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40" w:after="1200"/>
      </w:pPr>
      <w:r>
        <w:t>Water Services Act 2012</w:t>
      </w:r>
    </w:p>
    <w:p>
      <w:pPr>
        <w:pStyle w:val="LongTitle"/>
        <w:suppressLineNumbers/>
      </w:pPr>
      <w:bookmarkStart w:id="1" w:name="BillCited"/>
      <w:bookmarkEnd w:id="1"/>
      <w:r>
        <w:rPr>
          <w:snapToGrid w:val="0"/>
        </w:rPr>
        <w:t>A</w:t>
      </w:r>
      <w:bookmarkStart w:id="2" w:name="_GoBack"/>
      <w:bookmarkEnd w:id="2"/>
      <w:r>
        <w:rPr>
          <w:snapToGrid w:val="0"/>
        </w:rPr>
        <w:t>n Act relating to the provision of water services and the regulation of water service providers, and for related purposes</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78288352"/>
      <w:bookmarkStart w:id="4" w:name="_Toc78288659"/>
      <w:bookmarkStart w:id="5" w:name="_Toc78381015"/>
      <w:bookmarkStart w:id="6" w:name="_Toc77249576"/>
      <w:bookmarkStart w:id="7" w:name="_Toc77249883"/>
      <w:bookmarkStart w:id="8" w:name="_Toc7733705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78381016"/>
      <w:bookmarkStart w:id="10" w:name="_Toc77337055"/>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Water Services Act 2012</w:t>
      </w:r>
      <w:r>
        <w:rPr>
          <w:snapToGrid w:val="0"/>
        </w:rPr>
        <w:t>.</w:t>
      </w:r>
    </w:p>
    <w:p>
      <w:pPr>
        <w:pStyle w:val="Heading5"/>
        <w:rPr>
          <w:snapToGrid w:val="0"/>
        </w:rPr>
      </w:pPr>
      <w:bookmarkStart w:id="11" w:name="_Toc78381017"/>
      <w:bookmarkStart w:id="12" w:name="_Toc77337056"/>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78381018"/>
      <w:bookmarkStart w:id="14" w:name="_Toc77337057"/>
      <w:r>
        <w:rPr>
          <w:rStyle w:val="CharSectno"/>
        </w:rPr>
        <w:t>3</w:t>
      </w:r>
      <w:r>
        <w:t>.</w:t>
      </w:r>
      <w:r>
        <w:tab/>
        <w:t>Terms used</w:t>
      </w:r>
      <w:bookmarkEnd w:id="13"/>
      <w:bookmarkEnd w:id="14"/>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an obligation to pay an amount, but does not include anything described under this Act as a fee;</w:t>
      </w:r>
    </w:p>
    <w:p>
      <w:pPr>
        <w:pStyle w:val="Defstart"/>
      </w:pPr>
      <w:r>
        <w:rPr>
          <w:b/>
        </w:rPr>
        <w:tab/>
      </w:r>
      <w:r>
        <w:rPr>
          <w:rStyle w:val="CharDefText"/>
        </w:rPr>
        <w:t>class</w:t>
      </w:r>
      <w:r>
        <w:t>, of water service, has a meaning affected by section 8;</w:t>
      </w:r>
    </w:p>
    <w:p>
      <w:pPr>
        <w:pStyle w:val="Defstart"/>
      </w:pPr>
      <w:r>
        <w:tab/>
      </w:r>
      <w:r>
        <w:rPr>
          <w:rStyle w:val="CharDefText"/>
        </w:rPr>
        <w:t>code of conduct</w:t>
      </w:r>
      <w:r>
        <w:t xml:space="preserve"> means a code of conduct made under section 27;</w:t>
      </w:r>
    </w:p>
    <w:p>
      <w:pPr>
        <w:pStyle w:val="Defstart"/>
      </w:pPr>
      <w:r>
        <w:rPr>
          <w:b/>
        </w:rPr>
        <w:tab/>
      </w:r>
      <w:r>
        <w:rPr>
          <w:rStyle w:val="CharDefText"/>
        </w:rPr>
        <w:t>code of practice</w:t>
      </w:r>
      <w:r>
        <w:t xml:space="preserve"> includes a code of practice made under section 26;</w:t>
      </w:r>
    </w:p>
    <w:p>
      <w:pPr>
        <w:pStyle w:val="Defstart"/>
      </w:pPr>
      <w:r>
        <w:tab/>
      </w:r>
      <w:r>
        <w:rPr>
          <w:rStyle w:val="CharDefText"/>
        </w:rPr>
        <w:t>compliance officer</w:t>
      </w:r>
      <w:r>
        <w:t xml:space="preserve"> has the meaning given in section 71(1);</w:t>
      </w:r>
    </w:p>
    <w:p>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Defstart"/>
      </w:pPr>
      <w:r>
        <w:tab/>
      </w:r>
      <w:r>
        <w:rPr>
          <w:rStyle w:val="CharDefText"/>
        </w:rPr>
        <w:t>Crown land</w:t>
      </w:r>
      <w:r>
        <w:t xml:space="preserve"> has the meaning given in the </w:t>
      </w:r>
      <w:r>
        <w:rPr>
          <w:i/>
          <w:iCs/>
        </w:rPr>
        <w:t>Land Administration Act 1997</w:t>
      </w:r>
      <w:r>
        <w:t xml:space="preserve"> section 3(1);</w:t>
      </w:r>
    </w:p>
    <w:p>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Defstart"/>
      </w:pPr>
      <w:r>
        <w:tab/>
      </w:r>
      <w:r>
        <w:rPr>
          <w:rStyle w:val="CharDefText"/>
        </w:rPr>
        <w:t>department</w:t>
      </w:r>
      <w:r>
        <w:t xml:space="preserve"> has the meaning given in the </w:t>
      </w:r>
      <w:r>
        <w:rPr>
          <w:i/>
        </w:rPr>
        <w:t>Public Sector Management Act 1994</w:t>
      </w:r>
      <w:r>
        <w:t xml:space="preserve"> section 3(1);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drainage assets</w:t>
      </w:r>
      <w:r>
        <w:t xml:space="preserve"> has the meaning given in section 108;</w:t>
      </w:r>
    </w:p>
    <w:p>
      <w:pPr>
        <w:pStyle w:val="Defstart"/>
      </w:pPr>
      <w:r>
        <w:rPr>
          <w:b/>
        </w:rPr>
        <w:tab/>
      </w:r>
      <w:r>
        <w:rPr>
          <w:rStyle w:val="CharDefText"/>
        </w:rPr>
        <w:t>drainage service</w:t>
      </w:r>
      <w:r>
        <w:t xml:space="preserve"> means, subject to subsection (2), a service — </w:t>
      </w:r>
    </w:p>
    <w:p>
      <w:pPr>
        <w:pStyle w:val="Defpara"/>
      </w:pPr>
      <w:r>
        <w:tab/>
        <w:t>(a)</w:t>
      </w:r>
      <w:r>
        <w:tab/>
        <w:t xml:space="preserve">principally constituted by — </w:t>
      </w:r>
    </w:p>
    <w:p>
      <w:pPr>
        <w:pStyle w:val="Defsubpara"/>
      </w:pPr>
      <w:r>
        <w:tab/>
        <w:t>(i)</w:t>
      </w:r>
      <w:r>
        <w:tab/>
        <w:t>the management of the flow of stormwater, surface water or ground water by means of reticulated drainage assets; or</w:t>
      </w:r>
    </w:p>
    <w:p>
      <w:pPr>
        <w:pStyle w:val="Defsubpara"/>
      </w:pPr>
      <w:r>
        <w:tab/>
        <w:t>(ii)</w:t>
      </w:r>
      <w:r>
        <w:tab/>
        <w:t>the management of soil salinity by means of reticulated drainage assets;</w:t>
      </w:r>
    </w:p>
    <w:p>
      <w:pPr>
        <w:pStyle w:val="Defpara"/>
      </w:pPr>
      <w:r>
        <w:tab/>
      </w:r>
      <w:r>
        <w:tab/>
        <w:t>and</w:t>
      </w:r>
    </w:p>
    <w:p>
      <w:pPr>
        <w:pStyle w:val="Defpara"/>
      </w:pPr>
      <w:r>
        <w:tab/>
        <w:t>(b)</w:t>
      </w:r>
      <w:r>
        <w:tab/>
        <w:t>which may include the management of the quality of the water dealt with;</w:t>
      </w:r>
    </w:p>
    <w:p>
      <w:pPr>
        <w:pStyle w:val="Defstart"/>
      </w:pPr>
      <w:r>
        <w:tab/>
      </w:r>
      <w:r>
        <w:rPr>
          <w:rStyle w:val="CharDefText"/>
        </w:rPr>
        <w:t>dwelling</w:t>
      </w:r>
      <w:r>
        <w:t xml:space="preserve"> means — </w:t>
      </w:r>
    </w:p>
    <w:p>
      <w:pPr>
        <w:pStyle w:val="Defpara"/>
      </w:pPr>
      <w:r>
        <w:tab/>
        <w:t>(a)</w:t>
      </w:r>
      <w:r>
        <w:tab/>
        <w:t xml:space="preserve">a building or structure, or part of a building or structure, that is ordinarily used for human habitation, except common property as defined in the </w:t>
      </w:r>
      <w:r>
        <w:rPr>
          <w:i/>
        </w:rPr>
        <w:t>Community Titles Act 2018</w:t>
      </w:r>
      <w:r>
        <w:t xml:space="preserve"> section 3(1) or the </w:t>
      </w:r>
      <w:r>
        <w:rPr>
          <w:i/>
        </w:rPr>
        <w:t>Strata Titles Act 1985</w:t>
      </w:r>
      <w:r>
        <w:t xml:space="preserve"> section 3(1); or</w:t>
      </w:r>
    </w:p>
    <w:p>
      <w:pPr>
        <w:pStyle w:val="Defpara"/>
        <w:keepNext/>
      </w:pPr>
      <w:r>
        <w:tab/>
        <w:t>(b)</w:t>
      </w:r>
      <w:r>
        <w:tab/>
        <w:t>a mobile home,</w:t>
      </w:r>
    </w:p>
    <w:p>
      <w:pPr>
        <w:pStyle w:val="Defstart"/>
      </w:pPr>
      <w:r>
        <w:tab/>
        <w:t>(whether or not it is uninhabited from time to time) and includes the area associated with the dwelling;</w:t>
      </w:r>
    </w:p>
    <w:p>
      <w:pPr>
        <w:pStyle w:val="Defstart"/>
      </w:pPr>
      <w:r>
        <w:tab/>
      </w:r>
      <w:r>
        <w:rPr>
          <w:rStyle w:val="CharDefText"/>
        </w:rPr>
        <w:t>exemption</w:t>
      </w:r>
      <w:r>
        <w:t xml:space="preserve"> means an exemption granted under section 7;</w:t>
      </w:r>
    </w:p>
    <w:p>
      <w:pPr>
        <w:pStyle w:val="Defstart"/>
      </w:pPr>
      <w:r>
        <w:tab/>
      </w:r>
      <w:r>
        <w:rPr>
          <w:rStyle w:val="CharDefText"/>
        </w:rPr>
        <w:t>inspector</w:t>
      </w:r>
      <w:r>
        <w:t xml:space="preserve"> has the meaning given in section 39;</w:t>
      </w:r>
    </w:p>
    <w:p>
      <w:pPr>
        <w:pStyle w:val="Defstart"/>
      </w:pPr>
      <w:r>
        <w:rPr>
          <w:b/>
        </w:rPr>
        <w:tab/>
      </w:r>
      <w:r>
        <w:rPr>
          <w:rStyle w:val="CharDefText"/>
        </w:rPr>
        <w:t>irrigation</w:t>
      </w:r>
      <w:r>
        <w:t xml:space="preserve"> means any method of applying water to land for the purpose of agriculture or improvement of pasture;</w:t>
      </w:r>
    </w:p>
    <w:p>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Defstart"/>
      </w:pPr>
      <w:r>
        <w:rPr>
          <w:b/>
        </w:rPr>
        <w:tab/>
      </w:r>
      <w:r>
        <w:rPr>
          <w:rStyle w:val="CharDefText"/>
        </w:rPr>
        <w:t>licence</w:t>
      </w:r>
      <w:r>
        <w:t xml:space="preserve"> means a licence granted, transferred or renewed under Part 2 Division 2;</w:t>
      </w:r>
    </w:p>
    <w:p>
      <w:pPr>
        <w:pStyle w:val="Defstart"/>
      </w:pPr>
      <w:r>
        <w:rPr>
          <w:b/>
        </w:rPr>
        <w:tab/>
      </w:r>
      <w:r>
        <w:rPr>
          <w:rStyle w:val="CharDefText"/>
        </w:rPr>
        <w:t>licensee</w:t>
      </w:r>
      <w:r>
        <w:t xml:space="preserve"> means the holder of a licence;</w:t>
      </w:r>
    </w:p>
    <w:p>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Defstart"/>
      </w:pPr>
      <w:r>
        <w:rPr>
          <w:b/>
        </w:rPr>
        <w:tab/>
      </w:r>
      <w:r>
        <w:rPr>
          <w:rStyle w:val="CharDefText"/>
        </w:rPr>
        <w:t>meter</w:t>
      </w:r>
      <w:r>
        <w:t xml:space="preserve"> means a device for measuring or estimating the quantity or flow of liquid passing through the device;</w:t>
      </w:r>
    </w:p>
    <w:p>
      <w:pPr>
        <w:pStyle w:val="Defstart"/>
      </w:pPr>
      <w:r>
        <w:tab/>
      </w:r>
      <w:r>
        <w:rPr>
          <w:rStyle w:val="CharDefText"/>
        </w:rPr>
        <w:t>mobile home</w:t>
      </w:r>
      <w:r>
        <w:t xml:space="preserve"> includes a mobile home that is permanently or semi</w:t>
      </w:r>
      <w:r>
        <w:noBreakHyphen/>
        <w:t>permanently stationary in a single location;</w:t>
      </w:r>
    </w:p>
    <w:p>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Defstart"/>
      </w:pPr>
      <w:r>
        <w:tab/>
      </w:r>
      <w:r>
        <w:rPr>
          <w:rStyle w:val="CharDefText"/>
        </w:rPr>
        <w:t>operate</w:t>
      </w:r>
      <w:r>
        <w:t>, in relation to water service works, includes use;</w:t>
      </w:r>
    </w:p>
    <w:p>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Planning Minister</w:t>
      </w:r>
      <w:r>
        <w:t xml:space="preserve"> means the Minister responsible for the administration of the </w:t>
      </w:r>
      <w:r>
        <w:rPr>
          <w:i/>
          <w:iCs/>
        </w:rPr>
        <w:t>Planning and Development Act 2005</w:t>
      </w:r>
      <w:r>
        <w: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fee</w:t>
      </w:r>
      <w:r>
        <w:t xml:space="preserve"> means a fee, the amount of which, or the method for determining the amount of which, is prescribed;</w:t>
      </w:r>
    </w:p>
    <w:p>
      <w:pPr>
        <w:pStyle w:val="Defstart"/>
      </w:pPr>
      <w:r>
        <w:rPr>
          <w:b/>
        </w:rPr>
        <w:tab/>
      </w:r>
      <w:r>
        <w:rPr>
          <w:rStyle w:val="CharDefText"/>
        </w:rPr>
        <w:t>property connection</w:t>
      </w:r>
      <w:r>
        <w:t xml:space="preserve"> has the meaning given in section 71(1);</w:t>
      </w:r>
    </w:p>
    <w:p>
      <w:pPr>
        <w:pStyle w:val="Defstart"/>
      </w:pPr>
      <w:r>
        <w:rPr>
          <w:b/>
        </w:rPr>
        <w:tab/>
      </w:r>
      <w:r>
        <w:rPr>
          <w:rStyle w:val="CharDefText"/>
        </w:rPr>
        <w:t>provide</w:t>
      </w:r>
      <w:r>
        <w:t>, in relation to water service works, includes carry out, undertake, construct, install, erect and fabricate;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Defstart"/>
      </w:pPr>
      <w:r>
        <w:rPr>
          <w:b/>
        </w:rPr>
        <w:tab/>
      </w:r>
      <w:r>
        <w:rPr>
          <w:rStyle w:val="CharDefText"/>
        </w:rPr>
        <w:t>specified</w:t>
      </w:r>
      <w:r>
        <w:t>, in relation to an instrument or document made under or referred to in this Act, means specified in that instrument or document;</w:t>
      </w:r>
    </w:p>
    <w:p>
      <w:pPr>
        <w:pStyle w:val="Defstart"/>
      </w:pPr>
      <w:r>
        <w:tab/>
      </w:r>
      <w:r>
        <w:rPr>
          <w:rStyle w:val="CharDefText"/>
        </w:rPr>
        <w:t>standard terms and conditions of service</w:t>
      </w:r>
      <w:r>
        <w:t xml:space="preserve"> has the meaning given in section 71(1);</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statutory water service charge</w:t>
      </w:r>
      <w:r>
        <w:t xml:space="preserve"> has the meaning given in section 71(1);</w:t>
      </w:r>
    </w:p>
    <w:p>
      <w:pPr>
        <w:pStyle w:val="Defstart"/>
      </w:pPr>
      <w:r>
        <w:rPr>
          <w:b/>
        </w:rPr>
        <w:tab/>
      </w:r>
      <w:r>
        <w:rPr>
          <w:rStyle w:val="CharDefText"/>
        </w:rPr>
        <w:t>trade waste</w:t>
      </w:r>
      <w:r>
        <w:t xml:space="preserve"> has the meaning given in section 101;</w:t>
      </w:r>
    </w:p>
    <w:p>
      <w:pPr>
        <w:pStyle w:val="Defstart"/>
      </w:pPr>
      <w:r>
        <w:tab/>
      </w:r>
      <w:r>
        <w:rPr>
          <w:rStyle w:val="CharDefText"/>
        </w:rPr>
        <w:t>Treasurer</w:t>
      </w:r>
      <w:r>
        <w:t xml:space="preserve"> means the Treasurer of the State;</w:t>
      </w:r>
    </w:p>
    <w:p>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Defstart"/>
      </w:pPr>
      <w:r>
        <w:rPr>
          <w:b/>
        </w:rPr>
        <w:tab/>
      </w:r>
      <w:r>
        <w:rPr>
          <w:rStyle w:val="CharDefText"/>
        </w:rPr>
        <w:t>water service</w:t>
      </w:r>
      <w:r>
        <w:t xml:space="preserve"> means a water supply, sewerage, irrigation or drainage service;</w:t>
      </w:r>
    </w:p>
    <w:p>
      <w:pPr>
        <w:pStyle w:val="Defstart"/>
      </w:pPr>
      <w:r>
        <w:rPr>
          <w:b/>
        </w:rPr>
        <w:tab/>
      </w:r>
      <w:r>
        <w:rPr>
          <w:rStyle w:val="CharDefText"/>
        </w:rPr>
        <w:t>water service charge</w:t>
      </w:r>
      <w:r>
        <w:t xml:space="preserve"> has the meaning given in section 71(1);</w:t>
      </w:r>
    </w:p>
    <w:p>
      <w:pPr>
        <w:pStyle w:val="Defstart"/>
      </w:pPr>
      <w:r>
        <w:rPr>
          <w:b/>
        </w:rPr>
        <w:tab/>
      </w:r>
      <w:r>
        <w:rPr>
          <w:rStyle w:val="CharDefText"/>
        </w:rPr>
        <w:t>water service works</w:t>
      </w:r>
      <w:r>
        <w:t xml:space="preserve"> includes — </w:t>
      </w:r>
    </w:p>
    <w:p>
      <w:pPr>
        <w:pStyle w:val="Defpara"/>
      </w:pPr>
      <w:r>
        <w:tab/>
        <w:t>(a)</w:t>
      </w:r>
      <w:r>
        <w:tab/>
        <w:t>water supply works, sewerage works, drainage assets and irrigation works; and</w:t>
      </w:r>
    </w:p>
    <w:p>
      <w:pPr>
        <w:pStyle w:val="Defpara"/>
      </w:pPr>
      <w:r>
        <w:tab/>
        <w:t>(b)</w:t>
      </w:r>
      <w:r>
        <w:tab/>
        <w:t>surveys, excavations, structures and buildings provided by or used or intended to be used by a licensee in the provision of any water service; and</w:t>
      </w:r>
    </w:p>
    <w:p>
      <w:pPr>
        <w:pStyle w:val="Defpara"/>
      </w:pPr>
      <w:r>
        <w:tab/>
        <w:t>(c)</w:t>
      </w:r>
      <w:r>
        <w:tab/>
        <w:t>plant, equipment and structures attached to or otherwise associated with the works and things referred to in paragraphs (a) and (b); and</w:t>
      </w:r>
    </w:p>
    <w:p>
      <w:pPr>
        <w:pStyle w:val="Defpara"/>
      </w:pPr>
      <w:r>
        <w:tab/>
        <w:t>(d)</w:t>
      </w:r>
      <w:r>
        <w:tab/>
        <w:t>in the case where the works or assets are a part of land — the land of which the works or assets are a part;</w:t>
      </w:r>
    </w:p>
    <w:p>
      <w:pPr>
        <w:pStyle w:val="PermNoteHeading"/>
      </w:pPr>
      <w:r>
        <w:tab/>
        <w:t>Note for this definition:</w:t>
      </w:r>
    </w:p>
    <w:p>
      <w:pPr>
        <w:pStyle w:val="PermNoteText"/>
      </w:pPr>
      <w:r>
        <w:tab/>
      </w:r>
      <w:r>
        <w:tab/>
        <w:t>Works or assets that are a part of land include drains, swales and reservoirs.</w:t>
      </w:r>
    </w:p>
    <w:p>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Defpara"/>
      </w:pPr>
      <w:r>
        <w:tab/>
        <w:t>(a)</w:t>
      </w:r>
      <w:r>
        <w:tab/>
        <w:t>the works are held by the licensee or for the licensee by another person under an agreement with the licensee;</w:t>
      </w:r>
    </w:p>
    <w:p>
      <w:pPr>
        <w:pStyle w:val="Defpara"/>
      </w:pPr>
      <w:r>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Defpara"/>
      </w:pPr>
      <w:r>
        <w:tab/>
        <w:t>(c)</w:t>
      </w:r>
      <w:r>
        <w:tab/>
        <w:t>in the case of drainage assets that are not held as described in paragraph (a) — a declaration under section 109 that the assets are controlled by the licensee is in effect;</w:t>
      </w:r>
    </w:p>
    <w:p>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Defstart"/>
      </w:pPr>
      <w:r>
        <w:tab/>
        <w:t>but does not include a property connection and anything connected to those works via the property connection other than a thing that is owned by the licensee;</w:t>
      </w:r>
    </w:p>
    <w:p>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Defstart"/>
      </w:pPr>
      <w:r>
        <w:tab/>
      </w:r>
      <w:r>
        <w:rPr>
          <w:rStyle w:val="CharDefText"/>
        </w:rPr>
        <w:t>works power</w:t>
      </w:r>
      <w:r>
        <w:t xml:space="preserve"> means a power, whether conferred by this Act or not — </w:t>
      </w:r>
    </w:p>
    <w:p>
      <w:pPr>
        <w:pStyle w:val="Defpara"/>
      </w:pPr>
      <w:r>
        <w:tab/>
        <w:t>(a)</w:t>
      </w:r>
      <w:r>
        <w:tab/>
        <w:t>to provide works for, or in connection with, the provision of a water service authorised by a licence of the licensee; or</w:t>
      </w:r>
    </w:p>
    <w:p>
      <w:pPr>
        <w:pStyle w:val="Defpara"/>
      </w:pPr>
      <w:r>
        <w:tab/>
        <w:t>(b)</w:t>
      </w:r>
      <w:r>
        <w:tab/>
        <w:t>to maintain, alter, replace, discontinue or remove water service works; or</w:t>
      </w:r>
    </w:p>
    <w:p>
      <w:pPr>
        <w:pStyle w:val="Defpara"/>
      </w:pPr>
      <w:r>
        <w:tab/>
        <w:t>(c)</w:t>
      </w:r>
      <w:r>
        <w:tab/>
        <w:t>to do works under a specific power in Part 2 or 5 (for example, section 31(4)(b), 98(3) or 121),</w:t>
      </w:r>
    </w:p>
    <w:p>
      <w:pPr>
        <w:pStyle w:val="Defstart"/>
      </w:pPr>
      <w:r>
        <w:tab/>
        <w:t>and includes any ancillary or incidental powers.</w:t>
      </w:r>
    </w:p>
    <w:p>
      <w:pPr>
        <w:pStyle w:val="Subsection"/>
      </w:pPr>
      <w:r>
        <w:tab/>
        <w:t>(2)</w:t>
      </w:r>
      <w:r>
        <w:tab/>
        <w:t>The regulations may provide that a prescribed kind of service (whether or not provided by reticulated conduits or reticulated drainage assets) is or is not a drainage service, irrigation service, sewerage service or water supply service.</w:t>
      </w:r>
    </w:p>
    <w:p>
      <w:pPr>
        <w:pStyle w:val="Subsection"/>
      </w:pPr>
      <w:r>
        <w:tab/>
        <w:t>(3)</w:t>
      </w:r>
      <w:r>
        <w:tab/>
        <w:t xml:space="preserve">In this Act, a reference to — </w:t>
      </w:r>
    </w:p>
    <w:p>
      <w:pPr>
        <w:pStyle w:val="Indenta"/>
      </w:pPr>
      <w:r>
        <w:tab/>
        <w:t>(a)</w:t>
      </w:r>
      <w:r>
        <w:tab/>
        <w:t>works may be read, where the context so requires, as a reference to any structure, building, plant, equipment or other thing that results from providing those works; and</w:t>
      </w:r>
    </w:p>
    <w:p>
      <w:pPr>
        <w:pStyle w:val="Indenta"/>
      </w:pPr>
      <w:r>
        <w:tab/>
        <w:t>(b)</w:t>
      </w:r>
      <w:r>
        <w:tab/>
        <w:t>works that are a part of land is a reference to works that are an intrinsic part of land (as compared to having been placed on land); and</w:t>
      </w:r>
    </w:p>
    <w:p>
      <w:pPr>
        <w:pStyle w:val="Indenta"/>
      </w:pPr>
      <w:r>
        <w:tab/>
        <w:t>(c)</w:t>
      </w:r>
      <w:r>
        <w:tab/>
        <w:t>a thing in land or on land is a reference to a thing that is in, on, over or under the land, or a part of the land (in the case of works that are a part of land); and</w:t>
      </w:r>
    </w:p>
    <w:p>
      <w:pPr>
        <w:pStyle w:val="Indenta"/>
      </w:pPr>
      <w:r>
        <w:tab/>
        <w:t>(d)</w:t>
      </w:r>
      <w:r>
        <w:tab/>
        <w:t>a thing placed on land is a reference to a thing that is placed in, on, over or under the land; and</w:t>
      </w:r>
    </w:p>
    <w:p>
      <w:pPr>
        <w:pStyle w:val="Indenta"/>
      </w:pPr>
      <w:r>
        <w:tab/>
        <w:t>(e)</w:t>
      </w:r>
      <w:r>
        <w:tab/>
        <w:t>a thing being placed on land is a reference to a thing being placed in, on, over or under the land.</w:t>
      </w:r>
    </w:p>
    <w:p>
      <w:pPr>
        <w:pStyle w:val="Footnotesection"/>
      </w:pPr>
      <w:r>
        <w:tab/>
        <w:t>[Section 3 amended: No. 32 of 2018 s. 271.]</w:t>
      </w:r>
    </w:p>
    <w:p>
      <w:pPr>
        <w:pStyle w:val="Heading5"/>
      </w:pPr>
      <w:bookmarkStart w:id="15" w:name="_Toc78381019"/>
      <w:bookmarkStart w:id="16" w:name="_Toc77337058"/>
      <w:r>
        <w:rPr>
          <w:rStyle w:val="CharSectno"/>
        </w:rPr>
        <w:t>4</w:t>
      </w:r>
      <w:r>
        <w:t>.</w:t>
      </w:r>
      <w:r>
        <w:tab/>
        <w:t>Crown bound</w:t>
      </w:r>
      <w:bookmarkEnd w:id="15"/>
      <w:bookmarkEnd w:id="16"/>
    </w:p>
    <w:p>
      <w:pPr>
        <w:pStyle w:val="Subsection"/>
      </w:pPr>
      <w:r>
        <w:tab/>
      </w:r>
      <w:r>
        <w:tab/>
        <w:t>This Act binds the Crown in right of the State and, so far as the legislative power of the State permits, the Crown in all its other capacities.</w:t>
      </w:r>
    </w:p>
    <w:p>
      <w:pPr>
        <w:pStyle w:val="Heading2"/>
      </w:pPr>
      <w:bookmarkStart w:id="17" w:name="_Toc78288357"/>
      <w:bookmarkStart w:id="18" w:name="_Toc78288664"/>
      <w:bookmarkStart w:id="19" w:name="_Toc78381020"/>
      <w:bookmarkStart w:id="20" w:name="_Toc77249581"/>
      <w:bookmarkStart w:id="21" w:name="_Toc77249888"/>
      <w:bookmarkStart w:id="22" w:name="_Toc77337059"/>
      <w:r>
        <w:rPr>
          <w:rStyle w:val="CharPartNo"/>
        </w:rPr>
        <w:t>Part 2</w:t>
      </w:r>
      <w:r>
        <w:t> — </w:t>
      </w:r>
      <w:r>
        <w:rPr>
          <w:rStyle w:val="CharPartText"/>
        </w:rPr>
        <w:t>Licensing of water service providers</w:t>
      </w:r>
      <w:bookmarkEnd w:id="17"/>
      <w:bookmarkEnd w:id="18"/>
      <w:bookmarkEnd w:id="19"/>
      <w:bookmarkEnd w:id="20"/>
      <w:bookmarkEnd w:id="21"/>
      <w:bookmarkEnd w:id="22"/>
    </w:p>
    <w:p>
      <w:pPr>
        <w:pStyle w:val="Heading3"/>
      </w:pPr>
      <w:bookmarkStart w:id="23" w:name="_Toc78288358"/>
      <w:bookmarkStart w:id="24" w:name="_Toc78288665"/>
      <w:bookmarkStart w:id="25" w:name="_Toc78381021"/>
      <w:bookmarkStart w:id="26" w:name="_Toc77249582"/>
      <w:bookmarkStart w:id="27" w:name="_Toc77249889"/>
      <w:bookmarkStart w:id="28" w:name="_Toc77337060"/>
      <w:r>
        <w:rPr>
          <w:rStyle w:val="CharDivNo"/>
        </w:rPr>
        <w:t>Division 1</w:t>
      </w:r>
      <w:r>
        <w:t> — </w:t>
      </w:r>
      <w:r>
        <w:rPr>
          <w:rStyle w:val="CharDivText"/>
        </w:rPr>
        <w:t>Licensing requirement</w:t>
      </w:r>
      <w:bookmarkEnd w:id="23"/>
      <w:bookmarkEnd w:id="24"/>
      <w:bookmarkEnd w:id="25"/>
      <w:bookmarkEnd w:id="26"/>
      <w:bookmarkEnd w:id="27"/>
      <w:bookmarkEnd w:id="28"/>
    </w:p>
    <w:p>
      <w:pPr>
        <w:pStyle w:val="Heading5"/>
        <w:rPr>
          <w:snapToGrid w:val="0"/>
        </w:rPr>
      </w:pPr>
      <w:bookmarkStart w:id="29" w:name="_Toc78381022"/>
      <w:bookmarkStart w:id="30" w:name="_Toc77337061"/>
      <w:r>
        <w:rPr>
          <w:rStyle w:val="CharSectno"/>
        </w:rPr>
        <w:t>5</w:t>
      </w:r>
      <w:r>
        <w:t>.</w:t>
      </w:r>
      <w:r>
        <w:tab/>
        <w:t>Requirement</w:t>
      </w:r>
      <w:r>
        <w:rPr>
          <w:snapToGrid w:val="0"/>
        </w:rPr>
        <w:t xml:space="preserve"> for licences</w:t>
      </w:r>
      <w:bookmarkEnd w:id="29"/>
      <w:bookmarkEnd w:id="30"/>
    </w:p>
    <w:p>
      <w:pPr>
        <w:pStyle w:val="Subsection"/>
        <w:rPr>
          <w:snapToGrid w:val="0"/>
        </w:rPr>
      </w:pPr>
      <w:r>
        <w:tab/>
        <w:t>(1)</w:t>
      </w:r>
      <w:r>
        <w:tab/>
      </w:r>
      <w:r>
        <w:rPr>
          <w:snapToGrid w:val="0"/>
        </w:rPr>
        <w:t>A person must not provide a water service except under a licence.</w:t>
      </w:r>
    </w:p>
    <w:p>
      <w:pPr>
        <w:pStyle w:val="Penstart"/>
        <w:rPr>
          <w:snapToGrid w:val="0"/>
        </w:rPr>
      </w:pPr>
      <w:r>
        <w:rPr>
          <w:snapToGrid w:val="0"/>
        </w:rPr>
        <w:tab/>
        <w:t>Penalty: a fine of $30 000.</w:t>
      </w:r>
    </w:p>
    <w:p>
      <w:pPr>
        <w:pStyle w:val="Penstart"/>
        <w:rPr>
          <w:snapToGrid w:val="0"/>
        </w:rPr>
      </w:pPr>
      <w:r>
        <w:rPr>
          <w:snapToGrid w:val="0"/>
        </w:rPr>
        <w:tab/>
        <w:t>Daily penalty: a fine of $1 500.</w:t>
      </w:r>
    </w:p>
    <w:p>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Heading5"/>
        <w:rPr>
          <w:snapToGrid w:val="0"/>
        </w:rPr>
      </w:pPr>
      <w:bookmarkStart w:id="31" w:name="_Toc78381023"/>
      <w:bookmarkStart w:id="32" w:name="_Toc77337062"/>
      <w:r>
        <w:rPr>
          <w:rStyle w:val="CharSectno"/>
        </w:rPr>
        <w:t>6</w:t>
      </w:r>
      <w:r>
        <w:t>.</w:t>
      </w:r>
      <w:r>
        <w:tab/>
        <w:t>Licensing</w:t>
      </w:r>
      <w:r>
        <w:rPr>
          <w:snapToGrid w:val="0"/>
        </w:rPr>
        <w:t xml:space="preserve"> extends to statutory providers</w:t>
      </w:r>
      <w:bookmarkEnd w:id="31"/>
      <w:bookmarkEnd w:id="32"/>
    </w:p>
    <w:p>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tab/>
        <w:t>(b)</w:t>
      </w:r>
      <w:r>
        <w:tab/>
      </w:r>
      <w:r>
        <w:rPr>
          <w:snapToGrid w:val="0"/>
        </w:rPr>
        <w:t>has been approved under a written law.</w:t>
      </w:r>
    </w:p>
    <w:p>
      <w:pPr>
        <w:pStyle w:val="Heading5"/>
      </w:pPr>
      <w:bookmarkStart w:id="33" w:name="_Toc78381024"/>
      <w:bookmarkStart w:id="34" w:name="_Toc77337063"/>
      <w:r>
        <w:rPr>
          <w:rStyle w:val="CharSectno"/>
        </w:rPr>
        <w:t>7</w:t>
      </w:r>
      <w:r>
        <w:t>.</w:t>
      </w:r>
      <w:r>
        <w:tab/>
        <w:t>Minister may grant exemptions</w:t>
      </w:r>
      <w:bookmarkEnd w:id="33"/>
      <w:bookmarkEnd w:id="34"/>
    </w:p>
    <w:p>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Subsection"/>
      </w:pPr>
      <w:r>
        <w:tab/>
        <w:t>(2)</w:t>
      </w:r>
      <w:r>
        <w:tab/>
        <w:t>An exemption must be in writing.</w:t>
      </w:r>
    </w:p>
    <w:p>
      <w:pPr>
        <w:pStyle w:val="Subsection"/>
      </w:pPr>
      <w:r>
        <w:tab/>
        <w:t>(3)</w:t>
      </w:r>
      <w:r>
        <w:tab/>
        <w:t>An exemption may be subject to conditions and is of no effect while a condition is not being complied with.</w:t>
      </w:r>
    </w:p>
    <w:p>
      <w:pPr>
        <w:pStyle w:val="Subsection"/>
        <w:keepLines/>
        <w:rPr>
          <w:snapToGrid w:val="0"/>
        </w:rPr>
      </w:pPr>
      <w:r>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Heading3"/>
      </w:pPr>
      <w:bookmarkStart w:id="35" w:name="_Toc78288362"/>
      <w:bookmarkStart w:id="36" w:name="_Toc78288669"/>
      <w:bookmarkStart w:id="37" w:name="_Toc78381025"/>
      <w:bookmarkStart w:id="38" w:name="_Toc77249586"/>
      <w:bookmarkStart w:id="39" w:name="_Toc77249893"/>
      <w:bookmarkStart w:id="40" w:name="_Toc77337064"/>
      <w:r>
        <w:rPr>
          <w:rStyle w:val="CharDivNo"/>
        </w:rPr>
        <w:t>Division 2</w:t>
      </w:r>
      <w:r>
        <w:t> — </w:t>
      </w:r>
      <w:r>
        <w:rPr>
          <w:rStyle w:val="CharDivText"/>
        </w:rPr>
        <w:t>Licences</w:t>
      </w:r>
      <w:bookmarkEnd w:id="35"/>
      <w:bookmarkEnd w:id="36"/>
      <w:bookmarkEnd w:id="37"/>
      <w:bookmarkEnd w:id="38"/>
      <w:bookmarkEnd w:id="39"/>
      <w:bookmarkEnd w:id="40"/>
    </w:p>
    <w:p>
      <w:pPr>
        <w:pStyle w:val="Heading5"/>
        <w:rPr>
          <w:snapToGrid w:val="0"/>
        </w:rPr>
      </w:pPr>
      <w:bookmarkStart w:id="41" w:name="_Toc78381026"/>
      <w:bookmarkStart w:id="42" w:name="_Toc77337065"/>
      <w:r>
        <w:rPr>
          <w:rStyle w:val="CharSectno"/>
        </w:rPr>
        <w:t>8</w:t>
      </w:r>
      <w:r>
        <w:t>.</w:t>
      </w:r>
      <w:r>
        <w:tab/>
        <w:t>Classification</w:t>
      </w:r>
      <w:r>
        <w:rPr>
          <w:snapToGrid w:val="0"/>
        </w:rPr>
        <w:t xml:space="preserve"> of water services</w:t>
      </w:r>
      <w:bookmarkEnd w:id="41"/>
      <w:bookmarkEnd w:id="42"/>
    </w:p>
    <w:p>
      <w:pPr>
        <w:pStyle w:val="Subsection"/>
        <w:rPr>
          <w:snapToGrid w:val="0"/>
        </w:rPr>
      </w:pPr>
      <w:r>
        <w:rPr>
          <w:snapToGrid w:val="0"/>
        </w:rPr>
        <w:tab/>
        <w:t>(1)</w:t>
      </w:r>
      <w:r>
        <w:rPr>
          <w:snapToGrid w:val="0"/>
        </w:rPr>
        <w:tab/>
      </w:r>
      <w:r>
        <w:t>Water services</w:t>
      </w:r>
      <w:r>
        <w:rPr>
          <w:snapToGrid w:val="0"/>
        </w:rPr>
        <w:t xml:space="preserve"> are classified as follows — </w:t>
      </w:r>
    </w:p>
    <w:p>
      <w:pPr>
        <w:pStyle w:val="Indenta"/>
        <w:rPr>
          <w:snapToGrid w:val="0"/>
        </w:rPr>
      </w:pPr>
      <w:r>
        <w:rPr>
          <w:snapToGrid w:val="0"/>
        </w:rPr>
        <w:tab/>
        <w:t>(a)</w:t>
      </w:r>
      <w:r>
        <w:rPr>
          <w:snapToGrid w:val="0"/>
        </w:rPr>
        <w:tab/>
        <w:t>water supply services;</w:t>
      </w:r>
    </w:p>
    <w:p>
      <w:pPr>
        <w:pStyle w:val="Indenta"/>
        <w:rPr>
          <w:snapToGrid w:val="0"/>
        </w:rPr>
      </w:pPr>
      <w:r>
        <w:tab/>
        <w:t>(b)</w:t>
      </w:r>
      <w:r>
        <w:tab/>
      </w:r>
      <w:r>
        <w:rPr>
          <w:snapToGrid w:val="0"/>
        </w:rPr>
        <w:t>sewerage services;</w:t>
      </w:r>
    </w:p>
    <w:p>
      <w:pPr>
        <w:pStyle w:val="Indenta"/>
        <w:rPr>
          <w:snapToGrid w:val="0"/>
        </w:rPr>
      </w:pPr>
      <w:r>
        <w:rPr>
          <w:snapToGrid w:val="0"/>
        </w:rPr>
        <w:tab/>
        <w:t>(c)</w:t>
      </w:r>
      <w:r>
        <w:rPr>
          <w:snapToGrid w:val="0"/>
        </w:rPr>
        <w:tab/>
        <w:t>irrigation services;</w:t>
      </w:r>
    </w:p>
    <w:p>
      <w:pPr>
        <w:pStyle w:val="Indenta"/>
        <w:rPr>
          <w:snapToGrid w:val="0"/>
        </w:rPr>
      </w:pPr>
      <w:r>
        <w:rPr>
          <w:snapToGrid w:val="0"/>
        </w:rPr>
        <w:tab/>
        <w:t>(d)</w:t>
      </w:r>
      <w:r>
        <w:rPr>
          <w:snapToGrid w:val="0"/>
        </w:rPr>
        <w:tab/>
        <w:t>drainage services.</w:t>
      </w:r>
    </w:p>
    <w:p>
      <w:pPr>
        <w:pStyle w:val="Subsection"/>
        <w:rPr>
          <w:snapToGrid w:val="0"/>
        </w:rPr>
      </w:pPr>
      <w:r>
        <w:rPr>
          <w:snapToGrid w:val="0"/>
        </w:rPr>
        <w:tab/>
        <w:t>(2)</w:t>
      </w:r>
      <w:r>
        <w:rPr>
          <w:snapToGrid w:val="0"/>
        </w:rPr>
        <w:tab/>
        <w:t>A licence may authorise the provision of one or more classes of water service.</w:t>
      </w:r>
    </w:p>
    <w:p>
      <w:pPr>
        <w:pStyle w:val="Heading5"/>
      </w:pPr>
      <w:bookmarkStart w:id="43" w:name="_Toc78381027"/>
      <w:bookmarkStart w:id="44" w:name="_Toc77337066"/>
      <w:r>
        <w:rPr>
          <w:rStyle w:val="CharSectno"/>
        </w:rPr>
        <w:t>9</w:t>
      </w:r>
      <w:r>
        <w:t>.</w:t>
      </w:r>
      <w:r>
        <w:tab/>
        <w:t>Operating areas</w:t>
      </w:r>
      <w:bookmarkEnd w:id="43"/>
      <w:bookmarkEnd w:id="44"/>
    </w:p>
    <w:p>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Subsection"/>
      </w:pPr>
      <w:r>
        <w:tab/>
        <w:t>(2)</w:t>
      </w:r>
      <w:r>
        <w:tab/>
        <w:t>Areas need not be contiguous to be specified.</w:t>
      </w:r>
    </w:p>
    <w:p>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Heading5"/>
      </w:pPr>
      <w:bookmarkStart w:id="45" w:name="_Toc78381028"/>
      <w:bookmarkStart w:id="46" w:name="_Toc77337067"/>
      <w:r>
        <w:rPr>
          <w:rStyle w:val="CharSectno"/>
        </w:rPr>
        <w:t>10</w:t>
      </w:r>
      <w:r>
        <w:t>.</w:t>
      </w:r>
      <w:r>
        <w:tab/>
        <w:t>Application for licence</w:t>
      </w:r>
      <w:bookmarkEnd w:id="45"/>
      <w:bookmarkEnd w:id="46"/>
    </w:p>
    <w:p>
      <w:pPr>
        <w:pStyle w:val="Subsection"/>
      </w:pPr>
      <w:r>
        <w:tab/>
        <w:t>(1)</w:t>
      </w:r>
      <w:r>
        <w:tab/>
      </w:r>
      <w:r>
        <w:rPr>
          <w:snapToGrid w:val="0"/>
        </w:rPr>
        <w:t xml:space="preserve">An application for a licence must be — </w:t>
      </w:r>
    </w:p>
    <w:p>
      <w:pPr>
        <w:pStyle w:val="Indenta"/>
        <w:spacing w:before="90"/>
        <w:rPr>
          <w:snapToGrid w:val="0"/>
        </w:rPr>
      </w:pPr>
      <w:r>
        <w:tab/>
        <w:t>(a)</w:t>
      </w:r>
      <w:r>
        <w:tab/>
      </w:r>
      <w:r>
        <w:rPr>
          <w:snapToGrid w:val="0"/>
        </w:rPr>
        <w:t>made in a form approved by the Authority; and</w:t>
      </w:r>
    </w:p>
    <w:p>
      <w:pPr>
        <w:pStyle w:val="Indenta"/>
        <w:spacing w:before="90"/>
        <w:rPr>
          <w:snapToGrid w:val="0"/>
        </w:rPr>
      </w:pPr>
      <w:r>
        <w:tab/>
        <w:t>(b)</w:t>
      </w:r>
      <w:r>
        <w:tab/>
      </w:r>
      <w:r>
        <w:rPr>
          <w:snapToGrid w:val="0"/>
        </w:rPr>
        <w:t>accompanied by the prescribed fee.</w:t>
      </w:r>
    </w:p>
    <w:p>
      <w:pPr>
        <w:pStyle w:val="Subsection"/>
        <w:rPr>
          <w:snapToGrid w:val="0"/>
        </w:rPr>
      </w:pPr>
      <w:r>
        <w:rPr>
          <w:snapToGrid w:val="0"/>
        </w:rPr>
        <w:tab/>
        <w:t>(2)</w:t>
      </w:r>
      <w:r>
        <w:rPr>
          <w:snapToGrid w:val="0"/>
        </w:rPr>
        <w:tab/>
        <w:t xml:space="preserve">Without limiting subsection (1)(a), an applicant for a licence must inform the Authority of — </w:t>
      </w:r>
    </w:p>
    <w:p>
      <w:pPr>
        <w:pStyle w:val="Indenta"/>
      </w:pPr>
      <w:r>
        <w:tab/>
        <w:t>(a)</w:t>
      </w:r>
      <w:r>
        <w:tab/>
        <w:t>the nature of the proposed water service or services that the applicant proposes to provide; and</w:t>
      </w:r>
    </w:p>
    <w:p>
      <w:pPr>
        <w:pStyle w:val="Indenta"/>
      </w:pPr>
      <w:r>
        <w:tab/>
        <w:t>(b)</w:t>
      </w:r>
      <w:r>
        <w:tab/>
        <w:t xml:space="preserve">for each class of water service that the applicant proposes to provide — </w:t>
      </w:r>
    </w:p>
    <w:p>
      <w:pPr>
        <w:pStyle w:val="Indenti"/>
      </w:pPr>
      <w:r>
        <w:tab/>
        <w:t>(i)</w:t>
      </w:r>
      <w:r>
        <w:tab/>
        <w:t>the area or areas of the State in which it is proposed to provide the service; and</w:t>
      </w:r>
    </w:p>
    <w:p>
      <w:pPr>
        <w:pStyle w:val="Indenti"/>
        <w:rPr>
          <w:snapToGrid w:val="0"/>
        </w:rPr>
      </w:pPr>
      <w:r>
        <w:rPr>
          <w:snapToGrid w:val="0"/>
        </w:rPr>
        <w:tab/>
        <w:t>(ii)</w:t>
      </w:r>
      <w:r>
        <w:rPr>
          <w:snapToGrid w:val="0"/>
        </w:rPr>
        <w:tab/>
        <w:t>the methods or principles that the applicant proposes to apply in the provision of the service; and</w:t>
      </w:r>
    </w:p>
    <w:p>
      <w:pPr>
        <w:pStyle w:val="Indenti"/>
        <w:rPr>
          <w:snapToGrid w:val="0"/>
        </w:rPr>
      </w:pPr>
      <w:r>
        <w:rPr>
          <w:snapToGrid w:val="0"/>
        </w:rPr>
        <w:tab/>
        <w:t>(iii)</w:t>
      </w:r>
      <w:r>
        <w:rPr>
          <w:snapToGrid w:val="0"/>
        </w:rPr>
        <w:tab/>
        <w:t>the nature of the water service works to be used in the provision of the service; and</w:t>
      </w:r>
    </w:p>
    <w:p>
      <w:pPr>
        <w:pStyle w:val="Indenti"/>
      </w:pPr>
      <w:r>
        <w:tab/>
        <w:t>(iv)</w:t>
      </w:r>
      <w:r>
        <w:tab/>
        <w:t xml:space="preserve">the standard terms and conditions </w:t>
      </w:r>
      <w:r>
        <w:rPr>
          <w:snapToGrid w:val="0"/>
        </w:rPr>
        <w:t>for the provision of the service</w:t>
      </w:r>
      <w:r>
        <w:t>; and</w:t>
      </w:r>
    </w:p>
    <w:p>
      <w:pPr>
        <w:pStyle w:val="Indenti"/>
        <w:rPr>
          <w:snapToGrid w:val="0"/>
        </w:rPr>
      </w:pPr>
      <w:r>
        <w:rPr>
          <w:snapToGrid w:val="0"/>
        </w:rPr>
        <w:tab/>
        <w:t>(v)</w:t>
      </w:r>
      <w:r>
        <w:rPr>
          <w:snapToGrid w:val="0"/>
        </w:rPr>
        <w:tab/>
        <w:t>the standard customer contracts (if any) for the provision of the service.</w:t>
      </w:r>
    </w:p>
    <w:p>
      <w:pPr>
        <w:pStyle w:val="Heading5"/>
      </w:pPr>
      <w:bookmarkStart w:id="47" w:name="_Toc78381029"/>
      <w:bookmarkStart w:id="48" w:name="_Toc77337068"/>
      <w:r>
        <w:rPr>
          <w:rStyle w:val="CharSectno"/>
        </w:rPr>
        <w:t>11</w:t>
      </w:r>
      <w:r>
        <w:t>.</w:t>
      </w:r>
      <w:r>
        <w:tab/>
        <w:t>Grant of licence</w:t>
      </w:r>
      <w:bookmarkEnd w:id="47"/>
      <w:bookmarkEnd w:id="48"/>
    </w:p>
    <w:p>
      <w:pPr>
        <w:pStyle w:val="Subsection"/>
      </w:pPr>
      <w:r>
        <w:tab/>
        <w:t>(1)</w:t>
      </w:r>
      <w:r>
        <w:tab/>
        <w:t xml:space="preserve">The Authority must grant a licence authorising the provision of one or more classes of water service if satisfied that — </w:t>
      </w:r>
    </w:p>
    <w:p>
      <w:pPr>
        <w:pStyle w:val="Indenta"/>
      </w:pPr>
      <w:r>
        <w:tab/>
        <w:t>(a)</w:t>
      </w:r>
      <w:r>
        <w:tab/>
        <w:t xml:space="preserve">the applicant — </w:t>
      </w:r>
    </w:p>
    <w:p>
      <w:pPr>
        <w:pStyle w:val="Indenti"/>
      </w:pPr>
      <w:r>
        <w:tab/>
        <w:t>(i)</w:t>
      </w:r>
      <w:r>
        <w:tab/>
        <w:t>has, and is likely to retain, for each class of water service, the financial and technical ability to provide the service in the operating area or areas to be specified for the service; or</w:t>
      </w:r>
    </w:p>
    <w:p>
      <w:pPr>
        <w:pStyle w:val="Indenti"/>
      </w:pPr>
      <w:r>
        <w:tab/>
        <w:t>(ii)</w:t>
      </w:r>
      <w:r>
        <w:tab/>
        <w:t>will acquire within a reasonable time after the grant, and is then likely to retain, that ability;</w:t>
      </w:r>
    </w:p>
    <w:p>
      <w:pPr>
        <w:pStyle w:val="Indenta"/>
      </w:pPr>
      <w:r>
        <w:tab/>
      </w:r>
      <w:r>
        <w:tab/>
        <w:t>and</w:t>
      </w:r>
    </w:p>
    <w:p>
      <w:pPr>
        <w:pStyle w:val="Indenta"/>
        <w:spacing w:before="90"/>
      </w:pPr>
      <w:r>
        <w:tab/>
        <w:t>(b)</w:t>
      </w:r>
      <w:r>
        <w:tab/>
        <w:t>it would not be contrary to the public interest to do so.</w:t>
      </w:r>
    </w:p>
    <w:p>
      <w:pPr>
        <w:pStyle w:val="Subsection"/>
      </w:pPr>
      <w:r>
        <w:tab/>
        <w:t>(2)</w:t>
      </w:r>
      <w:r>
        <w:tab/>
        <w:t xml:space="preserve">For each class of water service authorised by a licence, the licence authorises the provision of the service — </w:t>
      </w:r>
    </w:p>
    <w:p>
      <w:pPr>
        <w:pStyle w:val="Indenta"/>
      </w:pPr>
      <w:r>
        <w:tab/>
        <w:t>(a)</w:t>
      </w:r>
      <w:r>
        <w:tab/>
        <w:t>in the operating area or areas of the licence specified for the service; and</w:t>
      </w:r>
    </w:p>
    <w:p>
      <w:pPr>
        <w:pStyle w:val="Indenta"/>
      </w:pPr>
      <w:r>
        <w:tab/>
        <w:t>(b)</w:t>
      </w:r>
      <w:r>
        <w:tab/>
        <w:t>outside of the operating area or areas, unless the licence provides otherwise.</w:t>
      </w:r>
    </w:p>
    <w:p>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Subsection"/>
      </w:pPr>
      <w:r>
        <w:tab/>
        <w:t>(4)</w:t>
      </w:r>
      <w:r>
        <w:tab/>
        <w:t>The Authority must take all reasonable steps to make a decision in respect of an application for the grant of a licence within 90 days after the application is made.</w:t>
      </w:r>
    </w:p>
    <w:p>
      <w:pPr>
        <w:pStyle w:val="Heading5"/>
      </w:pPr>
      <w:bookmarkStart w:id="49" w:name="_Toc78381030"/>
      <w:bookmarkStart w:id="50" w:name="_Toc77337069"/>
      <w:r>
        <w:rPr>
          <w:rStyle w:val="CharSectno"/>
        </w:rPr>
        <w:t>12</w:t>
      </w:r>
      <w:r>
        <w:t>.</w:t>
      </w:r>
      <w:r>
        <w:tab/>
        <w:t>Conditions of licence</w:t>
      </w:r>
      <w:bookmarkEnd w:id="49"/>
      <w:bookmarkEnd w:id="50"/>
    </w:p>
    <w:p>
      <w:pPr>
        <w:pStyle w:val="Subsection"/>
      </w:pPr>
      <w:r>
        <w:tab/>
        <w:t>(1)</w:t>
      </w:r>
      <w:r>
        <w:tab/>
      </w:r>
      <w:r>
        <w:rPr>
          <w:snapToGrid w:val="0"/>
        </w:rPr>
        <w:t xml:space="preserve">A licence may be subject to conditions which, without limiting that, may deal with the following — </w:t>
      </w:r>
    </w:p>
    <w:p>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pPr>
        <w:pStyle w:val="Indenta"/>
        <w:rPr>
          <w:snapToGrid w:val="0"/>
        </w:rPr>
      </w:pPr>
      <w:r>
        <w:rPr>
          <w:snapToGrid w:val="0"/>
        </w:rPr>
        <w:tab/>
        <w:t>(b)</w:t>
      </w:r>
      <w:r>
        <w:rPr>
          <w:snapToGrid w:val="0"/>
        </w:rPr>
        <w:tab/>
        <w:t>the community service obligations to be discharged by the licensee, that is, obligations that are not commercially justifiable;</w:t>
      </w:r>
    </w:p>
    <w:p>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Indenta"/>
      </w:pPr>
      <w:r>
        <w:tab/>
        <w:t>(d)</w:t>
      </w:r>
      <w:r>
        <w:tab/>
        <w:t>standard terms and conditions for the provision of a water service by the licensee;</w:t>
      </w:r>
    </w:p>
    <w:p>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Indenta"/>
      </w:pPr>
      <w:r>
        <w:tab/>
        <w:t>(g)</w:t>
      </w:r>
      <w:r>
        <w:tab/>
        <w:t>the capacity of the licensee to cut off or restrict the rate of flow of the supply of water to land, including the matters that the licensee must take into account before doing so;</w:t>
      </w:r>
    </w:p>
    <w:p>
      <w:pPr>
        <w:pStyle w:val="Indenta"/>
      </w:pPr>
      <w:r>
        <w:tab/>
        <w:t>(h)</w:t>
      </w:r>
      <w:r>
        <w:tab/>
        <w:t xml:space="preserve">the metering of water services by the licensee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the transfer of customers to or from the licensee;</w:t>
      </w:r>
    </w:p>
    <w:p>
      <w:pPr>
        <w:pStyle w:val="Indenta"/>
      </w:pPr>
      <w:r>
        <w:tab/>
        <w:t>(j)</w:t>
      </w:r>
      <w:r>
        <w:tab/>
        <w:t>the exercise of powers of entry by persons authorised by the licensee, including by restricting the exercise of such powers;</w:t>
      </w:r>
    </w:p>
    <w:p>
      <w:pPr>
        <w:pStyle w:val="Indenta"/>
      </w:pPr>
      <w:r>
        <w:tab/>
        <w:t>(k)</w:t>
      </w:r>
      <w:r>
        <w:tab/>
        <w:t>the giving of compliance notices by the licensee, including by restricting the giving of such notices;</w:t>
      </w:r>
    </w:p>
    <w:p>
      <w:pPr>
        <w:pStyle w:val="Indenta"/>
      </w:pPr>
      <w:r>
        <w:tab/>
        <w:t>(l)</w:t>
      </w:r>
      <w:r>
        <w:tab/>
        <w:t>methods or principles to be applied by the licensee in the preparation of accounts for customers;</w:t>
      </w:r>
    </w:p>
    <w:p>
      <w:pPr>
        <w:pStyle w:val="Indenta"/>
      </w:pPr>
      <w:r>
        <w:tab/>
        <w:t>(m)</w:t>
      </w:r>
      <w:r>
        <w:tab/>
        <w:t>the giving of encumbrances over property of the licensee, including by making that subject to the approval of the Authority;</w:t>
      </w:r>
    </w:p>
    <w:p>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Indenta"/>
        <w:rPr>
          <w:snapToGrid w:val="0"/>
        </w:rPr>
      </w:pPr>
      <w:r>
        <w:rPr>
          <w:snapToGrid w:val="0"/>
        </w:rPr>
        <w:tab/>
        <w:t>(o)</w:t>
      </w:r>
      <w:r>
        <w:rPr>
          <w:snapToGrid w:val="0"/>
        </w:rPr>
        <w:tab/>
        <w:t>the imposition of obligations on the licensee with respect to public authorities and other licensees;</w:t>
      </w:r>
    </w:p>
    <w:p>
      <w:pPr>
        <w:pStyle w:val="Indenta"/>
      </w:pPr>
      <w:r>
        <w:tab/>
        <w:t>(p)</w:t>
      </w:r>
      <w:r>
        <w:tab/>
        <w:t>planning for the future provision of water services, including planning for the development of future water sources;</w:t>
      </w:r>
    </w:p>
    <w:p>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Indenta"/>
      </w:pPr>
      <w:r>
        <w:tab/>
        <w:t>(r)</w:t>
      </w:r>
      <w:r>
        <w:tab/>
        <w:t>the provision of information to customers;</w:t>
      </w:r>
    </w:p>
    <w:p>
      <w:pPr>
        <w:pStyle w:val="Indenta"/>
        <w:rPr>
          <w:snapToGrid w:val="0"/>
        </w:rPr>
      </w:pPr>
      <w:r>
        <w:rPr>
          <w:snapToGrid w:val="0"/>
        </w:rPr>
        <w:tab/>
        <w:t>(s)</w:t>
      </w:r>
      <w:r>
        <w:rPr>
          <w:snapToGrid w:val="0"/>
        </w:rPr>
        <w:tab/>
        <w:t>the licensee giving the Authority information relevant to the Authority’s functions under this Act.</w:t>
      </w:r>
    </w:p>
    <w:p>
      <w:pPr>
        <w:pStyle w:val="Subsection"/>
      </w:pPr>
      <w:r>
        <w:tab/>
        <w:t>(2)</w:t>
      </w:r>
      <w:r>
        <w:tab/>
        <w:t>The conditions of a licence under subsection (1) have no effect to the extent to which they are inconsistent with any other conditions to which the licence is subject under this Act.</w:t>
      </w:r>
    </w:p>
    <w:p>
      <w:pPr>
        <w:pStyle w:val="Subsection"/>
      </w:pPr>
      <w:r>
        <w:tab/>
        <w:t>(3)</w:t>
      </w:r>
      <w:r>
        <w:tab/>
        <w:t xml:space="preserve">A condition of a licence held by a public authority established by or under a written law has no effect to the extent to which it deals with one or more of the following matters — </w:t>
      </w:r>
    </w:p>
    <w:p>
      <w:pPr>
        <w:pStyle w:val="Indenta"/>
      </w:pPr>
      <w:r>
        <w:tab/>
        <w:t>(a)</w:t>
      </w:r>
      <w:r>
        <w:tab/>
        <w:t>what business activities the licensee undertakes;</w:t>
      </w:r>
    </w:p>
    <w:p>
      <w:pPr>
        <w:pStyle w:val="Indenta"/>
      </w:pPr>
      <w:r>
        <w:tab/>
        <w:t>(b)</w:t>
      </w:r>
      <w:r>
        <w:tab/>
        <w:t>the range of functions that the licensee may perform;</w:t>
      </w:r>
    </w:p>
    <w:p>
      <w:pPr>
        <w:pStyle w:val="Indenta"/>
      </w:pPr>
      <w:r>
        <w:tab/>
        <w:t>(c)</w:t>
      </w:r>
      <w:r>
        <w:tab/>
        <w:t>the community service obligations to be discharged by the licensee;</w:t>
      </w:r>
    </w:p>
    <w:p>
      <w:pPr>
        <w:pStyle w:val="Indenta"/>
      </w:pPr>
      <w:r>
        <w:tab/>
        <w:t>(d)</w:t>
      </w:r>
      <w:r>
        <w:tab/>
        <w:t>the disposal or transfer of property of the licensee.</w:t>
      </w:r>
    </w:p>
    <w:p>
      <w:pPr>
        <w:pStyle w:val="Subsection"/>
      </w:pPr>
      <w:r>
        <w:tab/>
        <w:t>(4)</w:t>
      </w:r>
      <w:r>
        <w:tab/>
        <w:t>A condition of a licence held by a public authority established by or under a written law that deals with the preparation of accounts has no effect to the extent to which it is inconsistent with that written law.</w:t>
      </w:r>
    </w:p>
    <w:p>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Heading5"/>
      </w:pPr>
      <w:bookmarkStart w:id="51" w:name="_Toc78381031"/>
      <w:bookmarkStart w:id="52" w:name="_Toc77337070"/>
      <w:r>
        <w:rPr>
          <w:rStyle w:val="CharSectno"/>
        </w:rPr>
        <w:t>13</w:t>
      </w:r>
      <w:r>
        <w:t>.</w:t>
      </w:r>
      <w:r>
        <w:tab/>
        <w:t>Renewal of licence</w:t>
      </w:r>
      <w:bookmarkEnd w:id="51"/>
      <w:bookmarkEnd w:id="52"/>
    </w:p>
    <w:p>
      <w:pPr>
        <w:pStyle w:val="Subsection"/>
        <w:rPr>
          <w:snapToGrid w:val="0"/>
        </w:rPr>
      </w:pPr>
      <w:r>
        <w:rPr>
          <w:snapToGrid w:val="0"/>
        </w:rPr>
        <w:tab/>
        <w:t>(1)</w:t>
      </w:r>
      <w:r>
        <w:rPr>
          <w:snapToGrid w:val="0"/>
        </w:rPr>
        <w:tab/>
        <w:t xml:space="preserve">An application for the renewal of a licence must be — </w:t>
      </w:r>
    </w:p>
    <w:p>
      <w:pPr>
        <w:pStyle w:val="Indenta"/>
      </w:pPr>
      <w:r>
        <w:tab/>
        <w:t>(a)</w:t>
      </w:r>
      <w:r>
        <w:tab/>
        <w:t>made before the expiry of the licence; and</w:t>
      </w:r>
    </w:p>
    <w:p>
      <w:pPr>
        <w:pStyle w:val="Indenta"/>
        <w:rPr>
          <w:snapToGrid w:val="0"/>
        </w:rPr>
      </w:pPr>
      <w:r>
        <w:rPr>
          <w:snapToGrid w:val="0"/>
        </w:rPr>
        <w:tab/>
        <w:t>(b)</w:t>
      </w:r>
      <w:r>
        <w:rPr>
          <w:snapToGrid w:val="0"/>
        </w:rPr>
        <w:tab/>
        <w:t>made in a form approved by the Authority; and</w:t>
      </w:r>
    </w:p>
    <w:p>
      <w:pPr>
        <w:pStyle w:val="Indenta"/>
        <w:rPr>
          <w:snapToGrid w:val="0"/>
        </w:rPr>
      </w:pPr>
      <w:r>
        <w:rPr>
          <w:snapToGrid w:val="0"/>
        </w:rPr>
        <w:tab/>
        <w:t>(c)</w:t>
      </w:r>
      <w:r>
        <w:rPr>
          <w:snapToGrid w:val="0"/>
        </w:rPr>
        <w:tab/>
        <w:t>accompanied by the prescribed fee.</w:t>
      </w:r>
    </w:p>
    <w:p>
      <w:pPr>
        <w:pStyle w:val="Subsection"/>
      </w:pPr>
      <w:r>
        <w:tab/>
        <w:t>(2)</w:t>
      </w:r>
      <w:r>
        <w:tab/>
        <w:t xml:space="preserve">The Authority may renew a licence if the Authority is satisfied that — </w:t>
      </w:r>
    </w:p>
    <w:p>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Indenta"/>
        <w:spacing w:before="90"/>
      </w:pPr>
      <w:r>
        <w:tab/>
        <w:t>(b)</w:t>
      </w:r>
      <w:r>
        <w:tab/>
        <w:t>it would not be contrary to the public interest to do so.</w:t>
      </w:r>
    </w:p>
    <w:p>
      <w:pPr>
        <w:pStyle w:val="Subsection"/>
      </w:pPr>
      <w:r>
        <w:tab/>
        <w:t>(3)</w:t>
      </w:r>
      <w:r>
        <w:tab/>
        <w:t>The Authority must take all reasonable steps to make a decision in respect of an application for the renewal of a licence within 90 days after the application is made.</w:t>
      </w:r>
    </w:p>
    <w:p>
      <w:pPr>
        <w:pStyle w:val="Subsection"/>
      </w:pPr>
      <w:r>
        <w:tab/>
        <w:t>(4)</w:t>
      </w:r>
      <w:r>
        <w:tab/>
        <w:t xml:space="preserve">If — </w:t>
      </w:r>
    </w:p>
    <w:p>
      <w:pPr>
        <w:pStyle w:val="Indenta"/>
      </w:pPr>
      <w:r>
        <w:tab/>
        <w:t>(a)</w:t>
      </w:r>
      <w:r>
        <w:tab/>
        <w:t>an application for the renewal of a licence is made; and</w:t>
      </w:r>
    </w:p>
    <w:p>
      <w:pPr>
        <w:pStyle w:val="Indenta"/>
      </w:pPr>
      <w:r>
        <w:tab/>
        <w:t>(b)</w:t>
      </w:r>
      <w:r>
        <w:tab/>
        <w:t>the licence subsequently expires before the Authority makes a decision whether or not to renew the licence,</w:t>
      </w:r>
    </w:p>
    <w:p>
      <w:pPr>
        <w:pStyle w:val="Subsection"/>
      </w:pPr>
      <w:r>
        <w:tab/>
      </w:r>
      <w:r>
        <w:tab/>
        <w:t>the licence is to be taken to continue, under this subsection, until the Authority makes a decision whether or not to renew the licence.</w:t>
      </w:r>
    </w:p>
    <w:p>
      <w:pPr>
        <w:pStyle w:val="Heading5"/>
      </w:pPr>
      <w:bookmarkStart w:id="53" w:name="_Toc78381032"/>
      <w:bookmarkStart w:id="54" w:name="_Toc77337071"/>
      <w:r>
        <w:rPr>
          <w:rStyle w:val="CharSectno"/>
        </w:rPr>
        <w:t>14</w:t>
      </w:r>
      <w:r>
        <w:t>.</w:t>
      </w:r>
      <w:r>
        <w:tab/>
        <w:t>Duration of licence</w:t>
      </w:r>
      <w:bookmarkEnd w:id="53"/>
      <w:bookmarkEnd w:id="54"/>
    </w:p>
    <w:p>
      <w:pPr>
        <w:pStyle w:val="Subsection"/>
      </w:pPr>
      <w:r>
        <w:tab/>
      </w:r>
      <w:r>
        <w:tab/>
        <w:t>A licence, whether granted or renewed, is for the period specified in it, which cannot be for more than 25 years.</w:t>
      </w:r>
    </w:p>
    <w:p>
      <w:pPr>
        <w:pStyle w:val="Heading5"/>
      </w:pPr>
      <w:bookmarkStart w:id="55" w:name="_Toc78381033"/>
      <w:bookmarkStart w:id="56" w:name="_Toc77337072"/>
      <w:r>
        <w:rPr>
          <w:rStyle w:val="CharSectno"/>
        </w:rPr>
        <w:t>15</w:t>
      </w:r>
      <w:r>
        <w:t>.</w:t>
      </w:r>
      <w:r>
        <w:tab/>
        <w:t>Transfer of licence</w:t>
      </w:r>
      <w:bookmarkEnd w:id="55"/>
      <w:bookmarkEnd w:id="56"/>
    </w:p>
    <w:p>
      <w:pPr>
        <w:pStyle w:val="Subsection"/>
      </w:pPr>
      <w:r>
        <w:tab/>
        <w:t>(1)</w:t>
      </w:r>
      <w:r>
        <w:tab/>
        <w:t xml:space="preserve">A licence cannot be transferred except — </w:t>
      </w:r>
    </w:p>
    <w:p>
      <w:pPr>
        <w:pStyle w:val="Indenta"/>
      </w:pPr>
      <w:r>
        <w:tab/>
        <w:t>(a)</w:t>
      </w:r>
      <w:r>
        <w:tab/>
        <w:t>by the Authority; or</w:t>
      </w:r>
    </w:p>
    <w:p>
      <w:pPr>
        <w:pStyle w:val="Indenta"/>
      </w:pPr>
      <w:r>
        <w:tab/>
        <w:t>(b)</w:t>
      </w:r>
      <w:r>
        <w:tab/>
        <w:t>with the approval of the Authority.</w:t>
      </w:r>
    </w:p>
    <w:p>
      <w:pPr>
        <w:pStyle w:val="Subsection"/>
      </w:pPr>
      <w:r>
        <w:tab/>
        <w:t>(2)</w:t>
      </w:r>
      <w:r>
        <w:tab/>
        <w:t xml:space="preserve">The Authority may transfer or approve of the transfer of a licence if satisfied that — </w:t>
      </w:r>
    </w:p>
    <w:p>
      <w:pPr>
        <w:pStyle w:val="Indenta"/>
      </w:pPr>
      <w:r>
        <w:tab/>
        <w:t>(a)</w:t>
      </w:r>
      <w:r>
        <w:tab/>
        <w:t xml:space="preserve">the person to whom the licence is to be transferred (the </w:t>
      </w:r>
      <w:r>
        <w:rPr>
          <w:rStyle w:val="CharDefText"/>
        </w:rPr>
        <w:t>transferee</w:t>
      </w:r>
      <w:r>
        <w:t xml:space="preserve">) — </w:t>
      </w:r>
    </w:p>
    <w:p>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Indenti"/>
      </w:pPr>
      <w:r>
        <w:tab/>
        <w:t>(ii)</w:t>
      </w:r>
      <w:r>
        <w:tab/>
        <w:t>will acquire within a reasonable time after the transfer, and is then likely to retain, that ability;</w:t>
      </w:r>
    </w:p>
    <w:p>
      <w:pPr>
        <w:pStyle w:val="Indenta"/>
      </w:pPr>
      <w:r>
        <w:tab/>
      </w:r>
      <w:r>
        <w:tab/>
        <w:t>and</w:t>
      </w:r>
    </w:p>
    <w:p>
      <w:pPr>
        <w:pStyle w:val="Indenta"/>
      </w:pPr>
      <w:r>
        <w:tab/>
        <w:t>(b)</w:t>
      </w:r>
      <w:r>
        <w:tab/>
        <w:t>it would not be contrary to the public interest to do so.</w:t>
      </w:r>
    </w:p>
    <w:p>
      <w:pPr>
        <w:pStyle w:val="Subsection"/>
      </w:pPr>
      <w:r>
        <w:tab/>
        <w:t>(3)</w:t>
      </w:r>
      <w:r>
        <w:tab/>
        <w:t xml:space="preserve">The Authority must not transfer a licence unless — </w:t>
      </w:r>
    </w:p>
    <w:p>
      <w:pPr>
        <w:pStyle w:val="Indenta"/>
      </w:pPr>
      <w:r>
        <w:tab/>
        <w:t>(a)</w:t>
      </w:r>
      <w:r>
        <w:tab/>
        <w:t>the transferee agrees to the transfer; and</w:t>
      </w:r>
    </w:p>
    <w:p>
      <w:pPr>
        <w:pStyle w:val="Indenta"/>
      </w:pPr>
      <w:r>
        <w:tab/>
        <w:t>(b)</w:t>
      </w:r>
      <w:r>
        <w:tab/>
        <w:t>if practicable — the licensee agrees to the transfer.</w:t>
      </w:r>
    </w:p>
    <w:p>
      <w:pPr>
        <w:pStyle w:val="Subsection"/>
      </w:pPr>
      <w:r>
        <w:tab/>
        <w:t>(4)</w:t>
      </w:r>
      <w:r>
        <w:tab/>
        <w:t xml:space="preserve">An application for the approval of the transfer of a licence must be — </w:t>
      </w:r>
    </w:p>
    <w:p>
      <w:pPr>
        <w:pStyle w:val="Indenta"/>
      </w:pPr>
      <w:r>
        <w:tab/>
        <w:t>(a)</w:t>
      </w:r>
      <w:r>
        <w:tab/>
        <w:t>made by the transferee in a form approved by the Authority; and</w:t>
      </w:r>
    </w:p>
    <w:p>
      <w:pPr>
        <w:pStyle w:val="Indenta"/>
      </w:pPr>
      <w:r>
        <w:tab/>
        <w:t>(b)</w:t>
      </w:r>
      <w:r>
        <w:tab/>
        <w:t>if practicable — accompanied by the licensee’s written consent to the transfer of the licence; and</w:t>
      </w:r>
    </w:p>
    <w:p>
      <w:pPr>
        <w:pStyle w:val="Indenta"/>
      </w:pPr>
      <w:r>
        <w:tab/>
        <w:t>(c)</w:t>
      </w:r>
      <w:r>
        <w:tab/>
        <w:t>accompanied by the prescribed fee.</w:t>
      </w:r>
    </w:p>
    <w:p>
      <w:pPr>
        <w:pStyle w:val="Subsection"/>
      </w:pPr>
      <w:r>
        <w:tab/>
        <w:t>(5)</w:t>
      </w:r>
      <w:r>
        <w:tab/>
        <w:t>The approval of a transfer of a licence may be subject to conditions.</w:t>
      </w:r>
    </w:p>
    <w:p>
      <w:pPr>
        <w:pStyle w:val="Subsection"/>
      </w:pPr>
      <w:r>
        <w:tab/>
        <w:t>(6)</w:t>
      </w:r>
      <w:r>
        <w:tab/>
        <w:t>The transfer of a licence does not alter the duration of the licence, but the Authority may, subject to section 14, extend its duration.</w:t>
      </w:r>
    </w:p>
    <w:p>
      <w:pPr>
        <w:pStyle w:val="Subsection"/>
      </w:pPr>
      <w:r>
        <w:tab/>
        <w:t>(7)</w:t>
      </w:r>
      <w:r>
        <w:tab/>
        <w:t>The Authority must take all reasonable steps to make a decision in respect of an application for the approval of the transfer of a licence within 90 days after the application is made.</w:t>
      </w:r>
    </w:p>
    <w:p>
      <w:pPr>
        <w:pStyle w:val="Heading5"/>
      </w:pPr>
      <w:bookmarkStart w:id="57" w:name="_Toc78381034"/>
      <w:bookmarkStart w:id="58" w:name="_Toc77337073"/>
      <w:r>
        <w:rPr>
          <w:rStyle w:val="CharSectno"/>
        </w:rPr>
        <w:t>16</w:t>
      </w:r>
      <w:r>
        <w:t>.</w:t>
      </w:r>
      <w:r>
        <w:tab/>
        <w:t>Person who has provided water services becoming licensee</w:t>
      </w:r>
      <w:bookmarkEnd w:id="57"/>
      <w:bookmarkEnd w:id="58"/>
    </w:p>
    <w:p>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Subsection"/>
      </w:pPr>
      <w:r>
        <w:tab/>
        <w:t>(2)</w:t>
      </w:r>
      <w:r>
        <w:tab/>
        <w:t>Regulations made for the purposes of this section may deal with the same sorts of matters as those that may be dealt with by regulations made for the purposes of section 38.</w:t>
      </w:r>
    </w:p>
    <w:p>
      <w:pPr>
        <w:pStyle w:val="Heading5"/>
        <w:spacing w:before="120"/>
        <w:rPr>
          <w:snapToGrid w:val="0"/>
        </w:rPr>
      </w:pPr>
      <w:bookmarkStart w:id="59" w:name="_Toc78381035"/>
      <w:bookmarkStart w:id="60" w:name="_Toc77337074"/>
      <w:r>
        <w:rPr>
          <w:rStyle w:val="CharSectno"/>
        </w:rPr>
        <w:t>17</w:t>
      </w:r>
      <w:r>
        <w:t>.</w:t>
      </w:r>
      <w:r>
        <w:tab/>
        <w:t>Amendment</w:t>
      </w:r>
      <w:r>
        <w:rPr>
          <w:snapToGrid w:val="0"/>
        </w:rPr>
        <w:t xml:space="preserve"> of licence — </w:t>
      </w:r>
      <w:r>
        <w:t>on initiative of Authority</w:t>
      </w:r>
      <w:bookmarkEnd w:id="59"/>
      <w:bookmarkEnd w:id="60"/>
    </w:p>
    <w:p>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(3)</w:t>
      </w:r>
      <w:r>
        <w:rPr>
          <w:snapToGrid w:val="0"/>
        </w:rPr>
        <w:tab/>
        <w:t>If the licence specifies a procedure to be followed in amending it, the amendment must be made in accordance with that procedure unless the Authority and the licensee agree otherwise.</w:t>
      </w:r>
    </w:p>
    <w:p>
      <w:pPr>
        <w:pStyle w:val="Subsection"/>
        <w:rPr>
          <w:snapToGrid w:val="0"/>
        </w:rPr>
      </w:pPr>
      <w:r>
        <w:rPr>
          <w:snapToGrid w:val="0"/>
        </w:rPr>
        <w:tab/>
        <w:t>(4)</w:t>
      </w:r>
      <w:r>
        <w:rPr>
          <w:snapToGrid w:val="0"/>
        </w:rPr>
        <w:tab/>
        <w:t xml:space="preserve">An amendment takes effect 14 days after the licensee has been notified of the amendment unless — </w:t>
      </w:r>
    </w:p>
    <w:p>
      <w:pPr>
        <w:pStyle w:val="Indenta"/>
        <w:rPr>
          <w:snapToGrid w:val="0"/>
        </w:rPr>
      </w:pPr>
      <w:r>
        <w:rPr>
          <w:snapToGrid w:val="0"/>
        </w:rPr>
        <w:tab/>
        <w:t>(a)</w:t>
      </w:r>
      <w:r>
        <w:rPr>
          <w:snapToGrid w:val="0"/>
        </w:rPr>
        <w:tab/>
        <w:t>a longer period is specified by the Authority or provided by the procedure referred to in subsection (3); or</w:t>
      </w:r>
    </w:p>
    <w:p>
      <w:pPr>
        <w:pStyle w:val="Indenta"/>
      </w:pPr>
      <w:r>
        <w:tab/>
        <w:t>(b)</w:t>
      </w:r>
      <w:r>
        <w:tab/>
        <w:t xml:space="preserve">a shorter period is agreed to by </w:t>
      </w:r>
      <w:r>
        <w:rPr>
          <w:snapToGrid w:val="0"/>
        </w:rPr>
        <w:t>the Authority and the licensee.</w:t>
      </w:r>
    </w:p>
    <w:p>
      <w:pPr>
        <w:pStyle w:val="Heading5"/>
      </w:pPr>
      <w:bookmarkStart w:id="61" w:name="_Toc78381036"/>
      <w:bookmarkStart w:id="62" w:name="_Toc77337075"/>
      <w:r>
        <w:rPr>
          <w:rStyle w:val="CharSectno"/>
        </w:rPr>
        <w:t>18</w:t>
      </w:r>
      <w:r>
        <w:t>.</w:t>
      </w:r>
      <w:r>
        <w:tab/>
        <w:t>Amendment or cancellation of licence — on application of licensee</w:t>
      </w:r>
      <w:bookmarkEnd w:id="61"/>
      <w:bookmarkEnd w:id="62"/>
    </w:p>
    <w:p>
      <w:pPr>
        <w:pStyle w:val="Subsection"/>
      </w:pPr>
      <w:r>
        <w:tab/>
        <w:t>(1)</w:t>
      </w:r>
      <w:r>
        <w:tab/>
        <w:t>A licensee may apply to the Authority at any time for the amendment or cancellation of a licence held by the licensee.</w:t>
      </w:r>
    </w:p>
    <w:p>
      <w:pPr>
        <w:pStyle w:val="Subsection"/>
      </w:pPr>
      <w:r>
        <w:tab/>
        <w:t>(2)</w:t>
      </w:r>
      <w:r>
        <w:tab/>
        <w:t>The Authority may amend or cancel the licence in accordance with the application if satisfied that it would not be contrary to the public interest to do so.</w:t>
      </w:r>
    </w:p>
    <w:p>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Heading5"/>
      </w:pPr>
      <w:bookmarkStart w:id="63" w:name="_Toc78381037"/>
      <w:bookmarkStart w:id="64" w:name="_Toc77337076"/>
      <w:r>
        <w:rPr>
          <w:rStyle w:val="CharSectno"/>
        </w:rPr>
        <w:t>19</w:t>
      </w:r>
      <w:r>
        <w:t>.</w:t>
      </w:r>
      <w:r>
        <w:tab/>
        <w:t>Effect of water resource management plans</w:t>
      </w:r>
      <w:bookmarkEnd w:id="63"/>
      <w:bookmarkEnd w:id="64"/>
    </w:p>
    <w:p>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Heading5"/>
      </w:pPr>
      <w:bookmarkStart w:id="65" w:name="_Toc78381038"/>
      <w:bookmarkStart w:id="66" w:name="_Toc77337077"/>
      <w:r>
        <w:rPr>
          <w:rStyle w:val="CharSectno"/>
        </w:rPr>
        <w:t>20</w:t>
      </w:r>
      <w:r>
        <w:t>.</w:t>
      </w:r>
      <w:r>
        <w:tab/>
        <w:t>Other laws not affected</w:t>
      </w:r>
      <w:bookmarkEnd w:id="65"/>
      <w:bookmarkEnd w:id="66"/>
    </w:p>
    <w:p>
      <w:pPr>
        <w:pStyle w:val="Subsection"/>
      </w:pPr>
      <w:r>
        <w:tab/>
      </w:r>
      <w:r>
        <w:tab/>
        <w:t>The holding of a licence does not affect the licensee’s obligation to comply with any other written law in relation to the matters covered by the licence.</w:t>
      </w:r>
    </w:p>
    <w:p>
      <w:pPr>
        <w:pStyle w:val="Heading3"/>
      </w:pPr>
      <w:bookmarkStart w:id="67" w:name="_Toc78288376"/>
      <w:bookmarkStart w:id="68" w:name="_Toc78288683"/>
      <w:bookmarkStart w:id="69" w:name="_Toc78381039"/>
      <w:bookmarkStart w:id="70" w:name="_Toc77249600"/>
      <w:bookmarkStart w:id="71" w:name="_Toc77249907"/>
      <w:bookmarkStart w:id="72" w:name="_Toc77337078"/>
      <w:r>
        <w:rPr>
          <w:rStyle w:val="CharDivNo"/>
        </w:rPr>
        <w:t>Division 3</w:t>
      </w:r>
      <w:r>
        <w:t> — </w:t>
      </w:r>
      <w:r>
        <w:rPr>
          <w:rStyle w:val="CharDivText"/>
        </w:rPr>
        <w:t>Duties of licensees — statutory licence conditions</w:t>
      </w:r>
      <w:bookmarkEnd w:id="67"/>
      <w:bookmarkEnd w:id="68"/>
      <w:bookmarkEnd w:id="69"/>
      <w:bookmarkEnd w:id="70"/>
      <w:bookmarkEnd w:id="71"/>
      <w:bookmarkEnd w:id="72"/>
    </w:p>
    <w:p>
      <w:pPr>
        <w:pStyle w:val="Heading5"/>
        <w:spacing w:before="180"/>
      </w:pPr>
      <w:bookmarkStart w:id="73" w:name="_Toc78381040"/>
      <w:bookmarkStart w:id="74" w:name="_Toc77337079"/>
      <w:r>
        <w:rPr>
          <w:rStyle w:val="CharSectno"/>
        </w:rPr>
        <w:t>21</w:t>
      </w:r>
      <w:r>
        <w:t>.</w:t>
      </w:r>
      <w:r>
        <w:tab/>
        <w:t>Duty to provide services and do works</w:t>
      </w:r>
      <w:bookmarkEnd w:id="73"/>
      <w:bookmarkEnd w:id="74"/>
    </w:p>
    <w:p>
      <w:pPr>
        <w:pStyle w:val="Subsection"/>
        <w:rPr>
          <w:snapToGrid w:val="0"/>
        </w:rPr>
      </w:pPr>
      <w:r>
        <w:rPr>
          <w:snapToGrid w:val="0"/>
        </w:rPr>
        <w:tab/>
        <w:t>(1)</w:t>
      </w:r>
      <w:r>
        <w:rPr>
          <w:snapToGrid w:val="0"/>
        </w:rPr>
        <w:tab/>
        <w:t xml:space="preserve">It is a condition of every licence that the licensee — </w:t>
      </w:r>
    </w:p>
    <w:p>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PermNoteHeading"/>
      </w:pPr>
      <w:r>
        <w:tab/>
        <w:t>Note for this subsection:</w:t>
      </w:r>
    </w:p>
    <w:p>
      <w:pPr>
        <w:pStyle w:val="PermNoteText"/>
      </w:pPr>
      <w:r>
        <w:tab/>
      </w:r>
      <w:r>
        <w:tab/>
        <w:t>Section 73 provides for certain entitlements to the provision of water services.</w:t>
      </w:r>
    </w:p>
    <w:p>
      <w:pPr>
        <w:pStyle w:val="Subsection"/>
      </w:pPr>
      <w:r>
        <w:tab/>
        <w:t>(2)</w:t>
      </w:r>
      <w:r>
        <w:tab/>
        <w:t xml:space="preserve">A licensee may refuse to provide, or may suspend the provision of, a water service to a person entitled to the service under this Act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spacing w:before="120"/>
      </w:pPr>
      <w:r>
        <w:tab/>
        <w:t>(3)</w:t>
      </w:r>
      <w:r>
        <w:tab/>
        <w:t xml:space="preserve">A licensee may refuse to provide a water service to a person described in subsection (1)(b)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(4)</w:t>
      </w:r>
      <w:r>
        <w:tab/>
        <w:t>In relation to a person described in subsection (1)(b), the licensee may suspend the provision of the water service in accordance with the terms and conditions under which the service is provided.</w:t>
      </w:r>
    </w:p>
    <w:p>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Heading5"/>
      </w:pPr>
      <w:bookmarkStart w:id="75" w:name="_Toc78381041"/>
      <w:bookmarkStart w:id="76" w:name="_Toc77337080"/>
      <w:r>
        <w:rPr>
          <w:rStyle w:val="CharSectno"/>
        </w:rPr>
        <w:t>22</w:t>
      </w:r>
      <w:r>
        <w:t>.</w:t>
      </w:r>
      <w:r>
        <w:tab/>
        <w:t>Provision of water services outside operating areas</w:t>
      </w:r>
      <w:bookmarkEnd w:id="75"/>
      <w:bookmarkEnd w:id="76"/>
    </w:p>
    <w:p>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Subsection"/>
      </w:pPr>
      <w:r>
        <w:tab/>
        <w:t>(2)</w:t>
      </w:r>
      <w:r>
        <w:tab/>
        <w:t>The licence may provide alternative notification conditions.</w:t>
      </w:r>
    </w:p>
    <w:p>
      <w:pPr>
        <w:pStyle w:val="Heading5"/>
      </w:pPr>
      <w:bookmarkStart w:id="77" w:name="_Toc78381042"/>
      <w:bookmarkStart w:id="78" w:name="_Toc77337081"/>
      <w:r>
        <w:rPr>
          <w:rStyle w:val="CharSectno"/>
        </w:rPr>
        <w:t>23</w:t>
      </w:r>
      <w:r>
        <w:t>.</w:t>
      </w:r>
      <w:r>
        <w:tab/>
        <w:t>Works holding arrangements</w:t>
      </w:r>
      <w:bookmarkEnd w:id="77"/>
      <w:bookmarkEnd w:id="78"/>
    </w:p>
    <w:p>
      <w:pPr>
        <w:pStyle w:val="Subsection"/>
      </w:pPr>
      <w:r>
        <w:tab/>
        <w:t>(1)</w:t>
      </w:r>
      <w:r>
        <w:tab/>
        <w:t xml:space="preserve">It is a condition of every licence that all water service works used by the licensee in the provision of a water service or services authorised by the licence — </w:t>
      </w:r>
    </w:p>
    <w:p>
      <w:pPr>
        <w:pStyle w:val="Indenta"/>
      </w:pPr>
      <w:r>
        <w:tab/>
        <w:t>(a)</w:t>
      </w:r>
      <w:r>
        <w:tab/>
        <w:t>are held by the licensee; or</w:t>
      </w:r>
    </w:p>
    <w:p>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Indenta"/>
      </w:pPr>
      <w:r>
        <w:tab/>
        <w:t>(c)</w:t>
      </w:r>
      <w:r>
        <w:tab/>
        <w:t>in the case of water service works that are not held by or for the licensee — are covered by an agreement in relation to the works under which, the licensee can operate and maintain the works to the extent necessary for the licensee to comply with the licensee’s obligations under the licence and this Act; or</w:t>
      </w:r>
    </w:p>
    <w:p>
      <w:pPr>
        <w:pStyle w:val="Indenta"/>
      </w:pPr>
      <w:r>
        <w:tab/>
        <w:t>(d)</w:t>
      </w:r>
      <w:r>
        <w:tab/>
        <w:t xml:space="preserve">in the case of drainage assets that are not held as described in paragraph (a), (b) or (c) — </w:t>
      </w:r>
    </w:p>
    <w:p>
      <w:pPr>
        <w:pStyle w:val="Indenti"/>
      </w:pPr>
      <w:r>
        <w:tab/>
        <w:t>(i)</w:t>
      </w:r>
      <w:r>
        <w:tab/>
        <w:t>are covered by a declaration under section 109 that the assets are controlled by the licensee; or</w:t>
      </w:r>
    </w:p>
    <w:p>
      <w:pPr>
        <w:pStyle w:val="Indenti"/>
      </w:pPr>
      <w:r>
        <w:tab/>
        <w:t>(ii)</w:t>
      </w:r>
      <w:r>
        <w:tab/>
        <w:t>are accessible to the licensee;</w:t>
      </w:r>
    </w:p>
    <w:p>
      <w:pPr>
        <w:pStyle w:val="Indenta"/>
      </w:pPr>
      <w:r>
        <w:tab/>
      </w:r>
      <w:r>
        <w:tab/>
        <w:t>or</w:t>
      </w:r>
    </w:p>
    <w:p>
      <w:pPr>
        <w:pStyle w:val="Indenta"/>
      </w:pPr>
      <w:r>
        <w:tab/>
        <w:t>(e)</w:t>
      </w:r>
      <w:r>
        <w:tab/>
        <w:t>in the case of water service works that are a part of land and that are not held as described in paragraph (a) or (b) — are accessible to the licensee; or</w:t>
      </w:r>
    </w:p>
    <w:p>
      <w:pPr>
        <w:pStyle w:val="Indenta"/>
      </w:pPr>
      <w:r>
        <w:tab/>
        <w:t>(f)</w:t>
      </w:r>
      <w:r>
        <w:tab/>
        <w:t>are held or accessible in accordance with the regulations.</w:t>
      </w:r>
    </w:p>
    <w:p>
      <w:pPr>
        <w:pStyle w:val="Subsection"/>
      </w:pPr>
      <w:r>
        <w:tab/>
        <w:t>(2)</w:t>
      </w:r>
      <w:r>
        <w:tab/>
        <w:t>Subsection (1) does not apply to a property connection and anything connected to the works via the property connection other than a thing that is owned by the licensee.</w:t>
      </w:r>
    </w:p>
    <w:p>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Heading5"/>
      </w:pPr>
      <w:bookmarkStart w:id="79" w:name="_Toc78381043"/>
      <w:bookmarkStart w:id="80" w:name="_Toc77337082"/>
      <w:r>
        <w:rPr>
          <w:rStyle w:val="CharSectno"/>
        </w:rPr>
        <w:t>24</w:t>
      </w:r>
      <w:r>
        <w:t>.</w:t>
      </w:r>
      <w:r>
        <w:tab/>
        <w:t>Asset management system</w:t>
      </w:r>
      <w:bookmarkEnd w:id="79"/>
      <w:bookmarkEnd w:id="80"/>
    </w:p>
    <w:p>
      <w:pPr>
        <w:pStyle w:val="Subsection"/>
        <w:rPr>
          <w:snapToGrid w:val="0"/>
        </w:rPr>
      </w:pPr>
      <w:r>
        <w:tab/>
        <w:t>(1)</w:t>
      </w:r>
      <w:r>
        <w:tab/>
      </w:r>
      <w:r>
        <w:rPr>
          <w:snapToGrid w:val="0"/>
        </w:rPr>
        <w:t xml:space="preserve">It is a condition of every licence that the licensee must — </w:t>
      </w:r>
    </w:p>
    <w:p>
      <w:pPr>
        <w:pStyle w:val="Indenta"/>
        <w:rPr>
          <w:snapToGrid w:val="0"/>
        </w:rPr>
      </w:pPr>
      <w:r>
        <w:rPr>
          <w:snapToGrid w:val="0"/>
        </w:rPr>
        <w:tab/>
        <w:t>(a)</w:t>
      </w:r>
      <w:r>
        <w:rPr>
          <w:snapToGrid w:val="0"/>
        </w:rPr>
        <w:tab/>
        <w:t>provide for an asset management system; and</w:t>
      </w:r>
    </w:p>
    <w:p>
      <w:pPr>
        <w:pStyle w:val="Indenta"/>
        <w:rPr>
          <w:snapToGrid w:val="0"/>
        </w:rPr>
      </w:pPr>
      <w:r>
        <w:rPr>
          <w:snapToGrid w:val="0"/>
        </w:rPr>
        <w:tab/>
        <w:t>(b)</w:t>
      </w:r>
      <w:r>
        <w:rPr>
          <w:snapToGrid w:val="0"/>
        </w:rPr>
        <w:tab/>
        <w:t>give details of the system and any changes to it to the Authority; and</w:t>
      </w:r>
    </w:p>
    <w:p>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Subsection"/>
        <w:keepNext/>
        <w:rPr>
          <w:snapToGrid w:val="0"/>
        </w:rPr>
      </w:pPr>
      <w:r>
        <w:rPr>
          <w:snapToGrid w:val="0"/>
        </w:rPr>
        <w:tab/>
        <w:t>(2)</w:t>
      </w:r>
      <w:r>
        <w:rPr>
          <w:snapToGrid w:val="0"/>
        </w:rPr>
        <w:tab/>
        <w:t xml:space="preserve">An asset management system must include the measures to be taken by the licensee for — </w:t>
      </w:r>
    </w:p>
    <w:p>
      <w:pPr>
        <w:pStyle w:val="Indenta"/>
        <w:rPr>
          <w:snapToGrid w:val="0"/>
        </w:rPr>
      </w:pPr>
      <w:r>
        <w:rPr>
          <w:snapToGrid w:val="0"/>
        </w:rPr>
        <w:tab/>
        <w:t>(a)</w:t>
      </w:r>
      <w:r>
        <w:rPr>
          <w:snapToGrid w:val="0"/>
        </w:rPr>
        <w:tab/>
        <w:t>the proper maintenance of the water service works of the licensee; and</w:t>
      </w:r>
    </w:p>
    <w:p>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Subsection"/>
      </w:pPr>
      <w:r>
        <w:tab/>
        <w:t>(3)</w:t>
      </w:r>
      <w:r>
        <w:tab/>
        <w:t>The Authority must consult with the licensee before engaging an independent expert for the purposes of subsection (1)(c).</w:t>
      </w:r>
    </w:p>
    <w:p>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Subsection"/>
      </w:pPr>
      <w:r>
        <w:tab/>
        <w:t>(5)</w:t>
      </w:r>
      <w:r>
        <w:tab/>
        <w:t>The regulations may deal with the Authority reporting to the Minister in relation to reports by experts.</w:t>
      </w:r>
    </w:p>
    <w:p>
      <w:pPr>
        <w:pStyle w:val="Heading5"/>
      </w:pPr>
      <w:bookmarkStart w:id="81" w:name="_Toc78381044"/>
      <w:bookmarkStart w:id="82" w:name="_Toc77337083"/>
      <w:r>
        <w:rPr>
          <w:rStyle w:val="CharSectno"/>
        </w:rPr>
        <w:t>25</w:t>
      </w:r>
      <w:r>
        <w:t>.</w:t>
      </w:r>
      <w:r>
        <w:tab/>
        <w:t>Operational audit</w:t>
      </w:r>
      <w:bookmarkEnd w:id="81"/>
      <w:bookmarkEnd w:id="82"/>
    </w:p>
    <w:p>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Subsection"/>
      </w:pPr>
      <w:r>
        <w:tab/>
        <w:t>(2)</w:t>
      </w:r>
      <w:r>
        <w:tab/>
        <w:t xml:space="preserve">An operational audit is an assessment of — </w:t>
      </w:r>
    </w:p>
    <w:p>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Indenta"/>
      </w:pPr>
      <w:r>
        <w:tab/>
        <w:t>(b)</w:t>
      </w:r>
      <w:r>
        <w:tab/>
        <w:t>any other aspects of the provision of the water service or services that are nominated by the Authority in consultation with the licensee.</w:t>
      </w:r>
    </w:p>
    <w:p>
      <w:pPr>
        <w:pStyle w:val="Subsection"/>
        <w:spacing w:before="120"/>
      </w:pPr>
      <w:r>
        <w:tab/>
        <w:t>(3)</w:t>
      </w:r>
      <w:r>
        <w:tab/>
        <w:t>The Authority must consult with the licensee as to the appointment of an independent expert under subsection (1).</w:t>
      </w:r>
    </w:p>
    <w:p>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Subsection"/>
      </w:pPr>
      <w:r>
        <w:tab/>
        <w:t>(5)</w:t>
      </w:r>
      <w:r>
        <w:tab/>
        <w:t>The regulations may deal with the Authority reporting to the Minister in relation to audits.</w:t>
      </w:r>
    </w:p>
    <w:p>
      <w:pPr>
        <w:pStyle w:val="Heading5"/>
      </w:pPr>
      <w:bookmarkStart w:id="83" w:name="_Toc78381045"/>
      <w:bookmarkStart w:id="84" w:name="_Toc77337084"/>
      <w:r>
        <w:rPr>
          <w:rStyle w:val="CharSectno"/>
        </w:rPr>
        <w:t>26</w:t>
      </w:r>
      <w:r>
        <w:t>.</w:t>
      </w:r>
      <w:r>
        <w:tab/>
        <w:t>Compliance with codes of practice made by Minister</w:t>
      </w:r>
      <w:bookmarkEnd w:id="83"/>
      <w:bookmarkEnd w:id="84"/>
    </w:p>
    <w:p>
      <w:pPr>
        <w:pStyle w:val="Subsection"/>
      </w:pPr>
      <w:r>
        <w:tab/>
        <w:t>(1)</w:t>
      </w:r>
      <w:r>
        <w:tab/>
        <w:t>The Minister may make codes of practice, and amend or revoke them from time to time.</w:t>
      </w:r>
    </w:p>
    <w:p>
      <w:pPr>
        <w:pStyle w:val="Subsection"/>
      </w:pPr>
      <w:r>
        <w:tab/>
        <w:t>(2)</w:t>
      </w:r>
      <w:r>
        <w:tab/>
        <w:t>A code of practice may deal with any matter listed in a paragraph of section 12(1) (except in paragraph (s)) or any prescribed matter.</w:t>
      </w:r>
    </w:p>
    <w:p>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Subsection"/>
      </w:pPr>
      <w:r>
        <w:tab/>
        <w:t>(6)</w:t>
      </w:r>
      <w:r>
        <w:tab/>
        <w:t>Section 222(3) to (6) applies in relation to the making of a code of practice as if those provisions referred to a code of practice.</w:t>
      </w:r>
    </w:p>
    <w:p>
      <w:pPr>
        <w:pStyle w:val="Subsection"/>
      </w:pPr>
      <w:r>
        <w:tab/>
        <w:t>(7)</w:t>
      </w:r>
      <w:r>
        <w:tab/>
        <w:t>A provision of a code of practice is of no effect to the extent to which it is inconsistent with a provision of this Act or another written law.</w:t>
      </w:r>
    </w:p>
    <w:p>
      <w:pPr>
        <w:pStyle w:val="Subsection"/>
        <w:keepNext/>
      </w:pPr>
      <w:r>
        <w:tab/>
        <w:t>(8)</w:t>
      </w:r>
      <w:r>
        <w:tab/>
        <w:t xml:space="preserve">The Minister’s capacity to make a code of practice dealing with a matter does not, of itself, limit the Authority’s capacity to — </w:t>
      </w:r>
    </w:p>
    <w:p>
      <w:pPr>
        <w:pStyle w:val="Indenta"/>
      </w:pPr>
      <w:r>
        <w:tab/>
        <w:t>(a)</w:t>
      </w:r>
      <w:r>
        <w:tab/>
        <w:t>impose conditions on a licence relating to the matter; or</w:t>
      </w:r>
    </w:p>
    <w:p>
      <w:pPr>
        <w:pStyle w:val="Indenta"/>
      </w:pPr>
      <w:r>
        <w:tab/>
        <w:t>(b)</w:t>
      </w:r>
      <w:r>
        <w:tab/>
        <w:t>make a code of conduct relating to the matter.</w:t>
      </w:r>
    </w:p>
    <w:p>
      <w:pPr>
        <w:pStyle w:val="Subsection"/>
        <w:rPr>
          <w:u w:val="single"/>
        </w:rPr>
      </w:pPr>
      <w:r>
        <w:tab/>
        <w:t>(9)</w:t>
      </w:r>
      <w:r>
        <w:tab/>
        <w:t>Before making a code of practice, the Minister must —</w:t>
      </w:r>
      <w:r>
        <w:rPr>
          <w:u w:val="single"/>
        </w:rPr>
        <w:t xml:space="preserve"> </w:t>
      </w:r>
    </w:p>
    <w:p>
      <w:pPr>
        <w:pStyle w:val="Indenta"/>
        <w:rPr>
          <w:u w:val="single"/>
        </w:rPr>
      </w:pPr>
      <w:r>
        <w:tab/>
        <w:t>(a)</w:t>
      </w:r>
      <w:r>
        <w:tab/>
        <w:t>consult with each licensee to whom the code of practice will apply; and</w:t>
      </w:r>
    </w:p>
    <w:p>
      <w:pPr>
        <w:pStyle w:val="Indenta"/>
      </w:pPr>
      <w:r>
        <w:tab/>
        <w:t>(b)</w:t>
      </w:r>
      <w:r>
        <w:tab/>
        <w:t>undertake any other consultation required in the regulations.</w:t>
      </w:r>
    </w:p>
    <w:p>
      <w:pPr>
        <w:pStyle w:val="Subsection"/>
      </w:pPr>
      <w:r>
        <w:tab/>
        <w:t>(10)</w:t>
      </w:r>
      <w:r>
        <w:tab/>
        <w:t>The Minister must publish each code of practice in accordance with the requirements in the regulations.</w:t>
      </w:r>
    </w:p>
    <w:p>
      <w:pPr>
        <w:pStyle w:val="Subsection"/>
      </w:pPr>
      <w:r>
        <w:tab/>
        <w:t>(11)</w:t>
      </w:r>
      <w:r>
        <w:tab/>
        <w:t>The Minister must carry out a review of the operation and effectiveness of each code of practice at least once every 5 years.</w:t>
      </w:r>
    </w:p>
    <w:p>
      <w:pPr>
        <w:pStyle w:val="Heading5"/>
        <w:spacing w:before="180"/>
      </w:pPr>
      <w:bookmarkStart w:id="85" w:name="_Toc78381046"/>
      <w:bookmarkStart w:id="86" w:name="_Toc77337085"/>
      <w:r>
        <w:rPr>
          <w:rStyle w:val="CharSectno"/>
        </w:rPr>
        <w:t>27</w:t>
      </w:r>
      <w:r>
        <w:t>.</w:t>
      </w:r>
      <w:r>
        <w:tab/>
        <w:t>Compliance with code of conduct made by Authority</w:t>
      </w:r>
      <w:bookmarkEnd w:id="85"/>
      <w:bookmarkEnd w:id="86"/>
    </w:p>
    <w:p>
      <w:pPr>
        <w:pStyle w:val="Subsection"/>
      </w:pPr>
      <w:r>
        <w:tab/>
        <w:t>(1)</w:t>
      </w:r>
      <w:r>
        <w:tab/>
        <w:t>The Authority may, in consultation with the consultative committee, make a code of conduct, and amend or replace it from time to time.</w:t>
      </w:r>
    </w:p>
    <w:p>
      <w:pPr>
        <w:pStyle w:val="Subsection"/>
        <w:spacing w:before="120"/>
      </w:pPr>
      <w:r>
        <w:tab/>
        <w:t>(2)</w:t>
      </w:r>
      <w:r>
        <w:tab/>
        <w:t>Before making a code of conduct, the Authority must endeavour to consult with each licensee that does not have a representative on the committee.</w:t>
      </w:r>
    </w:p>
    <w:p>
      <w:pPr>
        <w:pStyle w:val="Subsection"/>
        <w:spacing w:before="120"/>
      </w:pPr>
      <w:r>
        <w:tab/>
        <w:t>(3)</w:t>
      </w:r>
      <w:r>
        <w:tab/>
        <w:t xml:space="preserve">The purposes of the code of conduct are to deal with the conduct of licensees in relation to customers and potential customers and, without limiting that, the code may deal with the following — </w:t>
      </w:r>
    </w:p>
    <w:p>
      <w:pPr>
        <w:pStyle w:val="Indenta"/>
      </w:pPr>
      <w:r>
        <w:tab/>
        <w:t>(a)</w:t>
      </w:r>
      <w:r>
        <w:tab/>
        <w:t>the marketing of water services;</w:t>
      </w:r>
    </w:p>
    <w:p>
      <w:pPr>
        <w:pStyle w:val="Indenta"/>
      </w:pPr>
      <w:r>
        <w:tab/>
        <w:t>(b)</w:t>
      </w:r>
      <w:r>
        <w:tab/>
        <w:t>the connection of water services to land;</w:t>
      </w:r>
    </w:p>
    <w:p>
      <w:pPr>
        <w:pStyle w:val="Indenta"/>
      </w:pPr>
      <w:r>
        <w:tab/>
        <w:t>(c)</w:t>
      </w:r>
      <w:r>
        <w:tab/>
        <w:t>the metering of water services;</w:t>
      </w:r>
    </w:p>
    <w:p>
      <w:pPr>
        <w:pStyle w:val="Indenta"/>
      </w:pPr>
      <w:r>
        <w:tab/>
        <w:t>(d)</w:t>
      </w:r>
      <w:r>
        <w:tab/>
        <w:t>the billing and payment for water services;</w:t>
      </w:r>
    </w:p>
    <w:p>
      <w:pPr>
        <w:pStyle w:val="Indenta"/>
      </w:pPr>
      <w:r>
        <w:tab/>
        <w:t>(e)</w:t>
      </w:r>
      <w:r>
        <w:tab/>
        <w:t>the provision of water services to customers in financial hardship;</w:t>
      </w:r>
    </w:p>
    <w:p>
      <w:pPr>
        <w:pStyle w:val="Indenta"/>
      </w:pPr>
      <w:r>
        <w:tab/>
        <w:t>(f)</w:t>
      </w:r>
      <w:r>
        <w:tab/>
        <w:t>the suspension of the provision of water services;</w:t>
      </w:r>
    </w:p>
    <w:p>
      <w:pPr>
        <w:pStyle w:val="Indenta"/>
      </w:pPr>
      <w:r>
        <w:tab/>
        <w:t>(g)</w:t>
      </w:r>
      <w:r>
        <w:tab/>
        <w:t>the provision of information to customers and others about water services;</w:t>
      </w:r>
    </w:p>
    <w:p>
      <w:pPr>
        <w:pStyle w:val="Indenta"/>
      </w:pPr>
      <w:r>
        <w:tab/>
        <w:t>(h)</w:t>
      </w:r>
      <w:r>
        <w:tab/>
        <w:t>complaints procedures.</w:t>
      </w:r>
    </w:p>
    <w:p>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Indenta"/>
        <w:rPr>
          <w:snapToGrid w:val="0"/>
        </w:rPr>
      </w:pPr>
      <w:r>
        <w:rPr>
          <w:snapToGrid w:val="0"/>
        </w:rPr>
        <w:tab/>
        <w:t>(a)</w:t>
      </w:r>
      <w:r>
        <w:rPr>
          <w:snapToGrid w:val="0"/>
        </w:rPr>
        <w:tab/>
        <w:t>it applies to the licensee; and</w:t>
      </w:r>
    </w:p>
    <w:p>
      <w:pPr>
        <w:pStyle w:val="Indenta"/>
      </w:pPr>
      <w:r>
        <w:tab/>
        <w:t>(b)</w:t>
      </w:r>
      <w:r>
        <w:tab/>
        <w:t>it is not inconsistent with the terms and conditions of the licence.</w:t>
      </w:r>
    </w:p>
    <w:p>
      <w:pPr>
        <w:pStyle w:val="Subsection"/>
      </w:pPr>
      <w:r>
        <w:tab/>
        <w:t>(5)</w:t>
      </w:r>
      <w:r>
        <w:tab/>
        <w:t>Section 26(4) to (7) applies to, and to the making of, the code of conduct as if those provisions referred to the code of conduct.</w:t>
      </w:r>
    </w:p>
    <w:p>
      <w:pPr>
        <w:pStyle w:val="Subsection"/>
      </w:pPr>
      <w:r>
        <w:tab/>
        <w:t>(6)</w:t>
      </w:r>
      <w:r>
        <w:tab/>
        <w:t>The Authority must publish the code in accordance with the requirements in the regulations.</w:t>
      </w:r>
    </w:p>
    <w:p>
      <w:pPr>
        <w:pStyle w:val="Subsection"/>
      </w:pPr>
      <w:r>
        <w:tab/>
        <w:t>(7)</w:t>
      </w:r>
      <w:r>
        <w:tab/>
        <w:t>The Authority must carry out a review of the operation and effectiveness of the code of conduct at least once every 5 years.</w:t>
      </w:r>
    </w:p>
    <w:p>
      <w:pPr>
        <w:pStyle w:val="Heading5"/>
      </w:pPr>
      <w:bookmarkStart w:id="87" w:name="_Toc78381047"/>
      <w:bookmarkStart w:id="88" w:name="_Toc77337086"/>
      <w:r>
        <w:rPr>
          <w:rStyle w:val="CharSectno"/>
        </w:rPr>
        <w:t>28</w:t>
      </w:r>
      <w:r>
        <w:t>.</w:t>
      </w:r>
      <w:r>
        <w:tab/>
        <w:t>Code of conduct — consultative committee</w:t>
      </w:r>
      <w:bookmarkEnd w:id="87"/>
      <w:bookmarkEnd w:id="88"/>
    </w:p>
    <w:p>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Subsection"/>
      </w:pPr>
      <w:r>
        <w:tab/>
        <w:t>(2)</w:t>
      </w:r>
      <w:r>
        <w:tab/>
        <w:t xml:space="preserve">The Authority — </w:t>
      </w:r>
    </w:p>
    <w:p>
      <w:pPr>
        <w:pStyle w:val="Indenta"/>
      </w:pPr>
      <w:r>
        <w:tab/>
        <w:t>(a)</w:t>
      </w:r>
      <w:r>
        <w:tab/>
        <w:t>must determine the membership and constitution of the committee; and</w:t>
      </w:r>
    </w:p>
    <w:p>
      <w:pPr>
        <w:pStyle w:val="Indenta"/>
      </w:pPr>
      <w:r>
        <w:tab/>
        <w:t>(b)</w:t>
      </w:r>
      <w:r>
        <w:tab/>
        <w:t>must endeavour to have a membership that represents the interests of both customers and licensees; and</w:t>
      </w:r>
    </w:p>
    <w:p>
      <w:pPr>
        <w:pStyle w:val="Indenta"/>
      </w:pPr>
      <w:r>
        <w:tab/>
        <w:t>(c)</w:t>
      </w:r>
      <w:r>
        <w:tab/>
        <w:t>may determine the procedures of the committee; and</w:t>
      </w:r>
    </w:p>
    <w:p>
      <w:pPr>
        <w:pStyle w:val="Indenta"/>
      </w:pPr>
      <w:r>
        <w:tab/>
        <w:t>(d)</w:t>
      </w:r>
      <w:r>
        <w:tab/>
        <w:t>may discharge, alter or reconstitute the committee.</w:t>
      </w:r>
    </w:p>
    <w:p>
      <w:pPr>
        <w:pStyle w:val="Subsection"/>
      </w:pPr>
      <w:r>
        <w:tab/>
        <w:t>(3)</w:t>
      </w:r>
      <w:r>
        <w:tab/>
        <w:t>The Authority may determine that a member of the committee is to receive remuneration or an allowance, and if the Authority so determines it is to fix the remuneration or allowance on the recommendation of the Public Sector Commissioner.</w:t>
      </w:r>
    </w:p>
    <w:p>
      <w:pPr>
        <w:pStyle w:val="Subsection"/>
      </w:pPr>
      <w:r>
        <w:tab/>
        <w:t>(4)</w:t>
      </w:r>
      <w:r>
        <w:tab/>
        <w:t>Subject to this section, the committee may determine its own procedure.</w:t>
      </w:r>
    </w:p>
    <w:p>
      <w:pPr>
        <w:pStyle w:val="Subsection"/>
      </w:pPr>
      <w:r>
        <w:tab/>
        <w:t>(5)</w:t>
      </w:r>
      <w:r>
        <w:tab/>
        <w:t>The Authority must provide the committee with such support services as it may reasonably require.</w:t>
      </w:r>
    </w:p>
    <w:p>
      <w:pPr>
        <w:pStyle w:val="Heading5"/>
      </w:pPr>
      <w:bookmarkStart w:id="89" w:name="_Toc78381048"/>
      <w:bookmarkStart w:id="90" w:name="_Toc77337087"/>
      <w:r>
        <w:rPr>
          <w:rStyle w:val="CharSectno"/>
        </w:rPr>
        <w:t>29</w:t>
      </w:r>
      <w:r>
        <w:t>.</w:t>
      </w:r>
      <w:r>
        <w:tab/>
        <w:t>Licensee must comply with duties under Act</w:t>
      </w:r>
      <w:bookmarkEnd w:id="89"/>
      <w:bookmarkEnd w:id="90"/>
    </w:p>
    <w:p>
      <w:pPr>
        <w:pStyle w:val="Subsection"/>
      </w:pPr>
      <w:r>
        <w:tab/>
      </w:r>
      <w:r>
        <w:tab/>
        <w:t xml:space="preserve">It is a condition of every licence that the licensee must — </w:t>
      </w:r>
    </w:p>
    <w:p>
      <w:pPr>
        <w:pStyle w:val="Indenta"/>
      </w:pPr>
      <w:r>
        <w:tab/>
        <w:t>(a)</w:t>
      </w:r>
      <w:r>
        <w:tab/>
        <w:t>comply with the duties imposed on the licensee, in relation to that licence, under this Act; and</w:t>
      </w:r>
    </w:p>
    <w:p>
      <w:pPr>
        <w:pStyle w:val="Indenta"/>
      </w:pPr>
      <w:r>
        <w:tab/>
        <w:t>(b)</w:t>
      </w:r>
      <w:r>
        <w:tab/>
        <w:t>carry out its operations under, or for the purposes of, the licence in accordance with this Act.</w:t>
      </w:r>
    </w:p>
    <w:p>
      <w:pPr>
        <w:pStyle w:val="Heading5"/>
      </w:pPr>
      <w:bookmarkStart w:id="91" w:name="_Toc78381049"/>
      <w:bookmarkStart w:id="92" w:name="_Toc77337088"/>
      <w:r>
        <w:rPr>
          <w:rStyle w:val="CharSectno"/>
        </w:rPr>
        <w:t>30</w:t>
      </w:r>
      <w:r>
        <w:t>.</w:t>
      </w:r>
      <w:r>
        <w:tab/>
        <w:t>Prescribed conditions of licence</w:t>
      </w:r>
      <w:bookmarkEnd w:id="91"/>
      <w:bookmarkEnd w:id="92"/>
    </w:p>
    <w:p>
      <w:pPr>
        <w:pStyle w:val="Subsection"/>
      </w:pPr>
      <w:r>
        <w:tab/>
      </w:r>
      <w:r>
        <w:tab/>
        <w:t>The regulations may prescribe conditions to which a licence is subject.</w:t>
      </w:r>
    </w:p>
    <w:p>
      <w:pPr>
        <w:pStyle w:val="Heading3"/>
      </w:pPr>
      <w:bookmarkStart w:id="93" w:name="_Toc78288387"/>
      <w:bookmarkStart w:id="94" w:name="_Toc78288694"/>
      <w:bookmarkStart w:id="95" w:name="_Toc78381050"/>
      <w:bookmarkStart w:id="96" w:name="_Toc77249611"/>
      <w:bookmarkStart w:id="97" w:name="_Toc77249918"/>
      <w:bookmarkStart w:id="98" w:name="_Toc77337089"/>
      <w:r>
        <w:rPr>
          <w:rStyle w:val="CharDivNo"/>
        </w:rPr>
        <w:t>Division 4</w:t>
      </w:r>
      <w:r>
        <w:t> — </w:t>
      </w:r>
      <w:r>
        <w:rPr>
          <w:rStyle w:val="CharDivText"/>
        </w:rPr>
        <w:t>Failure to comply with licence — enforcement</w:t>
      </w:r>
      <w:bookmarkEnd w:id="93"/>
      <w:bookmarkEnd w:id="94"/>
      <w:bookmarkEnd w:id="95"/>
      <w:bookmarkEnd w:id="96"/>
      <w:bookmarkEnd w:id="97"/>
      <w:bookmarkEnd w:id="98"/>
    </w:p>
    <w:p>
      <w:pPr>
        <w:pStyle w:val="Heading5"/>
      </w:pPr>
      <w:bookmarkStart w:id="99" w:name="_Toc78381051"/>
      <w:bookmarkStart w:id="100" w:name="_Toc77337090"/>
      <w:r>
        <w:rPr>
          <w:rStyle w:val="CharSectno"/>
        </w:rPr>
        <w:t>31</w:t>
      </w:r>
      <w:r>
        <w:t>.</w:t>
      </w:r>
      <w:r>
        <w:tab/>
        <w:t>Failure to comply with licence</w:t>
      </w:r>
      <w:bookmarkEnd w:id="99"/>
      <w:bookmarkEnd w:id="100"/>
    </w:p>
    <w:p>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Subsection"/>
      </w:pPr>
      <w:r>
        <w:tab/>
        <w:t>(2)</w:t>
      </w:r>
      <w:r>
        <w:tab/>
        <w:t xml:space="preserve">The rectification notice must set out — </w:t>
      </w:r>
    </w:p>
    <w:p>
      <w:pPr>
        <w:pStyle w:val="Indenta"/>
      </w:pPr>
      <w:r>
        <w:tab/>
        <w:t>(a)</w:t>
      </w:r>
      <w:r>
        <w:tab/>
        <w:t>the condition that the Authority is satisfied the licensee has failed to comply with; and</w:t>
      </w:r>
    </w:p>
    <w:p>
      <w:pPr>
        <w:pStyle w:val="Indenta"/>
      </w:pPr>
      <w:r>
        <w:tab/>
        <w:t>(b)</w:t>
      </w:r>
      <w:r>
        <w:tab/>
        <w:t>what the licensee must do to rectify the failure; and</w:t>
      </w:r>
    </w:p>
    <w:p>
      <w:pPr>
        <w:pStyle w:val="Indenta"/>
      </w:pPr>
      <w:r>
        <w:tab/>
        <w:t>(c)</w:t>
      </w:r>
      <w:r>
        <w:tab/>
        <w:t>the time within which the licensee must comply with the notice.</w:t>
      </w:r>
    </w:p>
    <w:p>
      <w:pPr>
        <w:pStyle w:val="Subsection"/>
      </w:pPr>
      <w:r>
        <w:tab/>
        <w:t>(3)</w:t>
      </w:r>
      <w:r>
        <w:tab/>
        <w:t>The rectification notice may be amended or revoked.</w:t>
      </w:r>
    </w:p>
    <w:p>
      <w:pPr>
        <w:pStyle w:val="Subsection"/>
        <w:rPr>
          <w:snapToGrid w:val="0"/>
        </w:rPr>
      </w:pPr>
      <w:r>
        <w:rPr>
          <w:snapToGrid w:val="0"/>
        </w:rPr>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Indenta"/>
        <w:rPr>
          <w:snapToGrid w:val="0"/>
        </w:rPr>
      </w:pPr>
      <w:r>
        <w:rPr>
          <w:snapToGrid w:val="0"/>
        </w:rPr>
        <w:tab/>
        <w:t>(a)</w:t>
      </w:r>
      <w:r>
        <w:rPr>
          <w:snapToGrid w:val="0"/>
        </w:rPr>
        <w:tab/>
        <w:t xml:space="preserve">order the licensee to pay a monetary penalty determined by the Authority of up to — </w:t>
      </w:r>
    </w:p>
    <w:p>
      <w:pPr>
        <w:pStyle w:val="Indenti"/>
      </w:pPr>
      <w:r>
        <w:rPr>
          <w:snapToGrid w:val="0"/>
        </w:rPr>
        <w:tab/>
        <w:t>(i)</w:t>
      </w:r>
      <w:r>
        <w:rPr>
          <w:snapToGrid w:val="0"/>
        </w:rPr>
        <w:tab/>
      </w:r>
      <w:r>
        <w:t>for an individual — $30 000; and</w:t>
      </w:r>
    </w:p>
    <w:p>
      <w:pPr>
        <w:pStyle w:val="Indenti"/>
        <w:rPr>
          <w:snapToGrid w:val="0"/>
        </w:rPr>
      </w:pPr>
      <w:r>
        <w:rPr>
          <w:snapToGrid w:val="0"/>
        </w:rPr>
        <w:tab/>
        <w:t>(ii)</w:t>
      </w:r>
      <w:r>
        <w:rPr>
          <w:snapToGrid w:val="0"/>
        </w:rPr>
        <w:tab/>
      </w:r>
      <w:r>
        <w:t xml:space="preserve">for a body corporate — </w:t>
      </w:r>
      <w:r>
        <w:rPr>
          <w:snapToGrid w:val="0"/>
        </w:rPr>
        <w:t>$150 000;</w:t>
      </w:r>
    </w:p>
    <w:p>
      <w:pPr>
        <w:pStyle w:val="Indenta"/>
        <w:rPr>
          <w:snapToGrid w:val="0"/>
        </w:rPr>
      </w:pPr>
      <w:r>
        <w:rPr>
          <w:snapToGrid w:val="0"/>
        </w:rPr>
        <w:tab/>
        <w:t>(b)</w:t>
      </w:r>
      <w:r>
        <w:rPr>
          <w:snapToGrid w:val="0"/>
        </w:rPr>
        <w:tab/>
        <w:t>remedy the failure to comply that gave rise to the giving of the rectification notice;</w:t>
      </w:r>
    </w:p>
    <w:p>
      <w:pPr>
        <w:pStyle w:val="Indenta"/>
      </w:pPr>
      <w:r>
        <w:tab/>
        <w:t>(c)</w:t>
      </w:r>
      <w:r>
        <w:tab/>
        <w:t>subject to section 17(2) — amend the licence under section 17.</w:t>
      </w:r>
    </w:p>
    <w:p>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Subsection"/>
      </w:pPr>
      <w:r>
        <w:tab/>
        <w:t>(7)</w:t>
      </w:r>
      <w:r>
        <w:tab/>
        <w:t>A monetary penalty received by the Authority must be credited to the Consolidated Account.</w:t>
      </w:r>
    </w:p>
    <w:p>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Subsection"/>
      </w:pPr>
      <w:r>
        <w:tab/>
        <w:t>(9)</w:t>
      </w:r>
      <w:r>
        <w:tab/>
        <w:t>Section 17(3) does not have effect in relation to an amendment of a licence for the purposes of subsection (4)(c).</w:t>
      </w:r>
    </w:p>
    <w:p>
      <w:pPr>
        <w:pStyle w:val="Heading5"/>
        <w:keepLines w:val="0"/>
      </w:pPr>
      <w:bookmarkStart w:id="101" w:name="_Toc78381052"/>
      <w:bookmarkStart w:id="102" w:name="_Toc77337091"/>
      <w:r>
        <w:rPr>
          <w:rStyle w:val="CharSectno"/>
        </w:rPr>
        <w:t>32</w:t>
      </w:r>
      <w:r>
        <w:t>.</w:t>
      </w:r>
      <w:r>
        <w:tab/>
        <w:t>Right of licensee to make submissions</w:t>
      </w:r>
      <w:bookmarkEnd w:id="101"/>
      <w:bookmarkEnd w:id="102"/>
    </w:p>
    <w:p>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Heading5"/>
      </w:pPr>
      <w:bookmarkStart w:id="103" w:name="_Toc78381053"/>
      <w:bookmarkStart w:id="104" w:name="_Toc77337092"/>
      <w:r>
        <w:rPr>
          <w:rStyle w:val="CharSectno"/>
        </w:rPr>
        <w:t>33</w:t>
      </w:r>
      <w:r>
        <w:t>.</w:t>
      </w:r>
      <w:r>
        <w:tab/>
        <w:t>Exception — dangerous situations</w:t>
      </w:r>
      <w:bookmarkEnd w:id="103"/>
      <w:bookmarkEnd w:id="104"/>
    </w:p>
    <w:p>
      <w:pPr>
        <w:pStyle w:val="Subsection"/>
        <w:rPr>
          <w:snapToGrid w:val="0"/>
        </w:rPr>
      </w:pPr>
      <w:r>
        <w:rPr>
          <w:snapToGrid w:val="0"/>
        </w:rPr>
        <w:tab/>
        <w:t>(1)</w:t>
      </w:r>
      <w:r>
        <w:rPr>
          <w:snapToGrid w:val="0"/>
        </w:rPr>
        <w:tab/>
        <w:t xml:space="preserve">If the Authority is satisfied that — </w:t>
      </w:r>
    </w:p>
    <w:p>
      <w:pPr>
        <w:pStyle w:val="Indenta"/>
      </w:pPr>
      <w:r>
        <w:tab/>
        <w:t>(a)</w:t>
      </w:r>
      <w:r>
        <w:tab/>
      </w:r>
      <w:r>
        <w:rPr>
          <w:snapToGrid w:val="0"/>
        </w:rPr>
        <w:t>a licensee has failed to comply with a condition of a licence; and</w:t>
      </w:r>
    </w:p>
    <w:p>
      <w:pPr>
        <w:pStyle w:val="Indenta"/>
      </w:pPr>
      <w:r>
        <w:tab/>
        <w:t>(b)</w:t>
      </w:r>
      <w:r>
        <w:tab/>
        <w:t>a dangerous situation exists; and</w:t>
      </w:r>
    </w:p>
    <w:p>
      <w:pPr>
        <w:pStyle w:val="Indenta"/>
        <w:rPr>
          <w:snapToGrid w:val="0"/>
        </w:rPr>
      </w:pPr>
      <w:r>
        <w:tab/>
        <w:t>(c)</w:t>
      </w:r>
      <w:r>
        <w:tab/>
        <w:t>urgent action is needed in order to assess, reduce, eliminate or avert a risk to persons, property or the environment</w:t>
      </w:r>
      <w:r>
        <w:rPr>
          <w:snapToGrid w:val="0"/>
        </w:rPr>
        <w:t>,</w:t>
      </w:r>
    </w:p>
    <w:p>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Subsection"/>
      </w:pPr>
      <w:r>
        <w:tab/>
        <w:t>(2)</w:t>
      </w:r>
      <w:r>
        <w:tab/>
        <w:t xml:space="preserve">The Authority must consult with the department principally assisting in the administration of the </w:t>
      </w:r>
      <w:r>
        <w:rPr>
          <w:i/>
        </w:rPr>
        <w:t xml:space="preserve">Health (Miscellaneous Provisions) Act 1911 </w:t>
      </w:r>
      <w:r>
        <w:t>about the exercise of the power in subsection (1) as soon as is practicable (whether before or after the exercise of that power), unless satisfied that the dangerous situation is not or was not a health risk.</w:t>
      </w:r>
    </w:p>
    <w:p>
      <w:pPr>
        <w:pStyle w:val="Footnotesection"/>
      </w:pPr>
      <w:r>
        <w:tab/>
        <w:t>[Section 33 amended: No. 19 of 2016 s. 101.]</w:t>
      </w:r>
    </w:p>
    <w:p>
      <w:pPr>
        <w:pStyle w:val="Heading3"/>
      </w:pPr>
      <w:bookmarkStart w:id="105" w:name="_Toc78288391"/>
      <w:bookmarkStart w:id="106" w:name="_Toc78288698"/>
      <w:bookmarkStart w:id="107" w:name="_Toc78381054"/>
      <w:bookmarkStart w:id="108" w:name="_Toc77249615"/>
      <w:bookmarkStart w:id="109" w:name="_Toc77249922"/>
      <w:bookmarkStart w:id="110" w:name="_Toc77337093"/>
      <w:r>
        <w:rPr>
          <w:rStyle w:val="CharDivNo"/>
        </w:rPr>
        <w:t>Division 5</w:t>
      </w:r>
      <w:r>
        <w:t> — </w:t>
      </w:r>
      <w:r>
        <w:rPr>
          <w:rStyle w:val="CharDivText"/>
        </w:rPr>
        <w:t>Ending of licence and cessation of water services</w:t>
      </w:r>
      <w:bookmarkEnd w:id="105"/>
      <w:bookmarkEnd w:id="106"/>
      <w:bookmarkEnd w:id="107"/>
      <w:bookmarkEnd w:id="108"/>
      <w:bookmarkEnd w:id="109"/>
      <w:bookmarkEnd w:id="110"/>
    </w:p>
    <w:p>
      <w:pPr>
        <w:pStyle w:val="Heading5"/>
      </w:pPr>
      <w:bookmarkStart w:id="111" w:name="_Toc78381055"/>
      <w:bookmarkStart w:id="112" w:name="_Toc77337094"/>
      <w:r>
        <w:rPr>
          <w:rStyle w:val="CharSectno"/>
        </w:rPr>
        <w:t>34</w:t>
      </w:r>
      <w:r>
        <w:t>.</w:t>
      </w:r>
      <w:r>
        <w:tab/>
        <w:t>Cancellation of licence for serious default</w:t>
      </w:r>
      <w:bookmarkEnd w:id="111"/>
      <w:bookmarkEnd w:id="112"/>
    </w:p>
    <w:p>
      <w:pPr>
        <w:pStyle w:val="Subsection"/>
        <w:rPr>
          <w:snapToGrid w:val="0"/>
        </w:rPr>
      </w:pPr>
      <w:r>
        <w:rPr>
          <w:snapToGrid w:val="0"/>
        </w:rPr>
        <w:tab/>
        <w:t>(1)</w:t>
      </w:r>
      <w:r>
        <w:rPr>
          <w:snapToGrid w:val="0"/>
        </w:rPr>
        <w:tab/>
        <w:t>The Governor may cancel a licence.</w:t>
      </w:r>
    </w:p>
    <w:p>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Indenta"/>
        <w:rPr>
          <w:snapToGrid w:val="0"/>
        </w:rPr>
      </w:pPr>
      <w:r>
        <w:rPr>
          <w:snapToGrid w:val="0"/>
        </w:rPr>
        <w:tab/>
        <w:t>(a)</w:t>
      </w:r>
      <w:r>
        <w:rPr>
          <w:snapToGrid w:val="0"/>
        </w:rPr>
        <w:tab/>
        <w:t>the licensee is in serious default (as described in subsection (3)); or</w:t>
      </w:r>
    </w:p>
    <w:p>
      <w:pPr>
        <w:pStyle w:val="Indenta"/>
        <w:keepNext/>
        <w:rPr>
          <w:snapToGrid w:val="0"/>
        </w:rPr>
      </w:pPr>
      <w:r>
        <w:rPr>
          <w:snapToGrid w:val="0"/>
        </w:rPr>
        <w:tab/>
        <w:t>(b)</w:t>
      </w:r>
      <w:r>
        <w:rPr>
          <w:snapToGrid w:val="0"/>
        </w:rPr>
        <w:tab/>
        <w:t xml:space="preserve">the licensee — </w:t>
      </w:r>
    </w:p>
    <w:p>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Indenti"/>
      </w:pPr>
      <w:r>
        <w:tab/>
        <w:t>(ii)</w:t>
      </w:r>
      <w:r>
        <w:tab/>
        <w:t>is otherwise in the process of being wound</w:t>
      </w:r>
      <w:r>
        <w:noBreakHyphen/>
        <w:t>up; or</w:t>
      </w:r>
    </w:p>
    <w:p>
      <w:pPr>
        <w:pStyle w:val="Indenti"/>
      </w:pPr>
      <w:r>
        <w:tab/>
        <w:t>(iii)</w:t>
      </w:r>
      <w:r>
        <w:tab/>
        <w:t xml:space="preserve">is, according to the </w:t>
      </w:r>
      <w:r>
        <w:rPr>
          <w:i/>
          <w:iCs/>
        </w:rPr>
        <w:t>Interpretation Act 1984</w:t>
      </w:r>
      <w:r>
        <w:t xml:space="preserve"> section 13D, a bankrupt or a person whose affairs are under insolvency laws;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Indenta"/>
      </w:pPr>
      <w:r>
        <w:tab/>
        <w:t>(d)</w:t>
      </w:r>
      <w:r>
        <w:tab/>
        <w:t>the licensee has ceased to exist.</w:t>
      </w:r>
    </w:p>
    <w:p>
      <w:pPr>
        <w:pStyle w:val="Subsection"/>
        <w:spacing w:before="100"/>
        <w:rPr>
          <w:snapToGrid w:val="0"/>
        </w:rPr>
      </w:pPr>
      <w:r>
        <w:rPr>
          <w:snapToGrid w:val="0"/>
        </w:rPr>
        <w:tab/>
        <w:t>(3)</w:t>
      </w:r>
      <w:r>
        <w:rPr>
          <w:snapToGrid w:val="0"/>
        </w:rPr>
        <w:tab/>
        <w:t xml:space="preserve">For the purposes of subsection (2)(a), a licensee is in serious default if the Minister — </w:t>
      </w:r>
    </w:p>
    <w:p>
      <w:pPr>
        <w:pStyle w:val="Indenta"/>
        <w:rPr>
          <w:snapToGrid w:val="0"/>
        </w:rPr>
      </w:pPr>
      <w:r>
        <w:rPr>
          <w:snapToGrid w:val="0"/>
        </w:rPr>
        <w:tab/>
        <w:t>(a)</w:t>
      </w:r>
      <w:r>
        <w:rPr>
          <w:snapToGrid w:val="0"/>
        </w:rPr>
        <w:tab/>
        <w:t>is satisfied that the licensee has failed to comply with a condition of the licence; and</w:t>
      </w:r>
    </w:p>
    <w:p>
      <w:pPr>
        <w:pStyle w:val="Indenta"/>
        <w:rPr>
          <w:snapToGrid w:val="0"/>
        </w:rPr>
      </w:pPr>
      <w:r>
        <w:rPr>
          <w:snapToGrid w:val="0"/>
        </w:rPr>
        <w:tab/>
        <w:t>(b)</w:t>
      </w:r>
      <w:r>
        <w:rPr>
          <w:snapToGrid w:val="0"/>
        </w:rPr>
        <w:tab/>
        <w:t>is satisfied that the failure is material in terms of the operation of the licence; and</w:t>
      </w:r>
    </w:p>
    <w:p>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Indenti"/>
        <w:rPr>
          <w:snapToGrid w:val="0"/>
        </w:rPr>
      </w:pPr>
      <w:r>
        <w:rPr>
          <w:snapToGrid w:val="0"/>
        </w:rPr>
        <w:tab/>
        <w:t>(i)</w:t>
      </w:r>
      <w:r>
        <w:rPr>
          <w:snapToGrid w:val="0"/>
        </w:rPr>
        <w:tab/>
        <w:t>that the Minister is satisfied as to the matters in paragraphs (a) and (b); and</w:t>
      </w:r>
    </w:p>
    <w:p>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Subsection"/>
        <w:keepNext/>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Indenta"/>
        <w:rPr>
          <w:snapToGrid w:val="0"/>
        </w:rPr>
      </w:pPr>
      <w:r>
        <w:rPr>
          <w:snapToGrid w:val="0"/>
        </w:rPr>
        <w:tab/>
        <w:t>(a)</w:t>
      </w:r>
      <w:r>
        <w:rPr>
          <w:snapToGrid w:val="0"/>
        </w:rPr>
        <w:tab/>
        <w:t>the licensee has been notified of it; or</w:t>
      </w:r>
    </w:p>
    <w:p>
      <w:pPr>
        <w:pStyle w:val="Indenta"/>
      </w:pPr>
      <w:r>
        <w:tab/>
        <w:t>(b)</w:t>
      </w:r>
      <w:r>
        <w:tab/>
        <w:t>if it is not practicable to notify the licensee — 21 days after the day on which the decision to cancel the licence was made.</w:t>
      </w:r>
    </w:p>
    <w:p>
      <w:pPr>
        <w:pStyle w:val="Heading5"/>
      </w:pPr>
      <w:bookmarkStart w:id="113" w:name="_Toc78381056"/>
      <w:bookmarkStart w:id="114" w:name="_Toc77337095"/>
      <w:r>
        <w:rPr>
          <w:rStyle w:val="CharSectno"/>
        </w:rPr>
        <w:t>35</w:t>
      </w:r>
      <w:r>
        <w:t>.</w:t>
      </w:r>
      <w:r>
        <w:tab/>
        <w:t>Provision of a water service ceasing — regulations may deal with consequences</w:t>
      </w:r>
      <w:bookmarkEnd w:id="113"/>
      <w:bookmarkEnd w:id="114"/>
    </w:p>
    <w:p>
      <w:pPr>
        <w:pStyle w:val="Subsection"/>
      </w:pPr>
      <w:r>
        <w:tab/>
        <w:t>(1)</w:t>
      </w:r>
      <w:r>
        <w:tab/>
        <w:t xml:space="preserve">In this section and section 36 — </w:t>
      </w:r>
    </w:p>
    <w:p>
      <w:pPr>
        <w:pStyle w:val="Defstart"/>
      </w:pPr>
      <w:r>
        <w:tab/>
      </w:r>
      <w:r>
        <w:rPr>
          <w:rStyle w:val="CharDefText"/>
        </w:rPr>
        <w:t>former licensee</w:t>
      </w:r>
      <w:r>
        <w:t>, in relation to an area, means a licensee who ceases to provide a water service of a particular class in the area.</w:t>
      </w:r>
    </w:p>
    <w:p>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Indenta"/>
      </w:pPr>
      <w:r>
        <w:tab/>
        <w:t>(a)</w:t>
      </w:r>
      <w:r>
        <w:tab/>
        <w:t>the transfer of customers to a licensee;</w:t>
      </w:r>
    </w:p>
    <w:p>
      <w:pPr>
        <w:pStyle w:val="Indenta"/>
        <w:rPr>
          <w:snapToGrid w:val="0"/>
        </w:rPr>
      </w:pPr>
      <w:r>
        <w:rPr>
          <w:snapToGrid w:val="0"/>
        </w:rPr>
        <w:tab/>
        <w:t>(b)</w:t>
      </w:r>
      <w:r>
        <w:rPr>
          <w:snapToGrid w:val="0"/>
        </w:rPr>
        <w:tab/>
        <w:t>the transfer of assets, rights and liabilities of the former licensee to a person;</w:t>
      </w:r>
    </w:p>
    <w:p>
      <w:pPr>
        <w:pStyle w:val="Indenta"/>
        <w:rPr>
          <w:snapToGrid w:val="0"/>
        </w:rPr>
      </w:pPr>
      <w:r>
        <w:rPr>
          <w:snapToGrid w:val="0"/>
        </w:rPr>
        <w:tab/>
        <w:t>(c)</w:t>
      </w:r>
      <w:r>
        <w:rPr>
          <w:snapToGrid w:val="0"/>
        </w:rPr>
        <w:tab/>
        <w:t>the conferral of powers and duties on a person.</w:t>
      </w:r>
    </w:p>
    <w:p>
      <w:pPr>
        <w:pStyle w:val="Subsection"/>
      </w:pPr>
      <w:r>
        <w:tab/>
        <w:t>(3)</w:t>
      </w:r>
      <w:r>
        <w:tab/>
        <w:t>Regulations made for the purposes of this section may deal with the same sorts of matters as those that may be dealt with by regulations made for the purposes of section 38.</w:t>
      </w:r>
    </w:p>
    <w:p>
      <w:pPr>
        <w:pStyle w:val="Subsection"/>
      </w:pPr>
      <w:r>
        <w:tab/>
        <w:t>(4)</w:t>
      </w:r>
      <w:r>
        <w:tab/>
        <w:t>Regulations made for the purposes of subsection (2) have effect despite any conditions of a licence under section 12(1)(n), including such conditions as continued in effect under section 12(5).</w:t>
      </w:r>
    </w:p>
    <w:p>
      <w:pPr>
        <w:pStyle w:val="Heading5"/>
      </w:pPr>
      <w:bookmarkStart w:id="115" w:name="_Toc78381057"/>
      <w:bookmarkStart w:id="116" w:name="_Toc77337096"/>
      <w:r>
        <w:rPr>
          <w:rStyle w:val="CharSectno"/>
        </w:rPr>
        <w:t>36</w:t>
      </w:r>
      <w:r>
        <w:t>.</w:t>
      </w:r>
      <w:r>
        <w:tab/>
        <w:t>Provision of a water service ceasing — duty to leave system in safe condition</w:t>
      </w:r>
      <w:bookmarkEnd w:id="115"/>
      <w:bookmarkEnd w:id="116"/>
    </w:p>
    <w:p>
      <w:pPr>
        <w:pStyle w:val="Subsection"/>
      </w:pPr>
      <w:r>
        <w:tab/>
        <w:t>(1)</w:t>
      </w:r>
      <w:r>
        <w:tab/>
        <w:t xml:space="preserve">If a licensee ceases to provide a water service in an area, the former licensee — </w:t>
      </w:r>
    </w:p>
    <w:p>
      <w:pPr>
        <w:pStyle w:val="Indenta"/>
      </w:pPr>
      <w:r>
        <w:tab/>
        <w:t>(a)</w:t>
      </w:r>
      <w:r>
        <w:tab/>
        <w:t>must ensure that any water service works provided or operated by the former licensee for the purposes of the licence in the area are left in a safe condition; and</w:t>
      </w:r>
    </w:p>
    <w:p>
      <w:pPr>
        <w:pStyle w:val="Indenta"/>
      </w:pPr>
      <w:r>
        <w:tab/>
        <w:t>(b)</w:t>
      </w:r>
      <w:r>
        <w:tab/>
        <w:t>must not remove any part of the works except with the approval of the Minister.</w:t>
      </w:r>
    </w:p>
    <w:p>
      <w:pPr>
        <w:pStyle w:val="Penstart"/>
      </w:pPr>
      <w:r>
        <w:tab/>
        <w:t>Penalty: a fine of $30 000.</w:t>
      </w:r>
    </w:p>
    <w:p>
      <w:pPr>
        <w:pStyle w:val="Subsection"/>
      </w:pPr>
      <w:r>
        <w:tab/>
        <w:t>(2)</w:t>
      </w:r>
      <w:r>
        <w:tab/>
        <w:t>If the Minister is satisfied that a former licensee has failed to comply with subsection (1)(a), the Minister may have the failure rectified to the Minister’s satisfaction.</w:t>
      </w:r>
    </w:p>
    <w:p>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Heading3"/>
      </w:pPr>
      <w:bookmarkStart w:id="117" w:name="_Toc78288395"/>
      <w:bookmarkStart w:id="118" w:name="_Toc78288702"/>
      <w:bookmarkStart w:id="119" w:name="_Toc78381058"/>
      <w:bookmarkStart w:id="120" w:name="_Toc77249619"/>
      <w:bookmarkStart w:id="121" w:name="_Toc77249926"/>
      <w:bookmarkStart w:id="122" w:name="_Toc77337097"/>
      <w:r>
        <w:rPr>
          <w:rStyle w:val="CharDivNo"/>
        </w:rPr>
        <w:t>Division 6</w:t>
      </w:r>
      <w:r>
        <w:t> — </w:t>
      </w:r>
      <w:r>
        <w:rPr>
          <w:rStyle w:val="CharDivText"/>
        </w:rPr>
        <w:t>Water service works and other assets</w:t>
      </w:r>
      <w:bookmarkEnd w:id="117"/>
      <w:bookmarkEnd w:id="118"/>
      <w:bookmarkEnd w:id="119"/>
      <w:bookmarkEnd w:id="120"/>
      <w:bookmarkEnd w:id="121"/>
      <w:bookmarkEnd w:id="122"/>
    </w:p>
    <w:p>
      <w:pPr>
        <w:pStyle w:val="Heading5"/>
      </w:pPr>
      <w:bookmarkStart w:id="123" w:name="_Toc78381059"/>
      <w:bookmarkStart w:id="124" w:name="_Toc77337098"/>
      <w:r>
        <w:rPr>
          <w:rStyle w:val="CharSectno"/>
        </w:rPr>
        <w:t>37</w:t>
      </w:r>
      <w:r>
        <w:t>.</w:t>
      </w:r>
      <w:r>
        <w:tab/>
        <w:t>Licensee operating with works holding body</w:t>
      </w:r>
      <w:bookmarkEnd w:id="123"/>
      <w:bookmarkEnd w:id="124"/>
    </w:p>
    <w:p>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Subsection"/>
      </w:pPr>
      <w:r>
        <w:tab/>
        <w:t>(2)</w:t>
      </w:r>
      <w:r>
        <w:tab/>
        <w:t xml:space="preserve">If the agreement under which the works are held complies with section 23(1)(b), the provisions of Parts 6 and 7, to the extent to which they do not already apply, apply to and in relation to — </w:t>
      </w:r>
    </w:p>
    <w:p>
      <w:pPr>
        <w:pStyle w:val="Indenta"/>
      </w:pPr>
      <w:r>
        <w:tab/>
        <w:t>(a)</w:t>
      </w:r>
      <w:r>
        <w:tab/>
        <w:t>the licensee and the works as if the works were held by the licensee rather than the works holding body; and</w:t>
      </w:r>
    </w:p>
    <w:p>
      <w:pPr>
        <w:pStyle w:val="Indenta"/>
      </w:pPr>
      <w:r>
        <w:tab/>
        <w:t>(b)</w:t>
      </w:r>
      <w:r>
        <w:tab/>
        <w:t>the works holding body and the works as if it were a licensee who held those works.</w:t>
      </w:r>
    </w:p>
    <w:p>
      <w:pPr>
        <w:pStyle w:val="Subsection"/>
      </w:pPr>
      <w:r>
        <w:tab/>
        <w:t>(3)</w:t>
      </w:r>
      <w:r>
        <w:tab/>
        <w:t>In this section, a reference to holding works includes a reference to holding the rights in relation to the works referred to in section 163(1)(b).</w:t>
      </w:r>
    </w:p>
    <w:p>
      <w:pPr>
        <w:pStyle w:val="Heading5"/>
      </w:pPr>
      <w:bookmarkStart w:id="125" w:name="_Toc78381060"/>
      <w:bookmarkStart w:id="126" w:name="_Toc77337099"/>
      <w:r>
        <w:rPr>
          <w:rStyle w:val="CharSectno"/>
        </w:rPr>
        <w:t>38</w:t>
      </w:r>
      <w:r>
        <w:t>.</w:t>
      </w:r>
      <w:r>
        <w:tab/>
        <w:t>Regulations may deal with transfer of assets on land not held by asset holder</w:t>
      </w:r>
      <w:bookmarkEnd w:id="125"/>
      <w:bookmarkEnd w:id="126"/>
    </w:p>
    <w:p>
      <w:pPr>
        <w:pStyle w:val="Subsection"/>
        <w:spacing w:before="200"/>
      </w:pPr>
      <w:r>
        <w:tab/>
        <w:t>(1)</w:t>
      </w:r>
      <w:r>
        <w:tab/>
        <w:t xml:space="preserve">In this section — </w:t>
      </w:r>
    </w:p>
    <w:p>
      <w:pPr>
        <w:pStyle w:val="Defstart"/>
      </w:pPr>
      <w:r>
        <w:rPr>
          <w:b/>
        </w:rPr>
        <w:tab/>
      </w:r>
      <w:r>
        <w:rPr>
          <w:rStyle w:val="CharDefText"/>
        </w:rPr>
        <w:t>asset holder</w:t>
      </w:r>
      <w:r>
        <w:t xml:space="preserve"> means — </w:t>
      </w:r>
    </w:p>
    <w:p>
      <w:pPr>
        <w:pStyle w:val="Defpara"/>
      </w:pPr>
      <w:r>
        <w:tab/>
        <w:t>(a)</w:t>
      </w:r>
      <w:r>
        <w:tab/>
        <w:t>a licensee; or</w:t>
      </w:r>
    </w:p>
    <w:p>
      <w:pPr>
        <w:pStyle w:val="Defpara"/>
      </w:pPr>
      <w:r>
        <w:tab/>
        <w:t>(b)</w:t>
      </w:r>
      <w:r>
        <w:tab/>
        <w:t>a works holding body (within the meaning given in section 37(1));</w:t>
      </w:r>
    </w:p>
    <w:p>
      <w:pPr>
        <w:pStyle w:val="Defstart"/>
      </w:pPr>
      <w:r>
        <w:tab/>
      </w:r>
      <w:r>
        <w:rPr>
          <w:rStyle w:val="CharDefText"/>
        </w:rPr>
        <w:t>assets</w:t>
      </w:r>
      <w:r>
        <w:t xml:space="preserve"> means any water service works, or any other thing used or intended to be used in the provision of water services, that —</w:t>
      </w:r>
    </w:p>
    <w:p>
      <w:pPr>
        <w:pStyle w:val="Defpara"/>
      </w:pPr>
      <w:r>
        <w:tab/>
        <w:t>(a)</w:t>
      </w:r>
      <w:r>
        <w:tab/>
        <w:t>are held by an asset holder, or in respect of which the asset holder has rights (for example, rights under section 163(1)(b)); and</w:t>
      </w:r>
    </w:p>
    <w:p>
      <w:pPr>
        <w:pStyle w:val="Defpara"/>
      </w:pPr>
      <w:r>
        <w:tab/>
        <w:t>(b)</w:t>
      </w:r>
      <w:r>
        <w:tab/>
        <w:t>are on land that is not the property of the asset holder.</w:t>
      </w:r>
    </w:p>
    <w:p>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Indenta"/>
      </w:pPr>
      <w:r>
        <w:tab/>
        <w:t>(a)</w:t>
      </w:r>
      <w:r>
        <w:tab/>
        <w:t>dealing with the transfer of any rights or liabilities in or in relation to land associated with the assets; and</w:t>
      </w:r>
    </w:p>
    <w:p>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Indenti"/>
      </w:pPr>
      <w:r>
        <w:tab/>
        <w:t>(i)</w:t>
      </w:r>
      <w:r>
        <w:tab/>
        <w:t>the transfer of the assets or of rights in or in relation to land associated with the assets; or</w:t>
      </w:r>
    </w:p>
    <w:p>
      <w:pPr>
        <w:pStyle w:val="Indenti"/>
      </w:pPr>
      <w:r>
        <w:tab/>
        <w:t>(ii)</w:t>
      </w:r>
      <w:r>
        <w:tab/>
        <w:t>the operation of this Act as a consequence of that transfer;</w:t>
      </w:r>
    </w:p>
    <w:p>
      <w:pPr>
        <w:pStyle w:val="Indenta"/>
      </w:pPr>
      <w:r>
        <w:tab/>
      </w:r>
      <w:r>
        <w:tab/>
        <w:t>and</w:t>
      </w:r>
    </w:p>
    <w:p>
      <w:pPr>
        <w:pStyle w:val="Indenta"/>
      </w:pPr>
      <w:r>
        <w:tab/>
        <w:t>(c)</w:t>
      </w:r>
      <w:r>
        <w:tab/>
        <w:t>dealing with the modification of specified agreements and instruments (other than enactments) relating to the assets; and</w:t>
      </w:r>
    </w:p>
    <w:p>
      <w:pPr>
        <w:pStyle w:val="Indenta"/>
        <w:keepNext/>
      </w:pPr>
      <w:r>
        <w:tab/>
        <w:t>(d)</w:t>
      </w:r>
      <w:r>
        <w:tab/>
        <w:t>dealing with proceedings commenced and remedies available in relation to the assets; and</w:t>
      </w:r>
    </w:p>
    <w:p>
      <w:pPr>
        <w:pStyle w:val="Indenta"/>
        <w:rPr>
          <w:snapToGrid w:val="0"/>
        </w:rPr>
      </w:pPr>
      <w:r>
        <w:tab/>
        <w:t>(e)</w:t>
      </w:r>
      <w:r>
        <w:tab/>
        <w:t>providing for and in relation to the exemption from any State tax of anything done under the regulations</w:t>
      </w:r>
      <w:r>
        <w:rPr>
          <w:snapToGrid w:val="0"/>
        </w:rPr>
        <w:t>.</w:t>
      </w:r>
    </w:p>
    <w:p>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Heading3"/>
      </w:pPr>
      <w:bookmarkStart w:id="127" w:name="_Toc78288398"/>
      <w:bookmarkStart w:id="128" w:name="_Toc78288705"/>
      <w:bookmarkStart w:id="129" w:name="_Toc78381061"/>
      <w:bookmarkStart w:id="130" w:name="_Toc77249622"/>
      <w:bookmarkStart w:id="131" w:name="_Toc77249929"/>
      <w:bookmarkStart w:id="132" w:name="_Toc77337100"/>
      <w:r>
        <w:rPr>
          <w:rStyle w:val="CharDivNo"/>
        </w:rPr>
        <w:t>Division 7</w:t>
      </w:r>
      <w:r>
        <w:t> — </w:t>
      </w:r>
      <w:r>
        <w:rPr>
          <w:rStyle w:val="CharDivText"/>
        </w:rPr>
        <w:t>Inspectors</w:t>
      </w:r>
      <w:bookmarkEnd w:id="127"/>
      <w:bookmarkEnd w:id="128"/>
      <w:bookmarkEnd w:id="129"/>
      <w:bookmarkEnd w:id="130"/>
      <w:bookmarkEnd w:id="131"/>
      <w:bookmarkEnd w:id="132"/>
    </w:p>
    <w:p>
      <w:pPr>
        <w:pStyle w:val="Heading5"/>
      </w:pPr>
      <w:bookmarkStart w:id="133" w:name="_Toc78381062"/>
      <w:bookmarkStart w:id="134" w:name="_Toc77337101"/>
      <w:r>
        <w:rPr>
          <w:rStyle w:val="CharSectno"/>
        </w:rPr>
        <w:t>39</w:t>
      </w:r>
      <w:r>
        <w:t>.</w:t>
      </w:r>
      <w:r>
        <w:tab/>
        <w:t>Terms used</w:t>
      </w:r>
      <w:bookmarkEnd w:id="133"/>
      <w:bookmarkEnd w:id="134"/>
    </w:p>
    <w:p>
      <w:pPr>
        <w:pStyle w:val="Subsection"/>
      </w:pPr>
      <w:r>
        <w:tab/>
      </w:r>
      <w:r>
        <w:tab/>
        <w:t xml:space="preserve">In this Division — </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under section 210(1) — the Authority; and</w:t>
      </w:r>
    </w:p>
    <w:p>
      <w:pPr>
        <w:pStyle w:val="Defpara"/>
      </w:pPr>
      <w:r>
        <w:tab/>
        <w:t>(b)</w:t>
      </w:r>
      <w:r>
        <w:tab/>
        <w:t>in relation to a person acting in his or her capacity as an inspector designated under section 210(2) — the CEO;</w:t>
      </w:r>
    </w:p>
    <w:p>
      <w:pPr>
        <w:pStyle w:val="Defstart"/>
      </w:pPr>
      <w:r>
        <w:rPr>
          <w:b/>
        </w:rPr>
        <w:tab/>
      </w:r>
      <w:r>
        <w:rPr>
          <w:rStyle w:val="CharDefText"/>
        </w:rPr>
        <w:t>inspection purposes</w:t>
      </w:r>
      <w:r>
        <w:t xml:space="preserve"> means the purposes of — </w:t>
      </w:r>
    </w:p>
    <w:p>
      <w:pPr>
        <w:pStyle w:val="Defpara"/>
      </w:pPr>
      <w:r>
        <w:tab/>
        <w:t>(a)</w:t>
      </w:r>
      <w:r>
        <w:tab/>
        <w:t>investigating whether this Part is being or has been complied with; and</w:t>
      </w:r>
    </w:p>
    <w:p>
      <w:pPr>
        <w:pStyle w:val="Defpara"/>
      </w:pPr>
      <w:r>
        <w:tab/>
        <w:t>(b)</w:t>
      </w:r>
      <w:r>
        <w:tab/>
        <w:t>investigating whether the obligations of a licensee under this Act are being or have been complied with; and</w:t>
      </w:r>
    </w:p>
    <w:p>
      <w:pPr>
        <w:pStyle w:val="Defpara"/>
      </w:pPr>
      <w:r>
        <w:tab/>
        <w:t>(c)</w:t>
      </w:r>
      <w:r>
        <w:tab/>
        <w:t>obtaining evidence as to those matters;</w:t>
      </w:r>
    </w:p>
    <w:p>
      <w:pPr>
        <w:pStyle w:val="Defstart"/>
      </w:pPr>
      <w:r>
        <w:rPr>
          <w:b/>
        </w:rPr>
        <w:tab/>
      </w:r>
      <w:r>
        <w:rPr>
          <w:rStyle w:val="CharDefText"/>
        </w:rPr>
        <w:t>inspector</w:t>
      </w:r>
      <w:r>
        <w:t xml:space="preserve"> means a person designated as an inspector under section 210(1) or (2).</w:t>
      </w:r>
    </w:p>
    <w:p>
      <w:pPr>
        <w:pStyle w:val="Heading5"/>
      </w:pPr>
      <w:bookmarkStart w:id="135" w:name="_Toc78381063"/>
      <w:bookmarkStart w:id="136" w:name="_Toc77337102"/>
      <w:r>
        <w:rPr>
          <w:rStyle w:val="CharSectno"/>
        </w:rPr>
        <w:t>40</w:t>
      </w:r>
      <w:r>
        <w:t>.</w:t>
      </w:r>
      <w:r>
        <w:tab/>
        <w:t>Entry for inspection purposes</w:t>
      </w:r>
      <w:bookmarkEnd w:id="135"/>
      <w:bookmarkEnd w:id="136"/>
    </w:p>
    <w:p>
      <w:pPr>
        <w:pStyle w:val="Subsection"/>
        <w:keepNext/>
        <w:keepLines/>
      </w:pPr>
      <w:r>
        <w:tab/>
      </w:r>
      <w:r>
        <w:tab/>
        <w:t xml:space="preserve">An inspector may, for inspection purposes, enter a place, in accordance with Part 8 — </w:t>
      </w:r>
    </w:p>
    <w:p>
      <w:pPr>
        <w:pStyle w:val="Indenta"/>
        <w:keepNext/>
        <w:keepLines/>
      </w:pPr>
      <w:r>
        <w:tab/>
        <w:t>(a)</w:t>
      </w:r>
      <w:r>
        <w:tab/>
        <w:t>to which he or she reasonably suspects a water service is provided; or</w:t>
      </w:r>
    </w:p>
    <w:p>
      <w:pPr>
        <w:pStyle w:val="Indenta"/>
      </w:pPr>
      <w:r>
        <w:tab/>
        <w:t>(b)</w:t>
      </w:r>
      <w:r>
        <w:tab/>
        <w:t>at which he or she reasonably suspects water service works used in the provision of a water service are located.</w:t>
      </w:r>
    </w:p>
    <w:p>
      <w:pPr>
        <w:pStyle w:val="Heading5"/>
      </w:pPr>
      <w:bookmarkStart w:id="137" w:name="_Toc78381064"/>
      <w:bookmarkStart w:id="138" w:name="_Toc77337103"/>
      <w:r>
        <w:rPr>
          <w:rStyle w:val="CharSectno"/>
        </w:rPr>
        <w:t>41</w:t>
      </w:r>
      <w:r>
        <w:t>.</w:t>
      </w:r>
      <w:r>
        <w:tab/>
        <w:t>General powers for inspection purposes</w:t>
      </w:r>
      <w:bookmarkEnd w:id="137"/>
      <w:bookmarkEnd w:id="138"/>
    </w:p>
    <w:p>
      <w:pPr>
        <w:pStyle w:val="Subsection"/>
      </w:pPr>
      <w:r>
        <w:tab/>
        <w:t>(1)</w:t>
      </w:r>
      <w:r>
        <w:tab/>
        <w:t xml:space="preserve">Upon entry to a place for inspection purposes, an inspector may do one or more of the following — </w:t>
      </w:r>
    </w:p>
    <w:p>
      <w:pPr>
        <w:pStyle w:val="Indenta"/>
      </w:pPr>
      <w:r>
        <w:tab/>
        <w:t>(a)</w:t>
      </w:r>
      <w:r>
        <w:tab/>
        <w:t>require a person with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keepNext/>
      </w:pPr>
      <w:r>
        <w:tab/>
        <w:t>(f)</w:t>
      </w:r>
      <w:r>
        <w:tab/>
        <w:t xml:space="preserve">inspect water service works of a licensee at the place, including by — </w:t>
      </w:r>
    </w:p>
    <w:p>
      <w:pPr>
        <w:pStyle w:val="Indenti"/>
      </w:pPr>
      <w:r>
        <w:tab/>
        <w:t>(i)</w:t>
      </w:r>
      <w:r>
        <w:tab/>
        <w:t>carrying out or supervising reasonable tests on the works, including making excavations; and</w:t>
      </w:r>
    </w:p>
    <w:p>
      <w:pPr>
        <w:pStyle w:val="Indenti"/>
      </w:pPr>
      <w:r>
        <w:tab/>
        <w:t>(ii)</w:t>
      </w:r>
      <w:r>
        <w:tab/>
        <w:t>taking photographs of or making other recordings of the works and surrounds; and</w:t>
      </w:r>
    </w:p>
    <w:p>
      <w:pPr>
        <w:pStyle w:val="Indenti"/>
      </w:pPr>
      <w:r>
        <w:tab/>
        <w:t>(iii)</w:t>
      </w:r>
      <w:r>
        <w:tab/>
        <w:t>taking or removing for analysis or examination samples of any thing relating to the works;</w:t>
      </w:r>
    </w:p>
    <w:p>
      <w:pPr>
        <w:pStyle w:val="Indenta"/>
        <w:keepNext/>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Indenta"/>
      </w:pPr>
      <w:r>
        <w:tab/>
        <w:t>(a)</w:t>
      </w:r>
      <w:r>
        <w:tab/>
        <w:t>the inspector were appointed to an office prescribed under section 9(1) of that Act; and</w:t>
      </w:r>
    </w:p>
    <w:p>
      <w:pPr>
        <w:pStyle w:val="Indenta"/>
      </w:pPr>
      <w:r>
        <w:tab/>
        <w:t>(b)</w:t>
      </w:r>
      <w:r>
        <w:tab/>
        <w:t>Parts 6 and 13 of that Act were prescribed in respect of that office.</w:t>
      </w:r>
    </w:p>
    <w:p>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139" w:name="_Toc78381065"/>
      <w:bookmarkStart w:id="140" w:name="_Toc77337104"/>
      <w:r>
        <w:rPr>
          <w:rStyle w:val="CharSectno"/>
        </w:rPr>
        <w:t>42</w:t>
      </w:r>
      <w:r>
        <w:t>.</w:t>
      </w:r>
      <w:r>
        <w:tab/>
        <w:t>Power to prohibit use etc.</w:t>
      </w:r>
      <w:bookmarkEnd w:id="139"/>
      <w:bookmarkEnd w:id="140"/>
    </w:p>
    <w:p>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Subsection"/>
      </w:pPr>
      <w:r>
        <w:tab/>
        <w:t>(2)</w:t>
      </w:r>
      <w:r>
        <w:tab/>
        <w:t xml:space="preserve">Upon receipt of a report under subsection (1) about a thing, the designating authority may, if satisfied that the lack of conformity is materially significant — </w:t>
      </w:r>
    </w:p>
    <w:p>
      <w:pPr>
        <w:pStyle w:val="Indenta"/>
      </w:pPr>
      <w:r>
        <w:tab/>
        <w:t>(a)</w:t>
      </w:r>
      <w:r>
        <w:tab/>
        <w:t>by order in writing given to the licensee or exempt person — prohibit the use of the thing absolutely or except in accordance with specified conditions or restrictions; and</w:t>
      </w:r>
    </w:p>
    <w:p>
      <w:pPr>
        <w:pStyle w:val="Indenta"/>
      </w:pPr>
      <w:r>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Subsection"/>
      </w:pPr>
      <w:r>
        <w:tab/>
        <w:t>(3)</w:t>
      </w:r>
      <w:r>
        <w:tab/>
        <w:t>The order referred to in subsection (2)(a) has effect as a condition on the licence or exemption.</w:t>
      </w:r>
    </w:p>
    <w:p>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Subsection"/>
      </w:pPr>
      <w:r>
        <w:tab/>
        <w:t>(6)</w:t>
      </w:r>
      <w:r>
        <w:tab/>
        <w:t>The court may not issue an order unless satisfied that the licensee or exempt person was responsible for the lack of conformity.</w:t>
      </w:r>
    </w:p>
    <w:p>
      <w:pPr>
        <w:pStyle w:val="Heading5"/>
      </w:pPr>
      <w:bookmarkStart w:id="141" w:name="_Toc78381066"/>
      <w:bookmarkStart w:id="142" w:name="_Toc77337105"/>
      <w:r>
        <w:rPr>
          <w:rStyle w:val="CharSectno"/>
        </w:rPr>
        <w:t>43</w:t>
      </w:r>
      <w:r>
        <w:t>.</w:t>
      </w:r>
      <w:r>
        <w:tab/>
        <w:t>Offences</w:t>
      </w:r>
      <w:bookmarkEnd w:id="141"/>
      <w:bookmarkEnd w:id="142"/>
    </w:p>
    <w:p>
      <w:pPr>
        <w:pStyle w:val="Subsection"/>
      </w:pPr>
      <w:r>
        <w:tab/>
        <w:t>(1)</w:t>
      </w:r>
      <w:r>
        <w:tab/>
        <w:t>A person who does not comply with a direction given by an inspector under this Division commits an offence.</w:t>
      </w:r>
    </w:p>
    <w:p>
      <w:pPr>
        <w:pStyle w:val="Subsection"/>
      </w:pPr>
      <w:r>
        <w:tab/>
        <w:t>(2)</w:t>
      </w:r>
      <w:r>
        <w:tab/>
        <w:t>A person who obstructs an inspector, or a person assisting the inspector, in the exercise of a power under this Division commits an offence.</w:t>
      </w:r>
    </w:p>
    <w:p>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3"/>
      </w:pPr>
      <w:bookmarkStart w:id="143" w:name="_Toc78288404"/>
      <w:bookmarkStart w:id="144" w:name="_Toc78288711"/>
      <w:bookmarkStart w:id="145" w:name="_Toc78381067"/>
      <w:bookmarkStart w:id="146" w:name="_Toc77249628"/>
      <w:bookmarkStart w:id="147" w:name="_Toc77249935"/>
      <w:bookmarkStart w:id="148" w:name="_Toc77337106"/>
      <w:r>
        <w:rPr>
          <w:rStyle w:val="CharDivNo"/>
        </w:rPr>
        <w:t>Division 8</w:t>
      </w:r>
      <w:r>
        <w:t> — </w:t>
      </w:r>
      <w:r>
        <w:rPr>
          <w:rStyle w:val="CharDivText"/>
        </w:rPr>
        <w:t>Review of decisions</w:t>
      </w:r>
      <w:bookmarkEnd w:id="143"/>
      <w:bookmarkEnd w:id="144"/>
      <w:bookmarkEnd w:id="145"/>
      <w:bookmarkEnd w:id="146"/>
      <w:bookmarkEnd w:id="147"/>
      <w:bookmarkEnd w:id="148"/>
    </w:p>
    <w:p>
      <w:pPr>
        <w:pStyle w:val="Heading5"/>
      </w:pPr>
      <w:bookmarkStart w:id="149" w:name="_Toc78381068"/>
      <w:bookmarkStart w:id="150" w:name="_Toc77337107"/>
      <w:r>
        <w:rPr>
          <w:rStyle w:val="CharSectno"/>
        </w:rPr>
        <w:t>44</w:t>
      </w:r>
      <w:r>
        <w:t>.</w:t>
      </w:r>
      <w:r>
        <w:tab/>
        <w:t>Review of certain decisions</w:t>
      </w:r>
      <w:bookmarkEnd w:id="149"/>
      <w:bookmarkEnd w:id="150"/>
    </w:p>
    <w:p>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Indenta"/>
        <w:rPr>
          <w:snapToGrid w:val="0"/>
        </w:rPr>
      </w:pPr>
      <w:r>
        <w:rPr>
          <w:snapToGrid w:val="0"/>
        </w:rPr>
        <w:tab/>
        <w:t>(a)</w:t>
      </w:r>
      <w:r>
        <w:rPr>
          <w:snapToGrid w:val="0"/>
        </w:rPr>
        <w:tab/>
        <w:t>to grant or renew a licence or to transfer or approve of the transfer of a licence;</w:t>
      </w:r>
    </w:p>
    <w:p>
      <w:pPr>
        <w:pStyle w:val="Indenta"/>
        <w:rPr>
          <w:snapToGrid w:val="0"/>
        </w:rPr>
      </w:pPr>
      <w:r>
        <w:rPr>
          <w:snapToGrid w:val="0"/>
        </w:rPr>
        <w:tab/>
        <w:t>(b)</w:t>
      </w:r>
      <w:r>
        <w:rPr>
          <w:snapToGrid w:val="0"/>
        </w:rPr>
        <w:tab/>
        <w:t>to refuse to grant or renew a licence or to transfer or approve of the transfer of a licence;</w:t>
      </w:r>
    </w:p>
    <w:p>
      <w:pPr>
        <w:pStyle w:val="Indenta"/>
        <w:rPr>
          <w:snapToGrid w:val="0"/>
        </w:rPr>
      </w:pPr>
      <w:r>
        <w:rPr>
          <w:snapToGrid w:val="0"/>
        </w:rPr>
        <w:tab/>
        <w:t>(c)</w:t>
      </w:r>
      <w:r>
        <w:rPr>
          <w:snapToGrid w:val="0"/>
        </w:rPr>
        <w:tab/>
        <w:t>as to the length of the period for which a licence is granted or renewed or the other terms of the licence;</w:t>
      </w:r>
    </w:p>
    <w:p>
      <w:pPr>
        <w:pStyle w:val="Indenta"/>
        <w:rPr>
          <w:snapToGrid w:val="0"/>
        </w:rPr>
      </w:pPr>
      <w:r>
        <w:rPr>
          <w:snapToGrid w:val="0"/>
        </w:rPr>
        <w:tab/>
        <w:t>(d)</w:t>
      </w:r>
      <w:r>
        <w:rPr>
          <w:snapToGrid w:val="0"/>
        </w:rPr>
        <w:tab/>
        <w:t>as to the conditions of a licence under section </w:t>
      </w:r>
      <w:r>
        <w:t>12</w:t>
      </w:r>
      <w:r>
        <w:rPr>
          <w:snapToGrid w:val="0"/>
        </w:rPr>
        <w:t>;</w:t>
      </w:r>
    </w:p>
    <w:p>
      <w:pPr>
        <w:pStyle w:val="Indenta"/>
      </w:pPr>
      <w:r>
        <w:tab/>
        <w:t>(e)</w:t>
      </w:r>
      <w:r>
        <w:tab/>
        <w:t>as to the conditions of the transfer of a licence under section 15;</w:t>
      </w:r>
    </w:p>
    <w:p>
      <w:pPr>
        <w:pStyle w:val="Indenta"/>
        <w:rPr>
          <w:snapToGrid w:val="0"/>
        </w:rPr>
      </w:pPr>
      <w:r>
        <w:rPr>
          <w:snapToGrid w:val="0"/>
        </w:rPr>
        <w:tab/>
        <w:t>(f)</w:t>
      </w:r>
      <w:r>
        <w:rPr>
          <w:snapToGrid w:val="0"/>
        </w:rPr>
        <w:tab/>
        <w:t>to amend a licence under section 17;</w:t>
      </w:r>
    </w:p>
    <w:p>
      <w:pPr>
        <w:pStyle w:val="Indenta"/>
        <w:rPr>
          <w:snapToGrid w:val="0"/>
        </w:rPr>
      </w:pPr>
      <w:r>
        <w:rPr>
          <w:snapToGrid w:val="0"/>
        </w:rPr>
        <w:tab/>
        <w:t>(g)</w:t>
      </w:r>
      <w:r>
        <w:rPr>
          <w:snapToGrid w:val="0"/>
        </w:rPr>
        <w:tab/>
        <w:t>to amend or refuse to amend a licence under section 18;</w:t>
      </w:r>
    </w:p>
    <w:p>
      <w:pPr>
        <w:pStyle w:val="Indenta"/>
      </w:pPr>
      <w:r>
        <w:tab/>
        <w:t>(h)</w:t>
      </w:r>
      <w:r>
        <w:tab/>
        <w:t>to prohibit the use of a thing (whether or not absolutely) under section 42(2)(a).</w:t>
      </w:r>
    </w:p>
    <w:p>
      <w:pPr>
        <w:pStyle w:val="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rPr>
                <w:b/>
                <w:bCs/>
              </w:rPr>
            </w:pPr>
            <w:r>
              <w:rPr>
                <w:b/>
                <w:bCs/>
              </w:rPr>
              <w:t>Decision of Authority or CEO</w:t>
            </w:r>
          </w:p>
        </w:tc>
        <w:tc>
          <w:tcPr>
            <w:tcW w:w="3176" w:type="dxa"/>
          </w:tcPr>
          <w:p>
            <w:pPr>
              <w:pStyle w:val="TableNAm"/>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Subsection"/>
        <w:spacing w:before="240"/>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Authority or CEO is satisfied that a dangerous situation exists and that urgent action is needed in order to assess, reduce, eliminate or avert a risk to persons, property or the environment.</w:t>
      </w:r>
    </w:p>
    <w:p>
      <w:pPr>
        <w:pStyle w:val="Heading3"/>
        <w:keepLines/>
      </w:pPr>
      <w:bookmarkStart w:id="151" w:name="_Toc78288406"/>
      <w:bookmarkStart w:id="152" w:name="_Toc78288713"/>
      <w:bookmarkStart w:id="153" w:name="_Toc78381069"/>
      <w:bookmarkStart w:id="154" w:name="_Toc77249630"/>
      <w:bookmarkStart w:id="155" w:name="_Toc77249937"/>
      <w:bookmarkStart w:id="156" w:name="_Toc77337108"/>
      <w:r>
        <w:rPr>
          <w:rStyle w:val="CharDivNo"/>
        </w:rPr>
        <w:t>Division 9</w:t>
      </w:r>
      <w:r>
        <w:t> — </w:t>
      </w:r>
      <w:r>
        <w:rPr>
          <w:rStyle w:val="CharDivText"/>
        </w:rPr>
        <w:t>General licensing provisions</w:t>
      </w:r>
      <w:bookmarkEnd w:id="151"/>
      <w:bookmarkEnd w:id="152"/>
      <w:bookmarkEnd w:id="153"/>
      <w:bookmarkEnd w:id="154"/>
      <w:bookmarkEnd w:id="155"/>
      <w:bookmarkEnd w:id="156"/>
    </w:p>
    <w:p>
      <w:pPr>
        <w:pStyle w:val="Heading5"/>
        <w:spacing w:before="180"/>
      </w:pPr>
      <w:bookmarkStart w:id="157" w:name="_Toc78381070"/>
      <w:bookmarkStart w:id="158" w:name="_Toc77337109"/>
      <w:r>
        <w:rPr>
          <w:rStyle w:val="CharSectno"/>
        </w:rPr>
        <w:t>45</w:t>
      </w:r>
      <w:r>
        <w:t>.</w:t>
      </w:r>
      <w:r>
        <w:tab/>
        <w:t>Applications — additional information</w:t>
      </w:r>
      <w:bookmarkEnd w:id="157"/>
      <w:bookmarkEnd w:id="158"/>
    </w:p>
    <w:p>
      <w:pPr>
        <w:pStyle w:val="Subsection"/>
        <w:keepNext/>
        <w:keepLines/>
      </w:pPr>
      <w:r>
        <w:tab/>
      </w:r>
      <w:r>
        <w:tab/>
        <w:t>An applicant for a licence or exemption must provide any additional information the decision maker requires to properly consider the application.</w:t>
      </w:r>
    </w:p>
    <w:p>
      <w:pPr>
        <w:pStyle w:val="Heading5"/>
        <w:spacing w:before="180"/>
      </w:pPr>
      <w:bookmarkStart w:id="159" w:name="_Toc78381071"/>
      <w:bookmarkStart w:id="160" w:name="_Toc77337110"/>
      <w:r>
        <w:rPr>
          <w:rStyle w:val="CharSectno"/>
        </w:rPr>
        <w:t>46</w:t>
      </w:r>
      <w:r>
        <w:t>.</w:t>
      </w:r>
      <w:r>
        <w:tab/>
        <w:t>Matters relevant to determination of public interest</w:t>
      </w:r>
      <w:bookmarkEnd w:id="159"/>
      <w:bookmarkEnd w:id="160"/>
    </w:p>
    <w:p>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Indenta"/>
      </w:pPr>
      <w:r>
        <w:tab/>
        <w:t>(a)</w:t>
      </w:r>
      <w:r>
        <w:tab/>
        <w:t>environmental considerations, including the value of ecologically sustainable development;</w:t>
      </w:r>
    </w:p>
    <w:p>
      <w:pPr>
        <w:pStyle w:val="Indenta"/>
      </w:pPr>
      <w:r>
        <w:tab/>
        <w:t>(b)</w:t>
      </w:r>
      <w:r>
        <w:tab/>
        <w:t>public health considerations relating to the provision of reliable water services.</w:t>
      </w:r>
    </w:p>
    <w:p>
      <w:pPr>
        <w:pStyle w:val="Heading5"/>
        <w:spacing w:before="180"/>
      </w:pPr>
      <w:bookmarkStart w:id="161" w:name="_Toc78381072"/>
      <w:bookmarkStart w:id="162" w:name="_Toc77337111"/>
      <w:r>
        <w:rPr>
          <w:rStyle w:val="CharSectno"/>
        </w:rPr>
        <w:t>47</w:t>
      </w:r>
      <w:r>
        <w:t>.</w:t>
      </w:r>
      <w:r>
        <w:tab/>
        <w:t>Notice of and publication of certain decisions</w:t>
      </w:r>
      <w:bookmarkEnd w:id="161"/>
      <w:bookmarkEnd w:id="162"/>
    </w:p>
    <w:p>
      <w:pPr>
        <w:pStyle w:val="Subsection"/>
      </w:pPr>
      <w:r>
        <w:tab/>
        <w:t>(1)</w:t>
      </w:r>
      <w:r>
        <w:tab/>
        <w:t xml:space="preserve">The Authority must, after making a decision — </w:t>
      </w:r>
    </w:p>
    <w:p>
      <w:pPr>
        <w:pStyle w:val="Indenta"/>
      </w:pPr>
      <w:r>
        <w:tab/>
        <w:t>(a)</w:t>
      </w:r>
      <w:r>
        <w:tab/>
        <w:t>to refuse to grant, renew or amend a licence; or</w:t>
      </w:r>
    </w:p>
    <w:p>
      <w:pPr>
        <w:pStyle w:val="Indenta"/>
      </w:pPr>
      <w:r>
        <w:tab/>
        <w:t>(b)</w:t>
      </w:r>
      <w:r>
        <w:tab/>
        <w:t>to refuse to transfer or approve of the transfer of a licence,</w:t>
      </w:r>
    </w:p>
    <w:p>
      <w:pPr>
        <w:pStyle w:val="Subsection"/>
      </w:pPr>
      <w:r>
        <w:tab/>
      </w:r>
      <w:r>
        <w:tab/>
        <w:t>give written notice of the decision, together with reasons for the decision, to the applicant within 14 days after the day on which the decision is made.</w:t>
      </w:r>
    </w:p>
    <w:p>
      <w:pPr>
        <w:pStyle w:val="Subsection"/>
        <w:keepNext/>
      </w:pPr>
      <w:r>
        <w:tab/>
        <w:t>(2)</w:t>
      </w:r>
      <w:r>
        <w:tab/>
        <w:t xml:space="preserve">The Authority must, as soon as is practicable after making a decision — </w:t>
      </w:r>
    </w:p>
    <w:p>
      <w:pPr>
        <w:pStyle w:val="Indenta"/>
      </w:pPr>
      <w:r>
        <w:tab/>
        <w:t>(a)</w:t>
      </w:r>
      <w:r>
        <w:tab/>
        <w:t>to grant, renew or amend a licence; or</w:t>
      </w:r>
    </w:p>
    <w:p>
      <w:pPr>
        <w:pStyle w:val="Indenta"/>
      </w:pPr>
      <w:r>
        <w:tab/>
        <w:t>(b)</w:t>
      </w:r>
      <w:r>
        <w:tab/>
        <w:t>to transfer or approve of the transfer of a licence,</w:t>
      </w:r>
    </w:p>
    <w:p>
      <w:pPr>
        <w:pStyle w:val="Subsection"/>
        <w:spacing w:before="120"/>
        <w:rPr>
          <w:iCs/>
        </w:rPr>
      </w:pPr>
      <w:r>
        <w:tab/>
      </w:r>
      <w:r>
        <w:tab/>
        <w:t>publish notice of the decision in the prescribed manner with the prescribed information</w:t>
      </w:r>
      <w:r>
        <w:rPr>
          <w:iCs/>
        </w:rPr>
        <w:t>.</w:t>
      </w:r>
    </w:p>
    <w:p>
      <w:pPr>
        <w:pStyle w:val="Heading5"/>
      </w:pPr>
      <w:bookmarkStart w:id="163" w:name="_Toc78381073"/>
      <w:bookmarkStart w:id="164" w:name="_Toc77337112"/>
      <w:r>
        <w:rPr>
          <w:rStyle w:val="CharSectno"/>
        </w:rPr>
        <w:t>48</w:t>
      </w:r>
      <w:r>
        <w:t>.</w:t>
      </w:r>
      <w:r>
        <w:tab/>
        <w:t>Licences to be available for inspection</w:t>
      </w:r>
      <w:bookmarkEnd w:id="163"/>
      <w:bookmarkEnd w:id="164"/>
    </w:p>
    <w:p>
      <w:pPr>
        <w:pStyle w:val="Subsection"/>
      </w:pPr>
      <w:r>
        <w:tab/>
      </w:r>
      <w:r>
        <w:tab/>
        <w:t xml:space="preserve">The Authority must make available for public inspection in the prescribed manner — </w:t>
      </w:r>
    </w:p>
    <w:p>
      <w:pPr>
        <w:pStyle w:val="Indenta"/>
      </w:pPr>
      <w:r>
        <w:tab/>
        <w:t>(a)</w:t>
      </w:r>
      <w:r>
        <w:tab/>
        <w:t>a copy of each licence in force; and</w:t>
      </w:r>
    </w:p>
    <w:p>
      <w:pPr>
        <w:pStyle w:val="Indenta"/>
      </w:pPr>
      <w:r>
        <w:tab/>
        <w:t>(b)</w:t>
      </w:r>
      <w:r>
        <w:tab/>
        <w:t>if an operating area is specified by reference to a map or plan — a copy of the map or plan; and</w:t>
      </w:r>
    </w:p>
    <w:p>
      <w:pPr>
        <w:pStyle w:val="Indenta"/>
      </w:pPr>
      <w:r>
        <w:tab/>
        <w:t>(c)</w:t>
      </w:r>
      <w:r>
        <w:tab/>
        <w:t>if a declaration of a drainage asset under section 109(1) is made by reference to a map or plan — a copy of the map or plan.</w:t>
      </w:r>
    </w:p>
    <w:p>
      <w:pPr>
        <w:pStyle w:val="Heading5"/>
      </w:pPr>
      <w:bookmarkStart w:id="165" w:name="_Toc78381074"/>
      <w:bookmarkStart w:id="166" w:name="_Toc77337113"/>
      <w:r>
        <w:rPr>
          <w:rStyle w:val="CharSectno"/>
        </w:rPr>
        <w:t>49</w:t>
      </w:r>
      <w:r>
        <w:t>.</w:t>
      </w:r>
      <w:r>
        <w:tab/>
        <w:t>Regulations about public consultation</w:t>
      </w:r>
      <w:bookmarkEnd w:id="165"/>
      <w:bookmarkEnd w:id="166"/>
    </w:p>
    <w:p>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Heading2"/>
      </w:pPr>
      <w:bookmarkStart w:id="167" w:name="_Toc78288412"/>
      <w:bookmarkStart w:id="168" w:name="_Toc78288719"/>
      <w:bookmarkStart w:id="169" w:name="_Toc78381075"/>
      <w:bookmarkStart w:id="170" w:name="_Toc77249636"/>
      <w:bookmarkStart w:id="171" w:name="_Toc77249943"/>
      <w:bookmarkStart w:id="172" w:name="_Toc77337114"/>
      <w:r>
        <w:rPr>
          <w:rStyle w:val="CharPartNo"/>
        </w:rPr>
        <w:t>Part 3</w:t>
      </w:r>
      <w:r>
        <w:rPr>
          <w:rStyle w:val="CharDivNo"/>
        </w:rPr>
        <w:t> </w:t>
      </w:r>
      <w:r>
        <w:t>—</w:t>
      </w:r>
      <w:r>
        <w:rPr>
          <w:rStyle w:val="CharDivText"/>
        </w:rPr>
        <w:t> </w:t>
      </w:r>
      <w:r>
        <w:rPr>
          <w:rStyle w:val="CharPartText"/>
        </w:rPr>
        <w:t>Last resort supply arrangements</w:t>
      </w:r>
      <w:bookmarkEnd w:id="167"/>
      <w:bookmarkEnd w:id="168"/>
      <w:bookmarkEnd w:id="169"/>
      <w:bookmarkEnd w:id="170"/>
      <w:bookmarkEnd w:id="171"/>
      <w:bookmarkEnd w:id="172"/>
    </w:p>
    <w:p>
      <w:pPr>
        <w:pStyle w:val="Heading5"/>
      </w:pPr>
      <w:bookmarkStart w:id="173" w:name="_Toc78381076"/>
      <w:bookmarkStart w:id="174" w:name="_Toc77337115"/>
      <w:r>
        <w:rPr>
          <w:rStyle w:val="CharSectno"/>
        </w:rPr>
        <w:t>50</w:t>
      </w:r>
      <w:r>
        <w:t>.</w:t>
      </w:r>
      <w:r>
        <w:tab/>
        <w:t>Terms used</w:t>
      </w:r>
      <w:bookmarkEnd w:id="173"/>
      <w:bookmarkEnd w:id="174"/>
    </w:p>
    <w:p>
      <w:pPr>
        <w:pStyle w:val="Subsection"/>
      </w:pPr>
      <w:r>
        <w:tab/>
      </w:r>
      <w:r>
        <w:tab/>
        <w:t xml:space="preserve">In this Part — </w:t>
      </w:r>
    </w:p>
    <w:p>
      <w:pPr>
        <w:pStyle w:val="Defstart"/>
      </w:pPr>
      <w:r>
        <w:tab/>
      </w:r>
      <w:r>
        <w:rPr>
          <w:rStyle w:val="CharDefText"/>
        </w:rPr>
        <w:t>designated area</w:t>
      </w:r>
      <w:r>
        <w:t xml:space="preserve"> means an area designated under section 51(1);</w:t>
      </w:r>
    </w:p>
    <w:p>
      <w:pPr>
        <w:pStyle w:val="Defstart"/>
      </w:pPr>
      <w:r>
        <w:rPr>
          <w:b/>
        </w:rPr>
        <w:tab/>
      </w:r>
      <w:r>
        <w:rPr>
          <w:rStyle w:val="CharDefText"/>
        </w:rPr>
        <w:t>last resort supply plan</w:t>
      </w:r>
      <w:r>
        <w:t xml:space="preserve"> means a plan that meets the requirements of section 53;</w:t>
      </w:r>
    </w:p>
    <w:p>
      <w:pPr>
        <w:pStyle w:val="Defstart"/>
      </w:pPr>
      <w:r>
        <w:tab/>
      </w:r>
      <w:r>
        <w:rPr>
          <w:rStyle w:val="CharDefText"/>
        </w:rPr>
        <w:t>supplier of last resort</w:t>
      </w:r>
      <w:r>
        <w:t>, for a designated area, means the licensee approved under section 55 for the area.</w:t>
      </w:r>
    </w:p>
    <w:p>
      <w:pPr>
        <w:pStyle w:val="Heading5"/>
      </w:pPr>
      <w:bookmarkStart w:id="175" w:name="_Toc78381077"/>
      <w:bookmarkStart w:id="176" w:name="_Toc77337116"/>
      <w:r>
        <w:rPr>
          <w:rStyle w:val="CharSectno"/>
        </w:rPr>
        <w:t>51</w:t>
      </w:r>
      <w:r>
        <w:t>.</w:t>
      </w:r>
      <w:r>
        <w:tab/>
        <w:t>Designated areas</w:t>
      </w:r>
      <w:bookmarkEnd w:id="175"/>
      <w:bookmarkEnd w:id="176"/>
    </w:p>
    <w:p>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Subsection"/>
      </w:pPr>
      <w:r>
        <w:tab/>
        <w:t>(2)</w:t>
      </w:r>
      <w:r>
        <w:tab/>
        <w:t>The areas of the State that make up a designated area need not be contiguous.</w:t>
      </w:r>
    </w:p>
    <w:p>
      <w:pPr>
        <w:pStyle w:val="Heading5"/>
      </w:pPr>
      <w:bookmarkStart w:id="177" w:name="_Toc78381078"/>
      <w:bookmarkStart w:id="178" w:name="_Toc77337117"/>
      <w:r>
        <w:rPr>
          <w:rStyle w:val="CharSectno"/>
        </w:rPr>
        <w:t>52</w:t>
      </w:r>
      <w:r>
        <w:t>.</w:t>
      </w:r>
      <w:r>
        <w:tab/>
        <w:t>Authority to ensure supply plan in place for designated areas</w:t>
      </w:r>
      <w:bookmarkEnd w:id="177"/>
      <w:bookmarkEnd w:id="178"/>
    </w:p>
    <w:p>
      <w:pPr>
        <w:pStyle w:val="Subsection"/>
      </w:pPr>
      <w:r>
        <w:tab/>
      </w:r>
      <w:r>
        <w:tab/>
        <w:t xml:space="preserve">The Authority must ensure that — </w:t>
      </w:r>
    </w:p>
    <w:p>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Indenta"/>
      </w:pPr>
      <w:r>
        <w:tab/>
        <w:t>(b)</w:t>
      </w:r>
      <w:r>
        <w:tab/>
        <w:t>at all times after that, there is a last resort supply plan for the designated area for the class of water service that has been approved or determined by the Authority under section 57.</w:t>
      </w:r>
    </w:p>
    <w:p>
      <w:pPr>
        <w:pStyle w:val="Heading5"/>
      </w:pPr>
      <w:bookmarkStart w:id="179" w:name="_Toc78381079"/>
      <w:bookmarkStart w:id="180" w:name="_Toc77337118"/>
      <w:r>
        <w:rPr>
          <w:rStyle w:val="CharSectno"/>
        </w:rPr>
        <w:t>53</w:t>
      </w:r>
      <w:r>
        <w:t>.</w:t>
      </w:r>
      <w:r>
        <w:tab/>
        <w:t>Requirements for supply plans</w:t>
      </w:r>
      <w:bookmarkEnd w:id="179"/>
      <w:bookmarkEnd w:id="180"/>
    </w:p>
    <w:p>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Subsection"/>
      </w:pPr>
      <w:r>
        <w:tab/>
        <w:t>(2)</w:t>
      </w:r>
      <w:r>
        <w:tab/>
        <w:t xml:space="preserve">A last resort supply plan must — </w:t>
      </w:r>
    </w:p>
    <w:p>
      <w:pPr>
        <w:pStyle w:val="Indenta"/>
      </w:pPr>
      <w:r>
        <w:tab/>
        <w:t>(a)</w:t>
      </w:r>
      <w:r>
        <w:tab/>
        <w:t>set out the arrangements and make the provisions that are necessary for the provision of that class of water service; and</w:t>
      </w:r>
    </w:p>
    <w:p>
      <w:pPr>
        <w:pStyle w:val="Indenta"/>
      </w:pPr>
      <w:r>
        <w:tab/>
        <w:t>(b)</w:t>
      </w:r>
      <w:r>
        <w:tab/>
        <w:t>make provision for any prescribed matter or circumstance; and</w:t>
      </w:r>
    </w:p>
    <w:p>
      <w:pPr>
        <w:pStyle w:val="Indenta"/>
      </w:pPr>
      <w:r>
        <w:tab/>
        <w:t>(c)</w:t>
      </w:r>
      <w:r>
        <w:tab/>
        <w:t>otherwise comply with the regulations.</w:t>
      </w:r>
    </w:p>
    <w:p>
      <w:pPr>
        <w:pStyle w:val="Subsection"/>
      </w:pPr>
      <w:r>
        <w:tab/>
        <w:t>(3)</w:t>
      </w:r>
      <w:r>
        <w:tab/>
        <w:t>A last resort supply plan is of no effect to the extent to which it is inconsistent with any written law.</w:t>
      </w:r>
    </w:p>
    <w:p>
      <w:pPr>
        <w:pStyle w:val="Heading5"/>
      </w:pPr>
      <w:bookmarkStart w:id="181" w:name="_Toc78381080"/>
      <w:bookmarkStart w:id="182" w:name="_Toc77337119"/>
      <w:r>
        <w:rPr>
          <w:rStyle w:val="CharSectno"/>
        </w:rPr>
        <w:t>54</w:t>
      </w:r>
      <w:r>
        <w:t>.</w:t>
      </w:r>
      <w:r>
        <w:tab/>
        <w:t>How supply plan brought into operation</w:t>
      </w:r>
      <w:bookmarkEnd w:id="181"/>
      <w:bookmarkEnd w:id="182"/>
    </w:p>
    <w:p>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Indenta"/>
      </w:pPr>
      <w:r>
        <w:tab/>
        <w:t>(a)</w:t>
      </w:r>
      <w:r>
        <w:tab/>
        <w:t>the provision of that class of water service has ceased or is about to cease, for whatever reason, in an area in the designated area; or</w:t>
      </w:r>
    </w:p>
    <w:p>
      <w:pPr>
        <w:pStyle w:val="Indenta"/>
      </w:pPr>
      <w:r>
        <w:tab/>
        <w:t>(b)</w:t>
      </w:r>
      <w:r>
        <w:tab/>
        <w:t xml:space="preserve">in relation to a licence authorising the provision of that class of water service in an area in the designated area — </w:t>
      </w:r>
    </w:p>
    <w:p>
      <w:pPr>
        <w:pStyle w:val="Indenti"/>
      </w:pPr>
      <w:r>
        <w:tab/>
        <w:t>(i)</w:t>
      </w:r>
      <w:r>
        <w:tab/>
        <w:t>the licence has been cancelled; or</w:t>
      </w:r>
    </w:p>
    <w:p>
      <w:pPr>
        <w:pStyle w:val="Indenti"/>
      </w:pPr>
      <w:r>
        <w:tab/>
        <w:t>(ii)</w:t>
      </w:r>
      <w:r>
        <w:tab/>
        <w:t>the licence has expired and has not been renewed; or</w:t>
      </w:r>
    </w:p>
    <w:p>
      <w:pPr>
        <w:pStyle w:val="Indenti"/>
      </w:pPr>
      <w:r>
        <w:tab/>
        <w:t>(iii)</w:t>
      </w:r>
      <w:r>
        <w:tab/>
        <w:t>the cancellation or expiry without renewal of the licence is about to come into effect.</w:t>
      </w:r>
    </w:p>
    <w:p>
      <w:pPr>
        <w:pStyle w:val="Subsection"/>
      </w:pPr>
      <w:r>
        <w:tab/>
        <w:t>(2)</w:t>
      </w:r>
      <w:r>
        <w:tab/>
        <w:t>The last resort supply plan cannot come into operation at a time that is before the time at which the determination that it comes into operation is made.</w:t>
      </w:r>
    </w:p>
    <w:p>
      <w:pPr>
        <w:pStyle w:val="Subsection"/>
      </w:pPr>
      <w:r>
        <w:tab/>
        <w:t>(3)</w:t>
      </w:r>
      <w:r>
        <w:tab/>
        <w:t xml:space="preserve">Notice of the determination must be given to the licensee and published in the </w:t>
      </w:r>
      <w:r>
        <w:rPr>
          <w:i/>
          <w:iCs/>
        </w:rPr>
        <w:t>Gazette</w:t>
      </w:r>
      <w:r>
        <w:t>.</w:t>
      </w:r>
    </w:p>
    <w:p>
      <w:pPr>
        <w:pStyle w:val="Subsection"/>
      </w:pPr>
      <w:r>
        <w:tab/>
        <w:t>(4)</w:t>
      </w:r>
      <w:r>
        <w:tab/>
        <w:t>The determination must have specified in it the name of the licensee, or former licensee, in respect of whose customers the last resort supply plan applies.</w:t>
      </w:r>
    </w:p>
    <w:p>
      <w:pPr>
        <w:pStyle w:val="Heading5"/>
      </w:pPr>
      <w:bookmarkStart w:id="183" w:name="_Toc78381081"/>
      <w:bookmarkStart w:id="184" w:name="_Toc77337120"/>
      <w:r>
        <w:rPr>
          <w:rStyle w:val="CharSectno"/>
        </w:rPr>
        <w:t>55</w:t>
      </w:r>
      <w:r>
        <w:t>.</w:t>
      </w:r>
      <w:r>
        <w:tab/>
        <w:t>Appointment of supplier of last resort</w:t>
      </w:r>
      <w:bookmarkEnd w:id="183"/>
      <w:bookmarkEnd w:id="184"/>
    </w:p>
    <w:p>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Subsection"/>
      </w:pPr>
      <w:r>
        <w:tab/>
        <w:t>(3)</w:t>
      </w:r>
      <w:r>
        <w:tab/>
        <w:t xml:space="preserve">If — </w:t>
      </w:r>
    </w:p>
    <w:p>
      <w:pPr>
        <w:pStyle w:val="Indenta"/>
      </w:pPr>
      <w:r>
        <w:tab/>
        <w:t>(a)</w:t>
      </w:r>
      <w:r>
        <w:tab/>
        <w:t>the Authority receives no, or no suitable, expressions of interest; or</w:t>
      </w:r>
    </w:p>
    <w:p>
      <w:pPr>
        <w:pStyle w:val="Indenta"/>
      </w:pPr>
      <w:r>
        <w:tab/>
        <w:t>(b)</w:t>
      </w:r>
      <w:r>
        <w:tab/>
        <w:t>the Minister considers that there is insufficient time to invite expressions of interest,</w:t>
      </w:r>
    </w:p>
    <w:p>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pPr>
        <w:pStyle w:val="Subsection"/>
      </w:pPr>
      <w:r>
        <w:tab/>
        <w:t>(4)</w:t>
      </w:r>
      <w:r>
        <w:tab/>
        <w:t>The Authority may, by notice in writing given to the licensee and with the concurrence of the Minister and the Treasurer, cancel the appointment of a licensee as the supplier of last resort for a designated area in relation to the provision of a particular class of water service.</w:t>
      </w:r>
    </w:p>
    <w:p>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Heading5"/>
      </w:pPr>
      <w:bookmarkStart w:id="185" w:name="_Toc78381082"/>
      <w:bookmarkStart w:id="186" w:name="_Toc77337121"/>
      <w:r>
        <w:rPr>
          <w:rStyle w:val="CharSectno"/>
        </w:rPr>
        <w:t>56</w:t>
      </w:r>
      <w:r>
        <w:t>.</w:t>
      </w:r>
      <w:r>
        <w:tab/>
        <w:t>Functions of supplier of last resort</w:t>
      </w:r>
      <w:bookmarkEnd w:id="185"/>
      <w:bookmarkEnd w:id="186"/>
    </w:p>
    <w:p>
      <w:pPr>
        <w:pStyle w:val="Subsection"/>
      </w:pPr>
      <w:r>
        <w:tab/>
      </w:r>
      <w:r>
        <w:tab/>
        <w:t xml:space="preserve">The supplier of last resort for a designated area in relation to the provision of a particular class of water service must — </w:t>
      </w:r>
    </w:p>
    <w:p>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Indenta"/>
      </w:pPr>
      <w:r>
        <w:tab/>
        <w:t>(b)</w:t>
      </w:r>
      <w:r>
        <w:tab/>
        <w:t xml:space="preserve">consult with the Authority with a view to obtaining approval of the draft plan; and </w:t>
      </w:r>
    </w:p>
    <w:p>
      <w:pPr>
        <w:pStyle w:val="Indenta"/>
      </w:pPr>
      <w:r>
        <w:tab/>
        <w:t>(c)</w:t>
      </w:r>
      <w:r>
        <w:tab/>
        <w:t>if the plan comes into operation — carry out the arrangements and other provisions in the last resort supply plan.</w:t>
      </w:r>
    </w:p>
    <w:p>
      <w:pPr>
        <w:pStyle w:val="Heading5"/>
      </w:pPr>
      <w:bookmarkStart w:id="187" w:name="_Toc78381083"/>
      <w:bookmarkStart w:id="188" w:name="_Toc77337122"/>
      <w:r>
        <w:rPr>
          <w:rStyle w:val="CharSectno"/>
        </w:rPr>
        <w:t>57</w:t>
      </w:r>
      <w:r>
        <w:t>.</w:t>
      </w:r>
      <w:r>
        <w:tab/>
        <w:t>Approval or determination of supply plan</w:t>
      </w:r>
      <w:bookmarkEnd w:id="187"/>
      <w:bookmarkEnd w:id="188"/>
    </w:p>
    <w:p>
      <w:pPr>
        <w:pStyle w:val="Subsection"/>
      </w:pPr>
      <w:r>
        <w:tab/>
        <w:t>(1)</w:t>
      </w:r>
      <w:r>
        <w:tab/>
        <w:t xml:space="preserve">The Authority may — </w:t>
      </w:r>
    </w:p>
    <w:p>
      <w:pPr>
        <w:pStyle w:val="Indenta"/>
      </w:pPr>
      <w:r>
        <w:tab/>
        <w:t>(a)</w:t>
      </w:r>
      <w:r>
        <w:tab/>
        <w:t>approve a draft last resort supply plan submitted under section 56; or</w:t>
      </w:r>
    </w:p>
    <w:p>
      <w:pPr>
        <w:pStyle w:val="Indenta"/>
      </w:pPr>
      <w:r>
        <w:tab/>
        <w:t>(b)</w:t>
      </w:r>
      <w:r>
        <w:tab/>
        <w:t>request that it be amended and approve it in an amended form.</w:t>
      </w:r>
    </w:p>
    <w:p>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Heading5"/>
      </w:pPr>
      <w:bookmarkStart w:id="189" w:name="_Toc78381084"/>
      <w:bookmarkStart w:id="190" w:name="_Toc77337123"/>
      <w:r>
        <w:rPr>
          <w:rStyle w:val="CharSectno"/>
        </w:rPr>
        <w:t>58</w:t>
      </w:r>
      <w:r>
        <w:t>.</w:t>
      </w:r>
      <w:r>
        <w:tab/>
        <w:t>Amendment of supply plan</w:t>
      </w:r>
      <w:bookmarkEnd w:id="189"/>
      <w:bookmarkEnd w:id="190"/>
    </w:p>
    <w:p>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Heading5"/>
      </w:pPr>
      <w:bookmarkStart w:id="191" w:name="_Toc78381085"/>
      <w:bookmarkStart w:id="192" w:name="_Toc77337124"/>
      <w:r>
        <w:rPr>
          <w:rStyle w:val="CharSectno"/>
        </w:rPr>
        <w:t>59</w:t>
      </w:r>
      <w:r>
        <w:t>.</w:t>
      </w:r>
      <w:r>
        <w:tab/>
        <w:t>Supplier of last resort to be treated as licensee</w:t>
      </w:r>
      <w:bookmarkEnd w:id="191"/>
      <w:bookmarkEnd w:id="192"/>
    </w:p>
    <w:p>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Subsection"/>
      </w:pPr>
      <w:r>
        <w:tab/>
        <w:t>(2)</w:t>
      </w:r>
      <w:r>
        <w:tab/>
        <w:t>This section has effect subject to any specific provision in regulations made for the purposes of section 62(1)(b).</w:t>
      </w:r>
    </w:p>
    <w:p>
      <w:pPr>
        <w:pStyle w:val="Heading5"/>
      </w:pPr>
      <w:bookmarkStart w:id="193" w:name="_Toc78381086"/>
      <w:bookmarkStart w:id="194" w:name="_Toc77337125"/>
      <w:r>
        <w:rPr>
          <w:rStyle w:val="CharSectno"/>
        </w:rPr>
        <w:t>60</w:t>
      </w:r>
      <w:r>
        <w:t>.</w:t>
      </w:r>
      <w:r>
        <w:tab/>
        <w:t>Duty to perform functions of supplier of last resort</w:t>
      </w:r>
      <w:bookmarkEnd w:id="193"/>
      <w:bookmarkEnd w:id="194"/>
      <w:r>
        <w:t xml:space="preserve"> </w:t>
      </w:r>
    </w:p>
    <w:p>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Indenta"/>
      </w:pPr>
      <w:r>
        <w:tab/>
        <w:t>(a)</w:t>
      </w:r>
      <w:r>
        <w:tab/>
        <w:t>perform the functions of the supplier of last resort for the designated area and that class of water service; and</w:t>
      </w:r>
    </w:p>
    <w:p>
      <w:pPr>
        <w:pStyle w:val="Indenta"/>
      </w:pPr>
      <w:r>
        <w:tab/>
        <w:t>(b)</w:t>
      </w:r>
      <w:r>
        <w:tab/>
        <w:t>comply with the duties imposed on the licensee, in relation to those functions, under this Act (other than Part 2); and</w:t>
      </w:r>
    </w:p>
    <w:p>
      <w:pPr>
        <w:pStyle w:val="Indenta"/>
      </w:pPr>
      <w:r>
        <w:tab/>
        <w:t>(c)</w:t>
      </w:r>
      <w:r>
        <w:tab/>
        <w:t>carry out its operations under or for the purposes of the last resort supply plan in accordance with this Act (other than Part 2).</w:t>
      </w:r>
    </w:p>
    <w:p>
      <w:pPr>
        <w:pStyle w:val="Heading5"/>
      </w:pPr>
      <w:bookmarkStart w:id="195" w:name="_Toc78381087"/>
      <w:bookmarkStart w:id="196" w:name="_Toc77337126"/>
      <w:r>
        <w:rPr>
          <w:rStyle w:val="CharSectno"/>
        </w:rPr>
        <w:t>61</w:t>
      </w:r>
      <w:r>
        <w:t>.</w:t>
      </w:r>
      <w:r>
        <w:tab/>
        <w:t>Liability and recovery of costs of supplier of last resort</w:t>
      </w:r>
      <w:bookmarkEnd w:id="195"/>
      <w:bookmarkEnd w:id="196"/>
    </w:p>
    <w:p>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the quality of the water services or any interruptions to them.</w:t>
      </w:r>
    </w:p>
    <w:p>
      <w:pPr>
        <w:pStyle w:val="Subsection"/>
      </w:pPr>
      <w:r>
        <w:tab/>
        <w:t>(2)</w:t>
      </w:r>
      <w:r>
        <w:tab/>
        <w:t xml:space="preserve">Subsection (1) does not apply to the extent to which the loss, damage or injury — </w:t>
      </w:r>
    </w:p>
    <w:p>
      <w:pPr>
        <w:pStyle w:val="Indenta"/>
      </w:pPr>
      <w:r>
        <w:tab/>
        <w:t>(a)</w:t>
      </w:r>
      <w:r>
        <w:tab/>
        <w:t>arose as a consequence of the negligence of the supplier of last resort; or</w:t>
      </w:r>
    </w:p>
    <w:p>
      <w:pPr>
        <w:pStyle w:val="Indenta"/>
      </w:pPr>
      <w:r>
        <w:tab/>
        <w:t>(b)</w:t>
      </w:r>
      <w:r>
        <w:tab/>
        <w:t>is covered by section 218.</w:t>
      </w:r>
    </w:p>
    <w:p>
      <w:pPr>
        <w:pStyle w:val="Subsection"/>
      </w:pPr>
      <w:r>
        <w:tab/>
        <w:t>(3)</w:t>
      </w:r>
      <w:r>
        <w:tab/>
        <w:t xml:space="preserve">The supplier of last resort may apply to the Minister to recover, from the State, its reasonable costs and expenses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dealing with or remedying such an act or omission or the condition of the water service works; or</w:t>
      </w:r>
    </w:p>
    <w:p>
      <w:pPr>
        <w:pStyle w:val="Indenta"/>
      </w:pPr>
      <w:r>
        <w:tab/>
        <w:t>(d)</w:t>
      </w:r>
      <w:r>
        <w:tab/>
        <w:t>providing the water service as a supplier of last resort.</w:t>
      </w:r>
    </w:p>
    <w:p>
      <w:pPr>
        <w:pStyle w:val="Subsection"/>
      </w:pPr>
      <w:r>
        <w:tab/>
        <w:t>(4)</w:t>
      </w:r>
      <w:r>
        <w:tab/>
        <w:t xml:space="preserve">The Minister, with the concurrence of the Treasurer, may pay those costs and expenses if satisfied that — </w:t>
      </w:r>
    </w:p>
    <w:p>
      <w:pPr>
        <w:pStyle w:val="Indenta"/>
      </w:pPr>
      <w:r>
        <w:tab/>
        <w:t>(a)</w:t>
      </w:r>
      <w:r>
        <w:tab/>
        <w:t>the costs and expenses arose as described in subsection (3); and</w:t>
      </w:r>
    </w:p>
    <w:p>
      <w:pPr>
        <w:pStyle w:val="Indenta"/>
      </w:pPr>
      <w:r>
        <w:tab/>
        <w:t>(b)</w:t>
      </w:r>
      <w:r>
        <w:tab/>
        <w:t>the supplier of last resort limited its cost and expenses to the extent practicable; and</w:t>
      </w:r>
    </w:p>
    <w:p>
      <w:pPr>
        <w:pStyle w:val="Indenta"/>
      </w:pPr>
      <w:r>
        <w:tab/>
        <w:t>(c)</w:t>
      </w:r>
      <w:r>
        <w:tab/>
        <w:t>the costs and expenses are not, or not expected to be, recovered from fees and charges received from recipients of those water services.</w:t>
      </w:r>
    </w:p>
    <w:p>
      <w:pPr>
        <w:pStyle w:val="Subsection"/>
      </w:pPr>
      <w:r>
        <w:tab/>
        <w:t>(5)</w:t>
      </w:r>
      <w:r>
        <w:tab/>
        <w:t>This section has effect while there are no regulations made for the purposes of section 62(1)(b)(viii).</w:t>
      </w:r>
    </w:p>
    <w:p>
      <w:pPr>
        <w:pStyle w:val="Heading5"/>
      </w:pPr>
      <w:bookmarkStart w:id="197" w:name="_Toc78381088"/>
      <w:bookmarkStart w:id="198" w:name="_Toc77337127"/>
      <w:r>
        <w:rPr>
          <w:rStyle w:val="CharSectno"/>
        </w:rPr>
        <w:t>62</w:t>
      </w:r>
      <w:r>
        <w:t>.</w:t>
      </w:r>
      <w:r>
        <w:tab/>
        <w:t>Regulations about last resort supply arrangements</w:t>
      </w:r>
      <w:bookmarkEnd w:id="197"/>
      <w:bookmarkEnd w:id="198"/>
    </w:p>
    <w:p>
      <w:pPr>
        <w:pStyle w:val="Subsection"/>
      </w:pPr>
      <w:r>
        <w:tab/>
        <w:t>(1)</w:t>
      </w:r>
      <w:r>
        <w:tab/>
        <w:t xml:space="preserve">The regulations may deal with the following — </w:t>
      </w:r>
    </w:p>
    <w:p>
      <w:pPr>
        <w:pStyle w:val="Indenta"/>
      </w:pPr>
      <w:r>
        <w:tab/>
        <w:t>(a)</w:t>
      </w:r>
      <w:r>
        <w:tab/>
        <w:t>the preparation and approval process for last resort supply plans, and the amendment of plans;</w:t>
      </w:r>
    </w:p>
    <w:p>
      <w:pPr>
        <w:pStyle w:val="Indenta"/>
      </w:pPr>
      <w:r>
        <w:tab/>
        <w:t>(b)</w:t>
      </w:r>
      <w:r>
        <w:tab/>
        <w:t xml:space="preserve">last resort supply arrangements under a plan, including the following — </w:t>
      </w:r>
    </w:p>
    <w:p>
      <w:pPr>
        <w:pStyle w:val="Indenti"/>
      </w:pPr>
      <w:r>
        <w:tab/>
        <w:t>(i)</w:t>
      </w:r>
      <w:r>
        <w:tab/>
        <w:t>the commencement and extent of arrangements;</w:t>
      </w:r>
    </w:p>
    <w:p>
      <w:pPr>
        <w:pStyle w:val="Indenti"/>
      </w:pPr>
      <w:r>
        <w:tab/>
        <w:t>(ii)</w:t>
      </w:r>
      <w:r>
        <w:tab/>
        <w:t>the identification of the customers affected by the commencement of arrangements and the provision of information about customers to the supplier of last resort;</w:t>
      </w:r>
    </w:p>
    <w:p>
      <w:pPr>
        <w:pStyle w:val="Indenti"/>
      </w:pPr>
      <w:r>
        <w:tab/>
        <w:t>(iii)</w:t>
      </w:r>
      <w:r>
        <w:tab/>
        <w:t>the transfer of customers to the supplier of last resort and the nature of the relationship between them;</w:t>
      </w:r>
    </w:p>
    <w:p>
      <w:pPr>
        <w:pStyle w:val="Indenti"/>
      </w:pPr>
      <w:r>
        <w:tab/>
        <w:t>(iv)</w:t>
      </w:r>
      <w:r>
        <w:tab/>
        <w:t>the terms and conditions of the provision of water services under the arrangements, including those relating to fees and charges;</w:t>
      </w:r>
    </w:p>
    <w:p>
      <w:pPr>
        <w:pStyle w:val="Indenti"/>
      </w:pPr>
      <w:r>
        <w:tab/>
        <w:t>(v)</w:t>
      </w:r>
      <w:r>
        <w:tab/>
        <w:t>the application of water service charges;</w:t>
      </w:r>
    </w:p>
    <w:p>
      <w:pPr>
        <w:pStyle w:val="Indenti"/>
      </w:pPr>
      <w:r>
        <w:tab/>
        <w:t>(vi)</w:t>
      </w:r>
      <w:r>
        <w:tab/>
        <w:t>the recovery of costs and expenses by the supplier of last resort;</w:t>
      </w:r>
    </w:p>
    <w:p>
      <w:pPr>
        <w:pStyle w:val="Indenti"/>
      </w:pPr>
      <w:r>
        <w:tab/>
        <w:t>(vii)</w:t>
      </w:r>
      <w:r>
        <w:tab/>
        <w:t>the duration and cessation of any obligation to provide water services under the arrangements;</w:t>
      </w:r>
    </w:p>
    <w:p>
      <w:pPr>
        <w:pStyle w:val="Indenti"/>
      </w:pPr>
      <w:r>
        <w:tab/>
        <w:t>(viii)</w:t>
      </w:r>
      <w:r>
        <w:tab/>
        <w:t>the liability of, and indemnification of, the supplier of last resort;</w:t>
      </w:r>
    </w:p>
    <w:p>
      <w:pPr>
        <w:pStyle w:val="Indenti"/>
      </w:pPr>
      <w:r>
        <w:tab/>
        <w:t>(ix)</w:t>
      </w:r>
      <w:r>
        <w:tab/>
        <w:t>rights, powers and duties of the Authority, the supplier of last resort, customers and other persons, in connection with the carrying out of the arrangements or the operation of a last resort supply plan.</w:t>
      </w:r>
    </w:p>
    <w:p>
      <w:pPr>
        <w:pStyle w:val="Subsection"/>
      </w:pPr>
      <w:r>
        <w:tab/>
        <w:t>(2)</w:t>
      </w:r>
      <w:r>
        <w:tab/>
        <w:t>Regulations made for the purposes of this section cannot expose a licensee to greater liability, or provide for less compensation, than that provided for by section 61.</w:t>
      </w:r>
    </w:p>
    <w:p>
      <w:pPr>
        <w:pStyle w:val="Heading2"/>
      </w:pPr>
      <w:bookmarkStart w:id="199" w:name="_Toc78288426"/>
      <w:bookmarkStart w:id="200" w:name="_Toc78288733"/>
      <w:bookmarkStart w:id="201" w:name="_Toc78381089"/>
      <w:bookmarkStart w:id="202" w:name="_Toc77249650"/>
      <w:bookmarkStart w:id="203" w:name="_Toc77249957"/>
      <w:bookmarkStart w:id="204" w:name="_Toc77337128"/>
      <w:r>
        <w:rPr>
          <w:rStyle w:val="CharPartNo"/>
        </w:rPr>
        <w:t>Part 4</w:t>
      </w:r>
      <w:r>
        <w:t> — </w:t>
      </w:r>
      <w:r>
        <w:rPr>
          <w:rStyle w:val="CharPartText"/>
        </w:rPr>
        <w:t>Water services ombudsman scheme</w:t>
      </w:r>
      <w:bookmarkEnd w:id="199"/>
      <w:bookmarkEnd w:id="200"/>
      <w:bookmarkEnd w:id="201"/>
      <w:bookmarkEnd w:id="202"/>
      <w:bookmarkEnd w:id="203"/>
      <w:bookmarkEnd w:id="204"/>
    </w:p>
    <w:p>
      <w:pPr>
        <w:pStyle w:val="Heading3"/>
      </w:pPr>
      <w:bookmarkStart w:id="205" w:name="_Toc78288427"/>
      <w:bookmarkStart w:id="206" w:name="_Toc78288734"/>
      <w:bookmarkStart w:id="207" w:name="_Toc78381090"/>
      <w:bookmarkStart w:id="208" w:name="_Toc77249651"/>
      <w:bookmarkStart w:id="209" w:name="_Toc77249958"/>
      <w:bookmarkStart w:id="210" w:name="_Toc77337129"/>
      <w:r>
        <w:rPr>
          <w:rStyle w:val="CharDivNo"/>
        </w:rPr>
        <w:t>Division 1</w:t>
      </w:r>
      <w:r>
        <w:t> — </w:t>
      </w:r>
      <w:r>
        <w:rPr>
          <w:rStyle w:val="CharDivText"/>
        </w:rPr>
        <w:t>Preliminary</w:t>
      </w:r>
      <w:bookmarkEnd w:id="205"/>
      <w:bookmarkEnd w:id="206"/>
      <w:bookmarkEnd w:id="207"/>
      <w:bookmarkEnd w:id="208"/>
      <w:bookmarkEnd w:id="209"/>
      <w:bookmarkEnd w:id="210"/>
    </w:p>
    <w:p>
      <w:pPr>
        <w:pStyle w:val="Heading5"/>
      </w:pPr>
      <w:bookmarkStart w:id="211" w:name="_Toc78381091"/>
      <w:bookmarkStart w:id="212" w:name="_Toc77337130"/>
      <w:r>
        <w:rPr>
          <w:rStyle w:val="CharSectno"/>
        </w:rPr>
        <w:t>63</w:t>
      </w:r>
      <w:r>
        <w:t>.</w:t>
      </w:r>
      <w:r>
        <w:tab/>
        <w:t>Terms used</w:t>
      </w:r>
      <w:bookmarkEnd w:id="211"/>
      <w:bookmarkEnd w:id="212"/>
    </w:p>
    <w:p>
      <w:pPr>
        <w:pStyle w:val="Subsection"/>
      </w:pPr>
      <w:r>
        <w:tab/>
      </w:r>
      <w:r>
        <w:tab/>
        <w:t xml:space="preserve">In this Part, unless the contrary intention appears — </w:t>
      </w:r>
    </w:p>
    <w:p>
      <w:pPr>
        <w:pStyle w:val="Defstart"/>
      </w:pPr>
      <w:r>
        <w:tab/>
      </w:r>
      <w:r>
        <w:rPr>
          <w:rStyle w:val="CharDefText"/>
        </w:rPr>
        <w:t>approved scheme</w:t>
      </w:r>
      <w:r>
        <w:t xml:space="preserve"> means a scheme approved under section 65;</w:t>
      </w:r>
    </w:p>
    <w:p>
      <w:pPr>
        <w:pStyle w:val="Defstart"/>
      </w:pPr>
      <w:r>
        <w:rPr>
          <w:b/>
        </w:rPr>
        <w:tab/>
      </w:r>
      <w:r>
        <w:rPr>
          <w:rStyle w:val="CharDefText"/>
        </w:rPr>
        <w:t>complainant</w:t>
      </w:r>
      <w:r>
        <w:t>, in relation to an approved scheme, means a person who may have a complaint or dispute dealt with under the scheme;</w:t>
      </w:r>
    </w:p>
    <w:p>
      <w:pPr>
        <w:pStyle w:val="Defstart"/>
      </w:pPr>
      <w:r>
        <w:rPr>
          <w:b/>
        </w:rPr>
        <w:tab/>
      </w:r>
      <w:r>
        <w:rPr>
          <w:rStyle w:val="CharDefText"/>
        </w:rPr>
        <w:t>water services ombudsman</w:t>
      </w:r>
      <w:r>
        <w:t xml:space="preserve"> has the meaning given in section 65(1).</w:t>
      </w:r>
    </w:p>
    <w:p>
      <w:pPr>
        <w:pStyle w:val="Heading5"/>
      </w:pPr>
      <w:bookmarkStart w:id="213" w:name="_Toc78381092"/>
      <w:bookmarkStart w:id="214" w:name="_Toc77337131"/>
      <w:r>
        <w:rPr>
          <w:rStyle w:val="CharSectno"/>
        </w:rPr>
        <w:t>64</w:t>
      </w:r>
      <w:r>
        <w:t>.</w:t>
      </w:r>
      <w:r>
        <w:tab/>
        <w:t>Regulations about water services ombudsman scheme</w:t>
      </w:r>
      <w:bookmarkEnd w:id="213"/>
      <w:bookmarkEnd w:id="214"/>
    </w:p>
    <w:p>
      <w:pPr>
        <w:pStyle w:val="Subsection"/>
      </w:pPr>
      <w:r>
        <w:tab/>
        <w:t>(1)</w:t>
      </w:r>
      <w:r>
        <w:tab/>
        <w:t xml:space="preserve">The regulations may provide for and in relation to — </w:t>
      </w:r>
    </w:p>
    <w:p>
      <w:pPr>
        <w:pStyle w:val="Indenta"/>
      </w:pPr>
      <w:r>
        <w:tab/>
        <w:t>(a)</w:t>
      </w:r>
      <w:r>
        <w:tab/>
        <w:t xml:space="preserve">the establishment and operation of a scheme of the kind referred to in section 65; and </w:t>
      </w:r>
    </w:p>
    <w:p>
      <w:pPr>
        <w:pStyle w:val="Indenta"/>
      </w:pPr>
      <w:r>
        <w:tab/>
        <w:t>(b)</w:t>
      </w:r>
      <w:r>
        <w:tab/>
        <w:t>the functions of the water services ombudsman under a scheme.</w:t>
      </w:r>
    </w:p>
    <w:p>
      <w:pPr>
        <w:pStyle w:val="Subsection"/>
      </w:pPr>
      <w:r>
        <w:tab/>
        <w:t>(2)</w:t>
      </w:r>
      <w:r>
        <w:tab/>
        <w:t>The regulations may provide that this Part does not apply to a licensee.</w:t>
      </w:r>
    </w:p>
    <w:p>
      <w:pPr>
        <w:pStyle w:val="Heading3"/>
      </w:pPr>
      <w:bookmarkStart w:id="215" w:name="_Toc78288430"/>
      <w:bookmarkStart w:id="216" w:name="_Toc78288737"/>
      <w:bookmarkStart w:id="217" w:name="_Toc78381093"/>
      <w:bookmarkStart w:id="218" w:name="_Toc77249654"/>
      <w:bookmarkStart w:id="219" w:name="_Toc77249961"/>
      <w:bookmarkStart w:id="220" w:name="_Toc77337132"/>
      <w:r>
        <w:rPr>
          <w:rStyle w:val="CharDivNo"/>
        </w:rPr>
        <w:t>Division 2</w:t>
      </w:r>
      <w:r>
        <w:t> — </w:t>
      </w:r>
      <w:r>
        <w:rPr>
          <w:rStyle w:val="CharDivText"/>
        </w:rPr>
        <w:t>Approval of water services ombudsman scheme</w:t>
      </w:r>
      <w:bookmarkEnd w:id="215"/>
      <w:bookmarkEnd w:id="216"/>
      <w:bookmarkEnd w:id="217"/>
      <w:bookmarkEnd w:id="218"/>
      <w:bookmarkEnd w:id="219"/>
      <w:bookmarkEnd w:id="220"/>
    </w:p>
    <w:p>
      <w:pPr>
        <w:pStyle w:val="Heading5"/>
      </w:pPr>
      <w:bookmarkStart w:id="221" w:name="_Toc78381094"/>
      <w:bookmarkStart w:id="222" w:name="_Toc77337133"/>
      <w:r>
        <w:rPr>
          <w:rStyle w:val="CharSectno"/>
        </w:rPr>
        <w:t>65</w:t>
      </w:r>
      <w:r>
        <w:t>.</w:t>
      </w:r>
      <w:r>
        <w:tab/>
        <w:t>Authority may approve scheme</w:t>
      </w:r>
      <w:bookmarkEnd w:id="221"/>
      <w:bookmarkEnd w:id="222"/>
    </w:p>
    <w:p>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Indenta"/>
      </w:pPr>
      <w:r>
        <w:tab/>
        <w:t>(a)</w:t>
      </w:r>
      <w:r>
        <w:tab/>
        <w:t>disputes between a customer and a licensee; and</w:t>
      </w:r>
    </w:p>
    <w:p>
      <w:pPr>
        <w:pStyle w:val="Indenta"/>
      </w:pPr>
      <w:r>
        <w:tab/>
        <w:t>(b)</w:t>
      </w:r>
      <w:r>
        <w:tab/>
        <w:t>complaints about a licensee by a customer; and</w:t>
      </w:r>
    </w:p>
    <w:p>
      <w:pPr>
        <w:pStyle w:val="Indenta"/>
      </w:pPr>
      <w:r>
        <w:tab/>
        <w:t>(c)</w:t>
      </w:r>
      <w:r>
        <w:tab/>
        <w:t>complaints about a licensee by a person affected by the provision of a water service by the licensee or a failure by the licensee to provide a water service, other than complaints by a person who is a member of the licensee; and</w:t>
      </w:r>
    </w:p>
    <w:p>
      <w:pPr>
        <w:pStyle w:val="Indenta"/>
      </w:pPr>
      <w:r>
        <w:tab/>
        <w:t>(d)</w:t>
      </w:r>
      <w:r>
        <w:tab/>
        <w:t>any other kind of dispute or complaint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or (4) is to be published in the </w:t>
      </w:r>
      <w:r>
        <w:rPr>
          <w:i/>
        </w:rPr>
        <w:t>Gazette</w:t>
      </w:r>
      <w:r>
        <w:t>.</w:t>
      </w:r>
    </w:p>
    <w:p>
      <w:pPr>
        <w:pStyle w:val="Heading5"/>
      </w:pPr>
      <w:bookmarkStart w:id="223" w:name="_Toc78381095"/>
      <w:bookmarkStart w:id="224" w:name="_Toc77337134"/>
      <w:r>
        <w:rPr>
          <w:rStyle w:val="CharSectno"/>
        </w:rPr>
        <w:t>66</w:t>
      </w:r>
      <w:r>
        <w:t>.</w:t>
      </w:r>
      <w:r>
        <w:tab/>
        <w:t>Requirements for scheme or amendment to be approved</w:t>
      </w:r>
      <w:bookmarkEnd w:id="223"/>
      <w:bookmarkEnd w:id="224"/>
    </w:p>
    <w:p>
      <w:pPr>
        <w:pStyle w:val="Subsection"/>
      </w:pPr>
      <w:r>
        <w:tab/>
        <w:t>(1)</w:t>
      </w:r>
      <w:r>
        <w:tab/>
        <w:t xml:space="preserve">The Authority may approve a scheme or an amendment to an approved scheme if satisfied that the scheme, or the scheme as amended, meets — </w:t>
      </w:r>
    </w:p>
    <w:p>
      <w:pPr>
        <w:pStyle w:val="Indenta"/>
      </w:pPr>
      <w:r>
        <w:tab/>
        <w:t>(a)</w:t>
      </w:r>
      <w:r>
        <w:tab/>
        <w:t xml:space="preserve">the objectives set out in subsection (2); and </w:t>
      </w:r>
    </w:p>
    <w:p>
      <w:pPr>
        <w:pStyle w:val="Indenta"/>
      </w:pPr>
      <w:r>
        <w:tab/>
        <w:t>(b)</w:t>
      </w:r>
      <w:r>
        <w:tab/>
        <w:t>any other prescribed objective.</w:t>
      </w:r>
    </w:p>
    <w:p>
      <w:pPr>
        <w:pStyle w:val="Subsection"/>
      </w:pPr>
      <w:r>
        <w:tab/>
        <w:t>(2)</w:t>
      </w:r>
      <w:r>
        <w:tab/>
        <w:t xml:space="preserve">The objectives are that — </w:t>
      </w:r>
    </w:p>
    <w:p>
      <w:pPr>
        <w:pStyle w:val="Indenta"/>
      </w:pPr>
      <w:r>
        <w:tab/>
        <w:t>(a)</w:t>
      </w:r>
      <w:r>
        <w:tab/>
        <w:t xml:space="preserve">all licensees who are required to be members of the scheme — </w:t>
      </w:r>
    </w:p>
    <w:p>
      <w:pPr>
        <w:pStyle w:val="Indenti"/>
      </w:pPr>
      <w:r>
        <w:tab/>
        <w:t>(i)</w:t>
      </w:r>
      <w:r>
        <w:tab/>
        <w:t>are members of the scheme; and</w:t>
      </w:r>
    </w:p>
    <w:p>
      <w:pPr>
        <w:pStyle w:val="Indenti"/>
      </w:pPr>
      <w:r>
        <w:tab/>
        <w:t>(ii)</w:t>
      </w:r>
      <w:r>
        <w:tab/>
        <w:t>have agreed to be bound by decisions and directions of the water services ombudsman under the scheme; and</w:t>
      </w:r>
    </w:p>
    <w:p>
      <w:pPr>
        <w:pStyle w:val="Indenti"/>
      </w:pPr>
      <w:r>
        <w:tab/>
        <w:t>(iii)</w:t>
      </w:r>
      <w:r>
        <w:tab/>
        <w:t>as members, are bound in that way;</w:t>
      </w:r>
    </w:p>
    <w:p>
      <w:pPr>
        <w:pStyle w:val="Indenta"/>
      </w:pPr>
      <w:r>
        <w:tab/>
      </w:r>
      <w:r>
        <w:tab/>
        <w:t>and</w:t>
      </w:r>
    </w:p>
    <w:p>
      <w:pPr>
        <w:pStyle w:val="Indenta"/>
      </w:pPr>
      <w:r>
        <w:tab/>
        <w:t>(b)</w:t>
      </w:r>
      <w:r>
        <w:tab/>
        <w:t>the scheme will be appropriately funded by the licensees who are required to be members; and</w:t>
      </w:r>
    </w:p>
    <w:p>
      <w:pPr>
        <w:pStyle w:val="Indenta"/>
      </w:pPr>
      <w:r>
        <w:tab/>
        <w:t>(c)</w:t>
      </w:r>
      <w:r>
        <w:tab/>
        <w:t>the scheme has satisfactory arrangements in place to deal with all disputes and complaints referred to in section 65(1); and</w:t>
      </w:r>
    </w:p>
    <w:p>
      <w:pPr>
        <w:pStyle w:val="Indenta"/>
      </w:pPr>
      <w:r>
        <w:tab/>
        <w:t>(d)</w:t>
      </w:r>
      <w:r>
        <w:tab/>
        <w:t>the water services ombudsman will be able to operate independently of all licensees in performing his or her functions under the scheme; and</w:t>
      </w:r>
    </w:p>
    <w:p>
      <w:pPr>
        <w:pStyle w:val="Indenta"/>
      </w:pPr>
      <w:r>
        <w:tab/>
        <w:t>(e)</w:t>
      </w:r>
      <w:r>
        <w:tab/>
        <w:t>the scheme will be accessible to complainants; and</w:t>
      </w:r>
    </w:p>
    <w:p>
      <w:pPr>
        <w:pStyle w:val="Indenta"/>
      </w:pPr>
      <w:r>
        <w:tab/>
        <w:t>(f)</w:t>
      </w:r>
      <w:r>
        <w:tab/>
        <w:t xml:space="preserve">membership of the scheme will — </w:t>
      </w:r>
    </w:p>
    <w:p>
      <w:pPr>
        <w:pStyle w:val="Indenti"/>
      </w:pPr>
      <w:r>
        <w:tab/>
        <w:t>(i)</w:t>
      </w:r>
      <w:r>
        <w:tab/>
        <w:t xml:space="preserve">be accessible to all potential members; and </w:t>
      </w:r>
    </w:p>
    <w:p>
      <w:pPr>
        <w:pStyle w:val="Indenti"/>
      </w:pPr>
      <w:r>
        <w:tab/>
        <w:t>(ii)</w:t>
      </w:r>
      <w:r>
        <w:tab/>
        <w:t>provide appropriate representation for all members on the governing body of the scheme;</w:t>
      </w:r>
    </w:p>
    <w:p>
      <w:pPr>
        <w:pStyle w:val="Indenta"/>
      </w:pPr>
      <w:r>
        <w:tab/>
      </w:r>
      <w:r>
        <w:tab/>
        <w:t>and</w:t>
      </w:r>
    </w:p>
    <w:p>
      <w:pPr>
        <w:pStyle w:val="Indenta"/>
      </w:pPr>
      <w:r>
        <w:tab/>
        <w:t>(g)</w:t>
      </w:r>
      <w:r>
        <w:tab/>
        <w:t>the scheme will operate expeditiously and without cost to complainants; and</w:t>
      </w:r>
    </w:p>
    <w:p>
      <w:pPr>
        <w:pStyle w:val="Indenta"/>
      </w:pPr>
      <w:r>
        <w:tab/>
        <w:t>(h)</w:t>
      </w:r>
      <w:r>
        <w:tab/>
        <w:t>the scheme will satisfy best practice benchmarks for schemes of a similar kind, both in terms of its constitution and procedure and in terms of its day to day operations; and</w:t>
      </w:r>
    </w:p>
    <w:p>
      <w:pPr>
        <w:pStyle w:val="Indenta"/>
      </w:pPr>
      <w:r>
        <w:tab/>
        <w:t>(i)</w:t>
      </w:r>
      <w:r>
        <w:tab/>
        <w:t>the scheme will provide for a monetary limit on claims covered by the scheme of an amount or amounts approved by the Authority; and</w:t>
      </w:r>
    </w:p>
    <w:p>
      <w:pPr>
        <w:pStyle w:val="Indenta"/>
      </w:pPr>
      <w:r>
        <w:tab/>
        <w:t>(j)</w:t>
      </w:r>
      <w:r>
        <w:tab/>
        <w:t>the scheme will maintain the capacity of the water services ombudsman, where appropriate, to refer disputes or complaints to other forums; and</w:t>
      </w:r>
    </w:p>
    <w:p>
      <w:pPr>
        <w:pStyle w:val="Indenta"/>
      </w:pPr>
      <w:r>
        <w:tab/>
        <w:t>(k)</w:t>
      </w:r>
      <w:r>
        <w:tab/>
        <w:t>the scheme will require the water services ombudsman to inform the Authority of substantial breaches of any licence condition of which the ombudsman becomes aware.</w:t>
      </w:r>
    </w:p>
    <w:p>
      <w:pPr>
        <w:pStyle w:val="Heading5"/>
      </w:pPr>
      <w:bookmarkStart w:id="225" w:name="_Toc78381096"/>
      <w:bookmarkStart w:id="226" w:name="_Toc77337135"/>
      <w:r>
        <w:rPr>
          <w:rStyle w:val="CharSectno"/>
        </w:rPr>
        <w:t>67</w:t>
      </w:r>
      <w:r>
        <w:t>.</w:t>
      </w:r>
      <w:r>
        <w:tab/>
        <w:t>Revocation of approval</w:t>
      </w:r>
      <w:bookmarkEnd w:id="225"/>
      <w:bookmarkEnd w:id="226"/>
    </w:p>
    <w:p>
      <w:pPr>
        <w:pStyle w:val="Subsection"/>
      </w:pPr>
      <w:r>
        <w:tab/>
        <w:t>(1)</w:t>
      </w:r>
      <w:r>
        <w:tab/>
        <w:t>The Authority may, by instrument in writing, revoke the status of a scheme as an approved scheme if it is satisfied that the scheme no longer meets the objectives referred to in section 66.</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227" w:name="_Toc78288434"/>
      <w:bookmarkStart w:id="228" w:name="_Toc78288741"/>
      <w:bookmarkStart w:id="229" w:name="_Toc78381097"/>
      <w:bookmarkStart w:id="230" w:name="_Toc77249658"/>
      <w:bookmarkStart w:id="231" w:name="_Toc77249965"/>
      <w:bookmarkStart w:id="232" w:name="_Toc77337136"/>
      <w:r>
        <w:rPr>
          <w:rStyle w:val="CharDivNo"/>
        </w:rPr>
        <w:t>Division 3</w:t>
      </w:r>
      <w:r>
        <w:t> — </w:t>
      </w:r>
      <w:r>
        <w:rPr>
          <w:rStyle w:val="CharDivText"/>
        </w:rPr>
        <w:t>Scheme operation</w:t>
      </w:r>
      <w:bookmarkEnd w:id="227"/>
      <w:bookmarkEnd w:id="228"/>
      <w:bookmarkEnd w:id="229"/>
      <w:bookmarkEnd w:id="230"/>
      <w:bookmarkEnd w:id="231"/>
      <w:bookmarkEnd w:id="232"/>
    </w:p>
    <w:p>
      <w:pPr>
        <w:pStyle w:val="Heading5"/>
      </w:pPr>
      <w:bookmarkStart w:id="233" w:name="_Toc78381098"/>
      <w:bookmarkStart w:id="234" w:name="_Toc77337137"/>
      <w:r>
        <w:rPr>
          <w:rStyle w:val="CharSectno"/>
        </w:rPr>
        <w:t>68</w:t>
      </w:r>
      <w:r>
        <w:t>.</w:t>
      </w:r>
      <w:r>
        <w:tab/>
        <w:t>Customers etc. may have decision or complaint reviewed</w:t>
      </w:r>
      <w:bookmarkEnd w:id="233"/>
      <w:bookmarkEnd w:id="234"/>
    </w:p>
    <w:p>
      <w:pPr>
        <w:pStyle w:val="Subsection"/>
      </w:pPr>
      <w:r>
        <w:tab/>
        <w:t>(1)</w:t>
      </w:r>
      <w:r>
        <w:tab/>
        <w:t xml:space="preserve">The following persons may apply to the water services ombudsman under an approved scheme for a review of a decision or complaint to which the scheme relates — </w:t>
      </w:r>
    </w:p>
    <w:p>
      <w:pPr>
        <w:pStyle w:val="Indenta"/>
      </w:pPr>
      <w:r>
        <w:tab/>
        <w:t>(a)</w:t>
      </w:r>
      <w:r>
        <w:tab/>
        <w:t>a customer;</w:t>
      </w:r>
    </w:p>
    <w:p>
      <w:pPr>
        <w:pStyle w:val="Indenta"/>
      </w:pPr>
      <w:r>
        <w:tab/>
        <w:t>(b)</w:t>
      </w:r>
      <w:r>
        <w:tab/>
        <w:t>a person affected by the provision of a water service by the licensee or a failure by the licensee to provide a water service;</w:t>
      </w:r>
    </w:p>
    <w:p>
      <w:pPr>
        <w:pStyle w:val="Indenta"/>
      </w:pPr>
      <w:r>
        <w:tab/>
        <w:t>(c)</w:t>
      </w:r>
      <w:r>
        <w:tab/>
        <w:t>in relation to a dispute or complaint prescribed for the purposes of section 65(1)(d) — a person who is involved as a customer in such a dispute or complaint.</w:t>
      </w:r>
    </w:p>
    <w:p>
      <w:pPr>
        <w:pStyle w:val="Subsection"/>
      </w:pPr>
      <w:r>
        <w:tab/>
        <w:t>(2)</w:t>
      </w:r>
      <w:r>
        <w:tab/>
        <w:t xml:space="preserve">If an application is made the water services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235" w:name="_Toc78381099"/>
      <w:bookmarkStart w:id="236" w:name="_Toc77337138"/>
      <w:r>
        <w:rPr>
          <w:rStyle w:val="CharSectno"/>
        </w:rPr>
        <w:t>69</w:t>
      </w:r>
      <w:r>
        <w:t>.</w:t>
      </w:r>
      <w:r>
        <w:tab/>
        <w:t>Jurisdiction of courts and tribunals</w:t>
      </w:r>
      <w:bookmarkEnd w:id="235"/>
      <w:bookmarkEnd w:id="236"/>
    </w:p>
    <w:p>
      <w:pPr>
        <w:pStyle w:val="Subsection"/>
      </w:pPr>
      <w:r>
        <w:tab/>
        <w:t>(1)</w:t>
      </w:r>
      <w:r>
        <w:tab/>
        <w:t>Nothing in this Part or in an approved scheme affects the jurisdiction of a court or tribunal.</w:t>
      </w:r>
    </w:p>
    <w:p>
      <w:pPr>
        <w:pStyle w:val="Subsection"/>
        <w:keepNext/>
      </w:pPr>
      <w:r>
        <w:tab/>
        <w:t>(2)</w:t>
      </w:r>
      <w:r>
        <w:tab/>
        <w:t xml:space="preserve">The water services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3"/>
      </w:pPr>
      <w:bookmarkStart w:id="237" w:name="_Toc78288437"/>
      <w:bookmarkStart w:id="238" w:name="_Toc78288744"/>
      <w:bookmarkStart w:id="239" w:name="_Toc78381100"/>
      <w:bookmarkStart w:id="240" w:name="_Toc77249661"/>
      <w:bookmarkStart w:id="241" w:name="_Toc77249968"/>
      <w:bookmarkStart w:id="242" w:name="_Toc77337139"/>
      <w:r>
        <w:rPr>
          <w:rStyle w:val="CharDivNo"/>
        </w:rPr>
        <w:t>Division 4</w:t>
      </w:r>
      <w:r>
        <w:t> — </w:t>
      </w:r>
      <w:r>
        <w:rPr>
          <w:rStyle w:val="CharDivText"/>
        </w:rPr>
        <w:t>Membership of approved scheme</w:t>
      </w:r>
      <w:bookmarkEnd w:id="237"/>
      <w:bookmarkEnd w:id="238"/>
      <w:bookmarkEnd w:id="239"/>
      <w:bookmarkEnd w:id="240"/>
      <w:bookmarkEnd w:id="241"/>
      <w:bookmarkEnd w:id="242"/>
    </w:p>
    <w:p>
      <w:pPr>
        <w:pStyle w:val="Heading5"/>
      </w:pPr>
      <w:bookmarkStart w:id="243" w:name="_Toc78381101"/>
      <w:bookmarkStart w:id="244" w:name="_Toc77337140"/>
      <w:r>
        <w:rPr>
          <w:rStyle w:val="CharSectno"/>
        </w:rPr>
        <w:t>70</w:t>
      </w:r>
      <w:r>
        <w:t>.</w:t>
      </w:r>
      <w:r>
        <w:tab/>
        <w:t>Membership of approved scheme</w:t>
      </w:r>
      <w:bookmarkEnd w:id="243"/>
      <w:bookmarkEnd w:id="244"/>
    </w:p>
    <w:p>
      <w:pPr>
        <w:pStyle w:val="Subsection"/>
      </w:pPr>
      <w:r>
        <w:tab/>
        <w:t>(1)</w:t>
      </w:r>
      <w:r>
        <w:tab/>
        <w:t xml:space="preserve">The Authority must not grant a licence to a person, approve of the transfer of a licence to a person or renew a licence held by a licensee unless it is satisfied that the person or the licensee — </w:t>
      </w:r>
    </w:p>
    <w:p>
      <w:pPr>
        <w:pStyle w:val="Indenta"/>
      </w:pPr>
      <w:r>
        <w:tab/>
        <w:t>(a)</w:t>
      </w:r>
      <w:r>
        <w:tab/>
        <w:t>is a member of an approved scheme; or</w:t>
      </w:r>
    </w:p>
    <w:p>
      <w:pPr>
        <w:pStyle w:val="Indenta"/>
      </w:pPr>
      <w:r>
        <w:tab/>
        <w:t>(b)</w:t>
      </w:r>
      <w:r>
        <w:tab/>
        <w:t>will, if the licence is granted or the transfer is approved of, become a member of an approved scheme.</w:t>
      </w:r>
    </w:p>
    <w:p>
      <w:pPr>
        <w:pStyle w:val="Subsection"/>
      </w:pPr>
      <w:r>
        <w:tab/>
        <w:t>(2)</w:t>
      </w:r>
      <w:r>
        <w:tab/>
        <w:t xml:space="preserve">It is a condition of every licence that the licensee cannot provide water services to customers unless the licensee — </w:t>
      </w:r>
    </w:p>
    <w:p>
      <w:pPr>
        <w:pStyle w:val="Indenta"/>
      </w:pPr>
      <w:r>
        <w:tab/>
        <w:t>(a)</w:t>
      </w:r>
      <w:r>
        <w:tab/>
        <w:t>is a member of an approved scheme; and</w:t>
      </w:r>
    </w:p>
    <w:p>
      <w:pPr>
        <w:pStyle w:val="Indenta"/>
      </w:pPr>
      <w:r>
        <w:tab/>
        <w:t>(b)</w:t>
      </w:r>
      <w:r>
        <w:tab/>
        <w:t>is bound by the scheme; and</w:t>
      </w:r>
    </w:p>
    <w:p>
      <w:pPr>
        <w:pStyle w:val="Indenta"/>
      </w:pPr>
      <w:r>
        <w:tab/>
        <w:t>(c)</w:t>
      </w:r>
      <w:r>
        <w:tab/>
        <w:t>will comply with any decision or direction of the water services ombudsman under the scheme.</w:t>
      </w:r>
    </w:p>
    <w:p>
      <w:pPr>
        <w:pStyle w:val="Subsection"/>
        <w:rPr>
          <w:highlight w:val="cyan"/>
        </w:rPr>
      </w:pPr>
      <w:r>
        <w:tab/>
        <w:t>(3)</w:t>
      </w:r>
      <w:r>
        <w:tab/>
        <w:t>To the extent to which a person is unable to become a member of an approved scheme because of a limitation in the functions or capacities of the person, the person has the function and capacity to do so by force of this subsection.</w:t>
      </w:r>
    </w:p>
    <w:p>
      <w:pPr>
        <w:pStyle w:val="Heading2"/>
      </w:pPr>
      <w:bookmarkStart w:id="245" w:name="_Toc78288439"/>
      <w:bookmarkStart w:id="246" w:name="_Toc78288746"/>
      <w:bookmarkStart w:id="247" w:name="_Toc78381102"/>
      <w:bookmarkStart w:id="248" w:name="_Toc77249663"/>
      <w:bookmarkStart w:id="249" w:name="_Toc77249970"/>
      <w:bookmarkStart w:id="250" w:name="_Toc77337141"/>
      <w:r>
        <w:rPr>
          <w:rStyle w:val="CharPartNo"/>
        </w:rPr>
        <w:t>Part 5</w:t>
      </w:r>
      <w:r>
        <w:t> — </w:t>
      </w:r>
      <w:r>
        <w:rPr>
          <w:rStyle w:val="CharPartText"/>
        </w:rPr>
        <w:t>Water services</w:t>
      </w:r>
      <w:bookmarkEnd w:id="245"/>
      <w:bookmarkEnd w:id="246"/>
      <w:bookmarkEnd w:id="247"/>
      <w:bookmarkEnd w:id="248"/>
      <w:bookmarkEnd w:id="249"/>
      <w:bookmarkEnd w:id="250"/>
    </w:p>
    <w:p>
      <w:pPr>
        <w:pStyle w:val="Heading3"/>
      </w:pPr>
      <w:bookmarkStart w:id="251" w:name="_Toc78288440"/>
      <w:bookmarkStart w:id="252" w:name="_Toc78288747"/>
      <w:bookmarkStart w:id="253" w:name="_Toc78381103"/>
      <w:bookmarkStart w:id="254" w:name="_Toc77249664"/>
      <w:bookmarkStart w:id="255" w:name="_Toc77249971"/>
      <w:bookmarkStart w:id="256" w:name="_Toc77337142"/>
      <w:r>
        <w:rPr>
          <w:rStyle w:val="CharDivNo"/>
        </w:rPr>
        <w:t>Division 1</w:t>
      </w:r>
      <w:r>
        <w:t> — </w:t>
      </w:r>
      <w:r>
        <w:rPr>
          <w:rStyle w:val="CharDivText"/>
        </w:rPr>
        <w:t>Terms used</w:t>
      </w:r>
      <w:bookmarkEnd w:id="251"/>
      <w:bookmarkEnd w:id="252"/>
      <w:bookmarkEnd w:id="253"/>
      <w:bookmarkEnd w:id="254"/>
      <w:bookmarkEnd w:id="255"/>
      <w:bookmarkEnd w:id="256"/>
    </w:p>
    <w:p>
      <w:pPr>
        <w:pStyle w:val="Heading5"/>
      </w:pPr>
      <w:bookmarkStart w:id="257" w:name="_Toc78381104"/>
      <w:bookmarkStart w:id="258" w:name="_Toc77337143"/>
      <w:r>
        <w:rPr>
          <w:rStyle w:val="CharSectno"/>
        </w:rPr>
        <w:t>71</w:t>
      </w:r>
      <w:r>
        <w:t>.</w:t>
      </w:r>
      <w:r>
        <w:tab/>
        <w:t>Terms used</w:t>
      </w:r>
      <w:bookmarkEnd w:id="257"/>
      <w:bookmarkEnd w:id="258"/>
    </w:p>
    <w:p>
      <w:pPr>
        <w:pStyle w:val="Subsection"/>
      </w:pPr>
      <w:r>
        <w:tab/>
        <w:t>(1)</w:t>
      </w:r>
      <w:r>
        <w:tab/>
        <w:t xml:space="preserve">In this Part, unless the contrary intention appears — </w:t>
      </w:r>
    </w:p>
    <w:p>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Defstart"/>
      </w:pPr>
      <w:r>
        <w:rPr>
          <w:b/>
        </w:rPr>
        <w:tab/>
      </w:r>
      <w:r>
        <w:rPr>
          <w:rStyle w:val="CharDefText"/>
        </w:rPr>
        <w:t>drain</w:t>
      </w:r>
      <w:r>
        <w:t xml:space="preserve"> means a conduit or a watercourse or other natural channel for conveying stormwater, surface water or ground water;</w:t>
      </w:r>
    </w:p>
    <w:p>
      <w:pPr>
        <w:pStyle w:val="Defstart"/>
      </w:pPr>
      <w:r>
        <w:tab/>
      </w:r>
      <w:r>
        <w:rPr>
          <w:rStyle w:val="CharDefText"/>
        </w:rPr>
        <w:t>drainage works of a licensee</w:t>
      </w:r>
      <w:r>
        <w:t xml:space="preserve"> means water service works of the licensee that are used by the licensee in the provision of a drainage service;</w:t>
      </w:r>
    </w:p>
    <w:p>
      <w:pPr>
        <w:pStyle w:val="Defstart"/>
      </w:pPr>
      <w:r>
        <w:rPr>
          <w:b/>
        </w:rPr>
        <w:tab/>
      </w:r>
      <w:r>
        <w:rPr>
          <w:rStyle w:val="CharDefText"/>
        </w:rPr>
        <w:t>FESA</w:t>
      </w:r>
      <w:r>
        <w:t xml:space="preserve"> means the Fire and Emergency Services Authority of Western Australia established by the </w:t>
      </w:r>
      <w:r>
        <w:rPr>
          <w:i/>
        </w:rPr>
        <w:t>Fire and Emergency Services Authority of Western Australia Act 1998</w:t>
      </w:r>
      <w:r>
        <w:t xml:space="preserve"> section 4</w:t>
      </w:r>
      <w:r>
        <w:rPr>
          <w:vertAlign w:val="superscript"/>
        </w:rPr>
        <w:t> 1</w:t>
      </w:r>
      <w:r>
        <w:t>;</w:t>
      </w:r>
    </w:p>
    <w:p>
      <w:pPr>
        <w:pStyle w:val="Defstart"/>
      </w:pPr>
      <w:r>
        <w:tab/>
      </w:r>
      <w:r>
        <w:rPr>
          <w:rStyle w:val="CharDefText"/>
        </w:rPr>
        <w:t>fire district</w:t>
      </w:r>
      <w:r>
        <w:t xml:space="preserve"> has the meaning given in the </w:t>
      </w:r>
      <w:r>
        <w:rPr>
          <w:i/>
        </w:rPr>
        <w:t>Fire Brigades Act 1942</w:t>
      </w:r>
      <w:r>
        <w:t>;</w:t>
      </w:r>
    </w:p>
    <w:p>
      <w:pPr>
        <w:pStyle w:val="Defstart"/>
      </w:pPr>
      <w:r>
        <w:rPr>
          <w:b/>
        </w:rPr>
        <w:tab/>
      </w:r>
      <w:r>
        <w:rPr>
          <w:rStyle w:val="CharDefText"/>
        </w:rPr>
        <w:t>fittings</w:t>
      </w:r>
      <w:r>
        <w:t xml:space="preserve"> means — </w:t>
      </w:r>
    </w:p>
    <w:p>
      <w:pPr>
        <w:pStyle w:val="Defpara"/>
      </w:pPr>
      <w:r>
        <w:tab/>
        <w:t>(a)</w:t>
      </w:r>
      <w:r>
        <w:tab/>
        <w:t>valves, meters and other things used for and in relation to the provision of water services; and</w:t>
      </w:r>
    </w:p>
    <w:p>
      <w:pPr>
        <w:pStyle w:val="Defpara"/>
      </w:pPr>
      <w:r>
        <w:tab/>
        <w:t>(b)</w:t>
      </w:r>
      <w:r>
        <w:tab/>
        <w:t>cisterns, syphons, traps, manholes, ventilators and other apparatus used for and in relation to the safe and proper working of any drain, sewer or property connection;</w:t>
      </w:r>
    </w:p>
    <w:p>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Defstart"/>
      </w:pPr>
      <w:r>
        <w:tab/>
      </w:r>
      <w:r>
        <w:rPr>
          <w:rStyle w:val="CharDefText"/>
        </w:rPr>
        <w:t>infrastructure contribution</w:t>
      </w:r>
      <w:r>
        <w:t xml:space="preserve"> has the meaning given in section 85(1);</w:t>
      </w:r>
    </w:p>
    <w:p>
      <w:pPr>
        <w:pStyle w:val="Defstart"/>
        <w:keepNext/>
      </w:pPr>
      <w:r>
        <w:rPr>
          <w:b/>
        </w:rPr>
        <w:tab/>
      </w:r>
      <w:r>
        <w:rPr>
          <w:rStyle w:val="CharDefText"/>
        </w:rPr>
        <w:t>property connection</w:t>
      </w:r>
      <w:r>
        <w:t xml:space="preserve"> means — </w:t>
      </w:r>
    </w:p>
    <w:p>
      <w:pPr>
        <w:pStyle w:val="Defpara"/>
      </w:pPr>
      <w:r>
        <w:tab/>
        <w:t>(a)</w:t>
      </w:r>
      <w:r>
        <w:tab/>
        <w:t>a property drainage connection; or</w:t>
      </w:r>
    </w:p>
    <w:p>
      <w:pPr>
        <w:pStyle w:val="Defpara"/>
      </w:pPr>
      <w:r>
        <w:tab/>
        <w:t>(b)</w:t>
      </w:r>
      <w:r>
        <w:tab/>
        <w:t>a property sewer connection; or</w:t>
      </w:r>
    </w:p>
    <w:p>
      <w:pPr>
        <w:pStyle w:val="Defpara"/>
      </w:pPr>
      <w:r>
        <w:tab/>
        <w:t>(c)</w:t>
      </w:r>
      <w:r>
        <w:tab/>
        <w:t>a property water supply connection; or</w:t>
      </w:r>
    </w:p>
    <w:p>
      <w:pPr>
        <w:pStyle w:val="Defpara"/>
      </w:pPr>
      <w:r>
        <w:tab/>
        <w:t>(d)</w:t>
      </w:r>
      <w:r>
        <w:tab/>
        <w:t xml:space="preserve">in relation to irrigation works on or in relation to particular land — that part of the irrigation works that — </w:t>
      </w:r>
    </w:p>
    <w:p>
      <w:pPr>
        <w:pStyle w:val="Defsubpara"/>
      </w:pPr>
      <w:r>
        <w:tab/>
        <w:t>(i)</w:t>
      </w:r>
      <w:r>
        <w:tab/>
        <w:t>connects the irrigation works of a licensee to irrigation works on the land; and</w:t>
      </w:r>
    </w:p>
    <w:p>
      <w:pPr>
        <w:pStyle w:val="Defsubpara"/>
      </w:pPr>
      <w:r>
        <w:tab/>
        <w:t>(ii)</w:t>
      </w:r>
      <w:r>
        <w:tab/>
        <w:t>is downstream of the property connection point;</w:t>
      </w:r>
    </w:p>
    <w:p>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Defstart"/>
      </w:pPr>
      <w:r>
        <w:tab/>
      </w:r>
      <w:r>
        <w:rPr>
          <w:rStyle w:val="CharDefText"/>
        </w:rPr>
        <w:t>property drainage connection</w:t>
      </w:r>
      <w:r>
        <w:t xml:space="preserve">, in relation to drainage assets on particular land, means that part of a drainage asset that — </w:t>
      </w:r>
    </w:p>
    <w:p>
      <w:pPr>
        <w:pStyle w:val="Defpara"/>
      </w:pPr>
      <w:r>
        <w:tab/>
        <w:t>(a)</w:t>
      </w:r>
      <w:r>
        <w:tab/>
        <w:t>connects the drainage assets on the land to the drainage assets of a licensee; and</w:t>
      </w:r>
    </w:p>
    <w:p>
      <w:pPr>
        <w:pStyle w:val="Defpara"/>
      </w:pPr>
      <w:r>
        <w:tab/>
        <w:t>(b)</w:t>
      </w:r>
      <w:r>
        <w:tab/>
        <w:t>is upstream of the property connection point;</w:t>
      </w:r>
    </w:p>
    <w:p>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Defstart"/>
      </w:pPr>
      <w:r>
        <w:rPr>
          <w:b/>
        </w:rPr>
        <w:tab/>
      </w:r>
      <w:r>
        <w:rPr>
          <w:rStyle w:val="CharDefText"/>
        </w:rPr>
        <w:t>sewer</w:t>
      </w:r>
      <w:r>
        <w:t xml:space="preserve"> means a conduit for conveying wastewater;</w:t>
      </w:r>
    </w:p>
    <w:p>
      <w:pPr>
        <w:pStyle w:val="Defstart"/>
      </w:pPr>
      <w:r>
        <w:tab/>
      </w:r>
      <w:r>
        <w:rPr>
          <w:rStyle w:val="CharDefText"/>
        </w:rPr>
        <w:t>sewerage works of a licensee</w:t>
      </w:r>
      <w:r>
        <w:t xml:space="preserve"> means water service works of the licensee that are used by the licensee in the provision of a sewerage service;</w:t>
      </w:r>
    </w:p>
    <w:p>
      <w:pPr>
        <w:pStyle w:val="Defstart"/>
      </w:pPr>
      <w:r>
        <w:tab/>
      </w:r>
      <w:r>
        <w:rPr>
          <w:rStyle w:val="CharDefText"/>
        </w:rPr>
        <w:t>standard terms and conditions of service</w:t>
      </w:r>
      <w:r>
        <w:t xml:space="preserve">, in relation to a water service provided by a licensee to a person, means — </w:t>
      </w:r>
    </w:p>
    <w:p>
      <w:pPr>
        <w:pStyle w:val="Defpara"/>
      </w:pPr>
      <w:r>
        <w:tab/>
        <w:t>(a)</w:t>
      </w:r>
      <w:r>
        <w:tab/>
        <w:t>the terms and conditions for the provision of the service under a standard customer contract between the licensee and the person (if there is one); and</w:t>
      </w:r>
    </w:p>
    <w:p>
      <w:pPr>
        <w:pStyle w:val="Defpara"/>
      </w:pPr>
      <w:r>
        <w:tab/>
        <w:t>(b)</w:t>
      </w:r>
      <w:r>
        <w:tab/>
        <w:t>the standard terms and conditions for the provision of the service under the licence, to the extent to which the provision of the service is not covered by a standard customer contract; and</w:t>
      </w:r>
    </w:p>
    <w:p>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Defstart"/>
      </w:pPr>
      <w:r>
        <w:tab/>
      </w:r>
      <w:r>
        <w:rPr>
          <w:rStyle w:val="CharDefText"/>
        </w:rPr>
        <w:t>statutory water service charge</w:t>
      </w:r>
      <w:r>
        <w:t xml:space="preserve"> means a water service charge payable under the regulations;</w:t>
      </w:r>
    </w:p>
    <w:p>
      <w:pPr>
        <w:pStyle w:val="Defstart"/>
      </w:pPr>
      <w:r>
        <w:rPr>
          <w:b/>
        </w:rPr>
        <w:tab/>
      </w:r>
      <w:r>
        <w:rPr>
          <w:rStyle w:val="CharDefText"/>
        </w:rPr>
        <w:t>wastewater inlet</w:t>
      </w:r>
      <w:r>
        <w:t xml:space="preserve"> means a fixture into which wastewater may enter or be introduced;</w:t>
      </w:r>
    </w:p>
    <w:p>
      <w:pPr>
        <w:pStyle w:val="Defstart"/>
      </w:pPr>
      <w:r>
        <w:rPr>
          <w:b/>
        </w:rPr>
        <w:tab/>
      </w:r>
      <w:r>
        <w:rPr>
          <w:rStyle w:val="CharDefText"/>
        </w:rPr>
        <w:t>water service charge</w:t>
      </w:r>
      <w:r>
        <w:t xml:space="preserve"> means a charge for, or in relation to, the provision of a water service but does not include an infrastructure contribution;</w:t>
      </w:r>
    </w:p>
    <w:p>
      <w:pPr>
        <w:pStyle w:val="Defstart"/>
      </w:pPr>
      <w:r>
        <w:tab/>
      </w:r>
      <w:r>
        <w:rPr>
          <w:rStyle w:val="CharDefText"/>
        </w:rPr>
        <w:t>water supply works of a licensee</w:t>
      </w:r>
      <w:r>
        <w:t xml:space="preserve"> means water service works of the licensee that are used by the licensee in the provision of a water supply service.</w:t>
      </w:r>
    </w:p>
    <w:p>
      <w:pPr>
        <w:pStyle w:val="Subsection"/>
      </w:pPr>
      <w:r>
        <w:tab/>
        <w:t>(2)</w:t>
      </w:r>
      <w:r>
        <w:tab/>
        <w:t xml:space="preserve">In this Part — </w:t>
      </w:r>
    </w:p>
    <w:p>
      <w:pPr>
        <w:pStyle w:val="Indenta"/>
      </w:pPr>
      <w:r>
        <w:tab/>
        <w:t>(a)</w:t>
      </w:r>
      <w:r>
        <w:tab/>
        <w:t xml:space="preserve">a reference to land includes a reference to a lot (within the meaning of the </w:t>
      </w:r>
      <w:r>
        <w:rPr>
          <w:i/>
        </w:rPr>
        <w:t>Community Titles Act 2018</w:t>
      </w:r>
      <w:r>
        <w:t xml:space="preserve"> section 3(1) or the </w:t>
      </w:r>
      <w:r>
        <w:rPr>
          <w:i/>
          <w:iCs/>
        </w:rPr>
        <w:t>Strata Titles Act 1985</w:t>
      </w:r>
      <w:r>
        <w:t xml:space="preserve"> section 3(1)); and</w:t>
      </w:r>
    </w:p>
    <w:p>
      <w:pPr>
        <w:pStyle w:val="Indenta"/>
      </w:pPr>
      <w:r>
        <w:tab/>
        <w:t>(b)</w:t>
      </w:r>
      <w:r>
        <w:tab/>
        <w:t xml:space="preserve">a reference to an owner of land includes a reference to an owner of a lot (within the meaning of the </w:t>
      </w:r>
      <w:r>
        <w:rPr>
          <w:i/>
        </w:rPr>
        <w:t>Community Titles Act 2018</w:t>
      </w:r>
      <w:r>
        <w:t xml:space="preserve"> section 3(1)) or an owner of a lot (within the meaning of the </w:t>
      </w:r>
      <w:r>
        <w:rPr>
          <w:i/>
          <w:iCs/>
        </w:rPr>
        <w:t>Strata Titles Act 1985</w:t>
      </w:r>
      <w:r>
        <w:t xml:space="preserve"> section 3(1)).</w:t>
      </w:r>
    </w:p>
    <w:p>
      <w:pPr>
        <w:pStyle w:val="Subsection"/>
      </w:pPr>
      <w:r>
        <w:tab/>
        <w:t>(3)</w:t>
      </w:r>
      <w:r>
        <w:tab/>
        <w:t xml:space="preserve">For the purposes of this Part, a fitting, fixture, pipe or other thing is connected to water service works of a licensee if — </w:t>
      </w:r>
    </w:p>
    <w:p>
      <w:pPr>
        <w:pStyle w:val="Indenta"/>
      </w:pPr>
      <w:r>
        <w:tab/>
        <w:t>(a)</w:t>
      </w:r>
      <w:r>
        <w:tab/>
        <w:t>it is connected to those works via a conduit; or</w:t>
      </w:r>
    </w:p>
    <w:p>
      <w:pPr>
        <w:pStyle w:val="Indenta"/>
      </w:pPr>
      <w:r>
        <w:tab/>
        <w:t>(b)</w:t>
      </w:r>
      <w:r>
        <w:tab/>
        <w:t>it is part of the conduit.</w:t>
      </w:r>
    </w:p>
    <w:p>
      <w:pPr>
        <w:pStyle w:val="Footnotesection"/>
      </w:pPr>
      <w:r>
        <w:tab/>
        <w:t>[Section 71 amended: No. 30 of 2018 s. 209; No. 32 of 2018 s. 272.]</w:t>
      </w:r>
    </w:p>
    <w:p>
      <w:pPr>
        <w:pStyle w:val="Heading3"/>
      </w:pPr>
      <w:bookmarkStart w:id="259" w:name="_Toc78288442"/>
      <w:bookmarkStart w:id="260" w:name="_Toc78288749"/>
      <w:bookmarkStart w:id="261" w:name="_Toc78381105"/>
      <w:bookmarkStart w:id="262" w:name="_Toc77249666"/>
      <w:bookmarkStart w:id="263" w:name="_Toc77249973"/>
      <w:bookmarkStart w:id="264" w:name="_Toc77337144"/>
      <w:r>
        <w:rPr>
          <w:rStyle w:val="CharDivNo"/>
        </w:rPr>
        <w:t>Division 2</w:t>
      </w:r>
      <w:r>
        <w:t> — </w:t>
      </w:r>
      <w:r>
        <w:rPr>
          <w:rStyle w:val="CharDivText"/>
        </w:rPr>
        <w:t>Provision of water services generally</w:t>
      </w:r>
      <w:bookmarkEnd w:id="259"/>
      <w:bookmarkEnd w:id="260"/>
      <w:bookmarkEnd w:id="261"/>
      <w:bookmarkEnd w:id="262"/>
      <w:bookmarkEnd w:id="263"/>
      <w:bookmarkEnd w:id="264"/>
    </w:p>
    <w:p>
      <w:pPr>
        <w:pStyle w:val="Heading5"/>
      </w:pPr>
      <w:bookmarkStart w:id="265" w:name="_Toc78381106"/>
      <w:bookmarkStart w:id="266" w:name="_Toc77337145"/>
      <w:r>
        <w:rPr>
          <w:rStyle w:val="CharSectno"/>
        </w:rPr>
        <w:t>72</w:t>
      </w:r>
      <w:r>
        <w:t>.</w:t>
      </w:r>
      <w:r>
        <w:tab/>
        <w:t>Application of this Division in relation to certain agreements</w:t>
      </w:r>
      <w:bookmarkEnd w:id="265"/>
      <w:bookmarkEnd w:id="266"/>
    </w:p>
    <w:p>
      <w:pPr>
        <w:pStyle w:val="Subsection"/>
      </w:pPr>
      <w:r>
        <w:tab/>
      </w:r>
      <w:r>
        <w:tab/>
        <w:t xml:space="preserve">The agreements (about the provision of water services) to which this Division applies — </w:t>
      </w:r>
    </w:p>
    <w:p>
      <w:pPr>
        <w:pStyle w:val="Indenta"/>
      </w:pPr>
      <w:r>
        <w:tab/>
        <w:t>(a)</w:t>
      </w:r>
      <w:r>
        <w:tab/>
        <w:t>include such agreements entered into before this Division came into operation; but</w:t>
      </w:r>
    </w:p>
    <w:p>
      <w:pPr>
        <w:pStyle w:val="Indenta"/>
      </w:pPr>
      <w:r>
        <w:tab/>
        <w:t>(b)</w:t>
      </w:r>
      <w:r>
        <w:tab/>
        <w:t>do not include standard customer contracts.</w:t>
      </w:r>
    </w:p>
    <w:p>
      <w:pPr>
        <w:pStyle w:val="Heading5"/>
      </w:pPr>
      <w:bookmarkStart w:id="267" w:name="_Toc78381107"/>
      <w:bookmarkStart w:id="268" w:name="_Toc77337146"/>
      <w:r>
        <w:rPr>
          <w:rStyle w:val="CharSectno"/>
        </w:rPr>
        <w:t>73</w:t>
      </w:r>
      <w:r>
        <w:t>.</w:t>
      </w:r>
      <w:r>
        <w:tab/>
        <w:t>Statutory entitlement to provision of water services</w:t>
      </w:r>
      <w:bookmarkEnd w:id="267"/>
      <w:bookmarkEnd w:id="268"/>
    </w:p>
    <w:p>
      <w:pPr>
        <w:pStyle w:val="Subsection"/>
      </w:pPr>
      <w:r>
        <w:tab/>
        <w:t>(1)</w:t>
      </w:r>
      <w:r>
        <w:tab/>
        <w:t>The owner of land in respect of which statutory water service charges apply for the provision of a water service by a licensee is entitled to the provision of the water service.</w:t>
      </w:r>
    </w:p>
    <w:p>
      <w:pPr>
        <w:pStyle w:val="Subsection"/>
      </w:pPr>
      <w:r>
        <w:tab/>
        <w:t>(2)</w:t>
      </w:r>
      <w:r>
        <w:tab/>
        <w:t xml:space="preserve">The owner’s entitlement is subject to — </w:t>
      </w:r>
    </w:p>
    <w:p>
      <w:pPr>
        <w:pStyle w:val="Indenta"/>
      </w:pPr>
      <w:r>
        <w:tab/>
        <w:t>(a)</w:t>
      </w:r>
      <w:r>
        <w:tab/>
        <w:t>the terms and conditions of the provision of the service; and</w:t>
      </w:r>
    </w:p>
    <w:p>
      <w:pPr>
        <w:pStyle w:val="Indenta"/>
      </w:pPr>
      <w:r>
        <w:tab/>
        <w:t>(b)</w:t>
      </w:r>
      <w:r>
        <w:tab/>
        <w:t>the charges referred to in subsection (1), that are due to the licensee, being paid; and</w:t>
      </w:r>
    </w:p>
    <w:p>
      <w:pPr>
        <w:pStyle w:val="Indenta"/>
      </w:pPr>
      <w:r>
        <w:tab/>
        <w:t>(c)</w:t>
      </w:r>
      <w:r>
        <w:tab/>
        <w:t>the provisions of this Part.</w:t>
      </w:r>
    </w:p>
    <w:p>
      <w:pPr>
        <w:pStyle w:val="Heading5"/>
      </w:pPr>
      <w:bookmarkStart w:id="269" w:name="_Toc78381108"/>
      <w:bookmarkStart w:id="270" w:name="_Toc77337147"/>
      <w:r>
        <w:rPr>
          <w:rStyle w:val="CharSectno"/>
        </w:rPr>
        <w:t>74</w:t>
      </w:r>
      <w:r>
        <w:t>.</w:t>
      </w:r>
      <w:r>
        <w:tab/>
        <w:t>Terms and conditions of provision of water services</w:t>
      </w:r>
      <w:bookmarkEnd w:id="269"/>
      <w:bookmarkEnd w:id="270"/>
    </w:p>
    <w:p>
      <w:pPr>
        <w:pStyle w:val="Subsection"/>
      </w:pPr>
      <w:r>
        <w:tab/>
        <w:t>(1)</w:t>
      </w:r>
      <w:r>
        <w:tab/>
        <w:t xml:space="preserve">For the purposes of section 73(2)(a), the terms and conditions of the provision of the service to which the owner is entitled under section 73 are — </w:t>
      </w:r>
    </w:p>
    <w:p>
      <w:pPr>
        <w:pStyle w:val="Indenta"/>
      </w:pPr>
      <w:r>
        <w:tab/>
        <w:t>(a)</w:t>
      </w:r>
      <w:r>
        <w:tab/>
        <w:t>the standard terms and conditions of service (if any) in relation to the service and the licensee, except to the extent to which the standard terms and conditions of service are inconsistent with the terms and conditions referred to in paragraph (b); and</w:t>
      </w:r>
    </w:p>
    <w:p>
      <w:pPr>
        <w:pStyle w:val="Indenta"/>
      </w:pPr>
      <w:r>
        <w:tab/>
        <w:t>(b)</w:t>
      </w:r>
      <w:r>
        <w:tab/>
        <w:t>the terms and conditions of the provision of the service in an agreement about the provision of the service (if any), to the extent to which those terms and conditions are binding on the owner.</w:t>
      </w:r>
    </w:p>
    <w:p>
      <w:pPr>
        <w:pStyle w:val="PermNoteHeading"/>
      </w:pPr>
      <w:r>
        <w:tab/>
        <w:t>Note for this subsection:</w:t>
      </w:r>
    </w:p>
    <w:p>
      <w:pPr>
        <w:pStyle w:val="PermNoteText"/>
      </w:pPr>
      <w:r>
        <w:tab/>
      </w:r>
      <w:r>
        <w:tab/>
        <w:t>Section 76 provides that certain terms and conditions of agreements about the provision of a water service are binding on subsequent owners of the land in certain circumstances.</w:t>
      </w:r>
    </w:p>
    <w:p>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Subsection"/>
      </w:pPr>
      <w:r>
        <w:tab/>
        <w:t>(5)</w:t>
      </w:r>
      <w:r>
        <w:tab/>
        <w:t xml:space="preserve">In subsections (3) and (4) — </w:t>
      </w:r>
    </w:p>
    <w:p>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Heading5"/>
      </w:pPr>
      <w:bookmarkStart w:id="271" w:name="_Toc78381109"/>
      <w:bookmarkStart w:id="272" w:name="_Toc77337148"/>
      <w:r>
        <w:rPr>
          <w:rStyle w:val="CharSectno"/>
        </w:rPr>
        <w:t>75</w:t>
      </w:r>
      <w:r>
        <w:t>.</w:t>
      </w:r>
      <w:r>
        <w:tab/>
        <w:t>Agreements about provision of water services</w:t>
      </w:r>
      <w:bookmarkEnd w:id="271"/>
      <w:bookmarkEnd w:id="272"/>
    </w:p>
    <w:p>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Subsection"/>
      </w:pPr>
      <w:r>
        <w:tab/>
        <w:t>(2)</w:t>
      </w:r>
      <w:r>
        <w:tab/>
        <w:t xml:space="preserve">Without limiting what an agreement may cover, it may cover the following matters — </w:t>
      </w:r>
    </w:p>
    <w:p>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Indenta"/>
      </w:pPr>
      <w:r>
        <w:tab/>
        <w:t>(b)</w:t>
      </w:r>
      <w:r>
        <w:tab/>
        <w:t>if statutory water service charges do not apply for the provision of a water service — the water service charges for the provision of the service;</w:t>
      </w:r>
    </w:p>
    <w:p>
      <w:pPr>
        <w:pStyle w:val="Indenta"/>
      </w:pPr>
      <w:r>
        <w:tab/>
        <w:t>(c)</w:t>
      </w:r>
      <w:r>
        <w:tab/>
        <w:t>if statutory water service charges apply for the provision of a water service — alternative water service charges for the provision of the service;</w:t>
      </w:r>
    </w:p>
    <w:p>
      <w:pPr>
        <w:pStyle w:val="Indenta"/>
      </w:pPr>
      <w:r>
        <w:tab/>
        <w:t>(d)</w:t>
      </w:r>
      <w:r>
        <w:tab/>
        <w:t>security for the future payment of fees and charges.</w:t>
      </w:r>
    </w:p>
    <w:p>
      <w:pPr>
        <w:pStyle w:val="Subsection"/>
      </w:pPr>
      <w:r>
        <w:tab/>
        <w:t>(3)</w:t>
      </w:r>
      <w:r>
        <w:tab/>
        <w:t xml:space="preserve">If an agreement provides for alternative water service charges for the provision of a water service — </w:t>
      </w:r>
    </w:p>
    <w:p>
      <w:pPr>
        <w:pStyle w:val="Indenta"/>
      </w:pPr>
      <w:r>
        <w:tab/>
        <w:t>(a)</w:t>
      </w:r>
      <w:r>
        <w:tab/>
        <w:t>statutory water service charges do not apply to the provision of the service to the extent to which alternative water service charges are provided for by the agreement; and</w:t>
      </w:r>
    </w:p>
    <w:p>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Indenta"/>
      </w:pPr>
      <w:r>
        <w:tab/>
        <w:t>(c)</w:t>
      </w:r>
      <w:r>
        <w:tab/>
        <w:t>the agreement does not have effect to the extent to which a person who is not bound by the agreement would otherwise be placed in a less favourable position than the person would have been in if the agreement had not been made.</w:t>
      </w:r>
    </w:p>
    <w:p>
      <w:pPr>
        <w:pStyle w:val="Heading5"/>
      </w:pPr>
      <w:bookmarkStart w:id="273" w:name="_Toc78381110"/>
      <w:bookmarkStart w:id="274" w:name="_Toc77337149"/>
      <w:r>
        <w:rPr>
          <w:rStyle w:val="CharSectno"/>
        </w:rPr>
        <w:t>76</w:t>
      </w:r>
      <w:r>
        <w:t>.</w:t>
      </w:r>
      <w:r>
        <w:tab/>
        <w:t>Aspects of certain agreements binding on successors</w:t>
      </w:r>
      <w:bookmarkEnd w:id="273"/>
      <w:bookmarkEnd w:id="274"/>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Subsection"/>
      </w:pPr>
      <w:r>
        <w:tab/>
        <w:t>(4)</w:t>
      </w:r>
      <w:r>
        <w:tab/>
        <w:t xml:space="preserve">Unless the agreement provides otherwise, terms and conditions of the agreement relating to — </w:t>
      </w:r>
    </w:p>
    <w:p>
      <w:pPr>
        <w:pStyle w:val="Indenta"/>
      </w:pPr>
      <w:r>
        <w:tab/>
        <w:t>(a)</w:t>
      </w:r>
      <w:r>
        <w:tab/>
        <w:t>any aspects of the service that do not ordinarily apply to a service of that type; or</w:t>
      </w:r>
    </w:p>
    <w:p>
      <w:pPr>
        <w:pStyle w:val="Indenta"/>
      </w:pPr>
      <w:r>
        <w:tab/>
        <w:t>(b)</w:t>
      </w:r>
      <w:r>
        <w:tab/>
        <w:t>the quantity or quality of water supplied or wastewater discharged; or</w:t>
      </w:r>
    </w:p>
    <w:p>
      <w:pPr>
        <w:pStyle w:val="Indenta"/>
      </w:pPr>
      <w:r>
        <w:tab/>
        <w:t>(c)</w:t>
      </w:r>
      <w:r>
        <w:tab/>
        <w:t>water service charges; or</w:t>
      </w:r>
    </w:p>
    <w:p>
      <w:pPr>
        <w:pStyle w:val="Indenta"/>
      </w:pPr>
      <w:r>
        <w:tab/>
        <w:t>(d)</w:t>
      </w:r>
      <w:r>
        <w:tab/>
        <w:t>the indemnification of the licensee for costs or expenses relating to the provision of the service,</w:t>
      </w:r>
    </w:p>
    <w:p>
      <w:pPr>
        <w:pStyle w:val="Subsection"/>
      </w:pPr>
      <w:r>
        <w:tab/>
      </w:r>
      <w:r>
        <w:tab/>
        <w:t>are binding on each subsequent owner of the land whether or not the owner has prior notice of the agreement, until the service is no longer required or the owner enters into an agreement about the service.</w:t>
      </w:r>
    </w:p>
    <w:p>
      <w:pPr>
        <w:pStyle w:val="Subsection"/>
      </w:pPr>
      <w:r>
        <w:tab/>
        <w:t>(5)</w:t>
      </w:r>
      <w:r>
        <w:tab/>
        <w:t>A reference in this section to prior notice of an agreement includes a reference to notice prior to this section coming into operation.</w:t>
      </w:r>
    </w:p>
    <w:p>
      <w:pPr>
        <w:pStyle w:val="Subsection"/>
        <w:keepNext/>
      </w:pPr>
      <w:r>
        <w:tab/>
        <w:t>(6)</w:t>
      </w:r>
      <w:r>
        <w:tab/>
        <w:t xml:space="preserve">For the purposes of subsections (3) and (4), a subsequent owner is to be taken to have prior notice of an agreement if — </w:t>
      </w:r>
    </w:p>
    <w:p>
      <w:pPr>
        <w:pStyle w:val="Indenta"/>
      </w:pPr>
      <w:r>
        <w:tab/>
        <w:t>(a)</w:t>
      </w:r>
      <w:r>
        <w:tab/>
        <w:t>a notification of the agreement is registered under subsection (8); or</w:t>
      </w:r>
    </w:p>
    <w:p>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Subsection"/>
      </w:pPr>
      <w:r>
        <w:tab/>
        <w:t>(10)</w:t>
      </w:r>
      <w:r>
        <w:tab/>
        <w:t>A notification or withdrawal of notification must be in a form approved by the Registrar.</w:t>
      </w:r>
    </w:p>
    <w:p>
      <w:pPr>
        <w:pStyle w:val="Heading5"/>
      </w:pPr>
      <w:bookmarkStart w:id="275" w:name="_Toc78381111"/>
      <w:bookmarkStart w:id="276" w:name="_Toc77337150"/>
      <w:r>
        <w:rPr>
          <w:rStyle w:val="CharSectno"/>
        </w:rPr>
        <w:t>77</w:t>
      </w:r>
      <w:r>
        <w:t>.</w:t>
      </w:r>
      <w:r>
        <w:tab/>
        <w:t>Interruption of water services generally</w:t>
      </w:r>
      <w:bookmarkEnd w:id="275"/>
      <w:bookmarkEnd w:id="276"/>
    </w:p>
    <w:p>
      <w:pPr>
        <w:pStyle w:val="Subsection"/>
      </w:pPr>
      <w:r>
        <w:tab/>
        <w:t>(1)</w:t>
      </w:r>
      <w:r>
        <w:tab/>
        <w:t>A licensee may interrupt, suspend or restrict the provision of a water service to the extent to which it is necessary, in the licensee’s opinion, to do so because of an accident, emergency, potential danger or other unavoidable cause, or for the purposes of maintenance and repair.</w:t>
      </w:r>
    </w:p>
    <w:p>
      <w:pPr>
        <w:pStyle w:val="Subsection"/>
      </w:pPr>
      <w:r>
        <w:tab/>
        <w:t>(2)</w:t>
      </w:r>
      <w:r>
        <w:tab/>
        <w:t xml:space="preserve">A licensee is not liable for any loss or damage that arises from an interruption, suspension or restriction under subsection (1) except to the extent to which — </w:t>
      </w:r>
    </w:p>
    <w:p>
      <w:pPr>
        <w:pStyle w:val="Indenta"/>
      </w:pPr>
      <w:r>
        <w:tab/>
        <w:t>(a)</w:t>
      </w:r>
      <w:r>
        <w:tab/>
        <w:t xml:space="preserve">the interruption, suspension or restriction results from — </w:t>
      </w:r>
    </w:p>
    <w:p>
      <w:pPr>
        <w:pStyle w:val="Indenti"/>
      </w:pPr>
      <w:r>
        <w:tab/>
        <w:t>(i)</w:t>
      </w:r>
      <w:r>
        <w:tab/>
        <w:t>a negligent act or omission of the licensee; or</w:t>
      </w:r>
    </w:p>
    <w:p>
      <w:pPr>
        <w:pStyle w:val="Indenti"/>
      </w:pPr>
      <w:r>
        <w:tab/>
        <w:t>(ii)</w:t>
      </w:r>
      <w:r>
        <w:tab/>
        <w:t>an act or omission of the licensee done or made in bad faith;</w:t>
      </w:r>
    </w:p>
    <w:p>
      <w:pPr>
        <w:pStyle w:val="Indenta"/>
      </w:pPr>
      <w:r>
        <w:tab/>
      </w:r>
      <w:r>
        <w:tab/>
        <w:t>or</w:t>
      </w:r>
    </w:p>
    <w:p>
      <w:pPr>
        <w:pStyle w:val="Indenta"/>
      </w:pPr>
      <w:r>
        <w:tab/>
        <w:t>(b)</w:t>
      </w:r>
      <w:r>
        <w:tab/>
        <w:t>the licensee has agreed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Heading5"/>
      </w:pPr>
      <w:bookmarkStart w:id="277" w:name="_Toc78381112"/>
      <w:bookmarkStart w:id="278" w:name="_Toc77337151"/>
      <w:r>
        <w:rPr>
          <w:rStyle w:val="CharSectno"/>
        </w:rPr>
        <w:t>78</w:t>
      </w:r>
      <w:r>
        <w:t>.</w:t>
      </w:r>
      <w:r>
        <w:tab/>
        <w:t>Meters</w:t>
      </w:r>
      <w:bookmarkEnd w:id="277"/>
      <w:bookmarkEnd w:id="278"/>
    </w:p>
    <w:p>
      <w:pPr>
        <w:pStyle w:val="Subsection"/>
      </w:pPr>
      <w:r>
        <w:tab/>
        <w:t>(1)</w:t>
      </w:r>
      <w:r>
        <w:tab/>
        <w:t>If a water service is, or is to be, provided by a licensee in respect of land, the licensee may install or require the installation of a meter.</w:t>
      </w:r>
    </w:p>
    <w:p>
      <w:pPr>
        <w:pStyle w:val="Subsection"/>
      </w:pPr>
      <w:r>
        <w:tab/>
        <w:t>(2)</w:t>
      </w:r>
      <w:r>
        <w:tab/>
        <w:t>The meter must be located on the land in respect of which the service is provided unless the licensee decides otherwise.</w:t>
      </w:r>
    </w:p>
    <w:p>
      <w:pPr>
        <w:pStyle w:val="Heading5"/>
      </w:pPr>
      <w:bookmarkStart w:id="279" w:name="_Toc78381113"/>
      <w:bookmarkStart w:id="280" w:name="_Toc77337152"/>
      <w:r>
        <w:rPr>
          <w:rStyle w:val="CharSectno"/>
        </w:rPr>
        <w:t>79</w:t>
      </w:r>
      <w:r>
        <w:t>.</w:t>
      </w:r>
      <w:r>
        <w:tab/>
        <w:t>Accuracy and testing of meters</w:t>
      </w:r>
      <w:bookmarkEnd w:id="279"/>
      <w:bookmarkEnd w:id="280"/>
    </w:p>
    <w:p>
      <w:pPr>
        <w:pStyle w:val="Subsection"/>
      </w:pPr>
      <w:r>
        <w:tab/>
        <w:t>(1)</w:t>
      </w:r>
      <w:r>
        <w:tab/>
        <w:t>For all purposes, a meter is to be presumed to be operating within the prescribed tolerance for that type of meter unless there is evidence to the contrary.</w:t>
      </w:r>
    </w:p>
    <w:p>
      <w:pPr>
        <w:pStyle w:val="Subsection"/>
      </w:pPr>
      <w:r>
        <w:tab/>
        <w:t>(2)</w:t>
      </w:r>
      <w:r>
        <w:tab/>
        <w:t xml:space="preserve">A certificate, purporting to be signed by a licensee or an employee of a licensee, setting out — </w:t>
      </w:r>
    </w:p>
    <w:p>
      <w:pPr>
        <w:pStyle w:val="Indenta"/>
      </w:pPr>
      <w:r>
        <w:tab/>
        <w:t>(a)</w:t>
      </w:r>
      <w:r>
        <w:tab/>
        <w:t>readings of a meter; or</w:t>
      </w:r>
    </w:p>
    <w:p>
      <w:pPr>
        <w:pStyle w:val="Indenta"/>
      </w:pPr>
      <w:r>
        <w:tab/>
        <w:t>(b)</w:t>
      </w:r>
      <w:r>
        <w:tab/>
        <w:t>the quantity of water or wastewater that has passed through a meter in a specified period,</w:t>
      </w:r>
    </w:p>
    <w:p>
      <w:pPr>
        <w:pStyle w:val="Subsection"/>
      </w:pPr>
      <w:r>
        <w:tab/>
      </w:r>
      <w:r>
        <w:tab/>
        <w:t>is to be presumed to correctly set out those matters unless there is evidence to the contrary.</w:t>
      </w:r>
    </w:p>
    <w:p>
      <w:pPr>
        <w:pStyle w:val="Subsection"/>
      </w:pPr>
      <w:r>
        <w:tab/>
        <w:t>(3)</w:t>
      </w:r>
      <w:r>
        <w:tab/>
        <w:t xml:space="preserve">The regulations may deal with the accuracy and testing of meters including by — </w:t>
      </w:r>
    </w:p>
    <w:p>
      <w:pPr>
        <w:pStyle w:val="Indenta"/>
      </w:pPr>
      <w:r>
        <w:tab/>
        <w:t>(a)</w:t>
      </w:r>
      <w:r>
        <w:tab/>
        <w:t>prescribing tolerances; and</w:t>
      </w:r>
    </w:p>
    <w:p>
      <w:pPr>
        <w:pStyle w:val="Indenta"/>
      </w:pPr>
      <w:r>
        <w:tab/>
        <w:t>(b)</w:t>
      </w:r>
      <w:r>
        <w:tab/>
        <w:t>giving persons a right to have meters tested; and</w:t>
      </w:r>
    </w:p>
    <w:p>
      <w:pPr>
        <w:pStyle w:val="Indenta"/>
      </w:pPr>
      <w:r>
        <w:tab/>
        <w:t>(c)</w:t>
      </w:r>
      <w:r>
        <w:tab/>
        <w:t>providing for who will pay the costs of testing a meter, including costs that exceed the amount of any prescribed fee.</w:t>
      </w:r>
    </w:p>
    <w:p>
      <w:pPr>
        <w:pStyle w:val="Subsection"/>
      </w:pPr>
      <w:r>
        <w:tab/>
        <w:t>(4)</w:t>
      </w:r>
      <w:r>
        <w:tab/>
        <w:t>In subsection (2), a reference to an employee of a licensee includes a reference to a contractor of the licensee (who is an individual) or an employee of a contractor of the licensee.</w:t>
      </w:r>
    </w:p>
    <w:p>
      <w:pPr>
        <w:pStyle w:val="Heading3"/>
      </w:pPr>
      <w:bookmarkStart w:id="281" w:name="_Toc78288451"/>
      <w:bookmarkStart w:id="282" w:name="_Toc78288758"/>
      <w:bookmarkStart w:id="283" w:name="_Toc78381114"/>
      <w:bookmarkStart w:id="284" w:name="_Toc77249675"/>
      <w:bookmarkStart w:id="285" w:name="_Toc77249982"/>
      <w:bookmarkStart w:id="286" w:name="_Toc77337153"/>
      <w:r>
        <w:rPr>
          <w:rStyle w:val="CharDivNo"/>
        </w:rPr>
        <w:t>Division 3</w:t>
      </w:r>
      <w:r>
        <w:t> — </w:t>
      </w:r>
      <w:r>
        <w:rPr>
          <w:rStyle w:val="CharDivText"/>
        </w:rPr>
        <w:t>Development and building control, and infrastructure contributions</w:t>
      </w:r>
      <w:bookmarkEnd w:id="281"/>
      <w:bookmarkEnd w:id="282"/>
      <w:bookmarkEnd w:id="283"/>
      <w:bookmarkEnd w:id="284"/>
      <w:bookmarkEnd w:id="285"/>
      <w:bookmarkEnd w:id="286"/>
    </w:p>
    <w:p>
      <w:pPr>
        <w:pStyle w:val="Heading5"/>
      </w:pPr>
      <w:bookmarkStart w:id="287" w:name="_Toc78381115"/>
      <w:bookmarkStart w:id="288" w:name="_Toc77337154"/>
      <w:r>
        <w:rPr>
          <w:rStyle w:val="CharSectno"/>
        </w:rPr>
        <w:t>80</w:t>
      </w:r>
      <w:r>
        <w:t>.</w:t>
      </w:r>
      <w:r>
        <w:tab/>
        <w:t>Terms used</w:t>
      </w:r>
      <w:bookmarkEnd w:id="287"/>
      <w:bookmarkEnd w:id="288"/>
    </w:p>
    <w:p>
      <w:pPr>
        <w:pStyle w:val="Subsection"/>
      </w:pPr>
      <w:r>
        <w:tab/>
      </w:r>
      <w:r>
        <w:tab/>
        <w:t xml:space="preserve">In this Division — </w:t>
      </w:r>
    </w:p>
    <w:p>
      <w:pPr>
        <w:pStyle w:val="Defstart"/>
      </w:pPr>
      <w:r>
        <w:rPr>
          <w:b/>
        </w:rPr>
        <w:tab/>
      </w:r>
      <w:r>
        <w:rPr>
          <w:rStyle w:val="CharDefText"/>
        </w:rPr>
        <w:t>development</w:t>
      </w:r>
      <w:r>
        <w:t xml:space="preserve"> has the meaning given in the </w:t>
      </w:r>
      <w:r>
        <w:rPr>
          <w:i/>
          <w:iCs/>
        </w:rPr>
        <w:t>Planning and Development Act 2005</w:t>
      </w:r>
      <w:r>
        <w:t xml:space="preserve"> section 4(1);</w:t>
      </w:r>
    </w:p>
    <w:p>
      <w:pPr>
        <w:pStyle w:val="Defstart"/>
      </w:pPr>
      <w:r>
        <w:rPr>
          <w:b/>
        </w:rPr>
        <w:tab/>
      </w:r>
      <w:r>
        <w:rPr>
          <w:rStyle w:val="CharDefText"/>
        </w:rPr>
        <w:t>subdivision</w:t>
      </w:r>
      <w:r>
        <w:t xml:space="preserve"> includes re</w:t>
      </w:r>
      <w:r>
        <w:noBreakHyphen/>
        <w:t>subdivision or amalgamation.</w:t>
      </w:r>
    </w:p>
    <w:p>
      <w:pPr>
        <w:pStyle w:val="Heading5"/>
      </w:pPr>
      <w:bookmarkStart w:id="289" w:name="_Toc78381116"/>
      <w:bookmarkStart w:id="290" w:name="_Toc77337155"/>
      <w:r>
        <w:rPr>
          <w:rStyle w:val="CharSectno"/>
        </w:rPr>
        <w:t>81</w:t>
      </w:r>
      <w:r>
        <w:t>.</w:t>
      </w:r>
      <w:r>
        <w:tab/>
        <w:t>Application of this Division</w:t>
      </w:r>
      <w:bookmarkEnd w:id="289"/>
      <w:bookmarkEnd w:id="290"/>
    </w:p>
    <w:p>
      <w:pPr>
        <w:pStyle w:val="Subsection"/>
      </w:pPr>
      <w:r>
        <w:tab/>
      </w:r>
      <w:r>
        <w:tab/>
        <w:t>This Division does not apply to or in respect of an irrigation licence.</w:t>
      </w:r>
    </w:p>
    <w:p>
      <w:pPr>
        <w:pStyle w:val="Heading5"/>
      </w:pPr>
      <w:bookmarkStart w:id="291" w:name="_Toc78381117"/>
      <w:bookmarkStart w:id="292" w:name="_Toc77337156"/>
      <w:r>
        <w:rPr>
          <w:rStyle w:val="CharSectno"/>
        </w:rPr>
        <w:t>82</w:t>
      </w:r>
      <w:r>
        <w:t>.</w:t>
      </w:r>
      <w:r>
        <w:tab/>
        <w:t>Notification of and requirements as to building work</w:t>
      </w:r>
      <w:bookmarkEnd w:id="291"/>
      <w:bookmarkEnd w:id="292"/>
    </w:p>
    <w:p>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Subsection"/>
      </w:pPr>
      <w:r>
        <w:tab/>
        <w:t>(2)</w:t>
      </w:r>
      <w:r>
        <w:tab/>
        <w:t>The notice must be in a form approved by the licensee, together with plans and specifications of the proposed construction, alteration or demolition.</w:t>
      </w:r>
    </w:p>
    <w:p>
      <w:pPr>
        <w:pStyle w:val="Subsection"/>
      </w:pPr>
      <w:r>
        <w:tab/>
        <w:t>(3)</w:t>
      </w:r>
      <w:r>
        <w:tab/>
        <w:t>Subsection (1) does not apply to prescribed types or areas of land.</w:t>
      </w:r>
    </w:p>
    <w:p>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Subsection"/>
      </w:pPr>
      <w:r>
        <w:tab/>
        <w:t>(6)</w:t>
      </w:r>
      <w:r>
        <w:tab/>
        <w:t xml:space="preserve">The person must not commence the construction, alteration or demolition of the building until the earlier of — </w:t>
      </w:r>
    </w:p>
    <w:p>
      <w:pPr>
        <w:pStyle w:val="Indenta"/>
      </w:pPr>
      <w:r>
        <w:tab/>
        <w:t>(a)</w:t>
      </w:r>
      <w:r>
        <w:tab/>
        <w:t>receiving the copy of the plans and specifications from the licensee under subsection (4); or</w:t>
      </w:r>
    </w:p>
    <w:p>
      <w:pPr>
        <w:pStyle w:val="Indenta"/>
      </w:pPr>
      <w:r>
        <w:tab/>
        <w:t>(b)</w:t>
      </w:r>
      <w:r>
        <w:tab/>
        <w:t>the end of the period referred to in subsection (5).</w:t>
      </w:r>
    </w:p>
    <w:p>
      <w:pPr>
        <w:pStyle w:val="Penstart"/>
      </w:pPr>
      <w:r>
        <w:tab/>
        <w:t xml:space="preserve">Penalty: </w:t>
      </w:r>
      <w:r>
        <w:rPr>
          <w:snapToGrid w:val="0"/>
        </w:rPr>
        <w:t xml:space="preserve">a fine of </w:t>
      </w:r>
      <w:r>
        <w:t>$7 500.</w:t>
      </w:r>
    </w:p>
    <w:p>
      <w:pPr>
        <w:pStyle w:val="Subsection"/>
      </w:pPr>
      <w:r>
        <w:tab/>
        <w:t>(7)</w:t>
      </w:r>
      <w:r>
        <w:tab/>
        <w:t>The person must comply with directions given under subsection (4) if the directions are given before the end of the period referred to in subsection (5).</w:t>
      </w:r>
    </w:p>
    <w:p>
      <w:pPr>
        <w:pStyle w:val="Penstart"/>
      </w:pPr>
      <w:r>
        <w:tab/>
        <w:t xml:space="preserve">Penalty: </w:t>
      </w:r>
      <w:r>
        <w:rPr>
          <w:snapToGrid w:val="0"/>
        </w:rPr>
        <w:t>a fine of</w:t>
      </w:r>
      <w:r>
        <w:t xml:space="preserve"> $10 000.</w:t>
      </w:r>
    </w:p>
    <w:p>
      <w:pPr>
        <w:pStyle w:val="Subsection"/>
        <w:spacing w:before="180"/>
      </w:pPr>
      <w:r>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Subsection"/>
        <w:keepNext/>
      </w:pPr>
      <w:r>
        <w:tab/>
        <w:t>(9)</w:t>
      </w:r>
      <w:r>
        <w:tab/>
        <w:t xml:space="preserve">It is a defence to a charge of an offence under subsection (6) to prove that — </w:t>
      </w:r>
    </w:p>
    <w:p>
      <w:pPr>
        <w:pStyle w:val="Indenta"/>
      </w:pPr>
      <w:r>
        <w:tab/>
        <w:t>(a)</w:t>
      </w:r>
      <w:r>
        <w:tab/>
        <w:t>an emergency had arisen making it necessary that the building be constructed, altered or demolished before the directions of the licensee were received; and</w:t>
      </w:r>
    </w:p>
    <w:p>
      <w:pPr>
        <w:pStyle w:val="Indenta"/>
      </w:pPr>
      <w:r>
        <w:tab/>
        <w:t>(b)</w:t>
      </w:r>
      <w:r>
        <w:tab/>
        <w:t>the person gave the licensee notice (complying with subsection (2)) of the construction, alteration or demolition as soon as practicable.</w:t>
      </w:r>
    </w:p>
    <w:p>
      <w:pPr>
        <w:pStyle w:val="Heading5"/>
      </w:pPr>
      <w:bookmarkStart w:id="293" w:name="_Toc78381118"/>
      <w:bookmarkStart w:id="294" w:name="_Toc77337157"/>
      <w:r>
        <w:rPr>
          <w:rStyle w:val="CharSectno"/>
        </w:rPr>
        <w:t>83</w:t>
      </w:r>
      <w:r>
        <w:t>.</w:t>
      </w:r>
      <w:r>
        <w:tab/>
        <w:t>Satisfying requirements for additional water services</w:t>
      </w:r>
      <w:bookmarkEnd w:id="293"/>
      <w:bookmarkEnd w:id="294"/>
    </w:p>
    <w:p>
      <w:pPr>
        <w:pStyle w:val="Subsection"/>
      </w:pPr>
      <w:r>
        <w:tab/>
        <w:t>(1)</w:t>
      </w:r>
      <w:r>
        <w:tab/>
        <w:t xml:space="preserve">This section applies if one or more of the following apply — </w:t>
      </w:r>
    </w:p>
    <w:p>
      <w:pPr>
        <w:pStyle w:val="Indenta"/>
      </w:pPr>
      <w:r>
        <w:tab/>
        <w:t>(a)</w:t>
      </w:r>
      <w:r>
        <w:tab/>
        <w:t>there is a proposal for the development or subdivision of land and the land is in an operating area of a licence;</w:t>
      </w:r>
    </w:p>
    <w:p>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Indenta"/>
      </w:pPr>
      <w:r>
        <w:tab/>
        <w:t>(d)</w:t>
      </w:r>
      <w:r>
        <w:tab/>
        <w:t>a licensee receives an application for an approval to discharge trade waste;</w:t>
      </w:r>
    </w:p>
    <w:p>
      <w:pPr>
        <w:pStyle w:val="Indenta"/>
      </w:pPr>
      <w:r>
        <w:tab/>
        <w:t>(e)</w:t>
      </w:r>
      <w:r>
        <w:tab/>
        <w:t>a person applies to a licensee for the provision of a water supply, sewerage or drainage service in respect of particular land;</w:t>
      </w:r>
    </w:p>
    <w:p>
      <w:pPr>
        <w:pStyle w:val="Indenta"/>
      </w:pPr>
      <w:r>
        <w:tab/>
        <w:t>(f)</w:t>
      </w:r>
      <w:r>
        <w:tab/>
        <w:t>there is a change, or a proposed change, in the use of land in respect of which a water supply, sewerage or drainage service is provided by a licensee;</w:t>
      </w:r>
    </w:p>
    <w:p>
      <w:pPr>
        <w:pStyle w:val="Indenta"/>
      </w:pPr>
      <w:r>
        <w:tab/>
        <w:t>(g)</w:t>
      </w:r>
      <w:r>
        <w:tab/>
        <w:t>there is a change, or a proposed change, in the use of a water service provided in respect of land by a licensee.</w:t>
      </w:r>
    </w:p>
    <w:p>
      <w:pPr>
        <w:pStyle w:val="Subsection"/>
      </w:pPr>
      <w:r>
        <w:tab/>
        <w:t>(2)</w:t>
      </w:r>
      <w:r>
        <w:tab/>
        <w:t xml:space="preserve">If the licensee is satisfied that, in order to meet a requirement for a water supply, sewerage or drainage service indicated by the proposal, application, building work or change in use — </w:t>
      </w:r>
    </w:p>
    <w:p>
      <w:pPr>
        <w:pStyle w:val="Indenta"/>
      </w:pPr>
      <w:r>
        <w:tab/>
        <w:t>(a)</w:t>
      </w:r>
      <w:r>
        <w:tab/>
        <w:t>there will be, or has been, an increase in the demand for that type of water service; and</w:t>
      </w:r>
    </w:p>
    <w:p>
      <w:pPr>
        <w:pStyle w:val="Indenta"/>
      </w:pPr>
      <w:r>
        <w:tab/>
        <w:t>(b)</w:t>
      </w:r>
      <w:r>
        <w:tab/>
        <w:t>water service works are or will be required to meet the demand, either at the time of the increased demand or in the future,</w:t>
      </w:r>
    </w:p>
    <w:p>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Subsection"/>
      </w:pPr>
      <w:r>
        <w:tab/>
        <w:t>(3)</w:t>
      </w:r>
      <w:r>
        <w:tab/>
        <w:t xml:space="preserve">The licensee may, by notice given to the proponent, applicant or owner of the land, require one or more of the following — </w:t>
      </w:r>
    </w:p>
    <w:p>
      <w:pPr>
        <w:pStyle w:val="Indenta"/>
      </w:pPr>
      <w:r>
        <w:tab/>
        <w:t>(a)</w:t>
      </w:r>
      <w:r>
        <w:tab/>
        <w:t>that the water service works described in the notice be provided according to its requirements and specifications;</w:t>
      </w:r>
    </w:p>
    <w:p>
      <w:pPr>
        <w:pStyle w:val="Indenta"/>
      </w:pPr>
      <w:r>
        <w:tab/>
        <w:t>(b)</w:t>
      </w:r>
      <w:r>
        <w:tab/>
        <w:t>that the licensee be paid an infrastructure contribution determined in accordance with the guidelines referred to in section 85(3);</w:t>
      </w:r>
    </w:p>
    <w:p>
      <w:pPr>
        <w:pStyle w:val="Indenta"/>
      </w:pPr>
      <w:r>
        <w:tab/>
        <w:t>(c)</w:t>
      </w:r>
      <w:r>
        <w:tab/>
        <w:t>that the licensee be paid an amount to cover the costs of the licensee doing the water service works referred to in the notice.</w:t>
      </w:r>
    </w:p>
    <w:p>
      <w:pPr>
        <w:pStyle w:val="Subsection"/>
      </w:pPr>
      <w:r>
        <w:tab/>
        <w:t>(4)</w:t>
      </w:r>
      <w:r>
        <w:tab/>
        <w:t xml:space="preserve">A notice under subsection (3) may be varied — </w:t>
      </w:r>
    </w:p>
    <w:p>
      <w:pPr>
        <w:pStyle w:val="Indenta"/>
      </w:pPr>
      <w:r>
        <w:tab/>
        <w:t>(a)</w:t>
      </w:r>
      <w:r>
        <w:tab/>
        <w:t>in relation to a requirement under subsection (3)(a) — until the earlier of the works being substantially completed or the licensee entering into an agreement about the provision of the works; or</w:t>
      </w:r>
    </w:p>
    <w:p>
      <w:pPr>
        <w:pStyle w:val="Indenta"/>
        <w:keepNext/>
        <w:keepLines/>
      </w:pPr>
      <w:r>
        <w:tab/>
        <w:t>(b)</w:t>
      </w:r>
      <w:r>
        <w:tab/>
        <w:t>in relation to a requirement under subsection (3)(b) or (c) — until the earlier of the contribution or amount being paid or the licensee entering into an agreement about the payment of the contribution or amount.</w:t>
      </w:r>
    </w:p>
    <w:p>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Subsection"/>
      </w:pPr>
      <w:r>
        <w:tab/>
        <w:t>(6)</w:t>
      </w:r>
      <w:r>
        <w:tab/>
        <w:t>The Minister may, in writing, require the licensee to vary, replace or revoke a notice given under subsection (3).</w:t>
      </w:r>
    </w:p>
    <w:p>
      <w:pPr>
        <w:pStyle w:val="Subsection"/>
      </w:pPr>
      <w:r>
        <w:tab/>
        <w:t>(7)</w:t>
      </w:r>
      <w:r>
        <w:tab/>
        <w:t xml:space="preserve">Despite anything else in this Act, the licensee may refuse to — </w:t>
      </w:r>
    </w:p>
    <w:p>
      <w:pPr>
        <w:pStyle w:val="Indenta"/>
      </w:pPr>
      <w:r>
        <w:tab/>
        <w:t>(a)</w:t>
      </w:r>
      <w:r>
        <w:tab/>
        <w:t>grant an application for an approval to discharge trade waste; or</w:t>
      </w:r>
    </w:p>
    <w:p>
      <w:pPr>
        <w:pStyle w:val="Indenta"/>
      </w:pPr>
      <w:r>
        <w:tab/>
        <w:t>(b)</w:t>
      </w:r>
      <w:r>
        <w:tab/>
        <w:t>provide a new, additional or expanded water supply, sewerage or drainage service in respect of land; or</w:t>
      </w:r>
    </w:p>
    <w:p>
      <w:pPr>
        <w:pStyle w:val="Indenta"/>
      </w:pPr>
      <w:r>
        <w:tab/>
        <w:t>(c)</w:t>
      </w:r>
      <w:r>
        <w:tab/>
        <w:t>do works requested by the owner of land,</w:t>
      </w:r>
    </w:p>
    <w:p>
      <w:pPr>
        <w:pStyle w:val="Subsection"/>
      </w:pPr>
      <w:r>
        <w:tab/>
      </w:r>
      <w:r>
        <w:tab/>
        <w:t>unless a requirement under subsection (3) relating to the application, service or works has been met or the applicant or owner has entered into an agreement with the licensee about meeting that requirement.</w:t>
      </w:r>
    </w:p>
    <w:p>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Subsection"/>
      </w:pPr>
      <w:r>
        <w:tab/>
        <w:t>(10)</w:t>
      </w:r>
      <w:r>
        <w:tab/>
        <w:t xml:space="preserve">The regulations may deal with deferring infrastructure contributions, including by providing for — </w:t>
      </w:r>
    </w:p>
    <w:p>
      <w:pPr>
        <w:pStyle w:val="Indenta"/>
      </w:pPr>
      <w:r>
        <w:tab/>
        <w:t>(a)</w:t>
      </w:r>
      <w:r>
        <w:tab/>
        <w:t>licensees to be required to defer a contribution in specified circumstances; and</w:t>
      </w:r>
    </w:p>
    <w:p>
      <w:pPr>
        <w:pStyle w:val="Indenta"/>
      </w:pPr>
      <w:r>
        <w:tab/>
        <w:t>(b)</w:t>
      </w:r>
      <w:r>
        <w:tab/>
        <w:t>the costs, expenses and losses of a licensee attributable to the deferment (including any costs or expenses incurred by the licensee under section 128) to be payable to the licensee; and</w:t>
      </w:r>
    </w:p>
    <w:p>
      <w:pPr>
        <w:pStyle w:val="Indenta"/>
      </w:pPr>
      <w:r>
        <w:tab/>
        <w:t>(c)</w:t>
      </w:r>
      <w:r>
        <w:tab/>
        <w:t>interest on deferred amounts that have become payable and that are overdue.</w:t>
      </w:r>
    </w:p>
    <w:p>
      <w:pPr>
        <w:pStyle w:val="Heading5"/>
      </w:pPr>
      <w:bookmarkStart w:id="295" w:name="_Toc78381119"/>
      <w:bookmarkStart w:id="296" w:name="_Toc77337158"/>
      <w:r>
        <w:rPr>
          <w:rStyle w:val="CharSectno"/>
        </w:rPr>
        <w:t>84</w:t>
      </w:r>
      <w:r>
        <w:t>.</w:t>
      </w:r>
      <w:r>
        <w:tab/>
        <w:t>Ensuring water service works are done</w:t>
      </w:r>
      <w:bookmarkEnd w:id="295"/>
      <w:bookmarkEnd w:id="296"/>
    </w:p>
    <w:p>
      <w:pPr>
        <w:pStyle w:val="Subsection"/>
      </w:pPr>
      <w:r>
        <w:tab/>
        <w:t>(1)</w:t>
      </w:r>
      <w:r>
        <w:tab/>
        <w:t>If the licensee is satisfied that a person given a notice under section 83(3)(a) is not going to comply with the notice within a reasonable time, the licensee may provide the works described in the notice.</w:t>
      </w:r>
    </w:p>
    <w:p>
      <w:pPr>
        <w:pStyle w:val="Subsection"/>
      </w:pPr>
      <w:r>
        <w:tab/>
        <w:t>(2)</w:t>
      </w:r>
      <w:r>
        <w:tab/>
        <w:t>Before commencing to provide the works, the licensee must give 21 days notice of its intention to do so to the person.</w:t>
      </w:r>
    </w:p>
    <w:p>
      <w:pPr>
        <w:pStyle w:val="Subsection"/>
      </w:pPr>
      <w:r>
        <w:tab/>
        <w:t>(3)</w:t>
      </w:r>
      <w:r>
        <w:tab/>
        <w:t>Subsection (1) does not apply if the licensee has entered into an agreement about doing the works referred to in the notice.</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Heading5"/>
      </w:pPr>
      <w:bookmarkStart w:id="297" w:name="_Toc78381120"/>
      <w:bookmarkStart w:id="298" w:name="_Toc77337159"/>
      <w:r>
        <w:rPr>
          <w:rStyle w:val="CharSectno"/>
        </w:rPr>
        <w:t>85</w:t>
      </w:r>
      <w:r>
        <w:t>.</w:t>
      </w:r>
      <w:r>
        <w:tab/>
        <w:t>Infrastructure contributions</w:t>
      </w:r>
      <w:bookmarkEnd w:id="297"/>
      <w:bookmarkEnd w:id="298"/>
    </w:p>
    <w:p>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costs to the licensee of providing or upgrading infrastructure, the provision or upgrading of which is or will be necessitated, in part, by the increase in demand for water services brought about, or to be brought about, by the activity of a person.</w:t>
      </w:r>
    </w:p>
    <w:p>
      <w:pPr>
        <w:pStyle w:val="Subsection"/>
      </w:pPr>
      <w:r>
        <w:tab/>
        <w:t>(2)</w:t>
      </w:r>
      <w:r>
        <w:tab/>
        <w:t xml:space="preserve">In subsection (1) — </w:t>
      </w:r>
    </w:p>
    <w:p>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Defstart"/>
      </w:pPr>
      <w:r>
        <w:tab/>
      </w:r>
      <w:r>
        <w:rPr>
          <w:rStyle w:val="CharDefText"/>
        </w:rPr>
        <w:t>infrastructure</w:t>
      </w:r>
      <w:r>
        <w:t xml:space="preserve"> includes, subject to subsection (7) — </w:t>
      </w:r>
    </w:p>
    <w:p>
      <w:pPr>
        <w:pStyle w:val="Defpara"/>
      </w:pPr>
      <w:r>
        <w:tab/>
        <w:t>(a)</w:t>
      </w:r>
      <w:r>
        <w:tab/>
        <w:t>headworks, that is, dams, reservoirs, water treatment or reclamation plants, pumping stations, wastewater treatment plants, bores, drains, mains and similar infrastructure; and</w:t>
      </w:r>
    </w:p>
    <w:p>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Subsection"/>
      </w:pPr>
      <w:r>
        <w:tab/>
        <w:t>(5)</w:t>
      </w:r>
      <w:r>
        <w:tab/>
        <w:t>The Minister may approve guidelines that are applicable to particular licensees or to all licensees.</w:t>
      </w:r>
    </w:p>
    <w:p>
      <w:pPr>
        <w:pStyle w:val="Subsection"/>
      </w:pPr>
      <w:r>
        <w:tab/>
        <w:t>(6)</w:t>
      </w:r>
      <w:r>
        <w:tab/>
        <w:t>The Minister must publish the guidelines on the Department’s website.</w:t>
      </w:r>
    </w:p>
    <w:p>
      <w:pPr>
        <w:pStyle w:val="Subsection"/>
        <w:spacing w:after="600"/>
      </w:pPr>
      <w:r>
        <w:tab/>
        <w:t>(7)</w:t>
      </w:r>
      <w:r>
        <w:tab/>
        <w:t>The regulations may provide that prescribed works are or are not infrastructure for the purposes of this section.</w:t>
      </w:r>
    </w:p>
    <w:p>
      <w:pPr>
        <w:pStyle w:val="Heading5"/>
      </w:pPr>
      <w:bookmarkStart w:id="299" w:name="_Toc78381121"/>
      <w:bookmarkStart w:id="300" w:name="_Toc77337160"/>
      <w:r>
        <w:rPr>
          <w:rStyle w:val="CharSectno"/>
        </w:rPr>
        <w:t>86</w:t>
      </w:r>
      <w:r>
        <w:t>.</w:t>
      </w:r>
      <w:r>
        <w:tab/>
        <w:t>Property in certain works</w:t>
      </w:r>
      <w:bookmarkEnd w:id="299"/>
      <w:bookmarkEnd w:id="300"/>
    </w:p>
    <w:p>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Heading5"/>
      </w:pPr>
      <w:bookmarkStart w:id="301" w:name="_Toc78381122"/>
      <w:bookmarkStart w:id="302" w:name="_Toc77337161"/>
      <w:r>
        <w:rPr>
          <w:rStyle w:val="CharSectno"/>
        </w:rPr>
        <w:t>87</w:t>
      </w:r>
      <w:r>
        <w:t>.</w:t>
      </w:r>
      <w:r>
        <w:tab/>
        <w:t>Review of certain decisions under or relating to this Division</w:t>
      </w:r>
      <w:bookmarkEnd w:id="301"/>
      <w:bookmarkEnd w:id="302"/>
    </w:p>
    <w:p>
      <w:pPr>
        <w:pStyle w:val="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spacing w:before="100"/>
              <w:rPr>
                <w:b/>
                <w:bCs/>
              </w:rPr>
            </w:pPr>
            <w:r>
              <w:rPr>
                <w:b/>
                <w:bCs/>
              </w:rPr>
              <w:t>Decision of licensee</w:t>
            </w:r>
          </w:p>
        </w:tc>
        <w:tc>
          <w:tcPr>
            <w:tcW w:w="3176" w:type="dxa"/>
          </w:tcPr>
          <w:p>
            <w:pPr>
              <w:pStyle w:val="TableNAm"/>
              <w:keepNext/>
              <w:spacing w:before="100"/>
              <w:rPr>
                <w:b/>
                <w:bCs/>
              </w:rPr>
            </w:pPr>
            <w:r>
              <w:rPr>
                <w:b/>
                <w:bCs/>
              </w:rPr>
              <w:t>Person affected</w:t>
            </w:r>
          </w:p>
        </w:tc>
      </w:tr>
      <w:tr>
        <w:trPr>
          <w:cantSplit/>
        </w:trPr>
        <w:tc>
          <w:tcPr>
            <w:tcW w:w="3345" w:type="dxa"/>
          </w:tcPr>
          <w:p>
            <w:pPr>
              <w:pStyle w:val="TableNAm"/>
              <w:spacing w:before="100"/>
            </w:pPr>
            <w:r>
              <w:t>as to the directions under section 82(4)</w:t>
            </w:r>
          </w:p>
        </w:tc>
        <w:tc>
          <w:tcPr>
            <w:tcW w:w="3176" w:type="dxa"/>
          </w:tcPr>
          <w:p>
            <w:pPr>
              <w:pStyle w:val="TableNAm"/>
              <w:spacing w:before="100"/>
              <w:rPr>
                <w:i/>
              </w:rPr>
            </w:pPr>
            <w:r>
              <w:t>the person who gave the notice under section 82(1)</w:t>
            </w:r>
          </w:p>
        </w:tc>
      </w:tr>
      <w:tr>
        <w:trPr>
          <w:cantSplit/>
        </w:trPr>
        <w:tc>
          <w:tcPr>
            <w:tcW w:w="3345" w:type="dxa"/>
          </w:tcPr>
          <w:p>
            <w:pPr>
              <w:pStyle w:val="TableNAm"/>
              <w:spacing w:before="100"/>
              <w:rPr>
                <w:i/>
              </w:rPr>
            </w:pPr>
            <w:r>
              <w:t>to give a notice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as to the requirements in a notice given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vary a notice under section 83(4)</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refuse to do a thing referred to in section 83(7)</w:t>
            </w:r>
          </w:p>
        </w:tc>
        <w:tc>
          <w:tcPr>
            <w:tcW w:w="3176" w:type="dxa"/>
          </w:tcPr>
          <w:p>
            <w:pPr>
              <w:pStyle w:val="TableNAm"/>
              <w:spacing w:before="100"/>
              <w:rPr>
                <w:i/>
              </w:rPr>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Subsection"/>
      </w:pPr>
      <w:r>
        <w:tab/>
        <w:t>(2)</w:t>
      </w:r>
      <w:r>
        <w:tab/>
        <w:t xml:space="preserve">If a person makes an application under subsection (1) in relation to a decision of a licensee to do works under section 84(1) — </w:t>
      </w:r>
    </w:p>
    <w:p>
      <w:pPr>
        <w:pStyle w:val="Indenta"/>
      </w:pPr>
      <w:r>
        <w:tab/>
        <w:t>(a)</w:t>
      </w:r>
      <w:r>
        <w:tab/>
        <w:t xml:space="preserve">the licensee cannot provide the works, or continue the works, until the application has been finally dealt with by the State Administrative Tribunal, unless — </w:t>
      </w:r>
    </w:p>
    <w:p>
      <w:pPr>
        <w:pStyle w:val="Indenti"/>
      </w:pPr>
      <w:r>
        <w:tab/>
        <w:t>(i)</w:t>
      </w:r>
      <w:r>
        <w:tab/>
        <w:t>the State Administrative Tribunal orders otherwise; or</w:t>
      </w:r>
    </w:p>
    <w:p>
      <w:pPr>
        <w:pStyle w:val="Indenti"/>
      </w:pPr>
      <w:r>
        <w:tab/>
        <w:t>(ii)</w:t>
      </w:r>
      <w:r>
        <w:tab/>
        <w:t>the licensee is satisfied that a dangerous situation exists and that urgent action is needed in order to assess, reduce, eliminate or avert a risk to persons, property or the environment;</w:t>
      </w:r>
    </w:p>
    <w:p>
      <w:pPr>
        <w:pStyle w:val="Indenta"/>
      </w:pPr>
      <w:r>
        <w:tab/>
      </w:r>
      <w:r>
        <w:tab/>
        <w:t>and</w:t>
      </w:r>
    </w:p>
    <w:p>
      <w:pPr>
        <w:pStyle w:val="Indenta"/>
      </w:pPr>
      <w:r>
        <w:tab/>
        <w:t>(b)</w:t>
      </w:r>
      <w:r>
        <w:tab/>
        <w:t>the person must not do any works or take any other similar action that would prevent the works being done, while the person’s application is not finally resolved.</w:t>
      </w:r>
    </w:p>
    <w:p>
      <w:pPr>
        <w:pStyle w:val="Penstart"/>
      </w:pPr>
      <w:r>
        <w:tab/>
        <w:t>Penalty: for an offence under paragraph (b), a fine of $5 000.</w:t>
      </w:r>
    </w:p>
    <w:p>
      <w:pPr>
        <w:pStyle w:val="Heading3"/>
        <w:keepLines/>
      </w:pPr>
      <w:bookmarkStart w:id="303" w:name="_Toc78288460"/>
      <w:bookmarkStart w:id="304" w:name="_Toc78288767"/>
      <w:bookmarkStart w:id="305" w:name="_Toc78381123"/>
      <w:bookmarkStart w:id="306" w:name="_Toc77249684"/>
      <w:bookmarkStart w:id="307" w:name="_Toc77249991"/>
      <w:bookmarkStart w:id="308" w:name="_Toc77337162"/>
      <w:r>
        <w:rPr>
          <w:rStyle w:val="CharDivNo"/>
        </w:rPr>
        <w:t>Division 4</w:t>
      </w:r>
      <w:r>
        <w:t> — </w:t>
      </w:r>
      <w:r>
        <w:rPr>
          <w:rStyle w:val="CharDivText"/>
        </w:rPr>
        <w:t>Protection of works, fittings and fixtures</w:t>
      </w:r>
      <w:bookmarkEnd w:id="303"/>
      <w:bookmarkEnd w:id="304"/>
      <w:bookmarkEnd w:id="305"/>
      <w:bookmarkEnd w:id="306"/>
      <w:bookmarkEnd w:id="307"/>
      <w:bookmarkEnd w:id="308"/>
    </w:p>
    <w:p>
      <w:pPr>
        <w:pStyle w:val="Heading5"/>
      </w:pPr>
      <w:bookmarkStart w:id="309" w:name="_Toc78381124"/>
      <w:bookmarkStart w:id="310" w:name="_Toc77337163"/>
      <w:r>
        <w:rPr>
          <w:rStyle w:val="CharSectno"/>
        </w:rPr>
        <w:t>88</w:t>
      </w:r>
      <w:r>
        <w:t>.</w:t>
      </w:r>
      <w:r>
        <w:tab/>
        <w:t>Interfering with water service works of licensee</w:t>
      </w:r>
      <w:bookmarkEnd w:id="309"/>
      <w:bookmarkEnd w:id="310"/>
    </w:p>
    <w:p>
      <w:pPr>
        <w:pStyle w:val="Subsection"/>
        <w:keepNext/>
        <w:keepLines/>
      </w:pPr>
      <w:r>
        <w:tab/>
        <w:t>(1)</w:t>
      </w:r>
      <w:r>
        <w:tab/>
        <w:t xml:space="preserve">A person must not — </w:t>
      </w:r>
    </w:p>
    <w:p>
      <w:pPr>
        <w:pStyle w:val="Indenta"/>
        <w:keepNext/>
        <w:keepLines/>
      </w:pPr>
      <w:r>
        <w:tab/>
        <w:t>(a)</w:t>
      </w:r>
      <w:r>
        <w:tab/>
        <w:t>uncover the water service works of a licensee; or</w:t>
      </w:r>
    </w:p>
    <w:p>
      <w:pPr>
        <w:pStyle w:val="Indenta"/>
      </w:pPr>
      <w:r>
        <w:tab/>
        <w:t>(b)</w:t>
      </w:r>
      <w:r>
        <w:tab/>
        <w:t>open, shut, damage or otherwise interfere with the water service works of a licensee; or</w:t>
      </w:r>
    </w:p>
    <w:p>
      <w:pPr>
        <w:pStyle w:val="Indenta"/>
      </w:pPr>
      <w:r>
        <w:tab/>
        <w:t>(c)</w:t>
      </w:r>
      <w:r>
        <w:tab/>
        <w:t>interfere with the operation of the water service works of a licensee; or</w:t>
      </w:r>
    </w:p>
    <w:p>
      <w:pPr>
        <w:pStyle w:val="Indenta"/>
      </w:pPr>
      <w:r>
        <w:tab/>
        <w:t>(d)</w:t>
      </w:r>
      <w:r>
        <w:tab/>
        <w:t>attach a fitting, pipe or other thing to the water service works of a licensee; or</w:t>
      </w:r>
    </w:p>
    <w:p>
      <w:pPr>
        <w:pStyle w:val="Indenta"/>
      </w:pPr>
      <w:r>
        <w:tab/>
        <w:t>(e)</w:t>
      </w:r>
      <w:r>
        <w:tab/>
        <w:t>repair, replace or remove a fitting or pipe that is part of the water service works of a licensee; or</w:t>
      </w:r>
    </w:p>
    <w:p>
      <w:pPr>
        <w:pStyle w:val="Indenta"/>
      </w:pPr>
      <w:r>
        <w:tab/>
        <w:t>(f)</w:t>
      </w:r>
      <w:r>
        <w:tab/>
        <w:t>place any thing in the water service works of a licensee; or</w:t>
      </w:r>
    </w:p>
    <w:p>
      <w:pPr>
        <w:pStyle w:val="Indenta"/>
      </w:pPr>
      <w:r>
        <w:tab/>
        <w:t>(g)</w:t>
      </w:r>
      <w:r>
        <w:tab/>
        <w:t>discharge water, wastewater or any other liquid into, or allow any other thing to enter, the water service works of a licensee,</w:t>
      </w:r>
    </w:p>
    <w:p>
      <w:pPr>
        <w:pStyle w:val="Subsection"/>
      </w:pPr>
      <w:r>
        <w:tab/>
      </w:r>
      <w:r>
        <w:tab/>
        <w:t>except in accordance with the approval of the licensee or in accordance with any other lawful authority.</w:t>
      </w:r>
    </w:p>
    <w:p>
      <w:pPr>
        <w:pStyle w:val="Penstart"/>
      </w:pPr>
      <w:r>
        <w:tab/>
        <w:t>Penalty:</w:t>
      </w:r>
    </w:p>
    <w:p>
      <w:pPr>
        <w:pStyle w:val="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Penpara"/>
        <w:keepNext/>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Subsection"/>
      </w:pPr>
      <w:r>
        <w:tab/>
        <w:t>(2)</w:t>
      </w:r>
      <w:r>
        <w:tab/>
        <w:t>This section does not apply to a member of a licensee in respect of the water service works of the licensee.</w:t>
      </w:r>
    </w:p>
    <w:p>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Subsection"/>
      </w:pPr>
      <w:r>
        <w:tab/>
        <w:t>(4)</w:t>
      </w:r>
      <w:r>
        <w:tab/>
        <w:t xml:space="preserve">In subsection (3) — </w:t>
      </w:r>
    </w:p>
    <w:p>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Heading5"/>
      </w:pPr>
      <w:bookmarkStart w:id="311" w:name="_Toc78381125"/>
      <w:bookmarkStart w:id="312" w:name="_Toc77337164"/>
      <w:r>
        <w:rPr>
          <w:rStyle w:val="CharSectno"/>
        </w:rPr>
        <w:t>89</w:t>
      </w:r>
      <w:r>
        <w:t>.</w:t>
      </w:r>
      <w:r>
        <w:tab/>
        <w:t>Taking water without or contrary to approval</w:t>
      </w:r>
      <w:bookmarkEnd w:id="311"/>
      <w:bookmarkEnd w:id="312"/>
    </w:p>
    <w:p>
      <w:pPr>
        <w:pStyle w:val="Subsection"/>
      </w:pPr>
      <w:r>
        <w:tab/>
        <w:t>(1)</w:t>
      </w:r>
      <w:r>
        <w:tab/>
        <w:t xml:space="preserve">A person must not take, or permit the taking of, water or wastewater from the water service works of a licensee, or a conduit connected to those works, except — </w:t>
      </w:r>
    </w:p>
    <w:p>
      <w:pPr>
        <w:pStyle w:val="Indenta"/>
      </w:pPr>
      <w:r>
        <w:tab/>
        <w:t>(a)</w:t>
      </w:r>
      <w:r>
        <w:tab/>
        <w:t>in accordance with the approval of the licensee or a person deriving authority to give such approval from the licensee; or</w:t>
      </w:r>
    </w:p>
    <w:p>
      <w:pPr>
        <w:pStyle w:val="Indenta"/>
      </w:pPr>
      <w:r>
        <w:tab/>
        <w:t>(b)</w:t>
      </w:r>
      <w:r>
        <w:tab/>
        <w:t xml:space="preserve">under the </w:t>
      </w:r>
      <w:r>
        <w:rPr>
          <w:i/>
        </w:rPr>
        <w:t>Fire Brigades Act 1942</w:t>
      </w:r>
      <w:r>
        <w:t xml:space="preserve">, the </w:t>
      </w:r>
      <w:r>
        <w:rPr>
          <w:i/>
        </w:rPr>
        <w:t>Bush Fires Act 1954</w:t>
      </w:r>
      <w:r>
        <w:t xml:space="preserve"> or another written law; or</w:t>
      </w:r>
    </w:p>
    <w:p>
      <w:pPr>
        <w:pStyle w:val="Indenta"/>
      </w:pPr>
      <w:r>
        <w:tab/>
        <w:t>(c)</w:t>
      </w:r>
      <w:r>
        <w:tab/>
        <w:t>under section 97(1); or</w:t>
      </w:r>
    </w:p>
    <w:p>
      <w:pPr>
        <w:pStyle w:val="Indenta"/>
      </w:pPr>
      <w:r>
        <w:tab/>
        <w:t>(d)</w:t>
      </w:r>
      <w:r>
        <w:tab/>
        <w:t>in accordance with any other right to take water that the person has because of owning or occupying land adjoining the works.</w:t>
      </w:r>
    </w:p>
    <w:p>
      <w:pPr>
        <w:pStyle w:val="Penstart"/>
        <w:keepNext/>
      </w:pPr>
      <w:r>
        <w:tab/>
        <w:t>Penalty:</w:t>
      </w:r>
    </w:p>
    <w:p>
      <w:pPr>
        <w:pStyle w:val="Penpara"/>
        <w:keepNext/>
      </w:pPr>
      <w:r>
        <w:tab/>
        <w:t>(a)</w:t>
      </w:r>
      <w:r>
        <w:tab/>
        <w:t xml:space="preserve">for an individual, </w:t>
      </w:r>
      <w:r>
        <w:rPr>
          <w:snapToGrid w:val="0"/>
        </w:rPr>
        <w:t>a fine of $15 000</w:t>
      </w:r>
      <w:r>
        <w:t>;</w:t>
      </w:r>
    </w:p>
    <w:p>
      <w:pPr>
        <w:pStyle w:val="Penpara"/>
      </w:pPr>
      <w:r>
        <w:rPr>
          <w:snapToGrid w:val="0"/>
        </w:rPr>
        <w:tab/>
        <w:t>(b)</w:t>
      </w:r>
      <w:r>
        <w:rPr>
          <w:snapToGrid w:val="0"/>
        </w:rPr>
        <w:tab/>
      </w:r>
      <w:r>
        <w:t xml:space="preserve">for a body corporate, </w:t>
      </w:r>
      <w:r>
        <w:rPr>
          <w:snapToGrid w:val="0"/>
        </w:rPr>
        <w:t>a fine of $30 000</w:t>
      </w:r>
      <w:r>
        <w:t>.</w:t>
      </w:r>
    </w:p>
    <w:p>
      <w:pPr>
        <w:pStyle w:val="Subsection"/>
      </w:pPr>
      <w:r>
        <w:tab/>
        <w:t>(2)</w:t>
      </w:r>
      <w:r>
        <w:tab/>
        <w:t>A person who contravenes subsection (1) for commercial gain commits an offence.</w:t>
      </w:r>
    </w:p>
    <w:p>
      <w:pPr>
        <w:pStyle w:val="Penstart"/>
      </w:pPr>
      <w:r>
        <w:tab/>
        <w:t>Penalty:</w:t>
      </w:r>
    </w:p>
    <w:p>
      <w:pPr>
        <w:pStyle w:val="Penpara"/>
      </w:pPr>
      <w:r>
        <w:tab/>
        <w:t>(a)</w:t>
      </w:r>
      <w:r>
        <w:tab/>
        <w:t xml:space="preserve">for an individual, </w:t>
      </w:r>
      <w:r>
        <w:rPr>
          <w:snapToGrid w:val="0"/>
        </w:rPr>
        <w:t>a fine of $50 000</w:t>
      </w:r>
      <w:r>
        <w:t>;</w:t>
      </w:r>
    </w:p>
    <w:p>
      <w:pPr>
        <w:pStyle w:val="Penpara"/>
      </w:pPr>
      <w:r>
        <w:rPr>
          <w:snapToGrid w:val="0"/>
        </w:rPr>
        <w:tab/>
        <w:t>(b)</w:t>
      </w:r>
      <w:r>
        <w:rPr>
          <w:snapToGrid w:val="0"/>
        </w:rPr>
        <w:tab/>
      </w:r>
      <w:r>
        <w:t xml:space="preserve">for a body corporate, </w:t>
      </w:r>
      <w:r>
        <w:rPr>
          <w:snapToGrid w:val="0"/>
        </w:rPr>
        <w:t>a fine of $100 000</w:t>
      </w:r>
      <w:r>
        <w:t>.</w:t>
      </w:r>
    </w:p>
    <w:p>
      <w:pPr>
        <w:pStyle w:val="Subsection"/>
        <w:spacing w:before="120"/>
      </w:pPr>
      <w:r>
        <w:tab/>
        <w:t>(3)</w:t>
      </w:r>
      <w:r>
        <w:tab/>
        <w:t>A person charged with committing an offence under subsection (2) may be convicted of an offence under subsection (1) which is established by the evidence.</w:t>
      </w:r>
    </w:p>
    <w:p>
      <w:pPr>
        <w:pStyle w:val="Subsection"/>
      </w:pPr>
      <w:r>
        <w:tab/>
        <w:t>(4)</w:t>
      </w:r>
      <w:r>
        <w:tab/>
        <w:t>This section does not apply to a member of a licensee taking water or wastewater from the water service works of the licensee.</w:t>
      </w:r>
    </w:p>
    <w:p>
      <w:pPr>
        <w:pStyle w:val="Heading5"/>
        <w:spacing w:before="180"/>
      </w:pPr>
      <w:bookmarkStart w:id="313" w:name="_Toc78381126"/>
      <w:bookmarkStart w:id="314" w:name="_Toc77337165"/>
      <w:r>
        <w:rPr>
          <w:rStyle w:val="CharSectno"/>
        </w:rPr>
        <w:t>90</w:t>
      </w:r>
      <w:r>
        <w:t>.</w:t>
      </w:r>
      <w:r>
        <w:tab/>
        <w:t>Construction etc. over or in vicinity of water service works of licensee</w:t>
      </w:r>
      <w:bookmarkEnd w:id="313"/>
      <w:bookmarkEnd w:id="314"/>
    </w:p>
    <w:p>
      <w:pPr>
        <w:pStyle w:val="Subsection"/>
      </w:pPr>
      <w:r>
        <w:tab/>
        <w:t>(1)</w:t>
      </w:r>
      <w:r>
        <w:tab/>
        <w:t xml:space="preserve">A person must not erect, construct, install, place or demolish any building, plant, wall, fence or other obstruction — </w:t>
      </w:r>
    </w:p>
    <w:p>
      <w:pPr>
        <w:pStyle w:val="Indenta"/>
      </w:pPr>
      <w:r>
        <w:tab/>
        <w:t>(a)</w:t>
      </w:r>
      <w:r>
        <w:tab/>
        <w:t>in, on, over or under; or</w:t>
      </w:r>
    </w:p>
    <w:p>
      <w:pPr>
        <w:pStyle w:val="Indenta"/>
      </w:pPr>
      <w:r>
        <w:tab/>
        <w:t>(b)</w:t>
      </w:r>
      <w:r>
        <w:tab/>
        <w:t>within the prescribed proximity (if any) to,</w:t>
      </w:r>
    </w:p>
    <w:p>
      <w:pPr>
        <w:pStyle w:val="Subsection"/>
      </w:pPr>
      <w:r>
        <w:tab/>
      </w:r>
      <w:r>
        <w:tab/>
        <w:t>water service works of a licensee, 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Penstart"/>
      </w:pPr>
      <w:r>
        <w:tab/>
        <w:t xml:space="preserve">Penalty: </w:t>
      </w:r>
      <w:r>
        <w:rPr>
          <w:snapToGrid w:val="0"/>
        </w:rPr>
        <w:t>a fine of</w:t>
      </w:r>
      <w:r>
        <w:t xml:space="preserve"> $10 000.</w:t>
      </w:r>
    </w:p>
    <w:p>
      <w:pPr>
        <w:pStyle w:val="Subsection"/>
      </w:pPr>
      <w:r>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Subsection"/>
      </w:pPr>
      <w:r>
        <w:tab/>
        <w:t>(4)</w:t>
      </w:r>
      <w:r>
        <w:tab/>
        <w:t xml:space="preserve">The regulations, in providing for a prescribed proximity, may — </w:t>
      </w:r>
    </w:p>
    <w:p>
      <w:pPr>
        <w:pStyle w:val="Indenta"/>
      </w:pPr>
      <w:r>
        <w:tab/>
        <w:t>(a)</w:t>
      </w:r>
      <w:r>
        <w:tab/>
        <w:t>provide that the licensee or another person may, for the purposes of the regulations, determine the proximity, within limits set out in the regulations; and</w:t>
      </w:r>
    </w:p>
    <w:p>
      <w:pPr>
        <w:pStyle w:val="Indenta"/>
      </w:pPr>
      <w:r>
        <w:tab/>
        <w:t>(b)</w:t>
      </w:r>
      <w:r>
        <w:tab/>
        <w:t>prescribe different proximities for different types of works; and</w:t>
      </w:r>
    </w:p>
    <w:p>
      <w:pPr>
        <w:pStyle w:val="Indenta"/>
      </w:pPr>
      <w:r>
        <w:tab/>
        <w:t>(c)</w:t>
      </w:r>
      <w:r>
        <w:tab/>
        <w:t>set out things that are to be taken to be, or not to be, an obstruction for the purposes of subsection (1); and</w:t>
      </w:r>
    </w:p>
    <w:p>
      <w:pPr>
        <w:pStyle w:val="Indenta"/>
      </w:pPr>
      <w:r>
        <w:tab/>
        <w:t>(d)</w:t>
      </w:r>
      <w:r>
        <w:tab/>
        <w:t>set out activities that are to be taken to, or not to, damage works for the purposes of subsection (2).</w:t>
      </w:r>
    </w:p>
    <w:p>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Indenta"/>
      </w:pPr>
      <w:r>
        <w:tab/>
        <w:t>(a)</w:t>
      </w:r>
      <w:r>
        <w:tab/>
        <w:t>to cease the activity;</w:t>
      </w:r>
    </w:p>
    <w:p>
      <w:pPr>
        <w:pStyle w:val="Indenta"/>
      </w:pPr>
      <w:r>
        <w:tab/>
        <w:t>(b)</w:t>
      </w:r>
      <w:r>
        <w:tab/>
        <w:t>to demolish, remove or alter the building, plant, wall, fence or other obstruction;</w:t>
      </w:r>
    </w:p>
    <w:p>
      <w:pPr>
        <w:pStyle w:val="Indenta"/>
      </w:pPr>
      <w:r>
        <w:tab/>
        <w:t>(c)</w:t>
      </w:r>
      <w:r>
        <w:tab/>
        <w:t>to replace excavated material or remove fill;</w:t>
      </w:r>
    </w:p>
    <w:p>
      <w:pPr>
        <w:pStyle w:val="Indenta"/>
      </w:pPr>
      <w:r>
        <w:tab/>
        <w:t>(d)</w:t>
      </w:r>
      <w:r>
        <w:tab/>
        <w:t>to do any other works necessary to restore, reinstate or protect the licensee’s works.</w:t>
      </w:r>
    </w:p>
    <w:p>
      <w:pPr>
        <w:pStyle w:val="Subsection"/>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not being satisfied that the owner was the person who </w:t>
      </w:r>
      <w:r>
        <w:t xml:space="preserve">contravened subsection (1), but only if — </w:t>
      </w:r>
    </w:p>
    <w:p>
      <w:pPr>
        <w:pStyle w:val="Indenta"/>
      </w:pPr>
      <w:r>
        <w:tab/>
        <w:t>(a)</w:t>
      </w:r>
      <w:r>
        <w:tab/>
        <w:t>satisfied that it would be impracticable for the person who contravened subsection (1) to comply with the notice; or</w:t>
      </w:r>
    </w:p>
    <w:p>
      <w:pPr>
        <w:pStyle w:val="Indenta"/>
      </w:pPr>
      <w:r>
        <w:tab/>
        <w:t>(b)</w:t>
      </w:r>
      <w:r>
        <w:tab/>
        <w:t xml:space="preserve">after making reasonable enquiries — the licensee cannot be satisfied as to the identity of the </w:t>
      </w:r>
      <w:r>
        <w:rPr>
          <w:bCs/>
        </w:rPr>
        <w:t xml:space="preserve">person who </w:t>
      </w:r>
      <w:r>
        <w:t>contravened subsection (1).</w:t>
      </w:r>
    </w:p>
    <w:p>
      <w:pPr>
        <w:pStyle w:val="Subsection"/>
        <w:spacing w:before="120"/>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Heading5"/>
        <w:spacing w:before="240"/>
      </w:pPr>
      <w:bookmarkStart w:id="315" w:name="_Toc78381127"/>
      <w:bookmarkStart w:id="316" w:name="_Toc77337166"/>
      <w:r>
        <w:rPr>
          <w:rStyle w:val="CharSectno"/>
        </w:rPr>
        <w:t>91</w:t>
      </w:r>
      <w:r>
        <w:t>.</w:t>
      </w:r>
      <w:r>
        <w:tab/>
        <w:t>Requirement to use etc. approved fittings, fixtures and pipes</w:t>
      </w:r>
      <w:bookmarkEnd w:id="315"/>
      <w:bookmarkEnd w:id="316"/>
    </w:p>
    <w:p>
      <w:pPr>
        <w:pStyle w:val="Subsection"/>
      </w:pPr>
      <w:r>
        <w:tab/>
        <w:t>(1)</w:t>
      </w:r>
      <w:r>
        <w:tab/>
        <w:t xml:space="preserve">A person must not — </w:t>
      </w:r>
    </w:p>
    <w:p>
      <w:pPr>
        <w:pStyle w:val="Indenta"/>
      </w:pPr>
      <w:r>
        <w:tab/>
        <w:t>(a)</w:t>
      </w:r>
      <w:r>
        <w:tab/>
        <w:t>install an unapproved fitting, fixture or pipe if it will be connected to the water service works of a licensee; or</w:t>
      </w:r>
    </w:p>
    <w:p>
      <w:pPr>
        <w:pStyle w:val="Indenta"/>
      </w:pPr>
      <w:r>
        <w:tab/>
        <w:t>(b)</w:t>
      </w:r>
      <w:r>
        <w:tab/>
        <w:t>install a prohibited fitting, fixture or pipe if it will be connected to the water service works of a licensee; or</w:t>
      </w:r>
    </w:p>
    <w:p>
      <w:pPr>
        <w:pStyle w:val="Indenta"/>
      </w:pPr>
      <w:r>
        <w:tab/>
        <w:t>(c)</w:t>
      </w:r>
      <w:r>
        <w:tab/>
        <w:t>modify a fitting, fixture or pipe connected to the water service works of a licensee except in an approved way; or</w:t>
      </w:r>
    </w:p>
    <w:p>
      <w:pPr>
        <w:pStyle w:val="Indenta"/>
      </w:pPr>
      <w:r>
        <w:tab/>
        <w:t>(d)</w:t>
      </w:r>
      <w:r>
        <w:tab/>
        <w:t>use a prohibited material or substance in connection with a fitting, fixture or pipe connected to the water service works of a licensee.</w:t>
      </w:r>
    </w:p>
    <w:p>
      <w:pPr>
        <w:pStyle w:val="Penstart"/>
      </w:pPr>
      <w:r>
        <w:tab/>
        <w:t xml:space="preserve">Penalty: </w:t>
      </w:r>
      <w:r>
        <w:rPr>
          <w:snapToGrid w:val="0"/>
        </w:rPr>
        <w:t>a fine of</w:t>
      </w:r>
      <w:r>
        <w:t xml:space="preserve"> $5 000.</w:t>
      </w:r>
    </w:p>
    <w:p>
      <w:pPr>
        <w:pStyle w:val="Subsection"/>
      </w:pPr>
      <w:r>
        <w:tab/>
        <w:t>(2)</w:t>
      </w:r>
      <w:r>
        <w:tab/>
        <w:t>Subsection (1) does not apply in relation to irrigation works.</w:t>
      </w:r>
    </w:p>
    <w:p>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Subsection"/>
        <w:keepNext/>
      </w:pPr>
      <w:r>
        <w:tab/>
        <w:t>(4)</w:t>
      </w:r>
      <w:r>
        <w:tab/>
        <w:t xml:space="preserve">The regulations may deal with the following — </w:t>
      </w:r>
    </w:p>
    <w:p>
      <w:pPr>
        <w:pStyle w:val="Indenta"/>
      </w:pPr>
      <w:r>
        <w:tab/>
        <w:t>(a)</w:t>
      </w:r>
      <w:r>
        <w:tab/>
        <w:t>the inspection, testing, marking and approval of the types of fittings, fixtures and pipes that may be connected to the water service works of a licensee;</w:t>
      </w:r>
    </w:p>
    <w:p>
      <w:pPr>
        <w:pStyle w:val="Indenta"/>
      </w:pPr>
      <w:r>
        <w:tab/>
        <w:t>(b)</w:t>
      </w:r>
      <w:r>
        <w:tab/>
        <w:t>fees for inspecting, testing, marking and approval under the regulations.</w:t>
      </w:r>
    </w:p>
    <w:p>
      <w:pPr>
        <w:pStyle w:val="Heading5"/>
      </w:pPr>
      <w:bookmarkStart w:id="317" w:name="_Toc78381128"/>
      <w:bookmarkStart w:id="318" w:name="_Toc77337167"/>
      <w:r>
        <w:rPr>
          <w:rStyle w:val="CharSectno"/>
        </w:rPr>
        <w:t>92</w:t>
      </w:r>
      <w:r>
        <w:t>.</w:t>
      </w:r>
      <w:r>
        <w:tab/>
        <w:t>Requirement to maintain etc. fittings, fixtures and pipes</w:t>
      </w:r>
      <w:bookmarkEnd w:id="317"/>
      <w:bookmarkEnd w:id="318"/>
    </w:p>
    <w:p>
      <w:pPr>
        <w:pStyle w:val="Subsection"/>
        <w:keepNext/>
        <w:keepLines/>
      </w:pPr>
      <w:r>
        <w:tab/>
        <w:t>(1)</w:t>
      </w:r>
      <w:r>
        <w:tab/>
        <w:t xml:space="preserve">An owner or occupier of land must ensure that each fitting, fixture or pipe for which the owner or occupier is responsible — </w:t>
      </w:r>
    </w:p>
    <w:p>
      <w:pPr>
        <w:pStyle w:val="Indenta"/>
      </w:pPr>
      <w:r>
        <w:tab/>
        <w:t>(a)</w:t>
      </w:r>
      <w:r>
        <w:tab/>
        <w:t>is maintained so that it does not cause or allow the waste of water, a nuisance or a health hazard; and</w:t>
      </w:r>
    </w:p>
    <w:p>
      <w:pPr>
        <w:pStyle w:val="Indenta"/>
      </w:pPr>
      <w:r>
        <w:tab/>
        <w:t>(b)</w:t>
      </w:r>
      <w:r>
        <w:tab/>
        <w:t>is not used or arranged so as to cause or allow the waste of water, a nuisance or a health hazard; and</w:t>
      </w:r>
    </w:p>
    <w:p>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(3)</w:t>
      </w:r>
      <w:r>
        <w:tab/>
        <w:t xml:space="preserve">For the purposes of subsection (1), an owner or occupier of land is responsible for a fitting, fixture or pipe if — </w:t>
      </w:r>
    </w:p>
    <w:p>
      <w:pPr>
        <w:pStyle w:val="Indenta"/>
      </w:pPr>
      <w:r>
        <w:tab/>
        <w:t>(a)</w:t>
      </w:r>
      <w:r>
        <w:tab/>
        <w:t>a water supply or sewerage service is provided in respect of the land; and</w:t>
      </w:r>
    </w:p>
    <w:p>
      <w:pPr>
        <w:pStyle w:val="Indenta"/>
      </w:pPr>
      <w:r>
        <w:tab/>
        <w:t>(b)</w:t>
      </w:r>
      <w:r>
        <w:tab/>
        <w:t>the fitting, fixture or pipe is connected to the water supply or sewerage works of the licensee; and</w:t>
      </w:r>
    </w:p>
    <w:p>
      <w:pPr>
        <w:pStyle w:val="Indenta"/>
      </w:pPr>
      <w:r>
        <w:tab/>
        <w:t>(c)</w:t>
      </w:r>
      <w:r>
        <w:tab/>
        <w:t>the fitting, fixture or pipe is not owned by the licensee; and</w:t>
      </w:r>
    </w:p>
    <w:p>
      <w:pPr>
        <w:pStyle w:val="Indenta"/>
      </w:pPr>
      <w:r>
        <w:tab/>
        <w:t>(d)</w:t>
      </w:r>
      <w:r>
        <w:tab/>
        <w:t>in the case of an occupier of the land — the occupier has a right to use the fitting, fixture or pipe and, for the purposes of subsection (1)(a), a duty under the occupancy to maintain it.</w:t>
      </w:r>
    </w:p>
    <w:p>
      <w:pPr>
        <w:pStyle w:val="Subsection"/>
        <w:keepLines/>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Indenta"/>
      </w:pPr>
      <w:r>
        <w:tab/>
        <w:t>(a)</w:t>
      </w:r>
      <w:r>
        <w:tab/>
        <w:t>to clean, maintain, repair, replace or disconnect the fitting, fixture or pipe;</w:t>
      </w:r>
    </w:p>
    <w:p>
      <w:pPr>
        <w:pStyle w:val="Indenta"/>
      </w:pPr>
      <w:r>
        <w:tab/>
        <w:t>(b)</w:t>
      </w:r>
      <w:r>
        <w:tab/>
        <w:t>to cease to use the fitting, fixture or pipe;</w:t>
      </w:r>
    </w:p>
    <w:p>
      <w:pPr>
        <w:pStyle w:val="Indenta"/>
      </w:pPr>
      <w:r>
        <w:tab/>
        <w:t>(c)</w:t>
      </w:r>
      <w:r>
        <w:tab/>
        <w:t>to do any works necessary to remedy the contravention.</w:t>
      </w:r>
    </w:p>
    <w:p>
      <w:pPr>
        <w:pStyle w:val="Subsection"/>
        <w:keepNext/>
      </w:pPr>
      <w:r>
        <w:tab/>
        <w:t>(8)</w:t>
      </w:r>
      <w:r>
        <w:tab/>
        <w:t>A person given a compliance notice must comply with it.</w:t>
      </w:r>
    </w:p>
    <w:p>
      <w:pPr>
        <w:pStyle w:val="Penstart"/>
        <w:keepNex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3"/>
        <w:keepLines/>
        <w:spacing w:before="200"/>
      </w:pPr>
      <w:bookmarkStart w:id="319" w:name="_Toc78288466"/>
      <w:bookmarkStart w:id="320" w:name="_Toc78288773"/>
      <w:bookmarkStart w:id="321" w:name="_Toc78381129"/>
      <w:bookmarkStart w:id="322" w:name="_Toc77249690"/>
      <w:bookmarkStart w:id="323" w:name="_Toc77249997"/>
      <w:bookmarkStart w:id="324" w:name="_Toc77337168"/>
      <w:r>
        <w:rPr>
          <w:rStyle w:val="CharDivNo"/>
        </w:rPr>
        <w:t>Division 5</w:t>
      </w:r>
      <w:r>
        <w:t> — </w:t>
      </w:r>
      <w:r>
        <w:rPr>
          <w:rStyle w:val="CharDivText"/>
        </w:rPr>
        <w:t>Water supply services</w:t>
      </w:r>
      <w:bookmarkEnd w:id="319"/>
      <w:bookmarkEnd w:id="320"/>
      <w:bookmarkEnd w:id="321"/>
      <w:bookmarkEnd w:id="322"/>
      <w:bookmarkEnd w:id="323"/>
      <w:bookmarkEnd w:id="324"/>
    </w:p>
    <w:p>
      <w:pPr>
        <w:pStyle w:val="Heading5"/>
        <w:spacing w:before="180"/>
      </w:pPr>
      <w:bookmarkStart w:id="325" w:name="_Toc78381130"/>
      <w:bookmarkStart w:id="326" w:name="_Toc77337169"/>
      <w:r>
        <w:rPr>
          <w:rStyle w:val="CharSectno"/>
        </w:rPr>
        <w:t>93</w:t>
      </w:r>
      <w:r>
        <w:t>.</w:t>
      </w:r>
      <w:r>
        <w:tab/>
        <w:t>Approval required before connecting to water supply</w:t>
      </w:r>
      <w:bookmarkEnd w:id="325"/>
      <w:bookmarkEnd w:id="326"/>
    </w:p>
    <w:p>
      <w:pPr>
        <w:pStyle w:val="Subsection"/>
        <w:spacing w:before="120"/>
      </w:pPr>
      <w:r>
        <w:tab/>
        <w:t>(1)</w:t>
      </w:r>
      <w:r>
        <w:tab/>
        <w:t xml:space="preserve">A person must not connect, or permit the connection of, a water supply outlet on land to — </w:t>
      </w:r>
    </w:p>
    <w:p>
      <w:pPr>
        <w:pStyle w:val="Indenta"/>
      </w:pPr>
      <w:r>
        <w:tab/>
        <w:t>(a)</w:t>
      </w:r>
      <w:r>
        <w:tab/>
        <w:t>the water supply works of a licensee; or</w:t>
      </w:r>
    </w:p>
    <w:p>
      <w:pPr>
        <w:pStyle w:val="Indenta"/>
      </w:pPr>
      <w:r>
        <w:tab/>
        <w:t>(b)</w:t>
      </w:r>
      <w:r>
        <w:tab/>
        <w:t>a property water supply connection (whether on that or other land) connected to the water supply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$25 000.</w:t>
      </w:r>
    </w:p>
    <w:p>
      <w:pPr>
        <w:pStyle w:val="Penstart"/>
        <w:rPr>
          <w:snapToGrid w:val="0"/>
        </w:rPr>
      </w:pPr>
      <w:r>
        <w:rPr>
          <w:snapToGrid w:val="0"/>
        </w:rPr>
        <w:tab/>
        <w:t>Daily penalty: a fine of $1 000.</w:t>
      </w:r>
    </w:p>
    <w:p>
      <w:pPr>
        <w:pStyle w:val="Subsection"/>
      </w:pPr>
      <w:r>
        <w:tab/>
        <w:t>(2)</w:t>
      </w:r>
      <w:r>
        <w:tab/>
        <w:t>A licensee may approve of the connection of a water supply outlet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327" w:name="_Toc78381131"/>
      <w:bookmarkStart w:id="328" w:name="_Toc77337170"/>
      <w:r>
        <w:rPr>
          <w:rStyle w:val="CharSectno"/>
        </w:rPr>
        <w:t>94</w:t>
      </w:r>
      <w:r>
        <w:t>.</w:t>
      </w:r>
      <w:r>
        <w:tab/>
        <w:t>No connection of additional water supply without approval</w:t>
      </w:r>
      <w:bookmarkEnd w:id="327"/>
      <w:bookmarkEnd w:id="328"/>
    </w:p>
    <w:p>
      <w:pPr>
        <w:pStyle w:val="Subsection"/>
      </w:pPr>
      <w:r>
        <w:tab/>
        <w:t>(1)</w:t>
      </w:r>
      <w:r>
        <w:tab/>
        <w:t xml:space="preserve">An owner or occupier of land in respect of which a water supply service is provided by a licensee must not connect a supply of water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Heading5"/>
        <w:spacing w:before="240"/>
      </w:pPr>
      <w:bookmarkStart w:id="329" w:name="_Toc78381132"/>
      <w:bookmarkStart w:id="330" w:name="_Toc77337171"/>
      <w:r>
        <w:rPr>
          <w:rStyle w:val="CharSectno"/>
        </w:rPr>
        <w:t>95</w:t>
      </w:r>
      <w:r>
        <w:t>.</w:t>
      </w:r>
      <w:r>
        <w:tab/>
        <w:t>Disconnection or reduction in rate of flow etc.</w:t>
      </w:r>
      <w:bookmarkEnd w:id="329"/>
      <w:bookmarkEnd w:id="330"/>
    </w:p>
    <w:p>
      <w:pPr>
        <w:pStyle w:val="Subsection"/>
        <w:spacing w:before="180"/>
      </w:pPr>
      <w:r>
        <w:tab/>
        <w:t>(1)</w:t>
      </w:r>
      <w:r>
        <w:tab/>
        <w:t xml:space="preserve">A licensee may cut off, reduce the rate of flow of or refuse to connect a supply of water to land if — </w:t>
      </w:r>
    </w:p>
    <w:p>
      <w:pPr>
        <w:pStyle w:val="Indenta"/>
      </w:pPr>
      <w:r>
        <w:tab/>
        <w:t>(a)</w:t>
      </w:r>
      <w:r>
        <w:tab/>
        <w:t>the land is unoccupied; or</w:t>
      </w:r>
    </w:p>
    <w:p>
      <w:pPr>
        <w:pStyle w:val="Indenta"/>
      </w:pPr>
      <w:r>
        <w:tab/>
        <w:t>(b)</w:t>
      </w:r>
      <w:r>
        <w:tab/>
        <w:t>water service charges (including interest on overdue amounts) due to the licensee for a water service provided in respect of the land remain unpaid for 30 days after they become due; or</w:t>
      </w:r>
    </w:p>
    <w:p>
      <w:pPr>
        <w:pStyle w:val="Indenta"/>
      </w:pPr>
      <w:r>
        <w:tab/>
        <w:t>(c)</w:t>
      </w:r>
      <w:r>
        <w:tab/>
        <w:t>the occupier (or the owner if there is no occupier) of the land refuses to permit a meter to be installed as part of providing the water supply service to the land; or</w:t>
      </w:r>
    </w:p>
    <w:p>
      <w:pPr>
        <w:pStyle w:val="Indenta"/>
      </w:pPr>
      <w:r>
        <w:tab/>
        <w:t>(d)</w:t>
      </w:r>
      <w:r>
        <w:tab/>
        <w:t>the owner of the land requests that the licensee do so; or</w:t>
      </w:r>
    </w:p>
    <w:p>
      <w:pPr>
        <w:pStyle w:val="Indenta"/>
      </w:pPr>
      <w:r>
        <w:tab/>
        <w:t>(e)</w:t>
      </w:r>
      <w:r>
        <w:tab/>
        <w:t>another provision of this Act authorises the licensee to do so.</w:t>
      </w:r>
    </w:p>
    <w:p>
      <w:pPr>
        <w:pStyle w:val="Subsection"/>
        <w:spacing w:before="180"/>
      </w:pPr>
      <w:r>
        <w:tab/>
        <w:t>(2)</w:t>
      </w:r>
      <w:r>
        <w:tab/>
        <w:t>A licensee may reduce the rate of flow of a supply of water to land if satisfied that it is necessary to do so to prevent the waste of water on or associated with the land.</w:t>
      </w:r>
    </w:p>
    <w:p>
      <w:pPr>
        <w:pStyle w:val="Subsection"/>
        <w:spacing w:before="180"/>
      </w:pPr>
      <w:r>
        <w:tab/>
        <w:t>(3)</w:t>
      </w:r>
      <w:r>
        <w:tab/>
        <w:t>Despite any other provision of this Act, a licensee cannot cut off the supply of water to an occupied dwelling unless the occupier agrees to that.</w:t>
      </w:r>
    </w:p>
    <w:p>
      <w:pPr>
        <w:pStyle w:val="Subsection"/>
        <w:spacing w:before="180"/>
      </w:pPr>
      <w:r>
        <w:tab/>
        <w:t>(4)</w:t>
      </w:r>
      <w:r>
        <w:tab/>
        <w:t>A licensee’s capacity to cut off or reduce the rate of flow of a supply of water under this Act is subject to any restrictions on that capacity in the terms and conditions of the licence authorising the provision of the water supply service.</w:t>
      </w:r>
    </w:p>
    <w:p>
      <w:pPr>
        <w:pStyle w:val="Subsection"/>
        <w:spacing w:before="120"/>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(6)</w:t>
      </w:r>
      <w:r>
        <w:tab/>
        <w:t xml:space="preserve">Cutting off or reducing the rate of flow of a supply of water to land does not prevent — </w:t>
      </w:r>
    </w:p>
    <w:p>
      <w:pPr>
        <w:pStyle w:val="Indenta"/>
      </w:pPr>
      <w:r>
        <w:tab/>
        <w:t>(a)</w:t>
      </w:r>
      <w:r>
        <w:tab/>
        <w:t>the licensee from taking action to recover unpaid charges (including interest on overdue amounts); or</w:t>
      </w:r>
    </w:p>
    <w:p>
      <w:pPr>
        <w:pStyle w:val="Indenta"/>
      </w:pPr>
      <w:r>
        <w:tab/>
        <w:t>(b)</w:t>
      </w:r>
      <w:r>
        <w:tab/>
        <w:t>the taking of proceedings in respect of a contravention of a provision of this Act.</w:t>
      </w:r>
    </w:p>
    <w:p>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Heading5"/>
      </w:pPr>
      <w:bookmarkStart w:id="331" w:name="_Toc78381133"/>
      <w:bookmarkStart w:id="332" w:name="_Toc77337172"/>
      <w:r>
        <w:rPr>
          <w:rStyle w:val="CharSectno"/>
        </w:rPr>
        <w:t>96</w:t>
      </w:r>
      <w:r>
        <w:t>.</w:t>
      </w:r>
      <w:r>
        <w:tab/>
        <w:t>Fire hydrants</w:t>
      </w:r>
      <w:bookmarkEnd w:id="331"/>
      <w:bookmarkEnd w:id="332"/>
    </w:p>
    <w:p>
      <w:pPr>
        <w:pStyle w:val="Subsection"/>
      </w:pPr>
      <w:r>
        <w:tab/>
        <w:t>(1)</w:t>
      </w:r>
      <w:r>
        <w:tab/>
        <w:t xml:space="preserve">If — </w:t>
      </w:r>
    </w:p>
    <w:p>
      <w:pPr>
        <w:pStyle w:val="Indenta"/>
      </w:pPr>
      <w:r>
        <w:tab/>
        <w:t>(a)</w:t>
      </w:r>
      <w:r>
        <w:tab/>
        <w:t>a licensee provides water supply reticulation works; or</w:t>
      </w:r>
    </w:p>
    <w:p>
      <w:pPr>
        <w:pStyle w:val="Indenta"/>
      </w:pPr>
      <w:r>
        <w:tab/>
        <w:t>(b)</w:t>
      </w:r>
      <w:r>
        <w:tab/>
        <w:t>a licensee enters into an agreement for the provision of water supply reticulation works,</w:t>
      </w:r>
    </w:p>
    <w:p>
      <w:pPr>
        <w:pStyle w:val="Subsection"/>
      </w:pPr>
      <w:r>
        <w:tab/>
      </w:r>
      <w:r>
        <w:tab/>
        <w:t>the licensee must install, or require the installation of, fire hydrants attached to those works in accordance with the requirements of FESA</w:t>
      </w:r>
      <w:r>
        <w:rPr>
          <w:vertAlign w:val="superscript"/>
        </w:rPr>
        <w:t> 1</w:t>
      </w:r>
      <w:r>
        <w:t>, or the relevant local government, as to location and type of hydrant (according to whose district the works are provided in).</w:t>
      </w:r>
    </w:p>
    <w:p>
      <w:pPr>
        <w:pStyle w:val="Subsection"/>
      </w:pPr>
      <w:r>
        <w:tab/>
        <w:t>(2)</w:t>
      </w:r>
      <w:r>
        <w:tab/>
        <w:t>For the purposes of this section, an area is a district of FESA</w:t>
      </w:r>
      <w:r>
        <w:rPr>
          <w:vertAlign w:val="superscript"/>
        </w:rPr>
        <w:t> 1</w:t>
      </w:r>
      <w:r>
        <w:t xml:space="preserve"> if it meets the description in subsection (3) and an area is a district of a local government if it meets the description in subsection (4).</w:t>
      </w:r>
    </w:p>
    <w:p>
      <w:pPr>
        <w:pStyle w:val="Subsection"/>
      </w:pPr>
      <w:r>
        <w:tab/>
        <w:t>(3)</w:t>
      </w:r>
      <w:r>
        <w:tab/>
        <w:t xml:space="preserve">If — </w:t>
      </w:r>
    </w:p>
    <w:p>
      <w:pPr>
        <w:pStyle w:val="Indenta"/>
      </w:pPr>
      <w:r>
        <w:tab/>
        <w:t>(a)</w:t>
      </w:r>
      <w:r>
        <w:tab/>
        <w:t>water supply services are provided in an area; and</w:t>
      </w:r>
    </w:p>
    <w:p>
      <w:pPr>
        <w:pStyle w:val="Indenta"/>
      </w:pPr>
      <w:r>
        <w:tab/>
        <w:t>(b)</w:t>
      </w:r>
      <w:r>
        <w:tab/>
        <w:t>the area is in a fire district,</w:t>
      </w:r>
    </w:p>
    <w:p>
      <w:pPr>
        <w:pStyle w:val="Subsection"/>
      </w:pPr>
      <w:r>
        <w:tab/>
      </w:r>
      <w:r>
        <w:tab/>
        <w:t>FESA</w:t>
      </w:r>
      <w:r>
        <w:rPr>
          <w:vertAlign w:val="superscript"/>
        </w:rPr>
        <w:t> 1</w:t>
      </w:r>
      <w:r>
        <w:t xml:space="preserve"> may request the licensee to install, remove, repair or maintain a fire hydrant in the area.</w:t>
      </w:r>
    </w:p>
    <w:p>
      <w:pPr>
        <w:pStyle w:val="Subsection"/>
      </w:pPr>
      <w:r>
        <w:tab/>
        <w:t>(4)</w:t>
      </w:r>
      <w:r>
        <w:tab/>
        <w:t xml:space="preserve">If — </w:t>
      </w:r>
    </w:p>
    <w:p>
      <w:pPr>
        <w:pStyle w:val="Indenta"/>
      </w:pPr>
      <w:r>
        <w:tab/>
        <w:t>(a)</w:t>
      </w:r>
      <w:r>
        <w:tab/>
        <w:t>water supply services are provided in an area; and</w:t>
      </w:r>
    </w:p>
    <w:p>
      <w:pPr>
        <w:pStyle w:val="Indenta"/>
      </w:pPr>
      <w:r>
        <w:tab/>
        <w:t>(b)</w:t>
      </w:r>
      <w:r>
        <w:tab/>
        <w:t>the area is in the district of a particular local government; and</w:t>
      </w:r>
    </w:p>
    <w:p>
      <w:pPr>
        <w:pStyle w:val="Indenta"/>
      </w:pPr>
      <w:r>
        <w:tab/>
        <w:t>(c)</w:t>
      </w:r>
      <w:r>
        <w:tab/>
        <w:t>the area is not in a fire district,</w:t>
      </w:r>
    </w:p>
    <w:p>
      <w:pPr>
        <w:pStyle w:val="Subsection"/>
      </w:pPr>
      <w:r>
        <w:tab/>
      </w:r>
      <w:r>
        <w:tab/>
        <w:t>the local government may request the licensee to install, remove, repair or maintain a fire hydrant in the area.</w:t>
      </w:r>
    </w:p>
    <w:p>
      <w:pPr>
        <w:pStyle w:val="Subsection"/>
      </w:pPr>
      <w:r>
        <w:tab/>
        <w:t>(5)</w:t>
      </w:r>
      <w:r>
        <w:tab/>
        <w:t>The licensee must comply with requests under subsections (3) and (4), to the extent practicable and within a reasonable time.</w:t>
      </w:r>
    </w:p>
    <w:p>
      <w:pPr>
        <w:pStyle w:val="Subsection"/>
      </w:pPr>
      <w:r>
        <w:tab/>
        <w:t>(6)</w:t>
      </w:r>
      <w:r>
        <w:tab/>
        <w:t>An agreement between a licensee and FESA</w:t>
      </w:r>
      <w:r>
        <w:rPr>
          <w:vertAlign w:val="superscript"/>
        </w:rPr>
        <w:t> 1</w:t>
      </w:r>
      <w:r>
        <w:t xml:space="preserve"> or a local government about the provision and maintenance of fire hydrants in an area may displace the application of subsection (5) in relation to that area.</w:t>
      </w:r>
    </w:p>
    <w:p>
      <w:pPr>
        <w:pStyle w:val="Subsection"/>
      </w:pPr>
      <w:r>
        <w:tab/>
        <w:t>(7)</w:t>
      </w:r>
      <w:r>
        <w:tab/>
        <w:t xml:space="preserve">A licensee may recover the reasonable costs and expenses of installing, removing, repairing or maintaining a fire hydrant in accordance with the regulations, which (without limiting that) may — </w:t>
      </w:r>
    </w:p>
    <w:p>
      <w:pPr>
        <w:pStyle w:val="Indenta"/>
      </w:pPr>
      <w:r>
        <w:tab/>
        <w:t>(a)</w:t>
      </w:r>
      <w:r>
        <w:tab/>
        <w:t>limit what may be recovered as costs and expenses;</w:t>
      </w:r>
    </w:p>
    <w:p>
      <w:pPr>
        <w:pStyle w:val="Indenta"/>
      </w:pPr>
      <w:r>
        <w:tab/>
        <w:t>(b)</w:t>
      </w:r>
      <w:r>
        <w:tab/>
        <w:t>provide for the costs and expenses to be recovered from FESA</w:t>
      </w:r>
      <w:r>
        <w:rPr>
          <w:vertAlign w:val="superscript"/>
        </w:rPr>
        <w:t> 1</w:t>
      </w:r>
      <w:r>
        <w:t xml:space="preserve"> or a local government (according to whose district the fire hydrant is in);</w:t>
      </w:r>
    </w:p>
    <w:p>
      <w:pPr>
        <w:pStyle w:val="Indenta"/>
      </w:pPr>
      <w:r>
        <w:tab/>
        <w:t>(c)</w:t>
      </w:r>
      <w:r>
        <w:tab/>
        <w:t>provide for the recovery of the costs and expenses in a court of competent jurisdiction.</w:t>
      </w:r>
    </w:p>
    <w:p>
      <w:pPr>
        <w:pStyle w:val="Subsection"/>
      </w:pPr>
      <w:r>
        <w:tab/>
        <w:t>(8)</w:t>
      </w:r>
      <w:r>
        <w:tab/>
        <w:t>Subsection (7) does not prevent the costs and expenses from being recovered indirectly via statutory water service charges.</w:t>
      </w:r>
    </w:p>
    <w:p>
      <w:pPr>
        <w:pStyle w:val="Heading5"/>
        <w:spacing w:before="240"/>
      </w:pPr>
      <w:bookmarkStart w:id="333" w:name="_Toc78381134"/>
      <w:bookmarkStart w:id="334" w:name="_Toc77337173"/>
      <w:r>
        <w:rPr>
          <w:rStyle w:val="CharSectno"/>
        </w:rPr>
        <w:t>97</w:t>
      </w:r>
      <w:r>
        <w:t>.</w:t>
      </w:r>
      <w:r>
        <w:tab/>
        <w:t>Taking water from fire hydrants</w:t>
      </w:r>
      <w:bookmarkEnd w:id="333"/>
      <w:bookmarkEnd w:id="334"/>
    </w:p>
    <w:p>
      <w:pPr>
        <w:pStyle w:val="Subsection"/>
        <w:spacing w:before="180"/>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Subsection"/>
        <w:spacing w:before="180"/>
      </w:pPr>
      <w:r>
        <w:tab/>
        <w:t>(2)</w:t>
      </w:r>
      <w:r>
        <w:tab/>
        <w:t>Water may be taken from a fire hydrant, in accordance with this Act, even though the water is not to be used for a purpose relating to extinguishing fires.</w:t>
      </w:r>
    </w:p>
    <w:p>
      <w:pPr>
        <w:pStyle w:val="Heading3"/>
      </w:pPr>
      <w:bookmarkStart w:id="335" w:name="_Toc78288472"/>
      <w:bookmarkStart w:id="336" w:name="_Toc78288779"/>
      <w:bookmarkStart w:id="337" w:name="_Toc78381135"/>
      <w:bookmarkStart w:id="338" w:name="_Toc77249696"/>
      <w:bookmarkStart w:id="339" w:name="_Toc77250003"/>
      <w:bookmarkStart w:id="340" w:name="_Toc77337174"/>
      <w:r>
        <w:rPr>
          <w:rStyle w:val="CharDivNo"/>
        </w:rPr>
        <w:t>Division 6</w:t>
      </w:r>
      <w:r>
        <w:t> — </w:t>
      </w:r>
      <w:r>
        <w:rPr>
          <w:rStyle w:val="CharDivText"/>
        </w:rPr>
        <w:t>Sewerage services</w:t>
      </w:r>
      <w:bookmarkEnd w:id="335"/>
      <w:bookmarkEnd w:id="336"/>
      <w:bookmarkEnd w:id="337"/>
      <w:bookmarkEnd w:id="338"/>
      <w:bookmarkEnd w:id="339"/>
      <w:bookmarkEnd w:id="340"/>
    </w:p>
    <w:p>
      <w:pPr>
        <w:pStyle w:val="Heading4"/>
      </w:pPr>
      <w:bookmarkStart w:id="341" w:name="_Toc78288473"/>
      <w:bookmarkStart w:id="342" w:name="_Toc78288780"/>
      <w:bookmarkStart w:id="343" w:name="_Toc78381136"/>
      <w:bookmarkStart w:id="344" w:name="_Toc77249697"/>
      <w:bookmarkStart w:id="345" w:name="_Toc77250004"/>
      <w:bookmarkStart w:id="346" w:name="_Toc77337175"/>
      <w:r>
        <w:t>Subdivision 1 — Sewer connections</w:t>
      </w:r>
      <w:bookmarkEnd w:id="341"/>
      <w:bookmarkEnd w:id="342"/>
      <w:bookmarkEnd w:id="343"/>
      <w:bookmarkEnd w:id="344"/>
      <w:bookmarkEnd w:id="345"/>
      <w:bookmarkEnd w:id="346"/>
    </w:p>
    <w:p>
      <w:pPr>
        <w:pStyle w:val="Heading5"/>
        <w:spacing w:before="240"/>
      </w:pPr>
      <w:bookmarkStart w:id="347" w:name="_Toc78381137"/>
      <w:bookmarkStart w:id="348" w:name="_Toc77337176"/>
      <w:r>
        <w:rPr>
          <w:rStyle w:val="CharSectno"/>
        </w:rPr>
        <w:t>98</w:t>
      </w:r>
      <w:r>
        <w:t>.</w:t>
      </w:r>
      <w:r>
        <w:tab/>
        <w:t>Minister may require connection to sewerage works</w:t>
      </w:r>
      <w:bookmarkEnd w:id="347"/>
      <w:bookmarkEnd w:id="348"/>
    </w:p>
    <w:p>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Indenta"/>
      </w:pPr>
      <w:r>
        <w:tab/>
        <w:t>(a)</w:t>
      </w:r>
      <w:r>
        <w:tab/>
        <w:t>the inlet is reasonably capable of being connected to those works (which includes that the works run within, at or near a boundary of the land); and</w:t>
      </w:r>
    </w:p>
    <w:p>
      <w:pPr>
        <w:pStyle w:val="Indenta"/>
      </w:pPr>
      <w:r>
        <w:tab/>
        <w:t>(b)</w:t>
      </w:r>
      <w:r>
        <w:tab/>
        <w:t>it is in the public interest to require the owner to make the connection.</w:t>
      </w:r>
    </w:p>
    <w:p>
      <w:pPr>
        <w:pStyle w:val="Subsection"/>
      </w:pPr>
      <w:r>
        <w:tab/>
        <w:t>(2)</w:t>
      </w:r>
      <w:r>
        <w:tab/>
        <w:t>The connection is at the owner’s expense.</w:t>
      </w:r>
    </w:p>
    <w:p>
      <w:pPr>
        <w:pStyle w:val="Subsection"/>
        <w:keepNext/>
      </w:pPr>
      <w:r>
        <w:tab/>
        <w:t>(3)</w:t>
      </w:r>
      <w:r>
        <w:tab/>
        <w:t xml:space="preserve">If — </w:t>
      </w:r>
    </w:p>
    <w:p>
      <w:pPr>
        <w:pStyle w:val="Indenta"/>
      </w:pPr>
      <w:r>
        <w:tab/>
        <w:t>(a)</w:t>
      </w:r>
      <w:r>
        <w:tab/>
        <w:t>the owner fails to comply with the notice under subsection (1) within 3 months after the day on which the notice was given; or</w:t>
      </w:r>
    </w:p>
    <w:p>
      <w:pPr>
        <w:pStyle w:val="Indenta"/>
        <w:keepNext/>
      </w:pPr>
      <w:r>
        <w:tab/>
        <w:t>(b)</w:t>
      </w:r>
      <w:r>
        <w:tab/>
        <w:t>the application is approved and the owner fails to make the connection within 3 months after the day on which the application was approved,</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349" w:name="_Toc78381138"/>
      <w:bookmarkStart w:id="350" w:name="_Toc77337177"/>
      <w:r>
        <w:rPr>
          <w:rStyle w:val="CharSectno"/>
        </w:rPr>
        <w:t>99</w:t>
      </w:r>
      <w:r>
        <w:t>.</w:t>
      </w:r>
      <w:r>
        <w:tab/>
        <w:t>Approval required before connecting to sewer</w:t>
      </w:r>
      <w:bookmarkEnd w:id="349"/>
      <w:bookmarkEnd w:id="350"/>
    </w:p>
    <w:p>
      <w:pPr>
        <w:pStyle w:val="Subsection"/>
      </w:pPr>
      <w:r>
        <w:tab/>
        <w:t>(1)</w:t>
      </w:r>
      <w:r>
        <w:tab/>
        <w:t xml:space="preserve">A person must not connect, or permit the connection of, a wastewater inlet on land to — </w:t>
      </w:r>
    </w:p>
    <w:p>
      <w:pPr>
        <w:pStyle w:val="Indenta"/>
      </w:pPr>
      <w:r>
        <w:tab/>
        <w:t>(a)</w:t>
      </w:r>
      <w:r>
        <w:tab/>
        <w:t>the sewerage works of a licensee; or</w:t>
      </w:r>
    </w:p>
    <w:p>
      <w:pPr>
        <w:pStyle w:val="Indenta"/>
        <w:keepNext/>
      </w:pPr>
      <w:r>
        <w:tab/>
        <w:t>(b)</w:t>
      </w:r>
      <w:r>
        <w:tab/>
        <w:t>a property sewer connection (whether on that or other land) connected to the sewerage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$50 000.</w:t>
      </w:r>
    </w:p>
    <w:p>
      <w:pPr>
        <w:pStyle w:val="Penstart"/>
        <w:rPr>
          <w:snapToGrid w:val="0"/>
        </w:rPr>
      </w:pPr>
      <w:r>
        <w:rPr>
          <w:snapToGrid w:val="0"/>
        </w:rPr>
        <w:tab/>
        <w:t>Daily penalty: a fine of $2 000.</w:t>
      </w:r>
    </w:p>
    <w:p>
      <w:pPr>
        <w:pStyle w:val="Subsection"/>
      </w:pPr>
      <w:r>
        <w:tab/>
        <w:t>(2)</w:t>
      </w:r>
      <w:r>
        <w:tab/>
        <w:t>A licensee may approve of the connection of a wastewater inlet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351" w:name="_Toc78381139"/>
      <w:bookmarkStart w:id="352" w:name="_Toc77337178"/>
      <w:r>
        <w:rPr>
          <w:rStyle w:val="CharSectno"/>
        </w:rPr>
        <w:t>100</w:t>
      </w:r>
      <w:r>
        <w:t>.</w:t>
      </w:r>
      <w:r>
        <w:tab/>
        <w:t>Common sewer connections</w:t>
      </w:r>
      <w:bookmarkEnd w:id="351"/>
      <w:bookmarkEnd w:id="352"/>
    </w:p>
    <w:p>
      <w:pPr>
        <w:pStyle w:val="Subsection"/>
      </w:pPr>
      <w:r>
        <w:tab/>
        <w:t>(1)</w:t>
      </w:r>
      <w:r>
        <w:tab/>
        <w:t xml:space="preserve">In this section — </w:t>
      </w:r>
    </w:p>
    <w:p>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Subsection"/>
      </w:pPr>
      <w:r>
        <w:tab/>
        <w:t>(2)</w:t>
      </w:r>
      <w:r>
        <w:tab/>
        <w:t>The regulations may deal with the sharing of the obligations associated with common property sewer connections between the owners of the properties concerned, including liability to fees and charges.</w:t>
      </w:r>
    </w:p>
    <w:p>
      <w:pPr>
        <w:pStyle w:val="Subsection"/>
      </w:pPr>
      <w:r>
        <w:tab/>
        <w:t>(3)</w:t>
      </w:r>
      <w:r>
        <w:tab/>
        <w:t>Regulations made for the purposes of subsection (2) may modify the effect of the provisions of this Division, Division 4 and regulations made for the purposes of section 124.</w:t>
      </w:r>
    </w:p>
    <w:p>
      <w:pPr>
        <w:pStyle w:val="Heading4"/>
      </w:pPr>
      <w:bookmarkStart w:id="353" w:name="_Toc78288477"/>
      <w:bookmarkStart w:id="354" w:name="_Toc78288784"/>
      <w:bookmarkStart w:id="355" w:name="_Toc78381140"/>
      <w:bookmarkStart w:id="356" w:name="_Toc77249701"/>
      <w:bookmarkStart w:id="357" w:name="_Toc77250008"/>
      <w:bookmarkStart w:id="358" w:name="_Toc77337179"/>
      <w:r>
        <w:t>Subdivision 2 — Discharge of trade waste</w:t>
      </w:r>
      <w:bookmarkEnd w:id="353"/>
      <w:bookmarkEnd w:id="354"/>
      <w:bookmarkEnd w:id="355"/>
      <w:bookmarkEnd w:id="356"/>
      <w:bookmarkEnd w:id="357"/>
      <w:bookmarkEnd w:id="358"/>
    </w:p>
    <w:p>
      <w:pPr>
        <w:pStyle w:val="Heading5"/>
      </w:pPr>
      <w:bookmarkStart w:id="359" w:name="_Toc78381141"/>
      <w:bookmarkStart w:id="360" w:name="_Toc77337180"/>
      <w:r>
        <w:rPr>
          <w:rStyle w:val="CharSectno"/>
        </w:rPr>
        <w:t>101</w:t>
      </w:r>
      <w:r>
        <w:t>.</w:t>
      </w:r>
      <w:r>
        <w:tab/>
        <w:t>Terms used</w:t>
      </w:r>
      <w:bookmarkEnd w:id="359"/>
      <w:bookmarkEnd w:id="360"/>
    </w:p>
    <w:p>
      <w:pPr>
        <w:pStyle w:val="Subsection"/>
      </w:pPr>
      <w:r>
        <w:tab/>
        <w:t>(1)</w:t>
      </w:r>
      <w:r>
        <w:tab/>
        <w:t xml:space="preserve">In this Subdivision — </w:t>
      </w:r>
    </w:p>
    <w:p>
      <w:pPr>
        <w:pStyle w:val="Defstart"/>
      </w:pPr>
      <w:r>
        <w:tab/>
      </w:r>
      <w:r>
        <w:rPr>
          <w:rStyle w:val="CharDefText"/>
        </w:rPr>
        <w:t>occupier</w:t>
      </w:r>
      <w:r>
        <w:t>, of land, does not include an owner of land;</w:t>
      </w:r>
    </w:p>
    <w:p>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Subsection"/>
      </w:pPr>
      <w:r>
        <w:tab/>
        <w:t>(2)</w:t>
      </w:r>
      <w:r>
        <w:tab/>
        <w:t>The regulations may provide that wastewater of a prescribed kind is or is not trade waste.</w:t>
      </w:r>
    </w:p>
    <w:p>
      <w:pPr>
        <w:pStyle w:val="Heading5"/>
      </w:pPr>
      <w:bookmarkStart w:id="361" w:name="_Toc78381142"/>
      <w:bookmarkStart w:id="362" w:name="_Toc77337181"/>
      <w:r>
        <w:rPr>
          <w:rStyle w:val="CharSectno"/>
        </w:rPr>
        <w:t>102</w:t>
      </w:r>
      <w:r>
        <w:t>.</w:t>
      </w:r>
      <w:r>
        <w:tab/>
        <w:t>Discharge of trade waste without or contrary to licensee’s approval</w:t>
      </w:r>
      <w:bookmarkEnd w:id="361"/>
      <w:bookmarkEnd w:id="362"/>
    </w:p>
    <w:p>
      <w:pPr>
        <w:pStyle w:val="Subsection"/>
      </w:pPr>
      <w:r>
        <w:tab/>
        <w:t>(1)</w:t>
      </w:r>
      <w:r>
        <w:tab/>
        <w:t>A person must not discharge, or permit the discharge of, trade waste into a wastewater inlet connected to the sewerage works of a licensee except in accordance with this section.</w:t>
      </w:r>
    </w:p>
    <w:p>
      <w:pPr>
        <w:pStyle w:val="Penstart"/>
      </w:pPr>
      <w:r>
        <w:tab/>
        <w:t xml:space="preserve">Penalty: </w:t>
      </w:r>
      <w:r>
        <w:rPr>
          <w:snapToGrid w:val="0"/>
        </w:rPr>
        <w:t>a fine of</w:t>
      </w:r>
      <w:r>
        <w:t xml:space="preserve"> $50 000.</w:t>
      </w:r>
    </w:p>
    <w:p>
      <w:pPr>
        <w:pStyle w:val="Penstart"/>
        <w:rPr>
          <w:snapToGrid w:val="0"/>
        </w:rPr>
      </w:pPr>
      <w:r>
        <w:rPr>
          <w:snapToGrid w:val="0"/>
        </w:rPr>
        <w:tab/>
        <w:t>Daily penalty: a fine of $2 000.</w:t>
      </w:r>
    </w:p>
    <w:p>
      <w:pPr>
        <w:pStyle w:val="Subsection"/>
      </w:pPr>
      <w:r>
        <w:tab/>
        <w:t>(2)</w:t>
      </w:r>
      <w:r>
        <w:tab/>
        <w:t>The owner of the land on which the inlet is located may discharge, or permit the discharge of, trade waste into the inlet in accordance with the approval of the licensee.</w:t>
      </w:r>
    </w:p>
    <w:p>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Subsection"/>
      </w:pPr>
      <w:r>
        <w:tab/>
        <w:t>(4)</w:t>
      </w:r>
      <w:r>
        <w:tab/>
        <w:t>An approval, given to an owner of land, under which an occupier of the land, or a portion of the land, discharges trade waste need not name the occupier.</w:t>
      </w:r>
    </w:p>
    <w:p>
      <w:pPr>
        <w:pStyle w:val="Subsection"/>
      </w:pPr>
      <w:r>
        <w:tab/>
        <w:t>(5)</w:t>
      </w:r>
      <w:r>
        <w:tab/>
        <w:t>The regulations may prescribe circumstances in which, and classes of persons to which, subsection (1) does not apply.</w:t>
      </w:r>
    </w:p>
    <w:p>
      <w:pPr>
        <w:pStyle w:val="Heading5"/>
      </w:pPr>
      <w:bookmarkStart w:id="363" w:name="_Toc78381143"/>
      <w:bookmarkStart w:id="364" w:name="_Toc77337182"/>
      <w:r>
        <w:rPr>
          <w:rStyle w:val="CharSectno"/>
        </w:rPr>
        <w:t>103</w:t>
      </w:r>
      <w:r>
        <w:t>.</w:t>
      </w:r>
      <w:r>
        <w:tab/>
        <w:t>Approval of licensee</w:t>
      </w:r>
      <w:bookmarkEnd w:id="363"/>
      <w:bookmarkEnd w:id="364"/>
    </w:p>
    <w:p>
      <w:pPr>
        <w:pStyle w:val="Subsection"/>
        <w:spacing w:before="100"/>
      </w:pPr>
      <w:r>
        <w:tab/>
        <w:t>(1)</w:t>
      </w:r>
      <w:r>
        <w:tab/>
        <w:t xml:space="preserve">The conditions to which the approval of a licensee may be subject include conditions dealing with the following — </w:t>
      </w:r>
    </w:p>
    <w:p>
      <w:pPr>
        <w:pStyle w:val="Indenta"/>
      </w:pPr>
      <w:r>
        <w:tab/>
        <w:t>(a)</w:t>
      </w:r>
      <w:r>
        <w:tab/>
        <w:t>the quality and quantity of trade waste to be discharged;</w:t>
      </w:r>
    </w:p>
    <w:p>
      <w:pPr>
        <w:pStyle w:val="Indenta"/>
      </w:pPr>
      <w:r>
        <w:tab/>
        <w:t>(b)</w:t>
      </w:r>
      <w:r>
        <w:tab/>
        <w:t>the rate and timing of discharge;</w:t>
      </w:r>
    </w:p>
    <w:p>
      <w:pPr>
        <w:pStyle w:val="Indenta"/>
      </w:pPr>
      <w:r>
        <w:tab/>
        <w:t>(c)</w:t>
      </w:r>
      <w:r>
        <w:tab/>
        <w:t>the doing of works and the installation of fittings and fixtures before trade waste can be discharged;</w:t>
      </w:r>
    </w:p>
    <w:p>
      <w:pPr>
        <w:pStyle w:val="Indenta"/>
      </w:pPr>
      <w:r>
        <w:tab/>
        <w:t>(d)</w:t>
      </w:r>
      <w:r>
        <w:tab/>
        <w:t>the maintenance and monitoring of fittings, fixtures and pipes;</w:t>
      </w:r>
    </w:p>
    <w:p>
      <w:pPr>
        <w:pStyle w:val="Indenta"/>
      </w:pPr>
      <w:r>
        <w:tab/>
        <w:t>(e)</w:t>
      </w:r>
      <w:r>
        <w:tab/>
        <w:t>the monitoring of, and reporting in relation to, trade waste discharged;</w:t>
      </w:r>
    </w:p>
    <w:p>
      <w:pPr>
        <w:pStyle w:val="Indenta"/>
      </w:pPr>
      <w:r>
        <w:tab/>
        <w:t>(f)</w:t>
      </w:r>
      <w:r>
        <w:tab/>
        <w:t>the inspection of fittings and fixtures by employees of the licensee or other persons and the taking of samples;</w:t>
      </w:r>
    </w:p>
    <w:p>
      <w:pPr>
        <w:pStyle w:val="Indenta"/>
      </w:pPr>
      <w:r>
        <w:tab/>
        <w:t>(g)</w:t>
      </w:r>
      <w:r>
        <w:tab/>
        <w:t>rights of entry;</w:t>
      </w:r>
    </w:p>
    <w:p>
      <w:pPr>
        <w:pStyle w:val="Indenta"/>
      </w:pPr>
      <w:r>
        <w:tab/>
        <w:t>(h)</w:t>
      </w:r>
      <w:r>
        <w:tab/>
        <w:t>interruptions to service;</w:t>
      </w:r>
    </w:p>
    <w:p>
      <w:pPr>
        <w:pStyle w:val="Indenta"/>
      </w:pPr>
      <w:r>
        <w:tab/>
        <w:t>(i)</w:t>
      </w:r>
      <w:r>
        <w:tab/>
        <w:t>indemnities against loss arising from discharge;</w:t>
      </w:r>
    </w:p>
    <w:p>
      <w:pPr>
        <w:pStyle w:val="Indenta"/>
      </w:pPr>
      <w:r>
        <w:tab/>
        <w:t>(j)</w:t>
      </w:r>
      <w:r>
        <w:tab/>
        <w:t>the responsibilities as between the owner of the land and any occupier of the land.</w:t>
      </w:r>
    </w:p>
    <w:p>
      <w:pPr>
        <w:pStyle w:val="Subsection"/>
        <w:spacing w:before="100"/>
      </w:pPr>
      <w:r>
        <w:tab/>
        <w:t>(2)</w:t>
      </w:r>
      <w:r>
        <w:tab/>
        <w:t>An approval may be transferrable in accordance with its terms.</w:t>
      </w:r>
    </w:p>
    <w:p>
      <w:pPr>
        <w:pStyle w:val="Subsection"/>
        <w:spacing w:before="100"/>
      </w:pPr>
      <w:r>
        <w:tab/>
        <w:t>(3)</w:t>
      </w:r>
      <w:r>
        <w:tab/>
        <w:t>An approval may be amended or revoked.</w:t>
      </w:r>
    </w:p>
    <w:p>
      <w:pPr>
        <w:pStyle w:val="Subsection"/>
        <w:spacing w:before="100"/>
      </w:pPr>
      <w:r>
        <w:tab/>
        <w:t>(4)</w:t>
      </w:r>
      <w:r>
        <w:tab/>
        <w:t>The grounds for amending or revoking an approval are not limited to those in section 104.</w:t>
      </w:r>
    </w:p>
    <w:p>
      <w:pPr>
        <w:pStyle w:val="Heading5"/>
      </w:pPr>
      <w:bookmarkStart w:id="365" w:name="_Toc78381144"/>
      <w:bookmarkStart w:id="366" w:name="_Toc77337183"/>
      <w:r>
        <w:rPr>
          <w:rStyle w:val="CharSectno"/>
        </w:rPr>
        <w:t>104</w:t>
      </w:r>
      <w:r>
        <w:t>.</w:t>
      </w:r>
      <w:r>
        <w:tab/>
        <w:t>Discharge of trade waste not in accordance with approval</w:t>
      </w:r>
      <w:bookmarkEnd w:id="365"/>
      <w:bookmarkEnd w:id="366"/>
    </w:p>
    <w:p>
      <w:pPr>
        <w:pStyle w:val="Subsection"/>
      </w:pPr>
      <w:r>
        <w:tab/>
        <w:t>(1)</w:t>
      </w:r>
      <w:r>
        <w:tab/>
        <w:t xml:space="preserve">If — </w:t>
      </w:r>
    </w:p>
    <w:p>
      <w:pPr>
        <w:pStyle w:val="Indenta"/>
      </w:pPr>
      <w:r>
        <w:tab/>
        <w:t>(a)</w:t>
      </w:r>
      <w:r>
        <w:tab/>
        <w:t>trade waste is discharged into a wastewater inlet connected to the sewerage works of a licensee; and</w:t>
      </w:r>
    </w:p>
    <w:p>
      <w:pPr>
        <w:pStyle w:val="Indenta"/>
      </w:pPr>
      <w:r>
        <w:tab/>
        <w:t>(b)</w:t>
      </w:r>
      <w:r>
        <w:tab/>
        <w:t>the licensee is satisfied that the discharge is not in accordance with section 102,</w:t>
      </w:r>
    </w:p>
    <w:p>
      <w:pPr>
        <w:pStyle w:val="Subsection"/>
      </w:pPr>
      <w:r>
        <w:tab/>
      </w:r>
      <w:r>
        <w:tab/>
        <w:t>the licensee may do one or more of the things set out in subsection (2).</w:t>
      </w:r>
    </w:p>
    <w:p>
      <w:pPr>
        <w:pStyle w:val="Subsection"/>
      </w:pPr>
      <w:r>
        <w:tab/>
        <w:t>(2)</w:t>
      </w:r>
      <w:r>
        <w:tab/>
        <w:t xml:space="preserve">The licensee may — </w:t>
      </w:r>
    </w:p>
    <w:p>
      <w:pPr>
        <w:pStyle w:val="Indenta"/>
      </w:pPr>
      <w:r>
        <w:tab/>
        <w:t>(a)</w:t>
      </w:r>
      <w:r>
        <w:tab/>
        <w:t xml:space="preserve">give a notice (a </w:t>
      </w:r>
      <w:r>
        <w:rPr>
          <w:rStyle w:val="CharDefText"/>
        </w:rPr>
        <w:t>compliance notice</w:t>
      </w:r>
      <w:r>
        <w:t>) to the owner or an occupier of the land on which the inlet is located;</w:t>
      </w:r>
    </w:p>
    <w:p>
      <w:pPr>
        <w:pStyle w:val="Indenta"/>
      </w:pPr>
      <w:r>
        <w:tab/>
        <w:t>(b)</w:t>
      </w:r>
      <w:r>
        <w:tab/>
        <w:t>amend the terms and conditions of an approval relevant to the discharge, including so that the discharge of trade waste into the inlet is no longer covered by the approval;</w:t>
      </w:r>
    </w:p>
    <w:p>
      <w:pPr>
        <w:pStyle w:val="Indenta"/>
      </w:pPr>
      <w:r>
        <w:tab/>
        <w:t>(c)</w:t>
      </w:r>
      <w:r>
        <w:tab/>
        <w:t>revoke an approval relevant to the discharge;</w:t>
      </w:r>
    </w:p>
    <w:p>
      <w:pPr>
        <w:pStyle w:val="Indenta"/>
        <w:keepLines/>
      </w:pPr>
      <w:r>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Subsection"/>
      </w:pPr>
      <w:r>
        <w:tab/>
        <w:t>(3)</w:t>
      </w:r>
      <w:r>
        <w:tab/>
        <w:t xml:space="preserve">For the purposes of subsection (2)(d), in the case of a person other than the owner discharging the trade waste — </w:t>
      </w:r>
    </w:p>
    <w:p>
      <w:pPr>
        <w:pStyle w:val="Indenta"/>
      </w:pPr>
      <w:r>
        <w:tab/>
        <w:t>(a)</w:t>
      </w:r>
      <w:r>
        <w:tab/>
        <w:t>if the person is not liable for water service charges in relation to the discharge of trade waste — section 127(3) applies as if the person were liable; and</w:t>
      </w:r>
    </w:p>
    <w:p>
      <w:pPr>
        <w:pStyle w:val="Indenta"/>
      </w:pPr>
      <w:r>
        <w:tab/>
        <w:t>(b)</w:t>
      </w:r>
      <w:r>
        <w:tab/>
        <w:t>the court cannot issue an order requiring the owner of the land to pay the water service charges unless satisfied that it is fair and reasonable to do so in the particular circumstances of the case.</w:t>
      </w:r>
    </w:p>
    <w:p>
      <w:pPr>
        <w:pStyle w:val="Heading5"/>
      </w:pPr>
      <w:bookmarkStart w:id="367" w:name="_Toc78381145"/>
      <w:bookmarkStart w:id="368" w:name="_Toc77337184"/>
      <w:r>
        <w:rPr>
          <w:rStyle w:val="CharSectno"/>
        </w:rPr>
        <w:t>105</w:t>
      </w:r>
      <w:r>
        <w:t>.</w:t>
      </w:r>
      <w:r>
        <w:tab/>
        <w:t>Failure to maintain fittings, fixtures and pipes</w:t>
      </w:r>
      <w:bookmarkEnd w:id="367"/>
      <w:bookmarkEnd w:id="368"/>
    </w:p>
    <w:p>
      <w:pPr>
        <w:pStyle w:val="Subsection"/>
      </w:pPr>
      <w:r>
        <w:tab/>
        <w:t>(1)</w:t>
      </w:r>
      <w:r>
        <w:tab/>
        <w:t>This section applies in relation to a property sewer connection through which trade waste is discharged into the sewerage works of a licensee.</w:t>
      </w:r>
    </w:p>
    <w:p>
      <w:pPr>
        <w:pStyle w:val="Subsection"/>
        <w:keepNext/>
      </w:pPr>
      <w:r>
        <w:tab/>
        <w:t>(2)</w:t>
      </w:r>
      <w:r>
        <w:tab/>
        <w:t xml:space="preserve">If the licensee is satisfied that — </w:t>
      </w:r>
    </w:p>
    <w:p>
      <w:pPr>
        <w:pStyle w:val="Indenta"/>
        <w:keepNext/>
      </w:pPr>
      <w:r>
        <w:tab/>
        <w:t>(a)</w:t>
      </w:r>
      <w:r>
        <w:tab/>
        <w:t xml:space="preserve">a fitting, fixture or pipe — </w:t>
      </w:r>
    </w:p>
    <w:p>
      <w:pPr>
        <w:pStyle w:val="Indenti"/>
      </w:pPr>
      <w:r>
        <w:tab/>
        <w:t>(i)</w:t>
      </w:r>
      <w:r>
        <w:tab/>
        <w:t>that is part of or connected to the property sewer connection, has not been appropriately maintained; or</w:t>
      </w:r>
    </w:p>
    <w:p>
      <w:pPr>
        <w:pStyle w:val="Indenti"/>
      </w:pPr>
      <w:r>
        <w:tab/>
        <w:t>(ii)</w:t>
      </w:r>
      <w:r>
        <w:tab/>
        <w:t>that is required to be installed under the approval of the licensee to discharge trade waste, has not been installed or appropriately installed;</w:t>
      </w:r>
    </w:p>
    <w:p>
      <w:pPr>
        <w:pStyle w:val="Indenta"/>
      </w:pPr>
      <w:r>
        <w:tab/>
      </w:r>
      <w:r>
        <w:tab/>
        <w:t>and</w:t>
      </w:r>
    </w:p>
    <w:p>
      <w:pPr>
        <w:pStyle w:val="Indenta"/>
      </w:pPr>
      <w:r>
        <w:tab/>
        <w:t>(b)</w:t>
      </w:r>
      <w:r>
        <w:tab/>
        <w:t xml:space="preserve">the failure is likely to — </w:t>
      </w:r>
    </w:p>
    <w:p>
      <w:pPr>
        <w:pStyle w:val="Indenti"/>
      </w:pPr>
      <w:r>
        <w:tab/>
        <w:t>(i)</w:t>
      </w:r>
      <w:r>
        <w:tab/>
        <w:t>cause or allow a nuisance or a health hazard; or</w:t>
      </w:r>
    </w:p>
    <w:p>
      <w:pPr>
        <w:pStyle w:val="Indenti"/>
      </w:pPr>
      <w:r>
        <w:tab/>
        <w:t>(ii)</w:t>
      </w:r>
      <w:r>
        <w:tab/>
        <w:t>cause or allow wastewater to escape the property sewer connection; or</w:t>
      </w:r>
    </w:p>
    <w:p>
      <w:pPr>
        <w:pStyle w:val="Indenti"/>
      </w:pPr>
      <w:r>
        <w:tab/>
        <w:t>(iii)</w:t>
      </w:r>
      <w:r>
        <w:tab/>
        <w:t>interfere with or adversely affect the property sewer connection or the licensee’s sewerage works,</w:t>
      </w:r>
    </w:p>
    <w:p>
      <w:pPr>
        <w:pStyle w:val="Subsection"/>
      </w:pPr>
      <w:r>
        <w:tab/>
      </w:r>
      <w:r>
        <w:tab/>
        <w:t xml:space="preserve">the licensee may give a notice (a </w:t>
      </w:r>
      <w:r>
        <w:rPr>
          <w:rStyle w:val="CharDefText"/>
        </w:rPr>
        <w:t>compliance notice</w:t>
      </w:r>
      <w:r>
        <w:t>) to the owner or an occupier of the land on which the inlet is located.</w:t>
      </w:r>
    </w:p>
    <w:p>
      <w:pPr>
        <w:pStyle w:val="Heading5"/>
      </w:pPr>
      <w:bookmarkStart w:id="369" w:name="_Toc78381146"/>
      <w:bookmarkStart w:id="370" w:name="_Toc77337185"/>
      <w:r>
        <w:rPr>
          <w:rStyle w:val="CharSectno"/>
        </w:rPr>
        <w:t>106</w:t>
      </w:r>
      <w:r>
        <w:t>.</w:t>
      </w:r>
      <w:r>
        <w:tab/>
        <w:t>Compliance notices</w:t>
      </w:r>
      <w:bookmarkEnd w:id="369"/>
      <w:bookmarkEnd w:id="370"/>
    </w:p>
    <w:p>
      <w:pPr>
        <w:pStyle w:val="Subsection"/>
      </w:pPr>
      <w:r>
        <w:tab/>
        <w:t>(1)</w:t>
      </w:r>
      <w:r>
        <w:tab/>
        <w:t>A compliance notice may be given to more than one person in respect of a particular discharge or wastewater inlet.</w:t>
      </w:r>
    </w:p>
    <w:p>
      <w:pPr>
        <w:pStyle w:val="Subsection"/>
      </w:pPr>
      <w:r>
        <w:tab/>
        <w:t>(2)</w:t>
      </w:r>
      <w:r>
        <w:tab/>
        <w:t xml:space="preserve">The licensee must specify in a compliance notice — </w:t>
      </w:r>
    </w:p>
    <w:p>
      <w:pPr>
        <w:pStyle w:val="Indenta"/>
      </w:pPr>
      <w:r>
        <w:tab/>
        <w:t>(a)</w:t>
      </w:r>
      <w:r>
        <w:tab/>
        <w:t>in what way the person given the notice has failed to comply with section 104 or 105, including in what way the discharge or the fitting, fixture or pipe is not in accordance with the licensee’s approval; and</w:t>
      </w:r>
    </w:p>
    <w:p>
      <w:pPr>
        <w:pStyle w:val="Indenta"/>
      </w:pPr>
      <w:r>
        <w:tab/>
        <w:t>(b)</w:t>
      </w:r>
      <w:r>
        <w:tab/>
        <w:t>what the person given the notice must do to comply with the notice; and</w:t>
      </w:r>
    </w:p>
    <w:p>
      <w:pPr>
        <w:pStyle w:val="Indenta"/>
      </w:pPr>
      <w:r>
        <w:tab/>
        <w:t>(c)</w:t>
      </w:r>
      <w:r>
        <w:tab/>
        <w:t>the time within which the person must comply with the notice.</w:t>
      </w:r>
    </w:p>
    <w:p>
      <w:pPr>
        <w:pStyle w:val="Subsection"/>
      </w:pPr>
      <w:r>
        <w:tab/>
        <w:t>(3)</w:t>
      </w:r>
      <w:r>
        <w:tab/>
        <w:t>For the purposes of subsection (2)(b), a person may be required to —</w:t>
      </w:r>
    </w:p>
    <w:p>
      <w:pPr>
        <w:pStyle w:val="Indenta"/>
      </w:pPr>
      <w:r>
        <w:tab/>
        <w:t>(a)</w:t>
      </w:r>
      <w:r>
        <w:tab/>
        <w:t>cease to use a fitting, fixture or pipe; or</w:t>
      </w:r>
    </w:p>
    <w:p>
      <w:pPr>
        <w:pStyle w:val="Indenta"/>
      </w:pPr>
      <w:r>
        <w:tab/>
        <w:t>(b)</w:t>
      </w:r>
      <w:r>
        <w:tab/>
        <w:t>clean, maintain, repair, install, replace or disconnect a fitting, fixture or pipe; or</w:t>
      </w:r>
    </w:p>
    <w:p>
      <w:pPr>
        <w:pStyle w:val="Indenta"/>
      </w:pPr>
      <w:r>
        <w:tab/>
        <w:t>(c)</w:t>
      </w:r>
      <w:r>
        <w:tab/>
        <w:t>do other works to remedy the failure to comply with section 104 or 105; or</w:t>
      </w:r>
    </w:p>
    <w:p>
      <w:pPr>
        <w:pStyle w:val="Indenta"/>
      </w:pPr>
      <w:r>
        <w:tab/>
        <w:t>(d)</w:t>
      </w:r>
      <w:r>
        <w:tab/>
        <w:t>institute or modify a maintenance, monitoring or reporting programme, as specified by the licensee.</w:t>
      </w:r>
    </w:p>
    <w:p>
      <w:pPr>
        <w:pStyle w:val="Subsection"/>
      </w:pPr>
      <w:r>
        <w:tab/>
        <w:t>(4)</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5"/>
      </w:pPr>
      <w:bookmarkStart w:id="371" w:name="_Toc78381147"/>
      <w:bookmarkStart w:id="372" w:name="_Toc77337186"/>
      <w:r>
        <w:rPr>
          <w:rStyle w:val="CharSectno"/>
        </w:rPr>
        <w:t>107</w:t>
      </w:r>
      <w:r>
        <w:t>.</w:t>
      </w:r>
      <w:r>
        <w:tab/>
        <w:t>Regulations relating to discharge of trade waste</w:t>
      </w:r>
      <w:bookmarkEnd w:id="371"/>
      <w:bookmarkEnd w:id="372"/>
    </w:p>
    <w:p>
      <w:pPr>
        <w:pStyle w:val="Subsection"/>
      </w:pPr>
      <w:r>
        <w:tab/>
      </w:r>
      <w:r>
        <w:tab/>
        <w:t xml:space="preserve">Without limiting section 222, regulations made for the purposes of this Subdivision may do the following — </w:t>
      </w:r>
    </w:p>
    <w:p>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Indenta"/>
      </w:pPr>
      <w:r>
        <w:tab/>
        <w:t>(b)</w:t>
      </w:r>
      <w:r>
        <w:tab/>
        <w:t>regulate licensees’ capacity to give a compliance notice to an owner of land in circumstances where an occupier of the land discharged the trade waste;</w:t>
      </w:r>
    </w:p>
    <w:p>
      <w:pPr>
        <w:pStyle w:val="Indenta"/>
      </w:pPr>
      <w:r>
        <w:tab/>
        <w:t>(c)</w:t>
      </w:r>
      <w:r>
        <w:tab/>
        <w:t>regulate licensees’ capacity to amend or revoke an approval;</w:t>
      </w:r>
    </w:p>
    <w:p>
      <w:pPr>
        <w:pStyle w:val="Indenta"/>
      </w:pPr>
      <w:r>
        <w:tab/>
        <w:t>(d)</w:t>
      </w:r>
      <w:r>
        <w:tab/>
        <w:t xml:space="preserve">in relation to changes in the ownership of land — </w:t>
      </w:r>
    </w:p>
    <w:p>
      <w:pPr>
        <w:pStyle w:val="Indenti"/>
      </w:pPr>
      <w:r>
        <w:tab/>
        <w:t>(i)</w:t>
      </w:r>
      <w:r>
        <w:tab/>
        <w:t>provide for the ongoing effect of an approval as an interim measure until an approval is given to the new owner; and</w:t>
      </w:r>
    </w:p>
    <w:p>
      <w:pPr>
        <w:pStyle w:val="Indenti"/>
      </w:pPr>
      <w:r>
        <w:tab/>
        <w:t>(ii)</w:t>
      </w:r>
      <w:r>
        <w:tab/>
        <w:t>provide for the ongoing effect of agreements about the discharge of trade waste; and</w:t>
      </w:r>
    </w:p>
    <w:p>
      <w:pPr>
        <w:pStyle w:val="Indenti"/>
      </w:pPr>
      <w:r>
        <w:tab/>
        <w:t>(iii)</w:t>
      </w:r>
      <w:r>
        <w:tab/>
        <w:t>provide for the ongoing effect of compliance notices given to the owner or occupier of the land prior to the change in ownership.</w:t>
      </w:r>
    </w:p>
    <w:p>
      <w:pPr>
        <w:pStyle w:val="Heading3"/>
      </w:pPr>
      <w:bookmarkStart w:id="373" w:name="_Toc78288485"/>
      <w:bookmarkStart w:id="374" w:name="_Toc78288792"/>
      <w:bookmarkStart w:id="375" w:name="_Toc78381148"/>
      <w:bookmarkStart w:id="376" w:name="_Toc77249709"/>
      <w:bookmarkStart w:id="377" w:name="_Toc77250016"/>
      <w:bookmarkStart w:id="378" w:name="_Toc77337187"/>
      <w:r>
        <w:rPr>
          <w:rStyle w:val="CharDivNo"/>
        </w:rPr>
        <w:t>Division 7</w:t>
      </w:r>
      <w:r>
        <w:t> — </w:t>
      </w:r>
      <w:r>
        <w:rPr>
          <w:rStyle w:val="CharDivText"/>
        </w:rPr>
        <w:t>Drainage services</w:t>
      </w:r>
      <w:bookmarkEnd w:id="373"/>
      <w:bookmarkEnd w:id="374"/>
      <w:bookmarkEnd w:id="375"/>
      <w:bookmarkEnd w:id="376"/>
      <w:bookmarkEnd w:id="377"/>
      <w:bookmarkEnd w:id="378"/>
    </w:p>
    <w:p>
      <w:pPr>
        <w:pStyle w:val="Heading5"/>
      </w:pPr>
      <w:bookmarkStart w:id="379" w:name="_Toc78381149"/>
      <w:bookmarkStart w:id="380" w:name="_Toc77337188"/>
      <w:r>
        <w:rPr>
          <w:rStyle w:val="CharSectno"/>
        </w:rPr>
        <w:t>108</w:t>
      </w:r>
      <w:r>
        <w:t>.</w:t>
      </w:r>
      <w:r>
        <w:tab/>
        <w:t>Term used: drainage assets</w:t>
      </w:r>
      <w:bookmarkEnd w:id="379"/>
      <w:bookmarkEnd w:id="380"/>
    </w:p>
    <w:p>
      <w:pPr>
        <w:pStyle w:val="Subsection"/>
      </w:pPr>
      <w:r>
        <w:tab/>
      </w:r>
      <w:r>
        <w:tab/>
        <w:t xml:space="preserve">In this Division — </w:t>
      </w:r>
    </w:p>
    <w:p>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Heading5"/>
      </w:pPr>
      <w:bookmarkStart w:id="381" w:name="_Toc78381150"/>
      <w:bookmarkStart w:id="382" w:name="_Toc77337189"/>
      <w:r>
        <w:rPr>
          <w:rStyle w:val="CharSectno"/>
        </w:rPr>
        <w:t>109</w:t>
      </w:r>
      <w:r>
        <w:t>.</w:t>
      </w:r>
      <w:r>
        <w:tab/>
        <w:t>Controlled drainage assets</w:t>
      </w:r>
      <w:bookmarkEnd w:id="381"/>
      <w:bookmarkEnd w:id="382"/>
    </w:p>
    <w:p>
      <w:pPr>
        <w:pStyle w:val="Subsection"/>
      </w:pPr>
      <w:r>
        <w:tab/>
        <w:t>(1)</w:t>
      </w:r>
      <w:r>
        <w:tab/>
        <w:t xml:space="preserve">The Water Resources Minister may, by instrument in writing, declare that a drainage asset is controlled by a licensee, for the purposes of this Act, if satisfied that — </w:t>
      </w:r>
    </w:p>
    <w:p>
      <w:pPr>
        <w:pStyle w:val="Indenta"/>
      </w:pPr>
      <w:r>
        <w:tab/>
        <w:t>(a)</w:t>
      </w:r>
      <w:r>
        <w:tab/>
        <w:t>the asset is necessary for the drainage services provided or to be provided by the licensee; and</w:t>
      </w:r>
    </w:p>
    <w:p>
      <w:pPr>
        <w:pStyle w:val="Indenta"/>
      </w:pPr>
      <w:r>
        <w:tab/>
        <w:t>(b)</w:t>
      </w:r>
      <w:r>
        <w:tab/>
        <w:t>the drainage to be provided by the asset is in accordance with any relevant water resources management plan (however described) made under a written law; and</w:t>
      </w:r>
    </w:p>
    <w:p>
      <w:pPr>
        <w:pStyle w:val="Indenta"/>
      </w:pPr>
      <w:r>
        <w:tab/>
        <w:t>(c)</w:t>
      </w:r>
      <w:r>
        <w:tab/>
        <w:t>it would be in the public interest to do so.</w:t>
      </w:r>
    </w:p>
    <w:p>
      <w:pPr>
        <w:pStyle w:val="Subsection"/>
      </w:pPr>
      <w:r>
        <w:tab/>
        <w:t>(2)</w:t>
      </w:r>
      <w:r>
        <w:tab/>
        <w:t xml:space="preserve">That a drainage asset is declared to be controlled by a licensee does not affect — </w:t>
      </w:r>
    </w:p>
    <w:p>
      <w:pPr>
        <w:pStyle w:val="Indenta"/>
      </w:pPr>
      <w:r>
        <w:tab/>
        <w:t>(a)</w:t>
      </w:r>
      <w:r>
        <w:tab/>
        <w:t>the rights a person has, or might obtain, to drain water from the land; or</w:t>
      </w:r>
    </w:p>
    <w:p>
      <w:pPr>
        <w:pStyle w:val="Indenta"/>
      </w:pPr>
      <w:r>
        <w:tab/>
        <w:t>(b)</w:t>
      </w:r>
      <w:r>
        <w:tab/>
        <w:t>a right to take water that a person has because of owning or occupying land adjoining the asset.</w:t>
      </w:r>
    </w:p>
    <w:p>
      <w:pPr>
        <w:pStyle w:val="Subsection"/>
        <w:keepNext/>
      </w:pPr>
      <w:r>
        <w:tab/>
        <w:t>(3)</w:t>
      </w:r>
      <w:r>
        <w:tab/>
        <w:t xml:space="preserve">The Minister may amend or revoke a declaration if satisfied that to do so is — </w:t>
      </w:r>
    </w:p>
    <w:p>
      <w:pPr>
        <w:pStyle w:val="Indenta"/>
        <w:spacing w:before="100"/>
      </w:pPr>
      <w:r>
        <w:tab/>
        <w:t>(a)</w:t>
      </w:r>
      <w:r>
        <w:tab/>
        <w:t>in accordance with any relevant water resources management plan (however described) made under a written law; and</w:t>
      </w:r>
    </w:p>
    <w:p>
      <w:pPr>
        <w:pStyle w:val="Indenta"/>
        <w:spacing w:before="100"/>
      </w:pPr>
      <w:r>
        <w:tab/>
        <w:t>(b)</w:t>
      </w:r>
      <w:r>
        <w:tab/>
        <w:t>in the public interest.</w:t>
      </w:r>
    </w:p>
    <w:p>
      <w:pPr>
        <w:pStyle w:val="Subsection"/>
      </w:pPr>
      <w:r>
        <w:tab/>
        <w:t>(4)</w:t>
      </w:r>
      <w:r>
        <w:tab/>
        <w:t xml:space="preserve">Before making, amending or revoking a declaration that a drainage asset is controlled by a licensee, the Minister must — </w:t>
      </w:r>
    </w:p>
    <w:p>
      <w:pPr>
        <w:pStyle w:val="Indenta"/>
        <w:spacing w:before="100"/>
      </w:pPr>
      <w:r>
        <w:tab/>
        <w:t>(a)</w:t>
      </w:r>
      <w:r>
        <w:tab/>
        <w:t>give each owner of land on which the asset is located written notice that the Minister proposes to make, amend or revoke the declaration; and</w:t>
      </w:r>
    </w:p>
    <w:p>
      <w:pPr>
        <w:pStyle w:val="Indenta"/>
        <w:spacing w:before="100"/>
      </w:pPr>
      <w:r>
        <w:tab/>
        <w:t>(b)</w:t>
      </w:r>
      <w:r>
        <w:tab/>
        <w:t xml:space="preserve">consult with the Minister responsible for the administration of the </w:t>
      </w:r>
      <w:r>
        <w:rPr>
          <w:i/>
        </w:rPr>
        <w:t>Environmental Protection Act 1986</w:t>
      </w:r>
      <w:r>
        <w:t>; and</w:t>
      </w:r>
    </w:p>
    <w:p>
      <w:pPr>
        <w:pStyle w:val="Indenta"/>
        <w:keepLines/>
      </w:pPr>
      <w:r>
        <w:tab/>
        <w:t>(c)</w:t>
      </w:r>
      <w:r>
        <w:tab/>
        <w:t xml:space="preserve">if the land on which the asset is located is CALM Act land — consult with the Minister responsible for the administration of the </w:t>
      </w:r>
      <w:r>
        <w:rPr>
          <w:i/>
        </w:rPr>
        <w:t>Conservation and Land Management Act 1984</w:t>
      </w:r>
      <w:r>
        <w:t>.</w:t>
      </w:r>
    </w:p>
    <w:p>
      <w:pPr>
        <w:pStyle w:val="Subsection"/>
      </w:pPr>
      <w:r>
        <w:tab/>
        <w:t>(5)</w:t>
      </w:r>
      <w:r>
        <w:tab/>
        <w:t>The notice must set out the period within which the owner may object to the proposed declaration, amendment or revocation, which must be at least 30 days after the day on which the notice is given.</w:t>
      </w:r>
    </w:p>
    <w:p>
      <w:pPr>
        <w:pStyle w:val="Subsection"/>
      </w:pPr>
      <w:r>
        <w:tab/>
        <w:t>(6)</w:t>
      </w:r>
      <w:r>
        <w:tab/>
        <w:t>The Minister must take into account any objection received within that period.</w:t>
      </w:r>
    </w:p>
    <w:p>
      <w:pPr>
        <w:pStyle w:val="Subsection"/>
      </w:pPr>
      <w:r>
        <w:tab/>
        <w:t>(7)</w:t>
      </w:r>
      <w:r>
        <w:tab/>
        <w:t>A failure to comply with subsection (4) does not affect the validity of a declaration, amendment or revocation if the Minister has substantially complied with the subsection.</w:t>
      </w:r>
    </w:p>
    <w:p>
      <w:pPr>
        <w:pStyle w:val="Subsection"/>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Subsection"/>
        <w:keepNext/>
      </w:pPr>
      <w:r>
        <w:tab/>
        <w:t>(9)</w:t>
      </w:r>
      <w:r>
        <w:tab/>
        <w:t xml:space="preserve">In subsection (4)(c) — </w:t>
      </w:r>
    </w:p>
    <w:p>
      <w:pPr>
        <w:pStyle w:val="Defstart"/>
      </w:pPr>
      <w:r>
        <w:tab/>
      </w:r>
      <w:r>
        <w:rPr>
          <w:rStyle w:val="CharDefText"/>
        </w:rPr>
        <w:t>CALM Act land</w:t>
      </w:r>
      <w:r>
        <w:t xml:space="preserve"> means — </w:t>
      </w:r>
    </w:p>
    <w:p>
      <w:pPr>
        <w:pStyle w:val="Defpara"/>
      </w:pPr>
      <w:r>
        <w:tab/>
        <w:t>(a)</w:t>
      </w:r>
      <w:r>
        <w:tab/>
        <w:t xml:space="preserve">land referred to in the </w:t>
      </w:r>
      <w:r>
        <w:rPr>
          <w:i/>
        </w:rPr>
        <w:t>Conservation and Land Management Act 1984</w:t>
      </w:r>
      <w:r>
        <w:t xml:space="preserve"> s. 5(1); and</w:t>
      </w:r>
    </w:p>
    <w:p>
      <w:pPr>
        <w:pStyle w:val="Defpara"/>
      </w:pPr>
      <w:r>
        <w:tab/>
        <w:t>(b)</w:t>
      </w:r>
      <w:r>
        <w:tab/>
        <w:t>land managed by the CEO (as defined in that Act) under an order or agreement under that Act.</w:t>
      </w:r>
    </w:p>
    <w:p>
      <w:pPr>
        <w:pStyle w:val="Heading5"/>
        <w:spacing w:before="260"/>
      </w:pPr>
      <w:bookmarkStart w:id="383" w:name="_Toc78381151"/>
      <w:bookmarkStart w:id="384" w:name="_Toc77337190"/>
      <w:r>
        <w:rPr>
          <w:rStyle w:val="CharSectno"/>
        </w:rPr>
        <w:t>110</w:t>
      </w:r>
      <w:r>
        <w:t>.</w:t>
      </w:r>
      <w:r>
        <w:tab/>
        <w:t>Minister may require connection to drainage works</w:t>
      </w:r>
      <w:bookmarkEnd w:id="383"/>
      <w:bookmarkEnd w:id="384"/>
    </w:p>
    <w:p>
      <w:pPr>
        <w:pStyle w:val="Subsection"/>
      </w:pPr>
      <w:r>
        <w:tab/>
        <w:t>(1)</w:t>
      </w:r>
      <w:r>
        <w:tab/>
        <w:t xml:space="preserve">The Minister may, by written notice, require an owner of land, to make an application for approval to connect a drainage asset on the land to the drainage works of a licensee if satisfied that — </w:t>
      </w:r>
    </w:p>
    <w:p>
      <w:pPr>
        <w:pStyle w:val="Indenta"/>
      </w:pPr>
      <w:r>
        <w:tab/>
        <w:t>(a)</w:t>
      </w:r>
      <w:r>
        <w:tab/>
        <w:t>the drainage asset is reasonably capable of being connected to those works (which includes that the works run within, at or near a boundary of the land); and</w:t>
      </w:r>
    </w:p>
    <w:p>
      <w:pPr>
        <w:pStyle w:val="Indenta"/>
      </w:pPr>
      <w:r>
        <w:tab/>
        <w:t>(b)</w:t>
      </w:r>
      <w:r>
        <w:tab/>
        <w:t>the drainage to be provided by making the connection is in accordance with any relevant water resources management plan (however described) made under a written law; and</w:t>
      </w:r>
    </w:p>
    <w:p>
      <w:pPr>
        <w:pStyle w:val="Indenta"/>
      </w:pPr>
      <w:r>
        <w:tab/>
        <w:t>(c)</w:t>
      </w:r>
      <w:r>
        <w:tab/>
        <w:t>it is in the public interest to require the owner to make the connection.</w:t>
      </w:r>
    </w:p>
    <w:p>
      <w:pPr>
        <w:pStyle w:val="Subsection"/>
      </w:pPr>
      <w:r>
        <w:tab/>
        <w:t>(2)</w:t>
      </w:r>
      <w:r>
        <w:tab/>
        <w:t>The connection is at the owner’s expense.</w:t>
      </w:r>
    </w:p>
    <w:p>
      <w:pPr>
        <w:pStyle w:val="Subsection"/>
      </w:pPr>
      <w:r>
        <w:tab/>
        <w:t>(3)</w:t>
      </w:r>
      <w:r>
        <w:tab/>
        <w:t xml:space="preserve">If — </w:t>
      </w:r>
    </w:p>
    <w:p>
      <w:pPr>
        <w:pStyle w:val="Indenta"/>
      </w:pPr>
      <w:r>
        <w:tab/>
        <w:t>(a)</w:t>
      </w:r>
      <w:r>
        <w:tab/>
        <w:t>the owner fails to comply with the notice under subsection (1) within 3 months, or any longer period determined by the Minister; or</w:t>
      </w:r>
    </w:p>
    <w:p>
      <w:pPr>
        <w:pStyle w:val="Indenta"/>
        <w:spacing w:before="60"/>
      </w:pPr>
      <w:r>
        <w:tab/>
        <w:t>(b)</w:t>
      </w:r>
      <w:r>
        <w:tab/>
        <w:t>the application is approved and the owner fails to make the connection within 3 months, or any longer period determined by the Minister,</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385" w:name="_Toc78381152"/>
      <w:bookmarkStart w:id="386" w:name="_Toc77337191"/>
      <w:r>
        <w:rPr>
          <w:rStyle w:val="CharSectno"/>
        </w:rPr>
        <w:t>111</w:t>
      </w:r>
      <w:r>
        <w:t>.</w:t>
      </w:r>
      <w:r>
        <w:tab/>
        <w:t>Approval required before connecting to drainage works</w:t>
      </w:r>
      <w:bookmarkEnd w:id="385"/>
      <w:bookmarkEnd w:id="386"/>
    </w:p>
    <w:p>
      <w:pPr>
        <w:pStyle w:val="Subsection"/>
        <w:spacing w:before="180"/>
      </w:pPr>
      <w:r>
        <w:tab/>
        <w:t>(1)</w:t>
      </w:r>
      <w:r>
        <w:tab/>
        <w:t>A person must not connect a drainage asset on land to, or disconnect a drainage asset on land from, the drainage works of a licensee except in accordance with the approval of the licensee.</w:t>
      </w:r>
    </w:p>
    <w:p>
      <w:pPr>
        <w:pStyle w:val="Penstart"/>
        <w:spacing w:before="100"/>
      </w:pPr>
      <w:r>
        <w:tab/>
        <w:t xml:space="preserve">Penalty: </w:t>
      </w:r>
      <w:r>
        <w:rPr>
          <w:snapToGrid w:val="0"/>
        </w:rPr>
        <w:t>a fine of</w:t>
      </w:r>
      <w:r>
        <w:t xml:space="preserve"> $25 000.</w:t>
      </w:r>
    </w:p>
    <w:p>
      <w:pPr>
        <w:pStyle w:val="Penstart"/>
        <w:spacing w:before="100"/>
        <w:rPr>
          <w:snapToGrid w:val="0"/>
        </w:rPr>
      </w:pPr>
      <w:r>
        <w:rPr>
          <w:snapToGrid w:val="0"/>
        </w:rPr>
        <w:tab/>
        <w:t>Daily penalty: a fine of $1 000.</w:t>
      </w:r>
    </w:p>
    <w:p>
      <w:pPr>
        <w:pStyle w:val="Subsection"/>
        <w:spacing w:before="180"/>
      </w:pPr>
      <w:r>
        <w:tab/>
        <w:t>(2)</w:t>
      </w:r>
      <w:r>
        <w:tab/>
        <w:t>This section does not apply to the connection of a drainage asset described in subsection (1) if the asset is connected indirectly to the works.</w:t>
      </w:r>
    </w:p>
    <w:p>
      <w:pPr>
        <w:pStyle w:val="Subsection"/>
        <w:spacing w:before="180"/>
      </w:pPr>
      <w:r>
        <w:tab/>
        <w:t>(3)</w:t>
      </w:r>
      <w:r>
        <w:tab/>
        <w:t>A licensee may approve of a connection of a drainage asset described in subsection (1) even though the connection has already been made.</w:t>
      </w:r>
    </w:p>
    <w:p>
      <w:pPr>
        <w:pStyle w:val="Heading5"/>
        <w:spacing w:before="240"/>
      </w:pPr>
      <w:bookmarkStart w:id="387" w:name="_Toc78381153"/>
      <w:bookmarkStart w:id="388" w:name="_Toc77337192"/>
      <w:r>
        <w:rPr>
          <w:rStyle w:val="CharSectno"/>
        </w:rPr>
        <w:t>112</w:t>
      </w:r>
      <w:r>
        <w:t>.</w:t>
      </w:r>
      <w:r>
        <w:tab/>
        <w:t>Requirement to maintain or modify drainage assets, etc.</w:t>
      </w:r>
      <w:bookmarkEnd w:id="387"/>
      <w:bookmarkEnd w:id="388"/>
    </w:p>
    <w:p>
      <w:pPr>
        <w:pStyle w:val="Subsection"/>
        <w:spacing w:before="180"/>
      </w:pPr>
      <w:r>
        <w:tab/>
        <w:t>(1)</w:t>
      </w:r>
      <w:r>
        <w:tab/>
        <w:t xml:space="preserve">An owner of land must ensure that — </w:t>
      </w:r>
    </w:p>
    <w:p>
      <w:pPr>
        <w:pStyle w:val="Indenta"/>
        <w:spacing w:before="100"/>
      </w:pPr>
      <w:r>
        <w:tab/>
        <w:t>(a)</w:t>
      </w:r>
      <w:r>
        <w:tab/>
        <w:t>each drainage asset and fitting, on the land, that is connected (whether directly or indirectly) to the drainage works of a licensee; and</w:t>
      </w:r>
    </w:p>
    <w:p>
      <w:pPr>
        <w:pStyle w:val="Indenta"/>
        <w:spacing w:before="100"/>
      </w:pPr>
      <w:r>
        <w:tab/>
        <w:t>(b)</w:t>
      </w:r>
      <w:r>
        <w:tab/>
        <w:t>each property drainage connection,</w:t>
      </w:r>
    </w:p>
    <w:p>
      <w:pPr>
        <w:pStyle w:val="Subsection"/>
        <w:spacing w:before="180"/>
      </w:pPr>
      <w:r>
        <w:tab/>
      </w:r>
      <w:r>
        <w:tab/>
        <w:t>is maintained so that it continues to function in the way it was intended to function or is maintained as approved by the licensee.</w:t>
      </w:r>
    </w:p>
    <w:p>
      <w:pPr>
        <w:pStyle w:val="Penstart"/>
        <w:spacing w:before="100"/>
      </w:pPr>
      <w:r>
        <w:tab/>
        <w:t xml:space="preserve">Penalty: </w:t>
      </w:r>
      <w:r>
        <w:rPr>
          <w:snapToGrid w:val="0"/>
        </w:rPr>
        <w:t>a fine of</w:t>
      </w:r>
      <w:r>
        <w:t xml:space="preserve"> $5 000.</w:t>
      </w:r>
    </w:p>
    <w:p>
      <w:pPr>
        <w:pStyle w:val="Penstart"/>
        <w:spacing w:before="100"/>
        <w:rPr>
          <w:snapToGrid w:val="0"/>
        </w:rPr>
      </w:pPr>
      <w:r>
        <w:rPr>
          <w:snapToGrid w:val="0"/>
        </w:rPr>
        <w:tab/>
        <w:t>Daily penalty: a fine of $250.</w:t>
      </w:r>
    </w:p>
    <w:p>
      <w:pPr>
        <w:pStyle w:val="Subsection"/>
        <w:spacing w:before="180"/>
      </w:pPr>
      <w:r>
        <w:tab/>
        <w:t>(2)</w:t>
      </w:r>
      <w:r>
        <w:tab/>
        <w:t>Subsection (1) does not apply to water service works of the licensee.</w:t>
      </w:r>
    </w:p>
    <w:p>
      <w:pPr>
        <w:pStyle w:val="Subsection"/>
        <w:keepNext/>
        <w:spacing w:before="180"/>
      </w:pPr>
      <w:r>
        <w:tab/>
        <w:t>(3)</w:t>
      </w:r>
      <w:r>
        <w:tab/>
        <w:t xml:space="preserve">The Minister may give an owner of land a notice requiring the owner to modify a property drainage connection on the land that connects a drainage asset on the land to the drainage works of a licensee if satisfied that the modification is — </w:t>
      </w:r>
    </w:p>
    <w:p>
      <w:pPr>
        <w:pStyle w:val="Indenta"/>
      </w:pPr>
      <w:r>
        <w:tab/>
        <w:t>(a)</w:t>
      </w:r>
      <w:r>
        <w:tab/>
        <w:t>in accordance with any relevant water resources management plan (however described) made under a written law; or</w:t>
      </w:r>
    </w:p>
    <w:p>
      <w:pPr>
        <w:pStyle w:val="Indenta"/>
      </w:pPr>
      <w:r>
        <w:tab/>
        <w:t>(b)</w:t>
      </w:r>
      <w:r>
        <w:tab/>
        <w:t>necessary for the effective operation of the property drainage connection or of the drainage works of the licensee; or</w:t>
      </w:r>
    </w:p>
    <w:p>
      <w:pPr>
        <w:pStyle w:val="Indenta"/>
      </w:pPr>
      <w:r>
        <w:tab/>
        <w:t>(c)</w:t>
      </w:r>
      <w:r>
        <w:tab/>
        <w:t>in the public interest.</w:t>
      </w:r>
    </w:p>
    <w:p>
      <w:pPr>
        <w:pStyle w:val="Subsection"/>
      </w:pPr>
      <w:r>
        <w:tab/>
        <w:t>(4)</w:t>
      </w:r>
      <w:r>
        <w:tab/>
        <w:t>The owner may apply to the State Administrative Tribunal for a review of the decision to give the notice.</w:t>
      </w:r>
    </w:p>
    <w:p>
      <w:pPr>
        <w:pStyle w:val="Subsection"/>
      </w:pPr>
      <w:r>
        <w:tab/>
        <w:t>(5)</w:t>
      </w:r>
      <w:r>
        <w:tab/>
        <w:t xml:space="preserve">If the owner — </w:t>
      </w:r>
    </w:p>
    <w:p>
      <w:pPr>
        <w:pStyle w:val="Indenta"/>
      </w:pPr>
      <w:r>
        <w:tab/>
        <w:t>(a)</w:t>
      </w:r>
      <w:r>
        <w:tab/>
        <w:t>does not make an application under subsection (4) and fails to comply with the notice within 3 months, or any longer period determined by the Minister; or</w:t>
      </w:r>
    </w:p>
    <w:p>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Subsection"/>
      </w:pPr>
      <w:r>
        <w:tab/>
      </w:r>
      <w:r>
        <w:tab/>
        <w:t>the Minister may, by written notice, require the licensee to modify the property drainage connection.</w:t>
      </w:r>
    </w:p>
    <w:p>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(8)</w:t>
      </w:r>
      <w:r>
        <w:tab/>
        <w:t>The Minister must pay the reasonable costs and expenses of the licensee of complying with the notice under subsection (5).</w:t>
      </w:r>
    </w:p>
    <w:p>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Heading5"/>
        <w:spacing w:before="180"/>
      </w:pPr>
      <w:bookmarkStart w:id="389" w:name="_Toc78381154"/>
      <w:bookmarkStart w:id="390" w:name="_Toc77337193"/>
      <w:r>
        <w:rPr>
          <w:rStyle w:val="CharSectno"/>
        </w:rPr>
        <w:t>113</w:t>
      </w:r>
      <w:r>
        <w:t>.</w:t>
      </w:r>
      <w:r>
        <w:tab/>
        <w:t>Relationship of this Division to certain other Acts</w:t>
      </w:r>
      <w:bookmarkEnd w:id="389"/>
      <w:bookmarkEnd w:id="390"/>
    </w:p>
    <w:p>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Heading3"/>
      </w:pPr>
      <w:bookmarkStart w:id="391" w:name="_Toc78288492"/>
      <w:bookmarkStart w:id="392" w:name="_Toc78288799"/>
      <w:bookmarkStart w:id="393" w:name="_Toc78381155"/>
      <w:bookmarkStart w:id="394" w:name="_Toc77249716"/>
      <w:bookmarkStart w:id="395" w:name="_Toc77250023"/>
      <w:bookmarkStart w:id="396" w:name="_Toc77337194"/>
      <w:r>
        <w:rPr>
          <w:rStyle w:val="CharDivNo"/>
        </w:rPr>
        <w:t>Division 8</w:t>
      </w:r>
      <w:r>
        <w:t> — </w:t>
      </w:r>
      <w:r>
        <w:rPr>
          <w:rStyle w:val="CharDivText"/>
        </w:rPr>
        <w:t>Enforcement</w:t>
      </w:r>
      <w:bookmarkEnd w:id="391"/>
      <w:bookmarkEnd w:id="392"/>
      <w:bookmarkEnd w:id="393"/>
      <w:bookmarkEnd w:id="394"/>
      <w:bookmarkEnd w:id="395"/>
      <w:bookmarkEnd w:id="396"/>
    </w:p>
    <w:p>
      <w:pPr>
        <w:pStyle w:val="Heading4"/>
      </w:pPr>
      <w:bookmarkStart w:id="397" w:name="_Toc78288493"/>
      <w:bookmarkStart w:id="398" w:name="_Toc78288800"/>
      <w:bookmarkStart w:id="399" w:name="_Toc78381156"/>
      <w:bookmarkStart w:id="400" w:name="_Toc77249717"/>
      <w:bookmarkStart w:id="401" w:name="_Toc77250024"/>
      <w:bookmarkStart w:id="402" w:name="_Toc77337195"/>
      <w:r>
        <w:t>Subdivision 1 — Entry for compliance purposes</w:t>
      </w:r>
      <w:bookmarkEnd w:id="397"/>
      <w:bookmarkEnd w:id="398"/>
      <w:bookmarkEnd w:id="399"/>
      <w:bookmarkEnd w:id="400"/>
      <w:bookmarkEnd w:id="401"/>
      <w:bookmarkEnd w:id="402"/>
    </w:p>
    <w:p>
      <w:pPr>
        <w:pStyle w:val="Heading5"/>
        <w:spacing w:before="180"/>
      </w:pPr>
      <w:bookmarkStart w:id="403" w:name="_Toc78381157"/>
      <w:bookmarkStart w:id="404" w:name="_Toc77337196"/>
      <w:r>
        <w:rPr>
          <w:rStyle w:val="CharSectno"/>
        </w:rPr>
        <w:t>114</w:t>
      </w:r>
      <w:r>
        <w:t>.</w:t>
      </w:r>
      <w:r>
        <w:tab/>
        <w:t>Term used: compliance purposes</w:t>
      </w:r>
      <w:bookmarkEnd w:id="403"/>
      <w:bookmarkEnd w:id="404"/>
    </w:p>
    <w:p>
      <w:pPr>
        <w:pStyle w:val="Subsection"/>
      </w:pPr>
      <w:r>
        <w:tab/>
      </w:r>
      <w:r>
        <w:tab/>
        <w:t xml:space="preserve">In this Subdivision — </w:t>
      </w:r>
    </w:p>
    <w:p>
      <w:pPr>
        <w:pStyle w:val="Defstart"/>
      </w:pPr>
      <w:r>
        <w:rPr>
          <w:b/>
        </w:rPr>
        <w:tab/>
      </w:r>
      <w:r>
        <w:rPr>
          <w:rStyle w:val="CharDefText"/>
        </w:rPr>
        <w:t>compliance purposes</w:t>
      </w:r>
      <w:r>
        <w:t xml:space="preserve"> means the purposes of — </w:t>
      </w:r>
    </w:p>
    <w:p>
      <w:pPr>
        <w:pStyle w:val="Defpara"/>
      </w:pPr>
      <w:r>
        <w:tab/>
        <w:t>(a)</w:t>
      </w:r>
      <w:r>
        <w:tab/>
        <w:t>investigating whether the obligations of a person (other than a licensee) under this Part are being or have been complied with; and</w:t>
      </w:r>
    </w:p>
    <w:p>
      <w:pPr>
        <w:pStyle w:val="Defpara"/>
      </w:pPr>
      <w:r>
        <w:tab/>
        <w:t>(b)</w:t>
      </w:r>
      <w:r>
        <w:tab/>
        <w:t>obtaining evidence of a failure to comply with those obligations.</w:t>
      </w:r>
    </w:p>
    <w:p>
      <w:pPr>
        <w:pStyle w:val="Heading5"/>
        <w:spacing w:before="180"/>
      </w:pPr>
      <w:bookmarkStart w:id="405" w:name="_Toc78381158"/>
      <w:bookmarkStart w:id="406" w:name="_Toc77337197"/>
      <w:r>
        <w:rPr>
          <w:rStyle w:val="CharSectno"/>
        </w:rPr>
        <w:t>115</w:t>
      </w:r>
      <w:r>
        <w:t>.</w:t>
      </w:r>
      <w:r>
        <w:tab/>
        <w:t>Entry for compliance purposes</w:t>
      </w:r>
      <w:bookmarkEnd w:id="405"/>
      <w:bookmarkEnd w:id="406"/>
    </w:p>
    <w:p>
      <w:pPr>
        <w:pStyle w:val="Subsection"/>
        <w:keepNext/>
      </w:pPr>
      <w:r>
        <w:tab/>
      </w:r>
      <w:r>
        <w:tab/>
        <w:t xml:space="preserve">A compliance officer may, for compliance purposes, enter a place, in accordance with Part 8 — </w:t>
      </w:r>
    </w:p>
    <w:p>
      <w:pPr>
        <w:pStyle w:val="Indenta"/>
      </w:pPr>
      <w:r>
        <w:tab/>
        <w:t>(a)</w:t>
      </w:r>
      <w:r>
        <w:tab/>
        <w:t>to which he or she reasonably suspects a water service is provided by a licensee; or</w:t>
      </w:r>
    </w:p>
    <w:p>
      <w:pPr>
        <w:pStyle w:val="Indenta"/>
      </w:pPr>
      <w:r>
        <w:tab/>
        <w:t>(b)</w:t>
      </w:r>
      <w:r>
        <w:tab/>
        <w:t>at which he or she reasonably suspects water service works of a licensee are located.</w:t>
      </w:r>
    </w:p>
    <w:p>
      <w:pPr>
        <w:pStyle w:val="Heading5"/>
      </w:pPr>
      <w:bookmarkStart w:id="407" w:name="_Toc78381159"/>
      <w:bookmarkStart w:id="408" w:name="_Toc77337198"/>
      <w:r>
        <w:rPr>
          <w:rStyle w:val="CharSectno"/>
        </w:rPr>
        <w:t>116</w:t>
      </w:r>
      <w:r>
        <w:t>.</w:t>
      </w:r>
      <w:r>
        <w:tab/>
        <w:t>General powers for compliance purposes</w:t>
      </w:r>
      <w:bookmarkEnd w:id="407"/>
      <w:bookmarkEnd w:id="408"/>
    </w:p>
    <w:p>
      <w:pPr>
        <w:pStyle w:val="Subsection"/>
      </w:pPr>
      <w:r>
        <w:tab/>
        <w:t>(1)</w:t>
      </w:r>
      <w:r>
        <w:tab/>
        <w:t xml:space="preserve">Upon entry to a place for compliance purposes, a compliance officer may do one or more of the following — </w:t>
      </w:r>
    </w:p>
    <w:p>
      <w:pPr>
        <w:pStyle w:val="Indenta"/>
      </w:pPr>
      <w:r>
        <w:tab/>
        <w:t>(a)</w:t>
      </w:r>
      <w:r>
        <w:tab/>
        <w:t>require a person who appears to have the control or management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pPr>
      <w:r>
        <w:tab/>
        <w:t>(f)</w:t>
      </w:r>
      <w:r>
        <w:tab/>
        <w:t xml:space="preserve">inspect the water service works and plumbing at the place and anything associated with the works or plumbing, including by — </w:t>
      </w:r>
    </w:p>
    <w:p>
      <w:pPr>
        <w:pStyle w:val="Indenti"/>
      </w:pPr>
      <w:r>
        <w:tab/>
        <w:t>(i)</w:t>
      </w:r>
      <w:r>
        <w:tab/>
        <w:t>carrying out or supervising reasonable tests on the works, plumbing or associated things, including making excavations; and</w:t>
      </w:r>
    </w:p>
    <w:p>
      <w:pPr>
        <w:pStyle w:val="Indenti"/>
      </w:pPr>
      <w:r>
        <w:tab/>
        <w:t>(ii)</w:t>
      </w:r>
      <w:r>
        <w:tab/>
        <w:t>taking photographs of or making other recordings of the works, plumbing or associated things, and surrounds; and</w:t>
      </w:r>
    </w:p>
    <w:p>
      <w:pPr>
        <w:pStyle w:val="Indenti"/>
      </w:pPr>
      <w:r>
        <w:tab/>
        <w:t>(iii)</w:t>
      </w:r>
      <w:r>
        <w:tab/>
        <w:t>taking or removing for analysis or examination samples of any thing relating to the works, plumbing or associated things;</w:t>
      </w:r>
    </w:p>
    <w:p>
      <w:pPr>
        <w:pStyle w:val="Indenta"/>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spacing w:before="100"/>
      </w:pPr>
      <w:r>
        <w:tab/>
        <w:t>(2)</w:t>
      </w:r>
      <w:r>
        <w:tab/>
        <w:t xml:space="preserve">A compliance officer is, in that capacity, to be taken to be a public officer for the purposes of the </w:t>
      </w:r>
      <w:r>
        <w:rPr>
          <w:i/>
        </w:rPr>
        <w:t>Criminal Investigation Act 2006</w:t>
      </w:r>
      <w:r>
        <w:t xml:space="preserve"> Parts 6 and 13, as if — </w:t>
      </w:r>
    </w:p>
    <w:p>
      <w:pPr>
        <w:pStyle w:val="Indenta"/>
      </w:pPr>
      <w:r>
        <w:tab/>
        <w:t>(a)</w:t>
      </w:r>
      <w:r>
        <w:tab/>
        <w:t>the compliance officer were appointed to an office prescribed under section 9(1) of that Act; and</w:t>
      </w:r>
    </w:p>
    <w:p>
      <w:pPr>
        <w:pStyle w:val="Indenta"/>
      </w:pPr>
      <w:r>
        <w:tab/>
        <w:t>(b)</w:t>
      </w:r>
      <w:r>
        <w:tab/>
        <w:t>Parts 6 and 13 of that Act were prescribed in respect of that office.</w:t>
      </w:r>
    </w:p>
    <w:p>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409" w:name="_Toc78381160"/>
      <w:bookmarkStart w:id="410" w:name="_Toc77337199"/>
      <w:r>
        <w:rPr>
          <w:rStyle w:val="CharSectno"/>
        </w:rPr>
        <w:t>117</w:t>
      </w:r>
      <w:r>
        <w:t>.</w:t>
      </w:r>
      <w:r>
        <w:tab/>
        <w:t>Offences</w:t>
      </w:r>
      <w:bookmarkEnd w:id="409"/>
      <w:bookmarkEnd w:id="410"/>
    </w:p>
    <w:p>
      <w:pPr>
        <w:pStyle w:val="Subsection"/>
        <w:spacing w:before="100"/>
      </w:pPr>
      <w:r>
        <w:tab/>
        <w:t>(1)</w:t>
      </w:r>
      <w:r>
        <w:tab/>
        <w:t>A person who does not comply with a direction given by a compliance officer under this Division commits an offence.</w:t>
      </w:r>
    </w:p>
    <w:p>
      <w:pPr>
        <w:pStyle w:val="Subsection"/>
        <w:spacing w:before="100"/>
      </w:pPr>
      <w:r>
        <w:tab/>
        <w:t>(2)</w:t>
      </w:r>
      <w:r>
        <w:tab/>
        <w:t>A person who obstructs a compliance officer, or a person assisting the officer, in the exercise of a power under this Part commits an offence.</w:t>
      </w:r>
    </w:p>
    <w:p>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4"/>
      </w:pPr>
      <w:bookmarkStart w:id="411" w:name="_Toc78288498"/>
      <w:bookmarkStart w:id="412" w:name="_Toc78288805"/>
      <w:bookmarkStart w:id="413" w:name="_Toc78381161"/>
      <w:bookmarkStart w:id="414" w:name="_Toc77249722"/>
      <w:bookmarkStart w:id="415" w:name="_Toc77250029"/>
      <w:bookmarkStart w:id="416" w:name="_Toc77337200"/>
      <w:r>
        <w:t>Subdivision 2 — Compliance notices</w:t>
      </w:r>
      <w:bookmarkEnd w:id="411"/>
      <w:bookmarkEnd w:id="412"/>
      <w:bookmarkEnd w:id="413"/>
      <w:bookmarkEnd w:id="414"/>
      <w:bookmarkEnd w:id="415"/>
      <w:bookmarkEnd w:id="416"/>
    </w:p>
    <w:p>
      <w:pPr>
        <w:pStyle w:val="Heading5"/>
      </w:pPr>
      <w:bookmarkStart w:id="417" w:name="_Toc78381162"/>
      <w:bookmarkStart w:id="418" w:name="_Toc77337201"/>
      <w:r>
        <w:rPr>
          <w:rStyle w:val="CharSectno"/>
        </w:rPr>
        <w:t>118</w:t>
      </w:r>
      <w:r>
        <w:t>.</w:t>
      </w:r>
      <w:r>
        <w:tab/>
        <w:t>Application of Subdivision</w:t>
      </w:r>
      <w:bookmarkEnd w:id="417"/>
      <w:bookmarkEnd w:id="418"/>
    </w:p>
    <w:p>
      <w:pPr>
        <w:pStyle w:val="Subsection"/>
      </w:pPr>
      <w:r>
        <w:tab/>
      </w:r>
      <w:r>
        <w:tab/>
        <w:t>Sections 120, 121 and 122 apply to all compliance notices given under this Part or under the regulations.</w:t>
      </w:r>
    </w:p>
    <w:p>
      <w:pPr>
        <w:pStyle w:val="Heading5"/>
      </w:pPr>
      <w:bookmarkStart w:id="419" w:name="_Toc78381163"/>
      <w:bookmarkStart w:id="420" w:name="_Toc77337202"/>
      <w:r>
        <w:rPr>
          <w:rStyle w:val="CharSectno"/>
        </w:rPr>
        <w:t>119</w:t>
      </w:r>
      <w:r>
        <w:t>.</w:t>
      </w:r>
      <w:r>
        <w:tab/>
        <w:t>Compliance notices</w:t>
      </w:r>
      <w:bookmarkEnd w:id="419"/>
      <w:bookmarkEnd w:id="420"/>
    </w:p>
    <w:p>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Indenta"/>
      </w:pPr>
      <w:r>
        <w:tab/>
        <w:t>(a)</w:t>
      </w:r>
      <w:r>
        <w:tab/>
        <w:t>the person; or</w:t>
      </w:r>
    </w:p>
    <w:p>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Subsection"/>
      </w:pPr>
      <w:r>
        <w:tab/>
        <w:t>(2)</w:t>
      </w:r>
      <w:r>
        <w:tab/>
        <w:t xml:space="preserve">The licensee or Minister must specify in a compliance notice — </w:t>
      </w:r>
    </w:p>
    <w:p>
      <w:pPr>
        <w:pStyle w:val="Indenta"/>
      </w:pPr>
      <w:r>
        <w:tab/>
        <w:t>(a)</w:t>
      </w:r>
      <w:r>
        <w:tab/>
        <w:t>the provision that the licensee or the Minister is satisfied is not being or has not been complied with; and</w:t>
      </w:r>
    </w:p>
    <w:p>
      <w:pPr>
        <w:pStyle w:val="Indenta"/>
      </w:pPr>
      <w:r>
        <w:tab/>
        <w:t>(b)</w:t>
      </w:r>
      <w:r>
        <w:tab/>
        <w:t>where relevant, the provisions of an approval, direction or other authority that the licensee or the Minister is satisfied are not being, or have not been, complied with; and</w:t>
      </w:r>
    </w:p>
    <w:p>
      <w:pPr>
        <w:pStyle w:val="Indenta"/>
      </w:pPr>
      <w:r>
        <w:tab/>
        <w:t>(c)</w:t>
      </w:r>
      <w:r>
        <w:tab/>
        <w:t>what the person given the notice must do to remedy the failure to comply; and</w:t>
      </w:r>
    </w:p>
    <w:p>
      <w:pPr>
        <w:pStyle w:val="Indenta"/>
      </w:pPr>
      <w:r>
        <w:tab/>
        <w:t>(d)</w:t>
      </w:r>
      <w:r>
        <w:tab/>
        <w:t>the time within which the person given the notice must comply with the notice.</w:t>
      </w:r>
    </w:p>
    <w:p>
      <w:pPr>
        <w:pStyle w:val="Subsection"/>
        <w:keepNext/>
      </w:pPr>
      <w:r>
        <w:tab/>
        <w:t>(3)</w:t>
      </w:r>
      <w:r>
        <w:tab/>
        <w:t xml:space="preserve">Without limiting subsection (2)(c), the things that a person may be required to do include — </w:t>
      </w:r>
    </w:p>
    <w:p>
      <w:pPr>
        <w:pStyle w:val="Indenta"/>
      </w:pPr>
      <w:r>
        <w:tab/>
        <w:t>(a)</w:t>
      </w:r>
      <w:r>
        <w:tab/>
        <w:t>in the case of a contravention of section 82(6) or (7) — demolish, remove or alter the building; or</w:t>
      </w:r>
    </w:p>
    <w:p>
      <w:pPr>
        <w:pStyle w:val="Indenta"/>
      </w:pPr>
      <w:r>
        <w:tab/>
        <w:t>(b)</w:t>
      </w:r>
      <w:r>
        <w:tab/>
        <w:t>in the case of a contravention of section 94(1), 99(1) or 111(1) — disconnect the connection.</w:t>
      </w:r>
    </w:p>
    <w:p>
      <w:pPr>
        <w:pStyle w:val="Heading5"/>
      </w:pPr>
      <w:bookmarkStart w:id="421" w:name="_Toc78381164"/>
      <w:bookmarkStart w:id="422" w:name="_Toc77337203"/>
      <w:r>
        <w:rPr>
          <w:rStyle w:val="CharSectno"/>
        </w:rPr>
        <w:t>120</w:t>
      </w:r>
      <w:r>
        <w:t>.</w:t>
      </w:r>
      <w:r>
        <w:tab/>
        <w:t>Giving compliance notices</w:t>
      </w:r>
      <w:bookmarkEnd w:id="421"/>
      <w:bookmarkEnd w:id="422"/>
    </w:p>
    <w:p>
      <w:pPr>
        <w:pStyle w:val="Subsection"/>
      </w:pPr>
      <w:r>
        <w:tab/>
        <w:t>(1)</w:t>
      </w:r>
      <w:r>
        <w:tab/>
        <w:t>If land is unoccupied and it is not practicable to give a compliance notice to the owner of the land, the compliance notice may be given by fixing a copy of the notice to a conspicuous part of the land and displaying it there for at least the time within which the notice must be complied with.</w:t>
      </w:r>
    </w:p>
    <w:p>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Subsection"/>
      </w:pPr>
      <w:r>
        <w:tab/>
        <w:t>(3)</w:t>
      </w:r>
      <w:r>
        <w:tab/>
        <w:t>A compliance notice may be amended or revoked.</w:t>
      </w:r>
    </w:p>
    <w:p>
      <w:pPr>
        <w:pStyle w:val="Heading5"/>
      </w:pPr>
      <w:bookmarkStart w:id="423" w:name="_Toc78381165"/>
      <w:bookmarkStart w:id="424" w:name="_Toc77337204"/>
      <w:r>
        <w:rPr>
          <w:rStyle w:val="CharSectno"/>
        </w:rPr>
        <w:t>121</w:t>
      </w:r>
      <w:r>
        <w:t>.</w:t>
      </w:r>
      <w:r>
        <w:tab/>
        <w:t>Licensee or Minister may remedy failure to comply</w:t>
      </w:r>
      <w:bookmarkEnd w:id="423"/>
      <w:bookmarkEnd w:id="424"/>
    </w:p>
    <w:p>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(4)</w:t>
      </w:r>
      <w:r>
        <w:tab/>
        <w:t xml:space="preserve">Without limiting subsections (1) and (2), the things that may be done include the following — </w:t>
      </w:r>
    </w:p>
    <w:p>
      <w:pPr>
        <w:pStyle w:val="Indenta"/>
      </w:pPr>
      <w:r>
        <w:tab/>
        <w:t>(a)</w:t>
      </w:r>
      <w:r>
        <w:tab/>
        <w:t>in the case of a failure to comply with section 82(6) or (7) — demolishing, removing or altering the building;</w:t>
      </w:r>
    </w:p>
    <w:p>
      <w:pPr>
        <w:pStyle w:val="Indenta"/>
      </w:pPr>
      <w:r>
        <w:tab/>
        <w:t>(b)</w:t>
      </w:r>
      <w:r>
        <w:tab/>
        <w:t>in the case of a failure to comply with section 90(1) or (2) — demolishing, removing or altering buildings, plant, walls, fences or other obstructions, replacing excavated material and removing fill;</w:t>
      </w:r>
    </w:p>
    <w:p>
      <w:pPr>
        <w:pStyle w:val="Indenta"/>
      </w:pPr>
      <w:r>
        <w:tab/>
        <w:t>(c)</w:t>
      </w:r>
      <w:r>
        <w:tab/>
        <w:t>in the case of a failure to comply with section 92(1) or (2) or a compliance notice given under section 105 — repairing, replacing or disconnecting fittings, fixtures or pipes;</w:t>
      </w:r>
    </w:p>
    <w:p>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pPr>
        <w:pStyle w:val="Subsection"/>
      </w:pPr>
      <w:r>
        <w:tab/>
        <w:t>(5)</w:t>
      </w:r>
      <w:r>
        <w:tab/>
        <w:t xml:space="preserve">A licensee’s capacity to disconnect the connection of a wastewater inlet or a water supply under this section is subject to — </w:t>
      </w:r>
    </w:p>
    <w:p>
      <w:pPr>
        <w:pStyle w:val="Indenta"/>
      </w:pPr>
      <w:r>
        <w:tab/>
        <w:t>(a)</w:t>
      </w:r>
      <w:r>
        <w:tab/>
        <w:t>any restrictions on that capacity in the terms and conditions of the licence authorising the provision of the service; and</w:t>
      </w:r>
    </w:p>
    <w:p>
      <w:pPr>
        <w:pStyle w:val="Indenta"/>
      </w:pPr>
      <w:r>
        <w:tab/>
        <w:t>(b)</w:t>
      </w:r>
      <w:r>
        <w:tab/>
        <w:t>in the case of a disconnection of a water supply — section 95(3); and</w:t>
      </w:r>
    </w:p>
    <w:p>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pPr>
        <w:pStyle w:val="Indenta"/>
      </w:pPr>
      <w:r>
        <w:tab/>
        <w:t>(a)</w:t>
      </w:r>
      <w:r>
        <w:tab/>
        <w:t>a person that the licensee or the Minister is satisfied is responsible for the failure; or</w:t>
      </w:r>
    </w:p>
    <w:p>
      <w:pPr>
        <w:pStyle w:val="Indenta"/>
        <w:keepNext/>
      </w:pPr>
      <w:r>
        <w:tab/>
        <w:t>(b)</w:t>
      </w:r>
      <w:r>
        <w:tab/>
        <w:t>in the case of a compliance notice given to the owner of land under section 119(1)(b) — the owner,</w:t>
      </w:r>
    </w:p>
    <w:p>
      <w:pPr>
        <w:pStyle w:val="Subsection"/>
      </w:pPr>
      <w:r>
        <w:tab/>
      </w:r>
      <w:r>
        <w:tab/>
        <w:t>and may seek an order for the recovery of those costs and expenses in a court of competent jurisdiction.</w:t>
      </w:r>
    </w:p>
    <w:p>
      <w:pPr>
        <w:pStyle w:val="Subsection"/>
        <w:keepNext/>
      </w:pPr>
      <w:r>
        <w:tab/>
        <w:t>(7)</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 compliance notice given to the owner of land under section 119(1)(b) — it was not unjust for the owner to have been given the compliance notice.</w:t>
      </w:r>
    </w:p>
    <w:p>
      <w:pPr>
        <w:pStyle w:val="Heading5"/>
        <w:spacing w:before="240"/>
      </w:pPr>
      <w:bookmarkStart w:id="425" w:name="_Toc78381166"/>
      <w:bookmarkStart w:id="426" w:name="_Toc77337205"/>
      <w:r>
        <w:rPr>
          <w:rStyle w:val="CharSectno"/>
        </w:rPr>
        <w:t>122</w:t>
      </w:r>
      <w:r>
        <w:t>.</w:t>
      </w:r>
      <w:r>
        <w:tab/>
        <w:t>Review of decisions relating to giving compliance notices</w:t>
      </w:r>
      <w:bookmarkEnd w:id="425"/>
      <w:bookmarkEnd w:id="426"/>
    </w:p>
    <w:p>
      <w:pPr>
        <w:pStyle w:val="Subsection"/>
        <w:spacing w:before="180"/>
      </w:pPr>
      <w:r>
        <w:tab/>
        <w:t>(1)</w:t>
      </w:r>
      <w:r>
        <w:tab/>
        <w:t>A person listed in the Table as a person affected by a decision listed in the Table may apply to the State Administrative Tribunal for a review of the decision.</w:t>
      </w:r>
    </w:p>
    <w:p>
      <w:pPr>
        <w:pStyle w:val="THeadingNAm"/>
        <w:spacing w:before="180"/>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61"/>
        <w:gridCol w:w="3176"/>
      </w:tblGrid>
      <w:tr>
        <w:trPr>
          <w:tblHeader/>
        </w:trPr>
        <w:tc>
          <w:tcPr>
            <w:tcW w:w="3061" w:type="dxa"/>
          </w:tcPr>
          <w:p>
            <w:pPr>
              <w:pStyle w:val="TableNAm"/>
              <w:rPr>
                <w:b/>
                <w:bCs/>
              </w:rPr>
            </w:pPr>
            <w:r>
              <w:rPr>
                <w:b/>
                <w:bCs/>
              </w:rPr>
              <w:t>Decision of licensee or Minister</w:t>
            </w:r>
          </w:p>
        </w:tc>
        <w:tc>
          <w:tcPr>
            <w:tcW w:w="3176" w:type="dxa"/>
          </w:tcPr>
          <w:p>
            <w:pPr>
              <w:pStyle w:val="TableNAm"/>
              <w:rPr>
                <w:b/>
                <w:bCs/>
              </w:rPr>
            </w:pPr>
            <w:r>
              <w:rPr>
                <w:b/>
                <w:bCs/>
              </w:rPr>
              <w:t>Persons affected</w:t>
            </w:r>
          </w:p>
        </w:tc>
      </w:tr>
      <w:tr>
        <w:tc>
          <w:tcPr>
            <w:tcW w:w="3061"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rPr>
          <w:cantSplit/>
        </w:trPr>
        <w:tc>
          <w:tcPr>
            <w:tcW w:w="3061" w:type="dxa"/>
          </w:tcPr>
          <w:p>
            <w:pPr>
              <w:pStyle w:val="TableNAm"/>
              <w:widowControl w:val="0"/>
            </w:pPr>
            <w:r>
              <w:t>to take an action under section 121(1)</w:t>
            </w:r>
          </w:p>
        </w:tc>
        <w:tc>
          <w:tcPr>
            <w:tcW w:w="3176" w:type="dxa"/>
          </w:tcPr>
          <w:p>
            <w:pPr>
              <w:pStyle w:val="TableNAm"/>
              <w:widowControl w:val="0"/>
              <w:numPr>
                <w:ilvl w:val="0"/>
                <w:numId w:val="18"/>
              </w:numPr>
              <w:tabs>
                <w:tab w:val="clear" w:pos="567"/>
                <w:tab w:val="left" w:pos="233"/>
              </w:tabs>
              <w:ind w:left="227" w:hanging="227"/>
              <w:rPr>
                <w:i/>
              </w:rPr>
            </w:pPr>
            <w:r>
              <w:t>the person given the notice</w:t>
            </w:r>
          </w:p>
          <w:p>
            <w:pPr>
              <w:pStyle w:val="TableNAm"/>
              <w:widowControl w:val="0"/>
              <w:numPr>
                <w:ilvl w:val="0"/>
                <w:numId w:val="18"/>
              </w:numPr>
              <w:tabs>
                <w:tab w:val="clear" w:pos="567"/>
                <w:tab w:val="left" w:pos="233"/>
              </w:tabs>
              <w:ind w:left="227" w:hanging="227"/>
              <w:rPr>
                <w:i/>
              </w:rPr>
            </w:pPr>
            <w:r>
              <w:t>the owner of the land</w:t>
            </w:r>
          </w:p>
          <w:p>
            <w:pPr>
              <w:pStyle w:val="TableNAm"/>
              <w:widowControl w:val="0"/>
              <w:numPr>
                <w:ilvl w:val="0"/>
                <w:numId w:val="18"/>
              </w:numPr>
              <w:tabs>
                <w:tab w:val="clear" w:pos="567"/>
                <w:tab w:val="left" w:pos="233"/>
              </w:tabs>
              <w:ind w:left="227" w:hanging="227"/>
              <w:rPr>
                <w:i/>
              </w:rPr>
            </w:pPr>
            <w:r>
              <w:t>an occupier of the land</w:t>
            </w:r>
          </w:p>
          <w:p>
            <w:pPr>
              <w:pStyle w:val="TableNAm"/>
              <w:widowControl w:val="0"/>
              <w:numPr>
                <w:ilvl w:val="0"/>
                <w:numId w:val="18"/>
              </w:numPr>
              <w:tabs>
                <w:tab w:val="clear" w:pos="567"/>
                <w:tab w:val="left" w:pos="233"/>
              </w:tabs>
              <w:ind w:left="227" w:hanging="227"/>
              <w:rPr>
                <w:i/>
              </w:rPr>
            </w:pPr>
            <w:r>
              <w:t>in the case of a decision to disconnect the connection of a wastewater inlet, water supply or drainage asset — a person who uses the inlet, supply or asset</w:t>
            </w:r>
          </w:p>
        </w:tc>
      </w:tr>
      <w:tr>
        <w:tc>
          <w:tcPr>
            <w:tcW w:w="3061"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Subsection"/>
        <w:spacing w:before="180"/>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Indenta"/>
      </w:pPr>
      <w:r>
        <w:tab/>
        <w:t>(c)</w:t>
      </w:r>
      <w:r>
        <w:tab/>
        <w:t>the licensee or the Minister is satisfied that a dangerous situation exists and that urgent action is needed in order to assess, reduce, eliminate or avert a risk to persons, property or the environment.</w:t>
      </w:r>
    </w:p>
    <w:p>
      <w:pPr>
        <w:pStyle w:val="Heading3"/>
      </w:pPr>
      <w:bookmarkStart w:id="427" w:name="_Toc78288504"/>
      <w:bookmarkStart w:id="428" w:name="_Toc78288811"/>
      <w:bookmarkStart w:id="429" w:name="_Toc78381167"/>
      <w:bookmarkStart w:id="430" w:name="_Toc77249728"/>
      <w:bookmarkStart w:id="431" w:name="_Toc77250035"/>
      <w:bookmarkStart w:id="432" w:name="_Toc77337206"/>
      <w:r>
        <w:rPr>
          <w:rStyle w:val="CharDivNo"/>
        </w:rPr>
        <w:t>Division 9</w:t>
      </w:r>
      <w:r>
        <w:t> — </w:t>
      </w:r>
      <w:r>
        <w:rPr>
          <w:rStyle w:val="CharDivText"/>
        </w:rPr>
        <w:t>Fees and charges for water services</w:t>
      </w:r>
      <w:bookmarkEnd w:id="427"/>
      <w:bookmarkEnd w:id="428"/>
      <w:bookmarkEnd w:id="429"/>
      <w:bookmarkEnd w:id="430"/>
      <w:bookmarkEnd w:id="431"/>
      <w:bookmarkEnd w:id="432"/>
    </w:p>
    <w:p>
      <w:pPr>
        <w:pStyle w:val="Heading5"/>
        <w:spacing w:before="180"/>
      </w:pPr>
      <w:bookmarkStart w:id="433" w:name="_Toc78381168"/>
      <w:bookmarkStart w:id="434" w:name="_Toc77337207"/>
      <w:r>
        <w:rPr>
          <w:rStyle w:val="CharSectno"/>
        </w:rPr>
        <w:t>123</w:t>
      </w:r>
      <w:r>
        <w:t>.</w:t>
      </w:r>
      <w:r>
        <w:tab/>
        <w:t>Licensees may impose fees and charges for water services</w:t>
      </w:r>
      <w:bookmarkEnd w:id="433"/>
      <w:bookmarkEnd w:id="434"/>
    </w:p>
    <w:p>
      <w:pPr>
        <w:pStyle w:val="Subsection"/>
      </w:pPr>
      <w:r>
        <w:tab/>
        <w:t>(1)</w:t>
      </w:r>
      <w:r>
        <w:tab/>
        <w:t xml:space="preserve">A licensee may impose and collect, in relation to the provision of a water service authorised by a licence — </w:t>
      </w:r>
    </w:p>
    <w:p>
      <w:pPr>
        <w:pStyle w:val="Indenta"/>
      </w:pPr>
      <w:r>
        <w:tab/>
        <w:t>(a)</w:t>
      </w:r>
      <w:r>
        <w:tab/>
        <w:t>charges for the provision of the service; and</w:t>
      </w:r>
    </w:p>
    <w:p>
      <w:pPr>
        <w:pStyle w:val="Indenta"/>
      </w:pPr>
      <w:r>
        <w:tab/>
        <w:t>(b)</w:t>
      </w:r>
      <w:r>
        <w:tab/>
        <w:t>charges for things done, or goods and services provided, as part of or incidental to the provision of the service; and</w:t>
      </w:r>
    </w:p>
    <w:p>
      <w:pPr>
        <w:pStyle w:val="Indenta"/>
      </w:pPr>
      <w:r>
        <w:tab/>
        <w:t>(c)</w:t>
      </w:r>
      <w:r>
        <w:tab/>
        <w:t>fees, provided for in the regulations, for things done under this Act.</w:t>
      </w:r>
    </w:p>
    <w:p>
      <w:pPr>
        <w:pStyle w:val="Subsection"/>
      </w:pPr>
      <w:r>
        <w:tab/>
        <w:t>(2)</w:t>
      </w:r>
      <w:r>
        <w:tab/>
        <w:t>The charges are to be determined by the licensee in accordance with prudent commercial principles and may allow for the making of a profit and the depreciation of assets.</w:t>
      </w:r>
    </w:p>
    <w:p>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Heading5"/>
        <w:spacing w:before="180"/>
      </w:pPr>
      <w:bookmarkStart w:id="435" w:name="_Toc78381169"/>
      <w:bookmarkStart w:id="436" w:name="_Toc77337208"/>
      <w:r>
        <w:rPr>
          <w:rStyle w:val="CharSectno"/>
        </w:rPr>
        <w:t>124</w:t>
      </w:r>
      <w:r>
        <w:t>.</w:t>
      </w:r>
      <w:r>
        <w:tab/>
        <w:t>Regulations may provide for water service charges</w:t>
      </w:r>
      <w:bookmarkEnd w:id="435"/>
      <w:bookmarkEnd w:id="436"/>
    </w:p>
    <w:p>
      <w:pPr>
        <w:pStyle w:val="Subsection"/>
        <w:spacing w:before="120"/>
      </w:pPr>
      <w:r>
        <w:tab/>
        <w:t>(1)</w:t>
      </w:r>
      <w:r>
        <w:tab/>
        <w:t>The regulations may deal with the imposition, determination, payment and recovery of water service charges.</w:t>
      </w:r>
    </w:p>
    <w:p>
      <w:pPr>
        <w:pStyle w:val="Subsection"/>
        <w:spacing w:before="120"/>
      </w:pPr>
      <w:r>
        <w:tab/>
        <w:t>(2)</w:t>
      </w:r>
      <w:r>
        <w:tab/>
        <w:t xml:space="preserve">The regulations may — </w:t>
      </w:r>
    </w:p>
    <w:p>
      <w:pPr>
        <w:pStyle w:val="Indenta"/>
      </w:pPr>
      <w:r>
        <w:tab/>
        <w:t>(a)</w:t>
      </w:r>
      <w:r>
        <w:tab/>
        <w:t xml:space="preserve">provide for statutory water service charges by reference to one or more of the following — </w:t>
      </w:r>
    </w:p>
    <w:p>
      <w:pPr>
        <w:pStyle w:val="Indenti"/>
      </w:pPr>
      <w:r>
        <w:tab/>
        <w:t>(i)</w:t>
      </w:r>
      <w:r>
        <w:tab/>
        <w:t>the quantity of water or wastewater concerned;</w:t>
      </w:r>
    </w:p>
    <w:p>
      <w:pPr>
        <w:pStyle w:val="Indenti"/>
      </w:pPr>
      <w:r>
        <w:tab/>
        <w:t>(ii)</w:t>
      </w:r>
      <w:r>
        <w:tab/>
        <w:t>the quality of water or wastewater concerned;</w:t>
      </w:r>
    </w:p>
    <w:p>
      <w:pPr>
        <w:pStyle w:val="Indenti"/>
      </w:pPr>
      <w:r>
        <w:tab/>
        <w:t>(iii)</w:t>
      </w:r>
      <w:r>
        <w:tab/>
        <w:t>the gross rental value, unimproved value or area of the land in respect of which a water service is provided;</w:t>
      </w:r>
    </w:p>
    <w:p>
      <w:pPr>
        <w:pStyle w:val="Indenti"/>
      </w:pPr>
      <w:r>
        <w:tab/>
        <w:t>(iv)</w:t>
      </w:r>
      <w:r>
        <w:tab/>
        <w:t>the type of land in respect of which a water service is provided;</w:t>
      </w:r>
    </w:p>
    <w:p>
      <w:pPr>
        <w:pStyle w:val="Indenti"/>
      </w:pPr>
      <w:r>
        <w:tab/>
        <w:t>(v)</w:t>
      </w:r>
      <w:r>
        <w:tab/>
        <w:t>the type of water service provided;</w:t>
      </w:r>
    </w:p>
    <w:p>
      <w:pPr>
        <w:pStyle w:val="Indenti"/>
      </w:pPr>
      <w:r>
        <w:tab/>
        <w:t>(vi)</w:t>
      </w:r>
      <w:r>
        <w:tab/>
        <w:t>any other basis;</w:t>
      </w:r>
    </w:p>
    <w:p>
      <w:pPr>
        <w:pStyle w:val="Indenta"/>
      </w:pPr>
      <w:r>
        <w:tab/>
        <w:t>(b)</w:t>
      </w:r>
      <w:r>
        <w:tab/>
        <w:t>provide that specified statutory water service charges apply in respect of land on the basis that the relevant water service is provided in respect of the land;</w:t>
      </w:r>
    </w:p>
    <w:p>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Indenti"/>
      </w:pPr>
      <w:r>
        <w:tab/>
        <w:t>(i)</w:t>
      </w:r>
      <w:r>
        <w:tab/>
        <w:t>it is practicable for an inlet or outlet on the land to be connected to those works (which includes that the works run within, at or near a boundary of the land); or</w:t>
      </w:r>
    </w:p>
    <w:p>
      <w:pPr>
        <w:pStyle w:val="Indenti"/>
      </w:pPr>
      <w:r>
        <w:tab/>
        <w:t>(ii)</w:t>
      </w:r>
      <w:r>
        <w:tab/>
        <w:t>the land benefits from the service; or</w:t>
      </w:r>
    </w:p>
    <w:p>
      <w:pPr>
        <w:pStyle w:val="Indenti"/>
      </w:pPr>
      <w:r>
        <w:tab/>
        <w:t>(iii)</w:t>
      </w:r>
      <w:r>
        <w:tab/>
        <w:t>the land contributes to the need for the service;</w:t>
      </w:r>
    </w:p>
    <w:p>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Indenta"/>
      </w:pPr>
      <w:r>
        <w:tab/>
        <w:t>(e)</w:t>
      </w:r>
      <w:r>
        <w:tab/>
        <w:t>deal with the valuation of land and the effect of changes in the valuation of land on statutory water service charges;</w:t>
      </w:r>
    </w:p>
    <w:p>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Indenta"/>
        <w:keepNext/>
      </w:pPr>
      <w:r>
        <w:tab/>
        <w:t>(g)</w:t>
      </w:r>
      <w:r>
        <w:tab/>
        <w:t xml:space="preserve">for statutory water service charges that relate to a period — </w:t>
      </w:r>
    </w:p>
    <w:p>
      <w:pPr>
        <w:pStyle w:val="Indenti"/>
      </w:pPr>
      <w:r>
        <w:tab/>
        <w:t>(i)</w:t>
      </w:r>
      <w:r>
        <w:tab/>
        <w:t>provide for adjustments to be made to the charges, or for rebates or refunds to be given, if a change in circumstances relevant to determining the charges occurs during the period; and</w:t>
      </w:r>
    </w:p>
    <w:p>
      <w:pPr>
        <w:pStyle w:val="Indenti"/>
      </w:pPr>
      <w:r>
        <w:tab/>
        <w:t>(ii)</w:t>
      </w:r>
      <w:r>
        <w:tab/>
        <w:t>provide for pro rata charges;</w:t>
      </w:r>
    </w:p>
    <w:p>
      <w:pPr>
        <w:pStyle w:val="Indenta"/>
      </w:pPr>
      <w:r>
        <w:tab/>
        <w:t>(h)</w:t>
      </w:r>
      <w:r>
        <w:tab/>
        <w:t xml:space="preserve">provide for apportionment of statutory water service charges — </w:t>
      </w:r>
    </w:p>
    <w:p>
      <w:pPr>
        <w:pStyle w:val="Indenti"/>
      </w:pPr>
      <w:r>
        <w:tab/>
        <w:t>(i)</w:t>
      </w:r>
      <w:r>
        <w:tab/>
        <w:t>between multiple owners of land; or</w:t>
      </w:r>
    </w:p>
    <w:p>
      <w:pPr>
        <w:pStyle w:val="Indenti"/>
      </w:pPr>
      <w:r>
        <w:tab/>
        <w:t>(ii)</w:t>
      </w:r>
      <w:r>
        <w:tab/>
        <w:t>on a change in ownership of the land or other relevant change in circumstances,</w:t>
      </w:r>
    </w:p>
    <w:p>
      <w:pPr>
        <w:pStyle w:val="Indenta"/>
      </w:pPr>
      <w:r>
        <w:tab/>
      </w:r>
      <w:r>
        <w:tab/>
        <w:t>and, for that purpose, provide that an owner who is not otherwise liable to pay the charges is liable to pay those charges, to the extent specified;</w:t>
      </w:r>
    </w:p>
    <w:p>
      <w:pPr>
        <w:pStyle w:val="Indenta"/>
      </w:pPr>
      <w:r>
        <w:tab/>
        <w:t>(i)</w:t>
      </w:r>
      <w:r>
        <w:tab/>
        <w:t xml:space="preserve">provide for additional charges to be payable — </w:t>
      </w:r>
    </w:p>
    <w:p>
      <w:pPr>
        <w:pStyle w:val="Indenti"/>
      </w:pPr>
      <w:r>
        <w:tab/>
        <w:t>(i)</w:t>
      </w:r>
      <w:r>
        <w:tab/>
        <w:t>according to the method or manner of payment of statutory water service charges; or</w:t>
      </w:r>
    </w:p>
    <w:p>
      <w:pPr>
        <w:pStyle w:val="Indenti"/>
      </w:pPr>
      <w:r>
        <w:tab/>
        <w:t>(ii)</w:t>
      </w:r>
      <w:r>
        <w:tab/>
        <w:t>for special payment arrangements for statutory water service charges;</w:t>
      </w:r>
    </w:p>
    <w:p>
      <w:pPr>
        <w:pStyle w:val="Indenta"/>
      </w:pPr>
      <w:r>
        <w:tab/>
        <w:t>(j)</w:t>
      </w:r>
      <w:r>
        <w:tab/>
        <w:t>provide for payments of statutory water service charges to be made in advance (other than for quality/quantity charges) and for deposits to be made in advance of the provision of the service;</w:t>
      </w:r>
    </w:p>
    <w:p>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Indenta"/>
      </w:pPr>
      <w:r>
        <w:tab/>
        <w:t>(l)</w:t>
      </w:r>
      <w:r>
        <w:tab/>
        <w:t xml:space="preserve">regulate amounts licensees charge for — </w:t>
      </w:r>
    </w:p>
    <w:p>
      <w:pPr>
        <w:pStyle w:val="Indenti"/>
      </w:pPr>
      <w:r>
        <w:tab/>
        <w:t>(i)</w:t>
      </w:r>
      <w:r>
        <w:tab/>
        <w:t>the provision of water services; or</w:t>
      </w:r>
    </w:p>
    <w:p>
      <w:pPr>
        <w:pStyle w:val="Indenti"/>
      </w:pPr>
      <w:r>
        <w:tab/>
        <w:t>(ii)</w:t>
      </w:r>
      <w:r>
        <w:tab/>
        <w:t>things done, or goods and services provided, as part of or incidental to the provision of a water service,</w:t>
      </w:r>
    </w:p>
    <w:p>
      <w:pPr>
        <w:pStyle w:val="Indenta"/>
      </w:pPr>
      <w:r>
        <w:tab/>
      </w:r>
      <w:r>
        <w:tab/>
        <w:t>to the extent to which those amounts are not otherwise regulated under this Act;</w:t>
      </w:r>
    </w:p>
    <w:p>
      <w:pPr>
        <w:pStyle w:val="Indenta"/>
      </w:pPr>
      <w:r>
        <w:tab/>
        <w:t>(m)</w:t>
      </w:r>
      <w:r>
        <w:tab/>
        <w:t>provide for objections to assessments of water service charges, including by limiting the grounds for objections;</w:t>
      </w:r>
    </w:p>
    <w:p>
      <w:pPr>
        <w:pStyle w:val="Indenta"/>
      </w:pPr>
      <w:r>
        <w:tab/>
        <w:t>(n)</w:t>
      </w:r>
      <w:r>
        <w:tab/>
        <w:t>provide for penalties for late payment or underpayment of charges, interest to be payable on overdue charges and for the recovery of overdue amounts;</w:t>
      </w:r>
    </w:p>
    <w:p>
      <w:pPr>
        <w:pStyle w:val="Indenta"/>
      </w:pPr>
      <w:r>
        <w:tab/>
        <w:t>(o)</w:t>
      </w:r>
      <w:r>
        <w:tab/>
        <w:t>provide for land to be exempt from water service charges;</w:t>
      </w:r>
    </w:p>
    <w:p>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Indenta"/>
      </w:pPr>
      <w:r>
        <w:tab/>
        <w:t>(q)</w:t>
      </w:r>
      <w:r>
        <w:tab/>
        <w:t xml:space="preserve">require that licensees keep specified records as the basis upon which all or specified water service charges are to be determined, and deal with all matters relating to — </w:t>
      </w:r>
    </w:p>
    <w:p>
      <w:pPr>
        <w:pStyle w:val="Indenti"/>
      </w:pPr>
      <w:r>
        <w:tab/>
        <w:t>(i)</w:t>
      </w:r>
      <w:r>
        <w:tab/>
        <w:t>the maintenance and amendment of the records, including the amendment of the records up to 5 years after the end of the period to which they relate; and</w:t>
      </w:r>
    </w:p>
    <w:p>
      <w:pPr>
        <w:pStyle w:val="Indenti"/>
      </w:pPr>
      <w:r>
        <w:tab/>
        <w:t>(ii)</w:t>
      </w:r>
      <w:r>
        <w:tab/>
        <w:t>the determination or redetermination of charges on the basis of the records or of changes to the records; and</w:t>
      </w:r>
    </w:p>
    <w:p>
      <w:pPr>
        <w:pStyle w:val="Indenti"/>
      </w:pPr>
      <w:r>
        <w:tab/>
        <w:t>(iii)</w:t>
      </w:r>
      <w:r>
        <w:tab/>
        <w:t>the evidential value of the records and information taken from them.</w:t>
      </w:r>
    </w:p>
    <w:p>
      <w:pPr>
        <w:pStyle w:val="Subsection"/>
        <w:spacing w:before="180"/>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Subsection"/>
        <w:spacing w:before="180"/>
      </w:pPr>
      <w:r>
        <w:tab/>
        <w:t>(4)</w:t>
      </w:r>
      <w:r>
        <w:tab/>
        <w:t xml:space="preserve">Regulations made for the purposes of this section have effect subject to the </w:t>
      </w:r>
      <w:r>
        <w:rPr>
          <w:i/>
        </w:rPr>
        <w:t xml:space="preserve">Community Titles Act 2018 </w:t>
      </w:r>
      <w:r>
        <w:t xml:space="preserve">Part 5 Division 3 and the </w:t>
      </w:r>
      <w:r>
        <w:rPr>
          <w:i/>
          <w:iCs/>
        </w:rPr>
        <w:t>Strata Titles Act 1985</w:t>
      </w:r>
      <w:r>
        <w:t xml:space="preserve"> Part 5 Division 4.</w:t>
      </w:r>
    </w:p>
    <w:p>
      <w:pPr>
        <w:pStyle w:val="Footnotesection"/>
      </w:pPr>
      <w:r>
        <w:tab/>
        <w:t>[Section 124 amended: No. 30 of 2018 s. 210; No. 32 of 2018 s. 273.]</w:t>
      </w:r>
    </w:p>
    <w:p>
      <w:pPr>
        <w:pStyle w:val="Heading5"/>
      </w:pPr>
      <w:bookmarkStart w:id="437" w:name="_Toc78381170"/>
      <w:bookmarkStart w:id="438" w:name="_Toc77337209"/>
      <w:r>
        <w:rPr>
          <w:rStyle w:val="CharSectno"/>
        </w:rPr>
        <w:t>125</w:t>
      </w:r>
      <w:r>
        <w:t>.</w:t>
      </w:r>
      <w:r>
        <w:tab/>
        <w:t>Supplying groups of dwellings</w:t>
      </w:r>
      <w:bookmarkEnd w:id="437"/>
      <w:bookmarkEnd w:id="438"/>
    </w:p>
    <w:p>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the </w:t>
      </w:r>
      <w:r>
        <w:rPr>
          <w:i/>
        </w:rPr>
        <w:t xml:space="preserve">Community Titles Act 2018 </w:t>
      </w:r>
      <w:r>
        <w:t xml:space="preserve">section 64 or the </w:t>
      </w:r>
      <w:r>
        <w:rPr>
          <w:i/>
          <w:iCs/>
        </w:rPr>
        <w:t>Strata Titles Act 1985</w:t>
      </w:r>
      <w:r>
        <w:t xml:space="preserve"> section 75.</w:t>
      </w:r>
    </w:p>
    <w:p>
      <w:pPr>
        <w:pStyle w:val="Footnotesection"/>
      </w:pPr>
      <w:r>
        <w:tab/>
        <w:t>[Section 125 amended: No. 30 of 2018 s. 211; No. 32 of 2018 s. 274.]</w:t>
      </w:r>
    </w:p>
    <w:p>
      <w:pPr>
        <w:pStyle w:val="Heading5"/>
      </w:pPr>
      <w:bookmarkStart w:id="439" w:name="_Toc78381171"/>
      <w:bookmarkStart w:id="440" w:name="_Toc77337210"/>
      <w:r>
        <w:rPr>
          <w:rStyle w:val="CharSectno"/>
        </w:rPr>
        <w:t>126</w:t>
      </w:r>
      <w:r>
        <w:t>.</w:t>
      </w:r>
      <w:r>
        <w:tab/>
        <w:t>Water service charges payable despite change in ownership of land or liability to prosecution</w:t>
      </w:r>
      <w:bookmarkEnd w:id="439"/>
      <w:bookmarkEnd w:id="440"/>
    </w:p>
    <w:p>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Subsection"/>
      </w:pPr>
      <w:r>
        <w:tab/>
        <w:t>(2)</w:t>
      </w:r>
      <w:r>
        <w:tab/>
        <w:t xml:space="preserve">If a person — </w:t>
      </w:r>
    </w:p>
    <w:p>
      <w:pPr>
        <w:pStyle w:val="Indenta"/>
      </w:pPr>
      <w:r>
        <w:tab/>
        <w:t>(a)</w:t>
      </w:r>
      <w:r>
        <w:tab/>
        <w:t>takes water from the water service works of a licensee or a conduit connected to those works, other than in accordance with this Act; or</w:t>
      </w:r>
    </w:p>
    <w:p>
      <w:pPr>
        <w:pStyle w:val="Indenta"/>
      </w:pPr>
      <w:r>
        <w:tab/>
        <w:t>(b)</w:t>
      </w:r>
      <w:r>
        <w:tab/>
        <w:t>discharges water or wastewater into the water service works of a licensee or a conduit connected to those works, other than in accordance with this Act,</w:t>
      </w:r>
    </w:p>
    <w:p>
      <w:pPr>
        <w:pStyle w:val="Subsection"/>
      </w:pPr>
      <w:r>
        <w:tab/>
      </w:r>
      <w:r>
        <w:tab/>
        <w:t>the liability to pay water service charges in respect of the water or wastewater taken or discharged (including interest on overdue amounts) is not affected by the fact that the taking or discharge was unlawful, and the payment of the charges does not affect the liability of a person to be prosecuted as a result of the taking or discharge.</w:t>
      </w:r>
    </w:p>
    <w:p>
      <w:pPr>
        <w:pStyle w:val="Heading5"/>
      </w:pPr>
      <w:bookmarkStart w:id="441" w:name="_Toc78381172"/>
      <w:bookmarkStart w:id="442" w:name="_Toc77337211"/>
      <w:r>
        <w:rPr>
          <w:rStyle w:val="CharSectno"/>
        </w:rPr>
        <w:t>127</w:t>
      </w:r>
      <w:r>
        <w:t>.</w:t>
      </w:r>
      <w:r>
        <w:tab/>
        <w:t>Order for payment of water service charges</w:t>
      </w:r>
      <w:bookmarkEnd w:id="441"/>
      <w:bookmarkEnd w:id="442"/>
    </w:p>
    <w:p>
      <w:pPr>
        <w:pStyle w:val="Subsection"/>
      </w:pPr>
      <w:r>
        <w:tab/>
        <w:t>(1)</w:t>
      </w:r>
      <w:r>
        <w:tab/>
        <w:t xml:space="preserve">If — </w:t>
      </w:r>
    </w:p>
    <w:p>
      <w:pPr>
        <w:pStyle w:val="Indenta"/>
      </w:pPr>
      <w:r>
        <w:tab/>
        <w:t>(a)</w:t>
      </w:r>
      <w:r>
        <w:tab/>
        <w:t xml:space="preserve">a person — </w:t>
      </w:r>
    </w:p>
    <w:p>
      <w:pPr>
        <w:pStyle w:val="Indenti"/>
      </w:pPr>
      <w:r>
        <w:tab/>
        <w:t>(i)</w:t>
      </w:r>
      <w:r>
        <w:tab/>
        <w:t>takes water from the water service works of a licensee or a conduit connected to those works, other than in accordance with this Act; or</w:t>
      </w:r>
    </w:p>
    <w:p>
      <w:pPr>
        <w:pStyle w:val="Indenti"/>
      </w:pPr>
      <w:r>
        <w:tab/>
        <w:t>(ii)</w:t>
      </w:r>
      <w:r>
        <w:tab/>
        <w:t>discharges water or wastewater into the water service works of a licensee or a conduit connected to those works, other than in accordance with this Act;</w:t>
      </w:r>
    </w:p>
    <w:p>
      <w:pPr>
        <w:pStyle w:val="Indenta"/>
      </w:pPr>
      <w:r>
        <w:tab/>
      </w:r>
      <w:r>
        <w:tab/>
        <w:t>and</w:t>
      </w:r>
    </w:p>
    <w:p>
      <w:pPr>
        <w:pStyle w:val="Indenta"/>
      </w:pPr>
      <w:r>
        <w:tab/>
        <w:t>(b)</w:t>
      </w:r>
      <w:r>
        <w:tab/>
        <w:t>the person is not otherwise liable to water service charges for the water or wastewater taken or discharged,</w:t>
      </w:r>
    </w:p>
    <w:p>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Subsection"/>
      </w:pPr>
      <w:r>
        <w:tab/>
        <w:t>(2)</w:t>
      </w:r>
      <w:r>
        <w:tab/>
        <w:t>The licensee may seek an order for the recovery of the amount referred to in subsection (1) in a court of competent jurisdiction.</w:t>
      </w:r>
    </w:p>
    <w:p>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Subsection"/>
      </w:pPr>
      <w:r>
        <w:tab/>
        <w:t>(4)</w:t>
      </w:r>
      <w:r>
        <w:tab/>
        <w:t>The court may grant the order whether or not the person has been convicted of an offence relating to the taking of the water or the discharge of the water or wastewater.</w:t>
      </w:r>
    </w:p>
    <w:p>
      <w:pPr>
        <w:pStyle w:val="Heading3"/>
        <w:keepLines/>
      </w:pPr>
      <w:bookmarkStart w:id="443" w:name="_Toc78288510"/>
      <w:bookmarkStart w:id="444" w:name="_Toc78288817"/>
      <w:bookmarkStart w:id="445" w:name="_Toc78381173"/>
      <w:bookmarkStart w:id="446" w:name="_Toc77249734"/>
      <w:bookmarkStart w:id="447" w:name="_Toc77250041"/>
      <w:bookmarkStart w:id="448" w:name="_Toc77337212"/>
      <w:r>
        <w:rPr>
          <w:rStyle w:val="CharDivNo"/>
        </w:rPr>
        <w:t>Division 10</w:t>
      </w:r>
      <w:r>
        <w:t> — </w:t>
      </w:r>
      <w:r>
        <w:rPr>
          <w:rStyle w:val="CharDivText"/>
        </w:rPr>
        <w:t>General provisions</w:t>
      </w:r>
      <w:bookmarkEnd w:id="443"/>
      <w:bookmarkEnd w:id="444"/>
      <w:bookmarkEnd w:id="445"/>
      <w:bookmarkEnd w:id="446"/>
      <w:bookmarkEnd w:id="447"/>
      <w:bookmarkEnd w:id="448"/>
    </w:p>
    <w:p>
      <w:pPr>
        <w:pStyle w:val="Heading5"/>
        <w:spacing w:before="180"/>
      </w:pPr>
      <w:bookmarkStart w:id="449" w:name="_Toc78381174"/>
      <w:bookmarkStart w:id="450" w:name="_Toc77337213"/>
      <w:r>
        <w:rPr>
          <w:rStyle w:val="CharSectno"/>
        </w:rPr>
        <w:t>128</w:t>
      </w:r>
      <w:r>
        <w:t>.</w:t>
      </w:r>
      <w:r>
        <w:tab/>
        <w:t>Prohibition on dealings in land</w:t>
      </w:r>
      <w:bookmarkEnd w:id="449"/>
      <w:bookmarkEnd w:id="450"/>
    </w:p>
    <w:p>
      <w:pPr>
        <w:pStyle w:val="Subsection"/>
        <w:keepNext/>
        <w:keepLines/>
      </w:pPr>
      <w:r>
        <w:tab/>
        <w:t>(1)</w:t>
      </w:r>
      <w:r>
        <w:tab/>
        <w:t xml:space="preserve">In this section — </w:t>
      </w:r>
    </w:p>
    <w:p>
      <w:pPr>
        <w:pStyle w:val="Defstart"/>
      </w:pPr>
      <w:r>
        <w:tab/>
      </w:r>
      <w:r>
        <w:rPr>
          <w:rStyle w:val="CharDefText"/>
        </w:rPr>
        <w:t>alternative water service charge</w:t>
      </w:r>
      <w:r>
        <w:t xml:space="preserve"> means an alternative water service charge referred to in section 75(2)(c) and includes interest on overdue amounts;</w:t>
      </w:r>
    </w:p>
    <w:p>
      <w:pPr>
        <w:pStyle w:val="Defstart"/>
      </w:pPr>
      <w:r>
        <w:tab/>
      </w:r>
      <w:r>
        <w:rPr>
          <w:rStyle w:val="CharDefText"/>
        </w:rPr>
        <w:t>infrastructure contribution</w:t>
      </w:r>
      <w:r>
        <w:t xml:space="preserve"> has the meaning given in section 85 and includes interest on overdue amounts;</w:t>
      </w:r>
    </w:p>
    <w:p>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Defstart"/>
      </w:pPr>
      <w:r>
        <w:tab/>
      </w:r>
      <w:r>
        <w:rPr>
          <w:rStyle w:val="CharDefText"/>
        </w:rPr>
        <w:t>statutory water service charge</w:t>
      </w:r>
      <w:r>
        <w:t xml:space="preserve"> includes interest on overdue amounts.</w:t>
      </w:r>
    </w:p>
    <w:p>
      <w:pPr>
        <w:pStyle w:val="Subsection"/>
        <w:spacing w:before="120"/>
      </w:pPr>
      <w:r>
        <w:tab/>
        <w:t>(2)</w:t>
      </w:r>
      <w:r>
        <w:tab/>
        <w:t xml:space="preserve">If the payment of — </w:t>
      </w:r>
    </w:p>
    <w:p>
      <w:pPr>
        <w:pStyle w:val="Indenta"/>
      </w:pPr>
      <w:r>
        <w:tab/>
        <w:t>(a)</w:t>
      </w:r>
      <w:r>
        <w:tab/>
        <w:t>a statutory water service charge, or an alternative water service charge, that applies in respect of land is in arrears; or</w:t>
      </w:r>
    </w:p>
    <w:p>
      <w:pPr>
        <w:pStyle w:val="Indenta"/>
      </w:pPr>
      <w:r>
        <w:tab/>
        <w:t>(b)</w:t>
      </w:r>
      <w:r>
        <w:tab/>
        <w:t>an infrastructure contribution has been deferred under regulations made for the purposes of section 83(10) or is in arrears; or</w:t>
      </w:r>
    </w:p>
    <w:p>
      <w:pPr>
        <w:pStyle w:val="Indenta"/>
      </w:pPr>
      <w:r>
        <w:tab/>
        <w:t>(c)</w:t>
      </w:r>
      <w:r>
        <w:tab/>
        <w:t>the reasonable cost and expenses of a licensee referred to in section 84(5) or 121(6) is in arrears,</w:t>
      </w:r>
    </w:p>
    <w:p>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Subsection"/>
      </w:pPr>
      <w:r>
        <w:tab/>
        <w:t>(3)</w:t>
      </w:r>
      <w:r>
        <w:tab/>
        <w:t>Until the memorial is withdrawn, the Registrar must not register, without the written consent of the licensee, an instrument affecting the land that is lodged for registration after the memorial is lodged.</w:t>
      </w:r>
    </w:p>
    <w:p>
      <w:pPr>
        <w:pStyle w:val="Subsection"/>
        <w:keepNext/>
        <w:keepLines/>
        <w:spacing w:before="120"/>
      </w:pPr>
      <w:r>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Subsection"/>
      </w:pPr>
      <w:r>
        <w:tab/>
        <w:t>(5)</w:t>
      </w:r>
      <w:r>
        <w:tab/>
        <w:t>A memorial or withdrawal of memorial must be in a form approved by the Registrar.</w:t>
      </w:r>
    </w:p>
    <w:p>
      <w:pPr>
        <w:pStyle w:val="Heading5"/>
      </w:pPr>
      <w:bookmarkStart w:id="451" w:name="_Toc78381175"/>
      <w:bookmarkStart w:id="452" w:name="_Toc77337214"/>
      <w:r>
        <w:rPr>
          <w:rStyle w:val="CharSectno"/>
        </w:rPr>
        <w:t>129</w:t>
      </w:r>
      <w:r>
        <w:t>.</w:t>
      </w:r>
      <w:r>
        <w:tab/>
        <w:t>Reading meters etc. and routine inspection and maintenance</w:t>
      </w:r>
      <w:bookmarkEnd w:id="451"/>
      <w:bookmarkEnd w:id="452"/>
    </w:p>
    <w:p>
      <w:pPr>
        <w:pStyle w:val="Subsection"/>
      </w:pPr>
      <w:r>
        <w:tab/>
        <w:t>(1)</w:t>
      </w:r>
      <w:r>
        <w:tab/>
        <w:t xml:space="preserve">In this section — </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Subsection"/>
      </w:pPr>
      <w:r>
        <w:tab/>
        <w:t>(3)</w:t>
      </w:r>
      <w:r>
        <w:tab/>
        <w:t xml:space="preserve">A person authorised by a licensee for the purposes of this subsection may — </w:t>
      </w:r>
    </w:p>
    <w:p>
      <w:pPr>
        <w:pStyle w:val="Indenta"/>
      </w:pPr>
      <w:r>
        <w:tab/>
        <w:t>(a)</w:t>
      </w:r>
      <w:r>
        <w:tab/>
        <w:t>enter, at all reasonable times, a place without consent, notice or warrant for the purpose of routine inspection or maintenance of water service works of the licensee; and</w:t>
      </w:r>
    </w:p>
    <w:p>
      <w:pPr>
        <w:pStyle w:val="Indenta"/>
      </w:pPr>
      <w:r>
        <w:tab/>
        <w:t>(b)</w:t>
      </w:r>
      <w:r>
        <w:tab/>
        <w:t>enter a dwelling, in accordance with Part 8, for the purpose of routine inspection or maintenance of water service works of the licensee.</w:t>
      </w:r>
    </w:p>
    <w:p>
      <w:pPr>
        <w:pStyle w:val="Subsection"/>
      </w:pPr>
      <w:r>
        <w:tab/>
        <w:t>(4)</w:t>
      </w:r>
      <w:r>
        <w:tab/>
        <w:t>The powers of entry in subsections (2) and (3)(a) extend to the area associated with a dwelling but not to the dwelling itself.</w:t>
      </w:r>
    </w:p>
    <w:p>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Subsection"/>
        <w:spacing w:before="120"/>
      </w:pPr>
      <w:r>
        <w:tab/>
        <w:t>(6)</w:t>
      </w:r>
      <w:r>
        <w:tab/>
        <w:t xml:space="preserve">Upon entry to a place for the purpose of routine inspection or maintenance of water service works, an authorised person may, to the extent necessary — </w:t>
      </w:r>
    </w:p>
    <w:p>
      <w:pPr>
        <w:pStyle w:val="Indenta"/>
      </w:pPr>
      <w:r>
        <w:tab/>
        <w:t>(a)</w:t>
      </w:r>
      <w:r>
        <w:tab/>
        <w:t>inspect or examine the place; and</w:t>
      </w:r>
    </w:p>
    <w:p>
      <w:pPr>
        <w:pStyle w:val="Indenta"/>
      </w:pPr>
      <w:r>
        <w:tab/>
        <w:t>(b)</w:t>
      </w:r>
      <w:r>
        <w:tab/>
        <w:t xml:space="preserve">inspect the water service works and plumbing at the place and things associated with the works or plumbing, including by — </w:t>
      </w:r>
    </w:p>
    <w:p>
      <w:pPr>
        <w:pStyle w:val="Indenti"/>
      </w:pPr>
      <w:r>
        <w:tab/>
        <w:t>(i)</w:t>
      </w:r>
      <w:r>
        <w:tab/>
        <w:t>carrying out or supervising reasonable tests on the works, plumbing or associated things; and</w:t>
      </w:r>
    </w:p>
    <w:p>
      <w:pPr>
        <w:pStyle w:val="Indenti"/>
      </w:pPr>
      <w:r>
        <w:tab/>
        <w:t>(ii)</w:t>
      </w:r>
      <w:r>
        <w:tab/>
        <w:t>taking photographs of or making other recordings of the works, plumbing, associated things and surrounds; and</w:t>
      </w:r>
    </w:p>
    <w:p>
      <w:pPr>
        <w:pStyle w:val="Indenti"/>
      </w:pPr>
      <w:r>
        <w:tab/>
        <w:t>(iii)</w:t>
      </w:r>
      <w:r>
        <w:tab/>
        <w:t>taking or removing for analysis or examination samples of any thing relating to the works, plumbing or associated things;</w:t>
      </w:r>
    </w:p>
    <w:p>
      <w:pPr>
        <w:pStyle w:val="Indenta"/>
        <w:spacing w:before="60"/>
      </w:pPr>
      <w:r>
        <w:tab/>
      </w:r>
      <w:r>
        <w:tab/>
        <w:t>and</w:t>
      </w:r>
    </w:p>
    <w:p>
      <w:pPr>
        <w:pStyle w:val="Indenta"/>
        <w:spacing w:before="60"/>
      </w:pPr>
      <w:r>
        <w:tab/>
        <w:t>(c)</w:t>
      </w:r>
      <w:r>
        <w:tab/>
        <w:t>carry out routine maintenance on the water service works at the place.</w:t>
      </w:r>
    </w:p>
    <w:p>
      <w:pPr>
        <w:pStyle w:val="Heading5"/>
        <w:spacing w:before="180"/>
      </w:pPr>
      <w:bookmarkStart w:id="453" w:name="_Toc78381176"/>
      <w:bookmarkStart w:id="454" w:name="_Toc77337215"/>
      <w:r>
        <w:rPr>
          <w:rStyle w:val="CharSectno"/>
        </w:rPr>
        <w:t>130</w:t>
      </w:r>
      <w:r>
        <w:t>.</w:t>
      </w:r>
      <w:r>
        <w:tab/>
        <w:t>Dangerous situations</w:t>
      </w:r>
      <w:bookmarkEnd w:id="453"/>
      <w:bookmarkEnd w:id="454"/>
    </w:p>
    <w:p>
      <w:pPr>
        <w:pStyle w:val="Subsection"/>
        <w:spacing w:before="120"/>
      </w:pPr>
      <w:r>
        <w:tab/>
        <w:t>(1)</w:t>
      </w:r>
      <w:r>
        <w:tab/>
        <w:t xml:space="preserve">If a person authorised by a licensee for the purposes of this subsection is satisfied that — </w:t>
      </w:r>
    </w:p>
    <w:p>
      <w:pPr>
        <w:pStyle w:val="Indenta"/>
        <w:spacing w:before="60"/>
      </w:pPr>
      <w:r>
        <w:tab/>
        <w:t>(a)</w:t>
      </w:r>
      <w:r>
        <w:tab/>
        <w:t>a dangerous situation exists; and</w:t>
      </w:r>
    </w:p>
    <w:p>
      <w:pPr>
        <w:pStyle w:val="Indenta"/>
        <w:spacing w:before="60"/>
      </w:pPr>
      <w:r>
        <w:tab/>
        <w:t>(b)</w:t>
      </w:r>
      <w:r>
        <w:tab/>
        <w:t>the dangerous situation relates to the water service works of the licensee; and</w:t>
      </w:r>
    </w:p>
    <w:p>
      <w:pPr>
        <w:pStyle w:val="Indenta"/>
        <w:spacing w:before="60"/>
      </w:pPr>
      <w:r>
        <w:tab/>
        <w:t>(c)</w:t>
      </w:r>
      <w:r>
        <w:tab/>
        <w:t>urgent action is needed in order to assess, reduce, eliminate or avert a risk to persons, property or the environment,</w:t>
      </w:r>
    </w:p>
    <w:p>
      <w:pPr>
        <w:pStyle w:val="Subsection"/>
        <w:spacing w:before="120"/>
      </w:pPr>
      <w:r>
        <w:tab/>
      </w:r>
      <w:r>
        <w:tab/>
        <w:t>the authorised person may take that action or authorise other persons to take that action on his or her behalf.</w:t>
      </w:r>
    </w:p>
    <w:p>
      <w:pPr>
        <w:pStyle w:val="Subsection"/>
      </w:pPr>
      <w:r>
        <w:tab/>
        <w:t>(2)</w:t>
      </w:r>
      <w:r>
        <w:tab/>
        <w:t xml:space="preserve">An authorised person (including a person authorised by such a person under subsection (1)) may — </w:t>
      </w:r>
    </w:p>
    <w:p>
      <w:pPr>
        <w:pStyle w:val="Indenta"/>
      </w:pPr>
      <w:r>
        <w:tab/>
        <w:t>(a)</w:t>
      </w:r>
      <w:r>
        <w:tab/>
        <w:t>enter a place, without consent, notice or warrant; and</w:t>
      </w:r>
    </w:p>
    <w:p>
      <w:pPr>
        <w:pStyle w:val="Indenta"/>
      </w:pPr>
      <w:r>
        <w:tab/>
        <w:t>(b)</w:t>
      </w:r>
      <w:r>
        <w:tab/>
        <w:t>prevent persons other than those permitted by the authorised person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person who does not comply with a direction given under subsection (2)(c) commits an offence.</w:t>
      </w:r>
    </w:p>
    <w:p>
      <w:pPr>
        <w:pStyle w:val="Penstart"/>
      </w:pPr>
      <w:r>
        <w:tab/>
        <w:t>Penalty: a fine of $7 500.</w:t>
      </w:r>
    </w:p>
    <w:p>
      <w:pPr>
        <w:pStyle w:val="Subsection"/>
      </w:pPr>
      <w:r>
        <w:tab/>
        <w:t>(4)</w:t>
      </w:r>
      <w:r>
        <w:tab/>
        <w:t>Even though notice of entry is not required under subsection (2)(a), notice of an entry must be given if practicable to the occupier (or the owner in the absence of an occupier) of any place affected.</w:t>
      </w:r>
    </w:p>
    <w:p>
      <w:pPr>
        <w:pStyle w:val="Subsection"/>
      </w:pPr>
      <w:r>
        <w:tab/>
        <w:t>(5)</w:t>
      </w:r>
      <w:r>
        <w:tab/>
        <w:t xml:space="preserve">In subsection (4) — </w:t>
      </w:r>
    </w:p>
    <w:p>
      <w:pPr>
        <w:pStyle w:val="Defstart"/>
      </w:pPr>
      <w:r>
        <w:tab/>
      </w:r>
      <w:r>
        <w:rPr>
          <w:rStyle w:val="CharDefText"/>
        </w:rPr>
        <w:t>occupier</w:t>
      </w:r>
      <w:r>
        <w:t>, of a place, includes any person who appears to have the control or management of the place.</w:t>
      </w:r>
    </w:p>
    <w:p>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Heading5"/>
      </w:pPr>
      <w:bookmarkStart w:id="455" w:name="_Toc78381177"/>
      <w:bookmarkStart w:id="456" w:name="_Toc77337216"/>
      <w:r>
        <w:rPr>
          <w:rStyle w:val="CharSectno"/>
        </w:rPr>
        <w:t>131</w:t>
      </w:r>
      <w:r>
        <w:t>.</w:t>
      </w:r>
      <w:r>
        <w:tab/>
        <w:t>Approval of licensee subject to conditions</w:t>
      </w:r>
      <w:bookmarkEnd w:id="455"/>
      <w:bookmarkEnd w:id="456"/>
    </w:p>
    <w:p>
      <w:pPr>
        <w:pStyle w:val="Subsection"/>
        <w:keepNext/>
      </w:pPr>
      <w:r>
        <w:tab/>
        <w:t>(1)</w:t>
      </w:r>
      <w:r>
        <w:tab/>
        <w:t>An approval of a licensee referred to in this Part may be subject to conditions.</w:t>
      </w:r>
    </w:p>
    <w:p>
      <w:pPr>
        <w:pStyle w:val="Subsection"/>
      </w:pPr>
      <w:r>
        <w:tab/>
        <w:t>(2)</w:t>
      </w:r>
      <w:r>
        <w:tab/>
        <w:t>An approval is of no effect while a condition is not being complied with.</w:t>
      </w:r>
    </w:p>
    <w:p>
      <w:pPr>
        <w:pStyle w:val="Heading2"/>
      </w:pPr>
      <w:bookmarkStart w:id="457" w:name="_Toc78288515"/>
      <w:bookmarkStart w:id="458" w:name="_Toc78288822"/>
      <w:bookmarkStart w:id="459" w:name="_Toc78381178"/>
      <w:bookmarkStart w:id="460" w:name="_Toc77249739"/>
      <w:bookmarkStart w:id="461" w:name="_Toc77250046"/>
      <w:bookmarkStart w:id="462" w:name="_Toc77337217"/>
      <w:r>
        <w:rPr>
          <w:rStyle w:val="CharPartNo"/>
        </w:rPr>
        <w:t>Part 6</w:t>
      </w:r>
      <w:r>
        <w:t> — </w:t>
      </w:r>
      <w:r>
        <w:rPr>
          <w:rStyle w:val="CharPartText"/>
        </w:rPr>
        <w:t>Powers in relation to water service works</w:t>
      </w:r>
      <w:bookmarkEnd w:id="457"/>
      <w:bookmarkEnd w:id="458"/>
      <w:bookmarkEnd w:id="459"/>
      <w:bookmarkEnd w:id="460"/>
      <w:bookmarkEnd w:id="461"/>
      <w:bookmarkEnd w:id="462"/>
    </w:p>
    <w:p>
      <w:pPr>
        <w:pStyle w:val="Heading3"/>
        <w:tabs>
          <w:tab w:val="left" w:pos="426"/>
        </w:tabs>
      </w:pPr>
      <w:bookmarkStart w:id="463" w:name="_Toc78288516"/>
      <w:bookmarkStart w:id="464" w:name="_Toc78288823"/>
      <w:bookmarkStart w:id="465" w:name="_Toc78381179"/>
      <w:bookmarkStart w:id="466" w:name="_Toc77249740"/>
      <w:bookmarkStart w:id="467" w:name="_Toc77250047"/>
      <w:bookmarkStart w:id="468" w:name="_Toc77337218"/>
      <w:r>
        <w:rPr>
          <w:rStyle w:val="CharDivNo"/>
        </w:rPr>
        <w:t>Division 1</w:t>
      </w:r>
      <w:r>
        <w:t> — </w:t>
      </w:r>
      <w:r>
        <w:rPr>
          <w:rStyle w:val="CharDivText"/>
        </w:rPr>
        <w:t>Preliminary</w:t>
      </w:r>
      <w:bookmarkEnd w:id="463"/>
      <w:bookmarkEnd w:id="464"/>
      <w:bookmarkEnd w:id="465"/>
      <w:bookmarkEnd w:id="466"/>
      <w:bookmarkEnd w:id="467"/>
      <w:bookmarkEnd w:id="468"/>
    </w:p>
    <w:p>
      <w:pPr>
        <w:pStyle w:val="Heading5"/>
      </w:pPr>
      <w:bookmarkStart w:id="469" w:name="_Toc78381180"/>
      <w:bookmarkStart w:id="470" w:name="_Toc77337219"/>
      <w:r>
        <w:rPr>
          <w:rStyle w:val="CharSectno"/>
        </w:rPr>
        <w:t>132</w:t>
      </w:r>
      <w:r>
        <w:t>.</w:t>
      </w:r>
      <w:r>
        <w:tab/>
        <w:t>Terms used</w:t>
      </w:r>
      <w:bookmarkEnd w:id="469"/>
      <w:bookmarkEnd w:id="470"/>
    </w:p>
    <w:p>
      <w:pPr>
        <w:pStyle w:val="Subsection"/>
      </w:pPr>
      <w:r>
        <w:tab/>
        <w:t>(1)</w:t>
      </w:r>
      <w:r>
        <w:tab/>
        <w:t xml:space="preserve">In this Part — </w:t>
      </w:r>
    </w:p>
    <w:p>
      <w:pPr>
        <w:pStyle w:val="Defstart"/>
      </w:pPr>
      <w:r>
        <w:rPr>
          <w:b/>
        </w:rPr>
        <w:tab/>
      </w:r>
      <w:r>
        <w:rPr>
          <w:rStyle w:val="CharDefText"/>
        </w:rPr>
        <w:t>exempt works</w:t>
      </w:r>
      <w:r>
        <w:t xml:space="preserve"> means the water service works described in section 135;</w:t>
      </w:r>
    </w:p>
    <w:p>
      <w:pPr>
        <w:pStyle w:val="Defstart"/>
      </w:pPr>
      <w:r>
        <w:rPr>
          <w:b/>
        </w:rPr>
        <w:tab/>
      </w:r>
      <w:r>
        <w:rPr>
          <w:rStyle w:val="CharDefText"/>
        </w:rPr>
        <w:t>general works</w:t>
      </w:r>
      <w:r>
        <w:t xml:space="preserve"> means the water service works described in section 134;</w:t>
      </w:r>
    </w:p>
    <w:p>
      <w:pPr>
        <w:pStyle w:val="Defstart"/>
      </w:pPr>
      <w:r>
        <w:rPr>
          <w:b/>
        </w:rPr>
        <w:tab/>
      </w:r>
      <w:r>
        <w:rPr>
          <w:rStyle w:val="CharDefText"/>
        </w:rPr>
        <w:t>major works</w:t>
      </w:r>
      <w:r>
        <w:t xml:space="preserve"> means the water service works described in section 133;</w:t>
      </w:r>
    </w:p>
    <w:p>
      <w:pPr>
        <w:pStyle w:val="Defstart"/>
      </w:pPr>
      <w:r>
        <w:rPr>
          <w:b/>
        </w:rPr>
        <w:tab/>
      </w:r>
      <w:r>
        <w:rPr>
          <w:rStyle w:val="CharDefText"/>
        </w:rPr>
        <w:t>proposal</w:t>
      </w:r>
      <w:r>
        <w:t xml:space="preserve"> means a proposal by a licensee to provide major works or general works.</w:t>
      </w:r>
    </w:p>
    <w:p>
      <w:pPr>
        <w:pStyle w:val="Subsection"/>
      </w:pPr>
      <w:r>
        <w:tab/>
        <w:t>(2)</w:t>
      </w:r>
      <w:r>
        <w:tab/>
        <w:t xml:space="preserve">A reference in — </w:t>
      </w:r>
    </w:p>
    <w:p>
      <w:pPr>
        <w:pStyle w:val="Indenta"/>
      </w:pPr>
      <w:r>
        <w:tab/>
        <w:t>(a)</w:t>
      </w:r>
      <w:r>
        <w:tab/>
        <w:t>this Part to the licensee, in relation to water service works, is a reference to the licensee that provides, or is to provide, those works; and</w:t>
      </w:r>
    </w:p>
    <w:p>
      <w:pPr>
        <w:pStyle w:val="Indenta"/>
      </w:pPr>
      <w:r>
        <w:tab/>
        <w:t>(b)</w:t>
      </w:r>
      <w:r>
        <w:tab/>
        <w:t>section 135, 138, 139 or 141 to a licensee includes a reference to the Minister or the Authority as the case requires.</w:t>
      </w:r>
    </w:p>
    <w:p>
      <w:pPr>
        <w:pStyle w:val="Heading5"/>
      </w:pPr>
      <w:bookmarkStart w:id="471" w:name="_Toc78381181"/>
      <w:bookmarkStart w:id="472" w:name="_Toc77337220"/>
      <w:r>
        <w:rPr>
          <w:rStyle w:val="CharSectno"/>
        </w:rPr>
        <w:t>133</w:t>
      </w:r>
      <w:r>
        <w:t>.</w:t>
      </w:r>
      <w:r>
        <w:tab/>
        <w:t>Major works</w:t>
      </w:r>
      <w:bookmarkEnd w:id="471"/>
      <w:bookmarkEnd w:id="472"/>
    </w:p>
    <w:p>
      <w:pPr>
        <w:pStyle w:val="Subsection"/>
      </w:pPr>
      <w:r>
        <w:tab/>
      </w:r>
      <w:r>
        <w:tab/>
        <w:t xml:space="preserve">Major works are the provision of — </w:t>
      </w:r>
    </w:p>
    <w:p>
      <w:pPr>
        <w:pStyle w:val="Indenta"/>
      </w:pPr>
      <w:r>
        <w:tab/>
        <w:t>(a)</w:t>
      </w:r>
      <w:r>
        <w:tab/>
        <w:t>dams;</w:t>
      </w:r>
    </w:p>
    <w:p>
      <w:pPr>
        <w:pStyle w:val="Indenta"/>
      </w:pPr>
      <w:r>
        <w:tab/>
        <w:t>(b)</w:t>
      </w:r>
      <w:r>
        <w:tab/>
        <w:t>reservoirs;</w:t>
      </w:r>
    </w:p>
    <w:p>
      <w:pPr>
        <w:pStyle w:val="Indenta"/>
      </w:pPr>
      <w:r>
        <w:tab/>
        <w:t>(c)</w:t>
      </w:r>
      <w:r>
        <w:tab/>
        <w:t>water storage tanks that when constructed will have a capacity greater than 10 ML;</w:t>
      </w:r>
    </w:p>
    <w:p>
      <w:pPr>
        <w:pStyle w:val="Indenta"/>
      </w:pPr>
      <w:r>
        <w:tab/>
        <w:t>(d)</w:t>
      </w:r>
      <w:r>
        <w:tab/>
        <w:t>groundwater schemes consisting of bores that when constructed will have a nominal capacity greater than 10 ML per day;</w:t>
      </w:r>
    </w:p>
    <w:p>
      <w:pPr>
        <w:pStyle w:val="Indenta"/>
      </w:pPr>
      <w:r>
        <w:tab/>
        <w:t>(e)</w:t>
      </w:r>
      <w:r>
        <w:tab/>
        <w:t>irrigation schemes (but not including any irrigation channel within an existing scheme);</w:t>
      </w:r>
    </w:p>
    <w:p>
      <w:pPr>
        <w:pStyle w:val="Indenta"/>
      </w:pPr>
      <w:r>
        <w:tab/>
        <w:t>(f)</w:t>
      </w:r>
      <w:r>
        <w:tab/>
        <w:t>wastewater treatment plants that when constructed will have a nominal capacity greater than 2 ML per day;</w:t>
      </w:r>
    </w:p>
    <w:p>
      <w:pPr>
        <w:pStyle w:val="Indenta"/>
      </w:pPr>
      <w:r>
        <w:tab/>
        <w:t>(g)</w:t>
      </w:r>
      <w:r>
        <w:tab/>
        <w:t>water treatment plants that when constructed will have a nominal capacity greater than 10 ML per day;</w:t>
      </w:r>
    </w:p>
    <w:p>
      <w:pPr>
        <w:pStyle w:val="Indenta"/>
      </w:pPr>
      <w:r>
        <w:tab/>
        <w:t>(h)</w:t>
      </w:r>
      <w:r>
        <w:tab/>
        <w:t>any other kind of water service works prescribed for the purposes of this section.</w:t>
      </w:r>
    </w:p>
    <w:p>
      <w:pPr>
        <w:pStyle w:val="Heading5"/>
      </w:pPr>
      <w:bookmarkStart w:id="473" w:name="_Toc78381182"/>
      <w:bookmarkStart w:id="474" w:name="_Toc77337221"/>
      <w:r>
        <w:rPr>
          <w:rStyle w:val="CharSectno"/>
        </w:rPr>
        <w:t>134</w:t>
      </w:r>
      <w:r>
        <w:t>.</w:t>
      </w:r>
      <w:r>
        <w:tab/>
        <w:t>General works</w:t>
      </w:r>
      <w:bookmarkEnd w:id="473"/>
      <w:bookmarkEnd w:id="474"/>
    </w:p>
    <w:p>
      <w:pPr>
        <w:pStyle w:val="Subsection"/>
      </w:pPr>
      <w:r>
        <w:tab/>
      </w:r>
      <w:r>
        <w:tab/>
        <w:t xml:space="preserve">General works are the provision of — </w:t>
      </w:r>
    </w:p>
    <w:p>
      <w:pPr>
        <w:pStyle w:val="Indenta"/>
      </w:pPr>
      <w:r>
        <w:tab/>
        <w:t>(a)</w:t>
      </w:r>
      <w:r>
        <w:tab/>
        <w:t>trunk and distribution water mains, pumping stations, pumping mains, control and metering stations, main and branch sewers, main drains, irrigation channels and compensating basins;</w:t>
      </w:r>
    </w:p>
    <w:p>
      <w:pPr>
        <w:pStyle w:val="Indenta"/>
      </w:pPr>
      <w:r>
        <w:tab/>
        <w:t>(b)</w:t>
      </w:r>
      <w:r>
        <w:tab/>
        <w:t>water and sewerage reticulation mains, other than reticulation mains on land provided at the request of the owner of the land;</w:t>
      </w:r>
    </w:p>
    <w:p>
      <w:pPr>
        <w:pStyle w:val="Indenta"/>
      </w:pPr>
      <w:r>
        <w:tab/>
        <w:t>(c)</w:t>
      </w:r>
      <w:r>
        <w:tab/>
        <w:t>groundwater schemes consisting of bores that when constructed will have a nominal capacity of, or less than, 10 ML per day;</w:t>
      </w:r>
    </w:p>
    <w:p>
      <w:pPr>
        <w:pStyle w:val="Indenta"/>
      </w:pPr>
      <w:r>
        <w:tab/>
        <w:t>(d)</w:t>
      </w:r>
      <w:r>
        <w:tab/>
        <w:t>wastewater treatment plants that when constructed will have a nominal capacity of, or less than, 2 ML per day;</w:t>
      </w:r>
    </w:p>
    <w:p>
      <w:pPr>
        <w:pStyle w:val="Indenta"/>
      </w:pPr>
      <w:r>
        <w:tab/>
        <w:t>(e)</w:t>
      </w:r>
      <w:r>
        <w:tab/>
        <w:t>water treatment plants that when constructed will have a nominal capacity of, or less than, 10 ML per day;</w:t>
      </w:r>
    </w:p>
    <w:p>
      <w:pPr>
        <w:pStyle w:val="Indenta"/>
      </w:pPr>
      <w:r>
        <w:tab/>
        <w:t>(f)</w:t>
      </w:r>
      <w:r>
        <w:tab/>
        <w:t>chemical dosing plants;</w:t>
      </w:r>
    </w:p>
    <w:p>
      <w:pPr>
        <w:pStyle w:val="Indenta"/>
      </w:pPr>
      <w:r>
        <w:tab/>
        <w:t>(g)</w:t>
      </w:r>
      <w:r>
        <w:tab/>
        <w:t>water storage tanks that when constructed will have a capacity of, or less than, 10 ML;</w:t>
      </w:r>
    </w:p>
    <w:p>
      <w:pPr>
        <w:pStyle w:val="Indenta"/>
      </w:pPr>
      <w:r>
        <w:tab/>
        <w:t>(h)</w:t>
      </w:r>
      <w:r>
        <w:tab/>
        <w:t>any irrigation channel within an existing irrigation scheme;</w:t>
      </w:r>
    </w:p>
    <w:p>
      <w:pPr>
        <w:pStyle w:val="Indenta"/>
      </w:pPr>
      <w:r>
        <w:tab/>
        <w:t>(i)</w:t>
      </w:r>
      <w:r>
        <w:tab/>
        <w:t>any other kind of water service works prescribed for the purposes of this section.</w:t>
      </w:r>
    </w:p>
    <w:p>
      <w:pPr>
        <w:pStyle w:val="Heading5"/>
      </w:pPr>
      <w:bookmarkStart w:id="475" w:name="_Toc78381183"/>
      <w:bookmarkStart w:id="476" w:name="_Toc77337222"/>
      <w:r>
        <w:rPr>
          <w:rStyle w:val="CharSectno"/>
        </w:rPr>
        <w:t>135</w:t>
      </w:r>
      <w:r>
        <w:t>.</w:t>
      </w:r>
      <w:r>
        <w:tab/>
        <w:t>Exempt works</w:t>
      </w:r>
      <w:bookmarkEnd w:id="475"/>
      <w:bookmarkEnd w:id="476"/>
    </w:p>
    <w:p>
      <w:pPr>
        <w:pStyle w:val="Subsection"/>
      </w:pPr>
      <w:r>
        <w:tab/>
        <w:t>(1)</w:t>
      </w:r>
      <w:r>
        <w:tab/>
        <w:t xml:space="preserve">Exempt works are — </w:t>
      </w:r>
    </w:p>
    <w:p>
      <w:pPr>
        <w:pStyle w:val="Indenta"/>
      </w:pPr>
      <w:r>
        <w:tab/>
        <w:t>(a)</w:t>
      </w:r>
      <w:r>
        <w:tab/>
        <w:t>the provision or undertaking of works that are not major or general works;</w:t>
      </w:r>
    </w:p>
    <w:p>
      <w:pPr>
        <w:pStyle w:val="Indenta"/>
      </w:pPr>
      <w:r>
        <w:tab/>
        <w:t>(b)</w:t>
      </w:r>
      <w:r>
        <w:tab/>
        <w:t>the maintenance or repair of existing water service works;</w:t>
      </w:r>
    </w:p>
    <w:p>
      <w:pPr>
        <w:pStyle w:val="Indenta"/>
      </w:pPr>
      <w:r>
        <w:tab/>
        <w:t>(c)</w:t>
      </w:r>
      <w:r>
        <w:tab/>
        <w:t>the reinstatement or replacement of existing works;</w:t>
      </w:r>
    </w:p>
    <w:p>
      <w:pPr>
        <w:pStyle w:val="Indenta"/>
      </w:pPr>
      <w:r>
        <w:tab/>
        <w:t>(d)</w:t>
      </w:r>
      <w:r>
        <w:tab/>
        <w:t>the making of alterations, extensions or additions to major or general works that will not materially alter the nature, scope or capacity of the works;</w:t>
      </w:r>
    </w:p>
    <w:p>
      <w:pPr>
        <w:pStyle w:val="Indenta"/>
      </w:pPr>
      <w:r>
        <w:tab/>
        <w:t>(e)</w:t>
      </w:r>
      <w:r>
        <w:tab/>
        <w:t xml:space="preserve">the making of alterations, extensions or additions to general works on — </w:t>
      </w:r>
    </w:p>
    <w:p>
      <w:pPr>
        <w:pStyle w:val="Indenti"/>
      </w:pPr>
      <w:r>
        <w:tab/>
        <w:t>(i)</w:t>
      </w:r>
      <w:r>
        <w:tab/>
        <w:t>land owned by the licensee; or</w:t>
      </w:r>
    </w:p>
    <w:p>
      <w:pPr>
        <w:pStyle w:val="Indenti"/>
      </w:pPr>
      <w:r>
        <w:tab/>
        <w:t>(ii)</w:t>
      </w:r>
      <w:r>
        <w:tab/>
        <w:t xml:space="preserve">a reserve under the </w:t>
      </w:r>
      <w:r>
        <w:rPr>
          <w:i/>
        </w:rPr>
        <w:t>Land Administration Act 1997</w:t>
      </w:r>
      <w:r>
        <w:t>, the care, control and management of which is placed with the licensee under that Act;</w:t>
      </w:r>
    </w:p>
    <w:p>
      <w:pPr>
        <w:pStyle w:val="Indenta"/>
      </w:pPr>
      <w:r>
        <w:tab/>
        <w:t>(f)</w:t>
      </w:r>
      <w:r>
        <w:tab/>
        <w:t>the provision of any other kind of water service works prescribed for the purposes of this section.</w:t>
      </w:r>
    </w:p>
    <w:p>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Heading3"/>
      </w:pPr>
      <w:bookmarkStart w:id="477" w:name="_Toc78288521"/>
      <w:bookmarkStart w:id="478" w:name="_Toc78288828"/>
      <w:bookmarkStart w:id="479" w:name="_Toc78381184"/>
      <w:bookmarkStart w:id="480" w:name="_Toc77249745"/>
      <w:bookmarkStart w:id="481" w:name="_Toc77250052"/>
      <w:bookmarkStart w:id="482" w:name="_Toc77337223"/>
      <w:r>
        <w:rPr>
          <w:rStyle w:val="CharDivNo"/>
        </w:rPr>
        <w:t>Division 2</w:t>
      </w:r>
      <w:r>
        <w:t> — </w:t>
      </w:r>
      <w:r>
        <w:rPr>
          <w:rStyle w:val="CharDivText"/>
        </w:rPr>
        <w:t>Provision of water service works</w:t>
      </w:r>
      <w:bookmarkEnd w:id="477"/>
      <w:bookmarkEnd w:id="478"/>
      <w:bookmarkEnd w:id="479"/>
      <w:bookmarkEnd w:id="480"/>
      <w:bookmarkEnd w:id="481"/>
      <w:bookmarkEnd w:id="482"/>
    </w:p>
    <w:p>
      <w:pPr>
        <w:pStyle w:val="Heading5"/>
      </w:pPr>
      <w:bookmarkStart w:id="483" w:name="_Toc78381185"/>
      <w:bookmarkStart w:id="484" w:name="_Toc77337224"/>
      <w:r>
        <w:rPr>
          <w:rStyle w:val="CharSectno"/>
        </w:rPr>
        <w:t>136</w:t>
      </w:r>
      <w:r>
        <w:t>.</w:t>
      </w:r>
      <w:r>
        <w:tab/>
        <w:t>Powers in respect of water service works</w:t>
      </w:r>
      <w:bookmarkEnd w:id="483"/>
      <w:bookmarkEnd w:id="484"/>
    </w:p>
    <w:p>
      <w:pPr>
        <w:pStyle w:val="Subsection"/>
      </w:pPr>
      <w:r>
        <w:tab/>
        <w:t>(1)</w:t>
      </w:r>
      <w:r>
        <w:tab/>
        <w:t>A licensee may</w:t>
      </w:r>
      <w:r>
        <w:rPr>
          <w:b/>
          <w:bCs/>
        </w:rPr>
        <w:t xml:space="preserve"> </w:t>
      </w:r>
      <w:r>
        <w:t xml:space="preserve">provide — </w:t>
      </w:r>
    </w:p>
    <w:p>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Indenta"/>
      </w:pPr>
      <w:r>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Subsection"/>
      </w:pPr>
      <w:r>
        <w:tab/>
        <w:t>(2)</w:t>
      </w:r>
      <w:r>
        <w:tab/>
        <w:t xml:space="preserve">A licensee may do all things necessary or expedient for — </w:t>
      </w:r>
    </w:p>
    <w:p>
      <w:pPr>
        <w:pStyle w:val="Indenta"/>
      </w:pPr>
      <w:r>
        <w:tab/>
        <w:t>(a)</w:t>
      </w:r>
      <w:r>
        <w:tab/>
        <w:t>the provision of water service works of that kind; and</w:t>
      </w:r>
    </w:p>
    <w:p>
      <w:pPr>
        <w:pStyle w:val="Indenta"/>
      </w:pPr>
      <w:r>
        <w:tab/>
        <w:t>(b)</w:t>
      </w:r>
      <w:r>
        <w:tab/>
        <w:t>the maintenance, operation, alteration, replacement, discontinuance or removal of water service works of the licensee.</w:t>
      </w:r>
    </w:p>
    <w:p>
      <w:pPr>
        <w:pStyle w:val="Heading5"/>
      </w:pPr>
      <w:bookmarkStart w:id="485" w:name="_Toc78381186"/>
      <w:bookmarkStart w:id="486" w:name="_Toc77337225"/>
      <w:r>
        <w:rPr>
          <w:rStyle w:val="CharSectno"/>
        </w:rPr>
        <w:t>137</w:t>
      </w:r>
      <w:r>
        <w:t>.</w:t>
      </w:r>
      <w:r>
        <w:tab/>
        <w:t>Exemption of water service works from certain planning laws</w:t>
      </w:r>
      <w:bookmarkEnd w:id="485"/>
      <w:bookmarkEnd w:id="486"/>
    </w:p>
    <w:p>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Subsection"/>
      </w:pPr>
      <w:r>
        <w:tab/>
        <w:t>(3)</w:t>
      </w:r>
      <w:r>
        <w:tab/>
        <w:t>The Minister may, after consulting the Planning Minister, make a decision on the dispute and that decision is final and binding on the parties.</w:t>
      </w:r>
    </w:p>
    <w:p>
      <w:pPr>
        <w:pStyle w:val="Heading5"/>
      </w:pPr>
      <w:bookmarkStart w:id="487" w:name="_Toc78381187"/>
      <w:bookmarkStart w:id="488" w:name="_Toc77337226"/>
      <w:r>
        <w:rPr>
          <w:rStyle w:val="CharSectno"/>
        </w:rPr>
        <w:t>138</w:t>
      </w:r>
      <w:r>
        <w:t>.</w:t>
      </w:r>
      <w:r>
        <w:tab/>
        <w:t>Surveys and testing work</w:t>
      </w:r>
      <w:bookmarkEnd w:id="487"/>
      <w:bookmarkEnd w:id="488"/>
    </w:p>
    <w:p>
      <w:pPr>
        <w:pStyle w:val="Subsection"/>
      </w:pPr>
      <w:r>
        <w:tab/>
        <w:t>(1)</w:t>
      </w:r>
      <w:r>
        <w:tab/>
        <w:t xml:space="preserve">A licensee may carry out a survey of land and may — </w:t>
      </w:r>
    </w:p>
    <w:p>
      <w:pPr>
        <w:pStyle w:val="Indenta"/>
      </w:pPr>
      <w:r>
        <w:tab/>
        <w:t>(a)</w:t>
      </w:r>
      <w:r>
        <w:tab/>
        <w:t>set up on the land survey equipment, including survey pegs, marks or poles, and may alter, remove, inspect or repair that equipment; and</w:t>
      </w:r>
    </w:p>
    <w:p>
      <w:pPr>
        <w:pStyle w:val="Indenta"/>
      </w:pPr>
      <w:r>
        <w:tab/>
        <w:t>(b)</w:t>
      </w:r>
      <w:r>
        <w:tab/>
        <w:t>dig or bore into the land to determine the nature of the soil; and</w:t>
      </w:r>
    </w:p>
    <w:p>
      <w:pPr>
        <w:pStyle w:val="Indenta"/>
      </w:pPr>
      <w:r>
        <w:tab/>
        <w:t>(c)</w:t>
      </w:r>
      <w:r>
        <w:tab/>
        <w:t>set out on the land the lines of any proposed water service works; and</w:t>
      </w:r>
    </w:p>
    <w:p>
      <w:pPr>
        <w:pStyle w:val="Indenta"/>
      </w:pPr>
      <w:r>
        <w:tab/>
        <w:t>(d)</w:t>
      </w:r>
      <w:r>
        <w:tab/>
        <w:t xml:space="preserve">do all things necessary — </w:t>
      </w:r>
    </w:p>
    <w:p>
      <w:pPr>
        <w:pStyle w:val="Indenti"/>
      </w:pPr>
      <w:r>
        <w:tab/>
        <w:t>(i)</w:t>
      </w:r>
      <w:r>
        <w:tab/>
        <w:t>for carrying out the survey; or</w:t>
      </w:r>
    </w:p>
    <w:p>
      <w:pPr>
        <w:pStyle w:val="Indenti"/>
      </w:pPr>
      <w:r>
        <w:tab/>
        <w:t>(ii)</w:t>
      </w:r>
      <w:r>
        <w:tab/>
        <w:t>for any alteration, removal or inspection relating to the survey.</w:t>
      </w:r>
    </w:p>
    <w:p>
      <w:pPr>
        <w:pStyle w:val="Subsection"/>
      </w:pPr>
      <w:r>
        <w:tab/>
        <w:t>(2)</w:t>
      </w:r>
      <w:r>
        <w:tab/>
        <w:t xml:space="preserve">A licensee may do all things necessary — </w:t>
      </w:r>
    </w:p>
    <w:p>
      <w:pPr>
        <w:pStyle w:val="Indenta"/>
      </w:pPr>
      <w:r>
        <w:tab/>
        <w:t>(a)</w:t>
      </w:r>
      <w:r>
        <w:tab/>
        <w:t>for carrying out testing work on land and in respect of waters; and</w:t>
      </w:r>
    </w:p>
    <w:p>
      <w:pPr>
        <w:pStyle w:val="Indenta"/>
      </w:pPr>
      <w:r>
        <w:tab/>
        <w:t>(b)</w:t>
      </w:r>
      <w:r>
        <w:tab/>
        <w:t>for altering, removing, inspecting, reinstating and repairing testing work.</w:t>
      </w:r>
    </w:p>
    <w:p>
      <w:pPr>
        <w:pStyle w:val="Subsection"/>
      </w:pPr>
      <w:r>
        <w:tab/>
        <w:t>(3)</w:t>
      </w:r>
      <w:r>
        <w:tab/>
        <w:t xml:space="preserve">In subsection (2) — </w:t>
      </w:r>
    </w:p>
    <w:p>
      <w:pPr>
        <w:pStyle w:val="Defstart"/>
      </w:pPr>
      <w:r>
        <w:rPr>
          <w:b/>
        </w:rPr>
        <w:tab/>
      </w:r>
      <w:r>
        <w:rPr>
          <w:rStyle w:val="CharDefText"/>
        </w:rPr>
        <w:t>testing work</w:t>
      </w:r>
      <w:r>
        <w:t xml:space="preserve"> — </w:t>
      </w:r>
    </w:p>
    <w:p>
      <w:pPr>
        <w:pStyle w:val="Defpara"/>
      </w:pPr>
      <w:r>
        <w:tab/>
        <w:t>(a)</w:t>
      </w:r>
      <w:r>
        <w:tab/>
        <w:t>means work that, in the opinion of the licensee, is necessary for general investigation for water supply purposes; and</w:t>
      </w:r>
    </w:p>
    <w:p>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Heading5"/>
        <w:spacing w:before="180"/>
      </w:pPr>
      <w:bookmarkStart w:id="489" w:name="_Toc78381188"/>
      <w:bookmarkStart w:id="490" w:name="_Toc77337227"/>
      <w:r>
        <w:rPr>
          <w:rStyle w:val="CharSectno"/>
        </w:rPr>
        <w:t>139</w:t>
      </w:r>
      <w:r>
        <w:t>.</w:t>
      </w:r>
      <w:r>
        <w:tab/>
        <w:t>Ancillary works powers</w:t>
      </w:r>
      <w:bookmarkEnd w:id="489"/>
      <w:bookmarkEnd w:id="490"/>
    </w:p>
    <w:p>
      <w:pPr>
        <w:pStyle w:val="Subsection"/>
      </w:pPr>
      <w:r>
        <w:tab/>
        <w:t>(1)</w:t>
      </w:r>
      <w:r>
        <w:tab/>
        <w:t xml:space="preserve">The works powers conferred by this Act include power to carry out general or specific investigations, tests, borings, explorations and other surface or underground studies — </w:t>
      </w:r>
    </w:p>
    <w:p>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pPr>
        <w:pStyle w:val="Indenta"/>
      </w:pPr>
      <w:r>
        <w:tab/>
        <w:t>(b)</w:t>
      </w:r>
      <w:r>
        <w:tab/>
        <w:t>to formulate schemes for the provision, extension or alteration of water services; and</w:t>
      </w:r>
    </w:p>
    <w:p>
      <w:pPr>
        <w:pStyle w:val="Indenta"/>
      </w:pPr>
      <w:r>
        <w:tab/>
        <w:t>(c)</w:t>
      </w:r>
      <w:r>
        <w:tab/>
        <w:t>to determine the feasibility and requirements of water service works or proposed water service works.</w:t>
      </w:r>
    </w:p>
    <w:p>
      <w:pPr>
        <w:pStyle w:val="Subsection"/>
      </w:pPr>
      <w:r>
        <w:tab/>
        <w:t>(2)</w:t>
      </w:r>
      <w:r>
        <w:tab/>
        <w:t xml:space="preserve">For the purposes of exercising a works power conferred by this Act, a licensee may — </w:t>
      </w:r>
    </w:p>
    <w:p>
      <w:pPr>
        <w:pStyle w:val="Indenta"/>
      </w:pPr>
      <w:r>
        <w:tab/>
        <w:t>(a)</w:t>
      </w:r>
      <w:r>
        <w:tab/>
        <w:t>drain, pump, excavate or otherwise remove any water, soil or obstruction; or</w:t>
      </w:r>
    </w:p>
    <w:p>
      <w:pPr>
        <w:pStyle w:val="Indenta"/>
      </w:pPr>
      <w:r>
        <w:tab/>
        <w:t>(b)</w:t>
      </w:r>
      <w:r>
        <w:tab/>
        <w:t>remove or use any earth, rock, trees and other things taken from any land; or</w:t>
      </w:r>
    </w:p>
    <w:p>
      <w:pPr>
        <w:pStyle w:val="Indenta"/>
      </w:pPr>
      <w:r>
        <w:tab/>
        <w:t>(c)</w:t>
      </w:r>
      <w:r>
        <w:tab/>
        <w:t>take water, soil or other samples; or</w:t>
      </w:r>
    </w:p>
    <w:p>
      <w:pPr>
        <w:pStyle w:val="Indenta"/>
      </w:pPr>
      <w:r>
        <w:tab/>
        <w:t>(d)</w:t>
      </w:r>
      <w:r>
        <w:tab/>
        <w:t>acquire, provide or remove buildings, pumps and other structures or plant; or</w:t>
      </w:r>
    </w:p>
    <w:p>
      <w:pPr>
        <w:pStyle w:val="Indenta"/>
      </w:pPr>
      <w:r>
        <w:tab/>
        <w:t>(e)</w:t>
      </w:r>
      <w:r>
        <w:tab/>
        <w:t>open, or alter the position of, any pipe, sewer, drain, channel, tunnel, wire or other fitting or apparatus in, on or under any place; or</w:t>
      </w:r>
    </w:p>
    <w:p>
      <w:pPr>
        <w:pStyle w:val="Indenta"/>
      </w:pPr>
      <w:r>
        <w:tab/>
        <w:t>(f)</w:t>
      </w:r>
      <w:r>
        <w:tab/>
        <w:t>remove, or make a gate in, or erect, any fence.</w:t>
      </w:r>
    </w:p>
    <w:p>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Subsection"/>
      </w:pPr>
      <w:r>
        <w:tab/>
        <w:t>(4)</w:t>
      </w:r>
      <w:r>
        <w:tab/>
        <w:t>This section applies in relation to a works power unless the contrary intention appears or the context otherwise requires.</w:t>
      </w:r>
    </w:p>
    <w:p>
      <w:pPr>
        <w:pStyle w:val="Heading5"/>
      </w:pPr>
      <w:bookmarkStart w:id="491" w:name="_Toc78381189"/>
      <w:bookmarkStart w:id="492" w:name="_Toc77337228"/>
      <w:r>
        <w:rPr>
          <w:rStyle w:val="CharSectno"/>
        </w:rPr>
        <w:t>140</w:t>
      </w:r>
      <w:r>
        <w:t>.</w:t>
      </w:r>
      <w:r>
        <w:tab/>
        <w:t>Entry for provision of works etc.</w:t>
      </w:r>
      <w:bookmarkEnd w:id="491"/>
      <w:bookmarkEnd w:id="492"/>
    </w:p>
    <w:p>
      <w:pPr>
        <w:pStyle w:val="Subsection"/>
      </w:pPr>
      <w:r>
        <w:tab/>
        <w:t>(1)</w:t>
      </w:r>
      <w:r>
        <w:tab/>
        <w:t xml:space="preserve">A person authorised by a licensee for the purposes of this Part may — </w:t>
      </w:r>
    </w:p>
    <w:p>
      <w:pPr>
        <w:pStyle w:val="Indenta"/>
      </w:pPr>
      <w:r>
        <w:tab/>
        <w:t>(a)</w:t>
      </w:r>
      <w:r>
        <w:tab/>
        <w:t>enter a place, in accordance with Part 8, for the purposes of this Division; or</w:t>
      </w:r>
    </w:p>
    <w:p>
      <w:pPr>
        <w:pStyle w:val="Indenta"/>
      </w:pPr>
      <w:r>
        <w:tab/>
        <w:t>(b)</w:t>
      </w:r>
      <w:r>
        <w:tab/>
        <w:t>enter a place, without notice, for the purpose of carrying out work that the owner or occupier of the place has requested the licensee carry out and that necessarily requires the entry to be made.</w:t>
      </w:r>
    </w:p>
    <w:p>
      <w:pPr>
        <w:pStyle w:val="Subsection"/>
      </w:pPr>
      <w:r>
        <w:tab/>
        <w:t>(2)</w:t>
      </w:r>
      <w:r>
        <w:tab/>
        <w:t>However, if the work (under or for the purposes of the provision of this Act in respect of which entry is to be made) is likely to cause disruption to the occupants of the place, at least 48 hours’ notice of the proposed entry is required to be given to the occupier of the place, unless the occupier agrees otherwise.</w:t>
      </w:r>
    </w:p>
    <w:p>
      <w:pPr>
        <w:pStyle w:val="Heading5"/>
      </w:pPr>
      <w:bookmarkStart w:id="493" w:name="_Toc78381190"/>
      <w:bookmarkStart w:id="494" w:name="_Toc77337229"/>
      <w:r>
        <w:rPr>
          <w:rStyle w:val="CharSectno"/>
        </w:rPr>
        <w:t>141</w:t>
      </w:r>
      <w:r>
        <w:t>.</w:t>
      </w:r>
      <w:r>
        <w:tab/>
        <w:t>Special provisions applicable to road works</w:t>
      </w:r>
      <w:bookmarkEnd w:id="493"/>
      <w:bookmarkEnd w:id="494"/>
    </w:p>
    <w:p>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Indenta"/>
      </w:pPr>
      <w:r>
        <w:tab/>
        <w:t>(a)</w:t>
      </w:r>
      <w:r>
        <w:tab/>
        <w:t>involves opening or breaking up the surface of the road; or</w:t>
      </w:r>
    </w:p>
    <w:p>
      <w:pPr>
        <w:pStyle w:val="Indenta"/>
      </w:pPr>
      <w:r>
        <w:tab/>
        <w:t>(b)</w:t>
      </w:r>
      <w:r>
        <w:tab/>
        <w:t>would cause a major obstruction of the road or disruption of traffic,</w:t>
      </w:r>
    </w:p>
    <w:p>
      <w:pPr>
        <w:pStyle w:val="Subsection"/>
      </w:pPr>
      <w:r>
        <w:tab/>
      </w:r>
      <w:r>
        <w:tab/>
        <w:t>in which case, the licensee must give at least 48 hours’ notice to the public authority having the control or management of the road.</w:t>
      </w:r>
    </w:p>
    <w:p>
      <w:pPr>
        <w:pStyle w:val="Subsection"/>
      </w:pPr>
      <w:r>
        <w:tab/>
        <w:t>(2)</w:t>
      </w:r>
      <w:r>
        <w:tab/>
        <w:t xml:space="preserve">The regulations may make provision in relation to water service works in a road, including in relation to — </w:t>
      </w:r>
    </w:p>
    <w:p>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Indenta"/>
      </w:pPr>
      <w:r>
        <w:tab/>
        <w:t>(b)</w:t>
      </w:r>
      <w:r>
        <w:tab/>
        <w:t>licensees undertaking water service works in roads.</w:t>
      </w:r>
    </w:p>
    <w:p>
      <w:pPr>
        <w:pStyle w:val="Heading3"/>
      </w:pPr>
      <w:bookmarkStart w:id="495" w:name="_Toc78288528"/>
      <w:bookmarkStart w:id="496" w:name="_Toc78288835"/>
      <w:bookmarkStart w:id="497" w:name="_Toc78381191"/>
      <w:bookmarkStart w:id="498" w:name="_Toc77249752"/>
      <w:bookmarkStart w:id="499" w:name="_Toc77250059"/>
      <w:bookmarkStart w:id="500" w:name="_Toc77337230"/>
      <w:r>
        <w:rPr>
          <w:rStyle w:val="CharDivNo"/>
        </w:rPr>
        <w:t>Division 3</w:t>
      </w:r>
      <w:r>
        <w:t xml:space="preserve"> — </w:t>
      </w:r>
      <w:r>
        <w:rPr>
          <w:rStyle w:val="CharDivText"/>
        </w:rPr>
        <w:t>Major works, requirements for public notification and Ministerial authorisation</w:t>
      </w:r>
      <w:bookmarkEnd w:id="495"/>
      <w:bookmarkEnd w:id="496"/>
      <w:bookmarkEnd w:id="497"/>
      <w:bookmarkEnd w:id="498"/>
      <w:bookmarkEnd w:id="499"/>
      <w:bookmarkEnd w:id="500"/>
    </w:p>
    <w:p>
      <w:pPr>
        <w:pStyle w:val="Heading5"/>
        <w:spacing w:before="180"/>
      </w:pPr>
      <w:bookmarkStart w:id="501" w:name="_Toc78381192"/>
      <w:bookmarkStart w:id="502" w:name="_Toc77337231"/>
      <w:r>
        <w:rPr>
          <w:rStyle w:val="CharSectno"/>
        </w:rPr>
        <w:t>142</w:t>
      </w:r>
      <w:r>
        <w:t>.</w:t>
      </w:r>
      <w:r>
        <w:tab/>
        <w:t>Prerequisites to provision of major works</w:t>
      </w:r>
      <w:bookmarkEnd w:id="501"/>
      <w:bookmarkEnd w:id="502"/>
    </w:p>
    <w:p>
      <w:pPr>
        <w:pStyle w:val="Subsection"/>
        <w:keepNext/>
      </w:pPr>
      <w:r>
        <w:tab/>
      </w:r>
      <w:r>
        <w:tab/>
        <w:t xml:space="preserve">It is a prerequisite to the provision by a licensee of water service works, that are major works, that — </w:t>
      </w:r>
    </w:p>
    <w:p>
      <w:pPr>
        <w:pStyle w:val="Indenta"/>
      </w:pPr>
      <w:r>
        <w:tab/>
        <w:t>(a)</w:t>
      </w:r>
      <w:r>
        <w:tab/>
        <w:t>the licensee has complied with sections 143 and 144 in relation to the proposed major works; and</w:t>
      </w:r>
    </w:p>
    <w:p>
      <w:pPr>
        <w:pStyle w:val="Indenta"/>
      </w:pPr>
      <w:r>
        <w:tab/>
        <w:t>(b)</w:t>
      </w:r>
      <w:r>
        <w:tab/>
        <w:t>the Minister has authorised the provision of the major works under this Division; and</w:t>
      </w:r>
    </w:p>
    <w:p>
      <w:pPr>
        <w:pStyle w:val="Indenta"/>
      </w:pPr>
      <w:r>
        <w:tab/>
        <w:t>(c)</w:t>
      </w:r>
      <w:r>
        <w:tab/>
        <w:t>the licensee has given any notice required by section 148.</w:t>
      </w:r>
    </w:p>
    <w:p>
      <w:pPr>
        <w:pStyle w:val="Heading5"/>
        <w:spacing w:before="180"/>
      </w:pPr>
      <w:bookmarkStart w:id="503" w:name="_Toc78381193"/>
      <w:bookmarkStart w:id="504" w:name="_Toc77337232"/>
      <w:r>
        <w:rPr>
          <w:rStyle w:val="CharSectno"/>
        </w:rPr>
        <w:t>143</w:t>
      </w:r>
      <w:r>
        <w:t>.</w:t>
      </w:r>
      <w:r>
        <w:tab/>
        <w:t>Licensee to prepare plans and publish and give notice of major works</w:t>
      </w:r>
      <w:bookmarkEnd w:id="503"/>
      <w:bookmarkEnd w:id="504"/>
    </w:p>
    <w:p>
      <w:pPr>
        <w:pStyle w:val="Subsection"/>
      </w:pPr>
      <w:r>
        <w:tab/>
        <w:t>(1)</w:t>
      </w:r>
      <w:r>
        <w:tab/>
        <w:t>Before a licensee submits a proposal for the provision of the major works to the Minister under section 146, the licensee must comply with subsections (2) and (3).</w:t>
      </w:r>
    </w:p>
    <w:p>
      <w:pPr>
        <w:pStyle w:val="Subsection"/>
      </w:pPr>
      <w:r>
        <w:tab/>
        <w:t>(2)</w:t>
      </w:r>
      <w:r>
        <w:tab/>
        <w:t xml:space="preserve">The licensee must — </w:t>
      </w:r>
    </w:p>
    <w:p>
      <w:pPr>
        <w:pStyle w:val="Indenta"/>
      </w:pPr>
      <w:r>
        <w:tab/>
        <w:t>(a)</w:t>
      </w:r>
      <w:r>
        <w:tab/>
        <w:t>prepare plans of the area to be affected by the proposed major works and details of those works; and</w:t>
      </w:r>
    </w:p>
    <w:p>
      <w:pPr>
        <w:pStyle w:val="Indenta"/>
      </w:pPr>
      <w:r>
        <w:tab/>
        <w:t>(b)</w:t>
      </w:r>
      <w:r>
        <w:tab/>
        <w:t>publish the plans and details on the licensee’s website, and amend them if the proposal is amended; and</w:t>
      </w:r>
    </w:p>
    <w:p>
      <w:pPr>
        <w:pStyle w:val="Indenta"/>
      </w:pPr>
      <w:r>
        <w:tab/>
        <w:t>(c)</w:t>
      </w:r>
      <w:r>
        <w:tab/>
        <w:t>in addition to the requirement in paragraph (b) — publish and make available for inspection the plans and details in accordance with the regulations.</w:t>
      </w:r>
    </w:p>
    <w:p>
      <w:pPr>
        <w:pStyle w:val="Subsection"/>
      </w:pPr>
      <w:r>
        <w:tab/>
        <w:t>(3)</w:t>
      </w:r>
      <w:r>
        <w:tab/>
        <w:t xml:space="preserve">The licensee must, within 5 days of publishing the plans and details on the licensee’s website, give a notice setting out the matters referred to in subsection (4) to — </w:t>
      </w:r>
    </w:p>
    <w:p>
      <w:pPr>
        <w:pStyle w:val="Indenta"/>
      </w:pPr>
      <w:r>
        <w:tab/>
        <w:t>(a)</w:t>
      </w:r>
      <w:r>
        <w:tab/>
        <w:t xml:space="preserve">the owner and the occupier of any land — </w:t>
      </w:r>
    </w:p>
    <w:p>
      <w:pPr>
        <w:pStyle w:val="Indenti"/>
      </w:pPr>
      <w:r>
        <w:tab/>
        <w:t>(i)</w:t>
      </w:r>
      <w:r>
        <w:tab/>
        <w:t>that is to be entered for the purposes of the proposed major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major works are to be provided;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w:t>
      </w:r>
      <w:del w:id="505" w:author="Master Repository Process" w:date="2021-07-30T11:11:00Z">
        <w:r>
          <w:delText>(as</w:delText>
        </w:r>
      </w:del>
      <w:ins w:id="506" w:author="Master Repository Process" w:date="2021-07-30T11:11:00Z">
        <w:r>
          <w:t>or the Swan Valley Planning Scheme (as those terms are</w:t>
        </w:r>
      </w:ins>
      <w:r>
        <w:t xml:space="preserve"> defined in the </w:t>
      </w:r>
      <w:r>
        <w:rPr>
          <w:i/>
        </w:rPr>
        <w:t>Planning and Development Act 2005</w:t>
      </w:r>
      <w:r>
        <w:t xml:space="preserve"> section 4(1)).</w:t>
      </w:r>
    </w:p>
    <w:p>
      <w:pPr>
        <w:pStyle w:val="Subsection"/>
      </w:pPr>
      <w:r>
        <w:tab/>
        <w:t>(4)</w:t>
      </w:r>
      <w:r>
        <w:tab/>
        <w:t xml:space="preserve">For the purposes of subsection (3),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where and by when an objection to or submission in relation to the proposal may be lodged.</w:t>
      </w:r>
    </w:p>
    <w:p>
      <w:pPr>
        <w:pStyle w:val="Footnotesection"/>
        <w:rPr>
          <w:ins w:id="507" w:author="Master Repository Process" w:date="2021-07-30T11:11:00Z"/>
        </w:rPr>
      </w:pPr>
      <w:ins w:id="508" w:author="Master Repository Process" w:date="2021-07-30T11:11:00Z">
        <w:r>
          <w:tab/>
          <w:t>[Section 143 amended: No. 45 of 2020 s. 146.]</w:t>
        </w:r>
      </w:ins>
    </w:p>
    <w:p>
      <w:pPr>
        <w:pStyle w:val="Heading5"/>
      </w:pPr>
      <w:bookmarkStart w:id="509" w:name="_Toc78381194"/>
      <w:bookmarkStart w:id="510" w:name="_Toc77337233"/>
      <w:r>
        <w:rPr>
          <w:rStyle w:val="CharSectno"/>
        </w:rPr>
        <w:t>144</w:t>
      </w:r>
      <w:r>
        <w:t>.</w:t>
      </w:r>
      <w:r>
        <w:tab/>
        <w:t>Objections and submissions</w:t>
      </w:r>
      <w:bookmarkEnd w:id="509"/>
      <w:bookmarkEnd w:id="510"/>
    </w:p>
    <w:p>
      <w:pPr>
        <w:pStyle w:val="Subsection"/>
      </w:pPr>
      <w:r>
        <w:tab/>
        <w:t>(1)</w:t>
      </w:r>
      <w:r>
        <w:tab/>
        <w:t>Any person may, in writing, object to or make a submission in relation to the provision of the proposed major works.</w:t>
      </w:r>
    </w:p>
    <w:p>
      <w:pPr>
        <w:pStyle w:val="Subsection"/>
      </w:pPr>
      <w:r>
        <w:tab/>
        <w:t>(2)</w:t>
      </w:r>
      <w:r>
        <w:tab/>
        <w:t xml:space="preserve">An objection or submission must be lodged with the licensee — </w:t>
      </w:r>
    </w:p>
    <w:p>
      <w:pPr>
        <w:pStyle w:val="Indenta"/>
      </w:pPr>
      <w:r>
        <w:tab/>
        <w:t>(a)</w:t>
      </w:r>
      <w:r>
        <w:tab/>
        <w:t>within 35 days after the day on which the licensee published the plans and details relating to the proposed major works on the licensee’s website under section 143(2); or</w:t>
      </w:r>
    </w:p>
    <w:p>
      <w:pPr>
        <w:pStyle w:val="Indenta"/>
      </w:pPr>
      <w:r>
        <w:tab/>
        <w:t>(b)</w:t>
      </w:r>
      <w:r>
        <w:tab/>
        <w:t>if a direction is given under section 147(1)(a) — within 30 days after the day on which the direction has been complied with.</w:t>
      </w:r>
    </w:p>
    <w:p>
      <w:pPr>
        <w:pStyle w:val="Subsection"/>
      </w:pPr>
      <w:r>
        <w:tab/>
        <w:t>(3)</w:t>
      </w:r>
      <w:r>
        <w:tab/>
        <w:t>The licensee must have regard to an objection or submission lodged within the relevant period.</w:t>
      </w:r>
    </w:p>
    <w:p>
      <w:pPr>
        <w:pStyle w:val="Heading5"/>
      </w:pPr>
      <w:bookmarkStart w:id="511" w:name="_Toc78381195"/>
      <w:bookmarkStart w:id="512" w:name="_Toc77337234"/>
      <w:r>
        <w:rPr>
          <w:rStyle w:val="CharSectno"/>
        </w:rPr>
        <w:t>145</w:t>
      </w:r>
      <w:r>
        <w:t>.</w:t>
      </w:r>
      <w:r>
        <w:tab/>
        <w:t>Licensee may amend proposal</w:t>
      </w:r>
      <w:bookmarkEnd w:id="511"/>
      <w:bookmarkEnd w:id="512"/>
    </w:p>
    <w:p>
      <w:pPr>
        <w:pStyle w:val="Subsection"/>
      </w:pPr>
      <w:r>
        <w:tab/>
        <w:t>(1)</w:t>
      </w:r>
      <w:r>
        <w:tab/>
        <w:t>The licensee may amend a proposal by making alterations to the plans or details referred to in section 143(2).</w:t>
      </w:r>
    </w:p>
    <w:p>
      <w:pPr>
        <w:pStyle w:val="Subsection"/>
      </w:pPr>
      <w:r>
        <w:tab/>
        <w:t>(2)</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513" w:name="_Toc78381196"/>
      <w:bookmarkStart w:id="514" w:name="_Toc77337235"/>
      <w:r>
        <w:rPr>
          <w:rStyle w:val="CharSectno"/>
        </w:rPr>
        <w:t>146</w:t>
      </w:r>
      <w:r>
        <w:t>.</w:t>
      </w:r>
      <w:r>
        <w:tab/>
        <w:t>Submission of proposal to Minister</w:t>
      </w:r>
      <w:bookmarkEnd w:id="513"/>
      <w:bookmarkEnd w:id="514"/>
    </w:p>
    <w:p>
      <w:pPr>
        <w:pStyle w:val="Subsection"/>
      </w:pPr>
      <w:r>
        <w:tab/>
        <w:t>(1)</w:t>
      </w:r>
      <w:r>
        <w:tab/>
        <w:t xml:space="preserve">A licensee may seek the Minister’s authorisation of the provision of major works if — </w:t>
      </w:r>
    </w:p>
    <w:p>
      <w:pPr>
        <w:pStyle w:val="Indenta"/>
      </w:pPr>
      <w:r>
        <w:tab/>
        <w:t>(a)</w:t>
      </w:r>
      <w:r>
        <w:tab/>
        <w:t>no objection or submission has been lodged within the relevant period under section 144(2); or</w:t>
      </w:r>
    </w:p>
    <w:p>
      <w:pPr>
        <w:pStyle w:val="Indenta"/>
      </w:pPr>
      <w:r>
        <w:tab/>
        <w:t>(b)</w:t>
      </w:r>
      <w:r>
        <w:tab/>
        <w:t xml:space="preserve">for each objection or submission lodged within the relevant period,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w:t>
      </w:r>
    </w:p>
    <w:p>
      <w:pPr>
        <w:pStyle w:val="Indenti"/>
      </w:pPr>
      <w:r>
        <w:tab/>
        <w:t>(iii)</w:t>
      </w:r>
      <w:r>
        <w:tab/>
        <w:t>it is not in the public interest to deal with the objection or submission by amending the proposal;</w:t>
      </w:r>
    </w:p>
    <w:p>
      <w:pPr>
        <w:pStyle w:val="Indenti"/>
      </w:pPr>
      <w:r>
        <w:tab/>
        <w:t>(iv)</w:t>
      </w:r>
      <w:r>
        <w:tab/>
        <w:t>the objection or submission has been withdrawn.</w:t>
      </w:r>
    </w:p>
    <w:p>
      <w:pPr>
        <w:pStyle w:val="Subsection"/>
        <w:keepNext/>
      </w:pPr>
      <w:r>
        <w:tab/>
        <w:t>(2)</w:t>
      </w:r>
      <w:r>
        <w:tab/>
        <w:t xml:space="preserve">The licensee may seek the Minister’s authorisation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a report to the Minister setting out — </w:t>
      </w:r>
    </w:p>
    <w:p>
      <w:pPr>
        <w:pStyle w:val="Indenti"/>
      </w:pPr>
      <w:r>
        <w:tab/>
        <w:t>(i)</w:t>
      </w:r>
      <w:r>
        <w:tab/>
        <w:t>if the proposal has been amended — the manner in which it has been amended and the persons given notice of the relevant alterations under section 145(2); and</w:t>
      </w:r>
    </w:p>
    <w:p>
      <w:pPr>
        <w:pStyle w:val="Indenti"/>
      </w:pPr>
      <w:r>
        <w:tab/>
        <w:t>(ii)</w:t>
      </w:r>
      <w:r>
        <w:tab/>
        <w:t>any objection or submission that has not been dealt with by that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515" w:name="_Toc78381197"/>
      <w:bookmarkStart w:id="516" w:name="_Toc77337236"/>
      <w:r>
        <w:rPr>
          <w:rStyle w:val="CharSectno"/>
        </w:rPr>
        <w:t>147</w:t>
      </w:r>
      <w:r>
        <w:t>.</w:t>
      </w:r>
      <w:r>
        <w:tab/>
        <w:t>Powers of Minister in respect of proposal</w:t>
      </w:r>
      <w:bookmarkEnd w:id="515"/>
      <w:bookmarkEnd w:id="516"/>
    </w:p>
    <w:p>
      <w:pPr>
        <w:pStyle w:val="Subsection"/>
      </w:pPr>
      <w:r>
        <w:tab/>
        <w:t>(1)</w:t>
      </w:r>
      <w:r>
        <w:tab/>
        <w:t xml:space="preserve">The Minister may — </w:t>
      </w:r>
    </w:p>
    <w:p>
      <w:pPr>
        <w:pStyle w:val="Indenta"/>
      </w:pPr>
      <w:r>
        <w:tab/>
        <w:t>(a)</w:t>
      </w:r>
      <w:r>
        <w:tab/>
        <w:t>direct that further notices in relation to the proposed major works be given under section 143(3); or</w:t>
      </w:r>
    </w:p>
    <w:p>
      <w:pPr>
        <w:pStyle w:val="Indenta"/>
      </w:pPr>
      <w:r>
        <w:tab/>
        <w:t>(b)</w:t>
      </w:r>
      <w:r>
        <w:tab/>
        <w:t>authorise the provision of the proposed major works; or</w:t>
      </w:r>
    </w:p>
    <w:p>
      <w:pPr>
        <w:pStyle w:val="Indenta"/>
      </w:pPr>
      <w:r>
        <w:tab/>
        <w:t>(c)</w:t>
      </w:r>
      <w:r>
        <w:tab/>
        <w:t>decline to authorise the provision of the proposed major works.</w:t>
      </w:r>
    </w:p>
    <w:p>
      <w:pPr>
        <w:pStyle w:val="Subsection"/>
      </w:pPr>
      <w:r>
        <w:tab/>
        <w:t>(2)</w:t>
      </w:r>
      <w:r>
        <w:tab/>
        <w:t>The Minister must have regard to a proposal and report submitted to the Minister, including any recommendations in the report.</w:t>
      </w:r>
    </w:p>
    <w:p>
      <w:pPr>
        <w:pStyle w:val="Subsection"/>
      </w:pPr>
      <w:r>
        <w:tab/>
        <w:t>(3)</w:t>
      </w:r>
      <w:r>
        <w:tab/>
        <w:t>A licensee must comply with a direction given by the Minister under subsection (1).</w:t>
      </w:r>
    </w:p>
    <w:p>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Heading5"/>
        <w:spacing w:before="180"/>
      </w:pPr>
      <w:bookmarkStart w:id="517" w:name="_Toc78381198"/>
      <w:bookmarkStart w:id="518" w:name="_Toc77337237"/>
      <w:r>
        <w:rPr>
          <w:rStyle w:val="CharSectno"/>
        </w:rPr>
        <w:t>148</w:t>
      </w:r>
      <w:r>
        <w:t>.</w:t>
      </w:r>
      <w:r>
        <w:tab/>
        <w:t>Certain objectors and submitters to be notified of authorisation</w:t>
      </w:r>
      <w:bookmarkEnd w:id="517"/>
      <w:bookmarkEnd w:id="518"/>
    </w:p>
    <w:p>
      <w:pPr>
        <w:pStyle w:val="Subsection"/>
        <w:spacing w:before="120"/>
      </w:pPr>
      <w:r>
        <w:tab/>
      </w:r>
      <w:r>
        <w:tab/>
        <w:t xml:space="preserve">If — </w:t>
      </w:r>
    </w:p>
    <w:p>
      <w:pPr>
        <w:pStyle w:val="Indenta"/>
      </w:pPr>
      <w:r>
        <w:tab/>
        <w:t>(a)</w:t>
      </w:r>
      <w:r>
        <w:tab/>
        <w:t>the Minister authorises the provision of proposed major works; and</w:t>
      </w:r>
    </w:p>
    <w:p>
      <w:pPr>
        <w:pStyle w:val="Indenta"/>
      </w:pPr>
      <w:r>
        <w:tab/>
        <w:t>(b)</w:t>
      </w:r>
      <w:r>
        <w:tab/>
        <w:t>the authorisation was given without any amendment having been made to deal, wholly or in part, with a person’s objection or submission,</w:t>
      </w:r>
    </w:p>
    <w:p>
      <w:pPr>
        <w:pStyle w:val="Subsection"/>
        <w:spacing w:before="120"/>
      </w:pPr>
      <w:r>
        <w:tab/>
      </w:r>
      <w:r>
        <w:tab/>
        <w:t>the licensee must give notice in writing of the authorisation to that person.</w:t>
      </w:r>
    </w:p>
    <w:p>
      <w:pPr>
        <w:pStyle w:val="Heading5"/>
      </w:pPr>
      <w:bookmarkStart w:id="519" w:name="_Toc78381199"/>
      <w:bookmarkStart w:id="520" w:name="_Toc77337238"/>
      <w:r>
        <w:rPr>
          <w:rStyle w:val="CharSectno"/>
        </w:rPr>
        <w:t>149</w:t>
      </w:r>
      <w:r>
        <w:t>.</w:t>
      </w:r>
      <w:r>
        <w:tab/>
        <w:t>Certain alterations, extensions and additions to major works</w:t>
      </w:r>
      <w:bookmarkEnd w:id="519"/>
      <w:bookmarkEnd w:id="520"/>
    </w:p>
    <w:p>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Indenta"/>
      </w:pPr>
      <w:r>
        <w:tab/>
        <w:t>(a)</w:t>
      </w:r>
      <w:r>
        <w:tab/>
        <w:t>land owned by the licensee; or</w:t>
      </w:r>
    </w:p>
    <w:p>
      <w:pPr>
        <w:pStyle w:val="Indenta"/>
      </w:pPr>
      <w:r>
        <w:tab/>
        <w:t>(b)</w:t>
      </w:r>
      <w:r>
        <w:tab/>
        <w:t xml:space="preserve">a reserve under the </w:t>
      </w:r>
      <w:r>
        <w:rPr>
          <w:i/>
        </w:rPr>
        <w:t>Land Administration Act 1997</w:t>
      </w:r>
      <w:r>
        <w:t>, the care, control and management of which is placed with the licensee under that Act.</w:t>
      </w:r>
    </w:p>
    <w:p>
      <w:pPr>
        <w:pStyle w:val="Subsection"/>
        <w:spacing w:before="120"/>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Subsection"/>
        <w:spacing w:before="120"/>
      </w:pPr>
      <w:r>
        <w:tab/>
        <w:t>(3)</w:t>
      </w:r>
      <w:r>
        <w:tab/>
        <w:t xml:space="preserve">The Minister may — </w:t>
      </w:r>
    </w:p>
    <w:p>
      <w:pPr>
        <w:pStyle w:val="Indenta"/>
      </w:pPr>
      <w:r>
        <w:tab/>
        <w:t>(a)</w:t>
      </w:r>
      <w:r>
        <w:tab/>
        <w:t>authorise the proposed alteration, extension or addition under this section, in which case, section 142(a) and (c) do not apply in relation to the alteration, extension or addition; or</w:t>
      </w:r>
    </w:p>
    <w:p>
      <w:pPr>
        <w:pStyle w:val="Indenta"/>
      </w:pPr>
      <w:r>
        <w:tab/>
        <w:t>(b)</w:t>
      </w:r>
      <w:r>
        <w:tab/>
        <w:t>decline to authorise the proposed alteration, extension or addition under this section.</w:t>
      </w:r>
    </w:p>
    <w:p>
      <w:pPr>
        <w:pStyle w:val="Subsection"/>
        <w:spacing w:before="120"/>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Heading3"/>
        <w:spacing w:before="200"/>
      </w:pPr>
      <w:bookmarkStart w:id="521" w:name="_Toc78288537"/>
      <w:bookmarkStart w:id="522" w:name="_Toc78288844"/>
      <w:bookmarkStart w:id="523" w:name="_Toc78381200"/>
      <w:bookmarkStart w:id="524" w:name="_Toc77249761"/>
      <w:bookmarkStart w:id="525" w:name="_Toc77250068"/>
      <w:bookmarkStart w:id="526" w:name="_Toc77337239"/>
      <w:r>
        <w:rPr>
          <w:rStyle w:val="CharDivNo"/>
        </w:rPr>
        <w:t>Division 4</w:t>
      </w:r>
      <w:r>
        <w:t> — </w:t>
      </w:r>
      <w:r>
        <w:rPr>
          <w:rStyle w:val="CharDivText"/>
        </w:rPr>
        <w:t>General works, requirements for public notification and, in certain cases, for Ministerial authorisation</w:t>
      </w:r>
      <w:bookmarkEnd w:id="521"/>
      <w:bookmarkEnd w:id="522"/>
      <w:bookmarkEnd w:id="523"/>
      <w:bookmarkEnd w:id="524"/>
      <w:bookmarkEnd w:id="525"/>
      <w:bookmarkEnd w:id="526"/>
    </w:p>
    <w:p>
      <w:pPr>
        <w:pStyle w:val="Heading5"/>
        <w:spacing w:before="180"/>
      </w:pPr>
      <w:bookmarkStart w:id="527" w:name="_Toc78381201"/>
      <w:bookmarkStart w:id="528" w:name="_Toc77337240"/>
      <w:r>
        <w:rPr>
          <w:rStyle w:val="CharSectno"/>
        </w:rPr>
        <w:t>150</w:t>
      </w:r>
      <w:r>
        <w:t>.</w:t>
      </w:r>
      <w:r>
        <w:tab/>
        <w:t>Prerequisites to provision of general works</w:t>
      </w:r>
      <w:bookmarkEnd w:id="527"/>
      <w:bookmarkEnd w:id="528"/>
    </w:p>
    <w:p>
      <w:pPr>
        <w:pStyle w:val="Subsection"/>
        <w:spacing w:before="120"/>
      </w:pPr>
      <w:r>
        <w:tab/>
        <w:t>(1)</w:t>
      </w:r>
      <w:r>
        <w:tab/>
        <w:t xml:space="preserve">It is a prerequisite to the provision by a licensee of water service works, that are general works, that — </w:t>
      </w:r>
    </w:p>
    <w:p>
      <w:pPr>
        <w:pStyle w:val="Indenta"/>
      </w:pPr>
      <w:r>
        <w:tab/>
        <w:t>(a)</w:t>
      </w:r>
      <w:r>
        <w:tab/>
        <w:t>the licensee has complied with sections 151 and 152 in relation to the proposed general works; and</w:t>
      </w:r>
    </w:p>
    <w:p>
      <w:pPr>
        <w:pStyle w:val="Indenta"/>
      </w:pPr>
      <w:r>
        <w:tab/>
        <w:t>(b)</w:t>
      </w:r>
      <w:r>
        <w:tab/>
        <w:t xml:space="preserve">either — </w:t>
      </w:r>
    </w:p>
    <w:p>
      <w:pPr>
        <w:pStyle w:val="Indenti"/>
      </w:pPr>
      <w:r>
        <w:tab/>
        <w:t>(i)</w:t>
      </w:r>
      <w:r>
        <w:tab/>
        <w:t>there is no relevant objection or submission to be taken into account; or</w:t>
      </w:r>
    </w:p>
    <w:p>
      <w:pPr>
        <w:pStyle w:val="Indenti"/>
      </w:pPr>
      <w:r>
        <w:tab/>
        <w:t>(ii)</w:t>
      </w:r>
      <w:r>
        <w:tab/>
        <w:t>the Minister has authorised the provision of the general works under this Division.</w:t>
      </w:r>
    </w:p>
    <w:p>
      <w:pPr>
        <w:pStyle w:val="Subsection"/>
        <w:spacing w:before="120"/>
      </w:pPr>
      <w:r>
        <w:tab/>
        <w:t>(2)</w:t>
      </w:r>
      <w:r>
        <w:tab/>
        <w:t xml:space="preserve">For the purposes of subsection (1)(b)(i) there is no relevant objection or submission to be taken into account if the licensee is satisfied that — </w:t>
      </w:r>
    </w:p>
    <w:p>
      <w:pPr>
        <w:pStyle w:val="Indenta"/>
      </w:pPr>
      <w:r>
        <w:tab/>
        <w:t>(a)</w:t>
      </w:r>
      <w:r>
        <w:tab/>
        <w:t>no objection or submission has been lodged by the date specified in the notice given under section 151(2); or</w:t>
      </w:r>
    </w:p>
    <w:p>
      <w:pPr>
        <w:pStyle w:val="Indenta"/>
      </w:pPr>
      <w:r>
        <w:tab/>
        <w:t>(b)</w:t>
      </w:r>
      <w:r>
        <w:tab/>
        <w:t xml:space="preserve">for each objection or submission lodged by that date,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 under section 153(1);</w:t>
      </w:r>
    </w:p>
    <w:p>
      <w:pPr>
        <w:pStyle w:val="Indenti"/>
      </w:pPr>
      <w:r>
        <w:tab/>
        <w:t>(iii)</w:t>
      </w:r>
      <w:r>
        <w:tab/>
        <w:t>the objection or submission has been withdrawn.</w:t>
      </w:r>
    </w:p>
    <w:p>
      <w:pPr>
        <w:pStyle w:val="Heading5"/>
        <w:spacing w:before="180"/>
      </w:pPr>
      <w:bookmarkStart w:id="529" w:name="_Toc78381202"/>
      <w:bookmarkStart w:id="530" w:name="_Toc77337241"/>
      <w:r>
        <w:rPr>
          <w:rStyle w:val="CharSectno"/>
        </w:rPr>
        <w:t>151</w:t>
      </w:r>
      <w:r>
        <w:t>.</w:t>
      </w:r>
      <w:r>
        <w:tab/>
        <w:t>Licensee to prepare plans and give notice of general works</w:t>
      </w:r>
      <w:bookmarkEnd w:id="529"/>
      <w:bookmarkEnd w:id="530"/>
    </w:p>
    <w:p>
      <w:pPr>
        <w:pStyle w:val="Subsection"/>
        <w:spacing w:before="120"/>
      </w:pPr>
      <w:r>
        <w:tab/>
        <w:t>(1)</w:t>
      </w:r>
      <w:r>
        <w:tab/>
        <w:t xml:space="preserve">A licensee proposing to provide general works must — </w:t>
      </w:r>
    </w:p>
    <w:p>
      <w:pPr>
        <w:pStyle w:val="Indenta"/>
      </w:pPr>
      <w:r>
        <w:tab/>
        <w:t>(a)</w:t>
      </w:r>
      <w:r>
        <w:tab/>
        <w:t>prepare plans and details of the proposed general works; and</w:t>
      </w:r>
    </w:p>
    <w:p>
      <w:pPr>
        <w:pStyle w:val="Indenta"/>
      </w:pPr>
      <w:r>
        <w:tab/>
        <w:t>(b)</w:t>
      </w:r>
      <w:r>
        <w:tab/>
        <w:t>publish and make available for inspection the plans and details in accordance with the regulations.</w:t>
      </w:r>
    </w:p>
    <w:p>
      <w:pPr>
        <w:pStyle w:val="Subsection"/>
        <w:spacing w:before="120"/>
      </w:pPr>
      <w:r>
        <w:tab/>
        <w:t>(2)</w:t>
      </w:r>
      <w:r>
        <w:tab/>
        <w:t xml:space="preserve">The licensee must give a notice setting out the matters referred to in subsection (3) to — </w:t>
      </w:r>
    </w:p>
    <w:p>
      <w:pPr>
        <w:pStyle w:val="Indenta"/>
      </w:pPr>
      <w:r>
        <w:tab/>
        <w:t>(a)</w:t>
      </w:r>
      <w:r>
        <w:tab/>
        <w:t xml:space="preserve">the owner and the occupier of any land — </w:t>
      </w:r>
    </w:p>
    <w:p>
      <w:pPr>
        <w:pStyle w:val="Indenti"/>
        <w:spacing w:before="60"/>
      </w:pPr>
      <w:r>
        <w:tab/>
        <w:t>(i)</w:t>
      </w:r>
      <w:r>
        <w:tab/>
        <w:t>that is to be entered for the purposes of the proposed general works; or</w:t>
      </w:r>
    </w:p>
    <w:p>
      <w:pPr>
        <w:pStyle w:val="Indenti"/>
        <w:spacing w:before="60"/>
      </w:pPr>
      <w:r>
        <w:tab/>
        <w:t>(ii)</w:t>
      </w:r>
      <w:r>
        <w:tab/>
        <w:t>that is, or the use of which is, in the opinion of the licensee, likely to be adversely affected by those works;</w:t>
      </w:r>
    </w:p>
    <w:p>
      <w:pPr>
        <w:pStyle w:val="Indenta"/>
        <w:spacing w:before="60"/>
      </w:pPr>
      <w:r>
        <w:tab/>
      </w:r>
      <w:r>
        <w:tab/>
        <w:t>and</w:t>
      </w:r>
    </w:p>
    <w:p>
      <w:pPr>
        <w:pStyle w:val="Indenta"/>
      </w:pPr>
      <w:r>
        <w:tab/>
        <w:t>(b)</w:t>
      </w:r>
      <w:r>
        <w:tab/>
        <w:t xml:space="preserve">any local government — </w:t>
      </w:r>
    </w:p>
    <w:p>
      <w:pPr>
        <w:pStyle w:val="Indenti"/>
      </w:pPr>
      <w:r>
        <w:tab/>
        <w:t>(i)</w:t>
      </w:r>
      <w:r>
        <w:tab/>
        <w:t>in the district of which the proposed general works are to be located;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w:t>
      </w:r>
      <w:del w:id="531" w:author="Master Repository Process" w:date="2021-07-30T11:11:00Z">
        <w:r>
          <w:delText>(as</w:delText>
        </w:r>
      </w:del>
      <w:ins w:id="532" w:author="Master Repository Process" w:date="2021-07-30T11:11:00Z">
        <w:r>
          <w:t>or the Swan Valley Planning Scheme (as those terms are</w:t>
        </w:r>
      </w:ins>
      <w:r>
        <w:t xml:space="preserve"> defined in the </w:t>
      </w:r>
      <w:r>
        <w:rPr>
          <w:i/>
        </w:rPr>
        <w:t>Planning and Development Act 2005</w:t>
      </w:r>
      <w:r>
        <w:t xml:space="preserve"> section 4(1)).</w:t>
      </w:r>
    </w:p>
    <w:p>
      <w:pPr>
        <w:pStyle w:val="Subsection"/>
      </w:pPr>
      <w:r>
        <w:tab/>
        <w:t>(3)</w:t>
      </w:r>
      <w:r>
        <w:tab/>
        <w:t xml:space="preserve">For the purposes of subsection (2),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and where an objection to or submission in relation to the proposal may be lodged; and</w:t>
      </w:r>
    </w:p>
    <w:p>
      <w:pPr>
        <w:pStyle w:val="Indenta"/>
        <w:keepNext/>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Footnotesection"/>
        <w:rPr>
          <w:ins w:id="533" w:author="Master Repository Process" w:date="2021-07-30T11:11:00Z"/>
        </w:rPr>
      </w:pPr>
      <w:ins w:id="534" w:author="Master Repository Process" w:date="2021-07-30T11:11:00Z">
        <w:r>
          <w:tab/>
          <w:t>[Section 151 amended: No. 45 of 2020 s. 147.]</w:t>
        </w:r>
      </w:ins>
    </w:p>
    <w:p>
      <w:pPr>
        <w:pStyle w:val="Heading5"/>
      </w:pPr>
      <w:bookmarkStart w:id="535" w:name="_Toc78381203"/>
      <w:bookmarkStart w:id="536" w:name="_Toc77337242"/>
      <w:r>
        <w:rPr>
          <w:rStyle w:val="CharSectno"/>
        </w:rPr>
        <w:t>152</w:t>
      </w:r>
      <w:r>
        <w:t>.</w:t>
      </w:r>
      <w:r>
        <w:tab/>
        <w:t>Objections and submissions</w:t>
      </w:r>
      <w:bookmarkEnd w:id="535"/>
      <w:bookmarkEnd w:id="536"/>
    </w:p>
    <w:p>
      <w:pPr>
        <w:pStyle w:val="Subsection"/>
      </w:pPr>
      <w:r>
        <w:tab/>
        <w:t>(1)</w:t>
      </w:r>
      <w:r>
        <w:tab/>
        <w:t>Any person or local government required to be given a notice under section 151(2) may, in writing, object to or make a submission in relation to the provision of the proposed general works.</w:t>
      </w:r>
    </w:p>
    <w:p>
      <w:pPr>
        <w:pStyle w:val="Subsection"/>
      </w:pPr>
      <w:r>
        <w:tab/>
        <w:t>(2)</w:t>
      </w:r>
      <w:r>
        <w:tab/>
        <w:t>An objection or submission must be lodged with the licensee by the date specified in the notice.</w:t>
      </w:r>
    </w:p>
    <w:p>
      <w:pPr>
        <w:pStyle w:val="Subsection"/>
      </w:pPr>
      <w:r>
        <w:tab/>
        <w:t>(3)</w:t>
      </w:r>
      <w:r>
        <w:tab/>
        <w:t>The licensee must have regard to an objection or submission lodged by that date.</w:t>
      </w:r>
    </w:p>
    <w:p>
      <w:pPr>
        <w:pStyle w:val="Heading5"/>
      </w:pPr>
      <w:bookmarkStart w:id="537" w:name="_Toc78381204"/>
      <w:bookmarkStart w:id="538" w:name="_Toc77337243"/>
      <w:r>
        <w:rPr>
          <w:rStyle w:val="CharSectno"/>
        </w:rPr>
        <w:t>153</w:t>
      </w:r>
      <w:r>
        <w:t>.</w:t>
      </w:r>
      <w:r>
        <w:tab/>
        <w:t>Licensee may amend proposal</w:t>
      </w:r>
      <w:bookmarkEnd w:id="537"/>
      <w:bookmarkEnd w:id="538"/>
    </w:p>
    <w:p>
      <w:pPr>
        <w:pStyle w:val="Subsection"/>
      </w:pPr>
      <w:r>
        <w:tab/>
        <w:t>(1)</w:t>
      </w:r>
      <w:r>
        <w:tab/>
        <w:t>The licensee may amend the proposal by making alterations to the plans or details referred to in section 151.</w:t>
      </w:r>
    </w:p>
    <w:p>
      <w:pPr>
        <w:pStyle w:val="Subsection"/>
      </w:pPr>
      <w:r>
        <w:tab/>
        <w:t>(2)</w:t>
      </w:r>
      <w:r>
        <w:tab/>
        <w:t>An alteration may not be made under subsection (1) that results in the works ceasing to be general works and becoming major works.</w:t>
      </w:r>
    </w:p>
    <w:p>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539" w:name="_Toc78381205"/>
      <w:bookmarkStart w:id="540" w:name="_Toc77337244"/>
      <w:r>
        <w:rPr>
          <w:rStyle w:val="CharSectno"/>
        </w:rPr>
        <w:t>154</w:t>
      </w:r>
      <w:r>
        <w:t>.</w:t>
      </w:r>
      <w:r>
        <w:tab/>
        <w:t>Submission of proposal to Minister</w:t>
      </w:r>
      <w:bookmarkEnd w:id="539"/>
      <w:bookmarkEnd w:id="540"/>
    </w:p>
    <w:p>
      <w:pPr>
        <w:pStyle w:val="Subsection"/>
        <w:keepNext/>
      </w:pPr>
      <w:r>
        <w:tab/>
      </w:r>
      <w:r>
        <w:tab/>
        <w:t xml:space="preserve">A licensee may seek the Minister’s authorisation of the provision of general works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the Minister a report setting out — </w:t>
      </w:r>
    </w:p>
    <w:p>
      <w:pPr>
        <w:pStyle w:val="Indenti"/>
      </w:pPr>
      <w:r>
        <w:tab/>
        <w:t>(i)</w:t>
      </w:r>
      <w:r>
        <w:tab/>
        <w:t>if the proposal has been amended under section 153(1) — the manner in which it has been amended; and</w:t>
      </w:r>
    </w:p>
    <w:p>
      <w:pPr>
        <w:pStyle w:val="Indenti"/>
      </w:pPr>
      <w:r>
        <w:tab/>
        <w:t>(ii)</w:t>
      </w:r>
      <w:r>
        <w:tab/>
        <w:t>any objection or submission that has not been dealt with by the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541" w:name="_Toc78381206"/>
      <w:bookmarkStart w:id="542" w:name="_Toc77337245"/>
      <w:r>
        <w:rPr>
          <w:rStyle w:val="CharSectno"/>
        </w:rPr>
        <w:t>155</w:t>
      </w:r>
      <w:r>
        <w:t>.</w:t>
      </w:r>
      <w:r>
        <w:tab/>
        <w:t>Powers of Minister in respect of proposal</w:t>
      </w:r>
      <w:bookmarkEnd w:id="541"/>
      <w:bookmarkEnd w:id="542"/>
    </w:p>
    <w:p>
      <w:pPr>
        <w:pStyle w:val="Subsection"/>
      </w:pPr>
      <w:r>
        <w:tab/>
        <w:t>(1)</w:t>
      </w:r>
      <w:r>
        <w:tab/>
        <w:t xml:space="preserve">The Minister may — </w:t>
      </w:r>
    </w:p>
    <w:p>
      <w:pPr>
        <w:pStyle w:val="Indenta"/>
      </w:pPr>
      <w:r>
        <w:tab/>
        <w:t>(a)</w:t>
      </w:r>
      <w:r>
        <w:tab/>
        <w:t>authorise the provision of the proposed general works; or</w:t>
      </w:r>
    </w:p>
    <w:p>
      <w:pPr>
        <w:pStyle w:val="Indenta"/>
      </w:pPr>
      <w:r>
        <w:tab/>
        <w:t>(b)</w:t>
      </w:r>
      <w:r>
        <w:tab/>
        <w:t>decline to authorise the provision of the proposed general works.</w:t>
      </w:r>
    </w:p>
    <w:p>
      <w:pPr>
        <w:pStyle w:val="Subsection"/>
      </w:pPr>
      <w:r>
        <w:tab/>
        <w:t>(2)</w:t>
      </w:r>
      <w:r>
        <w:tab/>
        <w:t>The Minister must have regard to a proposal and report submitted to the Minister under section 154, including any recommendation in the report.</w:t>
      </w:r>
    </w:p>
    <w:p>
      <w:pPr>
        <w:pStyle w:val="Heading3"/>
      </w:pPr>
      <w:bookmarkStart w:id="543" w:name="_Toc78288544"/>
      <w:bookmarkStart w:id="544" w:name="_Toc78288851"/>
      <w:bookmarkStart w:id="545" w:name="_Toc78381207"/>
      <w:bookmarkStart w:id="546" w:name="_Toc77249768"/>
      <w:bookmarkStart w:id="547" w:name="_Toc77250075"/>
      <w:bookmarkStart w:id="548" w:name="_Toc77337246"/>
      <w:r>
        <w:rPr>
          <w:rStyle w:val="CharDivNo"/>
        </w:rPr>
        <w:t>Division 5</w:t>
      </w:r>
      <w:r>
        <w:t> — </w:t>
      </w:r>
      <w:r>
        <w:rPr>
          <w:rStyle w:val="CharDivText"/>
        </w:rPr>
        <w:t>Exempt works</w:t>
      </w:r>
      <w:bookmarkEnd w:id="543"/>
      <w:bookmarkEnd w:id="544"/>
      <w:bookmarkEnd w:id="545"/>
      <w:bookmarkEnd w:id="546"/>
      <w:bookmarkEnd w:id="547"/>
      <w:bookmarkEnd w:id="548"/>
    </w:p>
    <w:p>
      <w:pPr>
        <w:pStyle w:val="Heading5"/>
      </w:pPr>
      <w:bookmarkStart w:id="549" w:name="_Toc78381208"/>
      <w:bookmarkStart w:id="550" w:name="_Toc77337247"/>
      <w:r>
        <w:rPr>
          <w:rStyle w:val="CharSectno"/>
        </w:rPr>
        <w:t>156</w:t>
      </w:r>
      <w:r>
        <w:t>.</w:t>
      </w:r>
      <w:r>
        <w:tab/>
        <w:t>No prerequisites under this Part</w:t>
      </w:r>
      <w:bookmarkEnd w:id="549"/>
      <w:bookmarkEnd w:id="550"/>
    </w:p>
    <w:p>
      <w:pPr>
        <w:pStyle w:val="Subsection"/>
      </w:pPr>
      <w:r>
        <w:tab/>
      </w:r>
      <w:r>
        <w:tab/>
        <w:t>A licensee may provide exempt works without any requirement for giving or publishing notice of those works or obtaining the authorisation of the Minister.</w:t>
      </w:r>
    </w:p>
    <w:p>
      <w:pPr>
        <w:pStyle w:val="Heading3"/>
      </w:pPr>
      <w:bookmarkStart w:id="551" w:name="_Toc78288546"/>
      <w:bookmarkStart w:id="552" w:name="_Toc78288853"/>
      <w:bookmarkStart w:id="553" w:name="_Toc78381209"/>
      <w:bookmarkStart w:id="554" w:name="_Toc77249770"/>
      <w:bookmarkStart w:id="555" w:name="_Toc77250077"/>
      <w:bookmarkStart w:id="556" w:name="_Toc77337248"/>
      <w:r>
        <w:rPr>
          <w:rStyle w:val="CharDivNo"/>
        </w:rPr>
        <w:t>Division 6</w:t>
      </w:r>
      <w:r>
        <w:t> — </w:t>
      </w:r>
      <w:r>
        <w:rPr>
          <w:rStyle w:val="CharDivText"/>
        </w:rPr>
        <w:t>Deviation and modification</w:t>
      </w:r>
      <w:bookmarkEnd w:id="551"/>
      <w:bookmarkEnd w:id="552"/>
      <w:bookmarkEnd w:id="553"/>
      <w:bookmarkEnd w:id="554"/>
      <w:bookmarkEnd w:id="555"/>
      <w:bookmarkEnd w:id="556"/>
    </w:p>
    <w:p>
      <w:pPr>
        <w:pStyle w:val="Heading5"/>
      </w:pPr>
      <w:bookmarkStart w:id="557" w:name="_Toc78381210"/>
      <w:bookmarkStart w:id="558" w:name="_Toc77337249"/>
      <w:r>
        <w:rPr>
          <w:rStyle w:val="CharSectno"/>
        </w:rPr>
        <w:t>157</w:t>
      </w:r>
      <w:r>
        <w:t>.</w:t>
      </w:r>
      <w:r>
        <w:tab/>
        <w:t>Term used: water service works</w:t>
      </w:r>
      <w:bookmarkEnd w:id="557"/>
      <w:bookmarkEnd w:id="558"/>
    </w:p>
    <w:p>
      <w:pPr>
        <w:pStyle w:val="Subsection"/>
      </w:pPr>
      <w:r>
        <w:tab/>
      </w:r>
      <w:r>
        <w:tab/>
        <w:t xml:space="preserve">In this Division — </w:t>
      </w:r>
    </w:p>
    <w:p>
      <w:pPr>
        <w:pStyle w:val="Defstart"/>
      </w:pPr>
      <w:r>
        <w:rPr>
          <w:b/>
        </w:rPr>
        <w:tab/>
      </w:r>
      <w:r>
        <w:rPr>
          <w:rStyle w:val="CharDefText"/>
        </w:rPr>
        <w:t>water service works</w:t>
      </w:r>
      <w:r>
        <w:t xml:space="preserve"> means major works and general works.</w:t>
      </w:r>
    </w:p>
    <w:p>
      <w:pPr>
        <w:pStyle w:val="Heading5"/>
      </w:pPr>
      <w:bookmarkStart w:id="559" w:name="_Toc78381211"/>
      <w:bookmarkStart w:id="560" w:name="_Toc77337250"/>
      <w:r>
        <w:rPr>
          <w:rStyle w:val="CharSectno"/>
        </w:rPr>
        <w:t>158</w:t>
      </w:r>
      <w:r>
        <w:t>.</w:t>
      </w:r>
      <w:r>
        <w:tab/>
        <w:t>Plans may indicate possible deviation from line of works</w:t>
      </w:r>
      <w:bookmarkEnd w:id="559"/>
      <w:bookmarkEnd w:id="560"/>
    </w:p>
    <w:p>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Subsection"/>
      </w:pPr>
      <w:r>
        <w:tab/>
        <w:t>(2)</w:t>
      </w:r>
      <w:r>
        <w:tab/>
        <w:t>Section 142 or 150 (whichever is relevant) is to be taken to have been complied with in relation to the provision of water service works as varied by such a deviation.</w:t>
      </w:r>
    </w:p>
    <w:p>
      <w:pPr>
        <w:pStyle w:val="Heading5"/>
      </w:pPr>
      <w:bookmarkStart w:id="561" w:name="_Toc78381212"/>
      <w:bookmarkStart w:id="562" w:name="_Toc77337251"/>
      <w:r>
        <w:rPr>
          <w:rStyle w:val="CharSectno"/>
        </w:rPr>
        <w:t>159</w:t>
      </w:r>
      <w:r>
        <w:t>.</w:t>
      </w:r>
      <w:r>
        <w:tab/>
        <w:t>General power to deviate by up to 20 m</w:t>
      </w:r>
      <w:bookmarkEnd w:id="561"/>
      <w:bookmarkEnd w:id="562"/>
    </w:p>
    <w:p>
      <w:pPr>
        <w:pStyle w:val="Subsection"/>
      </w:pPr>
      <w:r>
        <w:tab/>
        <w:t>(1)</w:t>
      </w:r>
      <w:r>
        <w:tab/>
        <w:t>This section applies whether or not there is indicated on the works plans a limit within which the line of water service works may deviate.</w:t>
      </w:r>
    </w:p>
    <w:p>
      <w:pPr>
        <w:pStyle w:val="Subsection"/>
      </w:pPr>
      <w:r>
        <w:tab/>
        <w:t>(2)</w:t>
      </w:r>
      <w:r>
        <w:tab/>
        <w:t xml:space="preserve">The licensee, in providing those works, may deviate not more than 20 m from the location indicated on the works plans — </w:t>
      </w:r>
    </w:p>
    <w:p>
      <w:pPr>
        <w:pStyle w:val="Indenta"/>
      </w:pPr>
      <w:r>
        <w:tab/>
        <w:t>(a)</w:t>
      </w:r>
      <w:r>
        <w:tab/>
        <w:t>if the change involved in the deviation is of a nature not generally inconsistent with the proposal; and</w:t>
      </w:r>
    </w:p>
    <w:p>
      <w:pPr>
        <w:pStyle w:val="Indenta"/>
      </w:pPr>
      <w:r>
        <w:tab/>
        <w:t>(b)</w:t>
      </w:r>
      <w:r>
        <w:tab/>
        <w:t>for proposed water service works to be provided on land that is not unallocated Crown land or a road — if the deviation is agreed to by the owner and the occupier of the affected land.</w:t>
      </w:r>
    </w:p>
    <w:p>
      <w:pPr>
        <w:pStyle w:val="Subsection"/>
      </w:pPr>
      <w:r>
        <w:tab/>
        <w:t>(3)</w:t>
      </w:r>
      <w:r>
        <w:tab/>
        <w:t>Section 142 or 150 (whichever is relevant) is to be taken to have been complied with in relation to the provision of water service works as varied by such a deviation.</w:t>
      </w:r>
    </w:p>
    <w:p>
      <w:pPr>
        <w:pStyle w:val="Subsection"/>
      </w:pPr>
      <w:r>
        <w:tab/>
        <w:t>(4)</w:t>
      </w:r>
      <w:r>
        <w:tab/>
        <w:t>The capacity to deviate under this section is independent of the capacity to deviate under section 158, and is not cumulative on that capacity.</w:t>
      </w:r>
    </w:p>
    <w:p>
      <w:pPr>
        <w:pStyle w:val="Subsection"/>
      </w:pPr>
      <w:r>
        <w:tab/>
        <w:t>(5)</w:t>
      </w:r>
      <w:r>
        <w:tab/>
        <w:t xml:space="preserve">In subsection (2)(b) — </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Heading5"/>
      </w:pPr>
      <w:bookmarkStart w:id="563" w:name="_Toc78381213"/>
      <w:bookmarkStart w:id="564" w:name="_Toc77337252"/>
      <w:r>
        <w:rPr>
          <w:rStyle w:val="CharSectno"/>
        </w:rPr>
        <w:t>160</w:t>
      </w:r>
      <w:r>
        <w:t>.</w:t>
      </w:r>
      <w:r>
        <w:tab/>
        <w:t>Modification by agreement with owner and occupier</w:t>
      </w:r>
      <w:bookmarkEnd w:id="563"/>
      <w:bookmarkEnd w:id="564"/>
    </w:p>
    <w:p>
      <w:pPr>
        <w:pStyle w:val="Subsection"/>
      </w:pPr>
      <w:r>
        <w:tab/>
        <w:t>(1)</w:t>
      </w:r>
      <w:r>
        <w:tab/>
        <w:t xml:space="preserve">The licensee, when providing water service works, may — </w:t>
      </w:r>
    </w:p>
    <w:p>
      <w:pPr>
        <w:pStyle w:val="Indenta"/>
      </w:pPr>
      <w:r>
        <w:tab/>
        <w:t>(a)</w:t>
      </w:r>
      <w:r>
        <w:tab/>
        <w:t>deviate from any plan or description of, or proposal for, those works; and</w:t>
      </w:r>
    </w:p>
    <w:p>
      <w:pPr>
        <w:pStyle w:val="Indenta"/>
        <w:keepNext/>
      </w:pPr>
      <w:r>
        <w:tab/>
        <w:t>(b)</w:t>
      </w:r>
      <w:r>
        <w:tab/>
        <w:t>make any modification to the plan, description or proposal that is required by the circumstances,</w:t>
      </w:r>
    </w:p>
    <w:p>
      <w:pPr>
        <w:pStyle w:val="Subsection"/>
      </w:pPr>
      <w:r>
        <w:tab/>
      </w:r>
      <w:r>
        <w:tab/>
        <w:t>if the deviation or modification is agreed to in writing by the owner and the occupier of the affected land.</w:t>
      </w:r>
    </w:p>
    <w:p>
      <w:pPr>
        <w:pStyle w:val="Subsection"/>
      </w:pPr>
      <w:r>
        <w:tab/>
        <w:t>(2)</w:t>
      </w:r>
      <w:r>
        <w:tab/>
        <w:t>Section 142 or 150 (whichever is relevant) is to be taken to have been complied with in relation to the provision of water service works as varied by such a deviation or modification.</w:t>
      </w:r>
    </w:p>
    <w:p>
      <w:pPr>
        <w:pStyle w:val="Heading5"/>
      </w:pPr>
      <w:bookmarkStart w:id="565" w:name="_Toc78381214"/>
      <w:bookmarkStart w:id="566" w:name="_Toc77337253"/>
      <w:r>
        <w:rPr>
          <w:rStyle w:val="CharSectno"/>
        </w:rPr>
        <w:t>161</w:t>
      </w:r>
      <w:r>
        <w:t>.</w:t>
      </w:r>
      <w:r>
        <w:tab/>
        <w:t>When Minister may authorise deviation or modification</w:t>
      </w:r>
      <w:bookmarkEnd w:id="565"/>
      <w:bookmarkEnd w:id="566"/>
    </w:p>
    <w:p>
      <w:pPr>
        <w:pStyle w:val="Subsection"/>
      </w:pPr>
      <w:r>
        <w:tab/>
        <w:t>(1)</w:t>
      </w:r>
      <w:r>
        <w:tab/>
        <w:t xml:space="preserve">This section applies in relation to a deviation from or a modification to proposed water service works if the Minister is satisfied that the deviation or modification — </w:t>
      </w:r>
    </w:p>
    <w:p>
      <w:pPr>
        <w:pStyle w:val="Indenta"/>
      </w:pPr>
      <w:r>
        <w:tab/>
        <w:t>(a)</w:t>
      </w:r>
      <w:r>
        <w:tab/>
        <w:t>is not generally inconsistent with the proposal; and</w:t>
      </w:r>
    </w:p>
    <w:p>
      <w:pPr>
        <w:pStyle w:val="Indenta"/>
      </w:pPr>
      <w:r>
        <w:tab/>
        <w:t>(b)</w:t>
      </w:r>
      <w:r>
        <w:tab/>
        <w:t>is necessary in the public interest; and</w:t>
      </w:r>
    </w:p>
    <w:p>
      <w:pPr>
        <w:pStyle w:val="Indenta"/>
      </w:pPr>
      <w:r>
        <w:tab/>
        <w:t>(c)</w:t>
      </w:r>
      <w:r>
        <w:tab/>
        <w:t>does not adversely affect the interests of any person who is the owner or the occupier of land where the water service works are to be located.</w:t>
      </w:r>
    </w:p>
    <w:p>
      <w:pPr>
        <w:pStyle w:val="Subsection"/>
      </w:pPr>
      <w:r>
        <w:tab/>
        <w:t>(2)</w:t>
      </w:r>
      <w:r>
        <w:tab/>
        <w:t>If this section applies in relation to a deviation or modification, the Minister may authorise the provision of the works as varied by the deviation or modification.</w:t>
      </w:r>
    </w:p>
    <w:p>
      <w:pPr>
        <w:pStyle w:val="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Heading3"/>
      </w:pPr>
      <w:bookmarkStart w:id="567" w:name="_Toc78288552"/>
      <w:bookmarkStart w:id="568" w:name="_Toc78288859"/>
      <w:bookmarkStart w:id="569" w:name="_Toc78381215"/>
      <w:bookmarkStart w:id="570" w:name="_Toc77249776"/>
      <w:bookmarkStart w:id="571" w:name="_Toc77250083"/>
      <w:bookmarkStart w:id="572" w:name="_Toc77337254"/>
      <w:r>
        <w:rPr>
          <w:rStyle w:val="CharDivNo"/>
        </w:rPr>
        <w:t>Division 7</w:t>
      </w:r>
      <w:r>
        <w:t> — </w:t>
      </w:r>
      <w:r>
        <w:rPr>
          <w:rStyle w:val="CharDivText"/>
        </w:rPr>
        <w:t>Property in water service works</w:t>
      </w:r>
      <w:bookmarkEnd w:id="567"/>
      <w:bookmarkEnd w:id="568"/>
      <w:bookmarkEnd w:id="569"/>
      <w:bookmarkEnd w:id="570"/>
      <w:bookmarkEnd w:id="571"/>
      <w:bookmarkEnd w:id="572"/>
    </w:p>
    <w:p>
      <w:pPr>
        <w:pStyle w:val="Heading5"/>
      </w:pPr>
      <w:bookmarkStart w:id="573" w:name="_Toc78381216"/>
      <w:bookmarkStart w:id="574" w:name="_Toc77337255"/>
      <w:r>
        <w:rPr>
          <w:rStyle w:val="CharSectno"/>
        </w:rPr>
        <w:t>162</w:t>
      </w:r>
      <w:r>
        <w:t>.</w:t>
      </w:r>
      <w:r>
        <w:tab/>
        <w:t>Property in water service works and things placed on land</w:t>
      </w:r>
      <w:bookmarkEnd w:id="573"/>
      <w:bookmarkEnd w:id="574"/>
    </w:p>
    <w:p>
      <w:pPr>
        <w:pStyle w:val="Subsection"/>
      </w:pPr>
      <w:r>
        <w:tab/>
        <w:t>(1)</w:t>
      </w:r>
      <w:r>
        <w:tab/>
        <w:t xml:space="preserve">Any water service works or other similar things that a licensee places on land in the exercise or purported exercise of a works power — </w:t>
      </w:r>
    </w:p>
    <w:p>
      <w:pPr>
        <w:pStyle w:val="Indenta"/>
      </w:pPr>
      <w:r>
        <w:tab/>
        <w:t>(a)</w:t>
      </w:r>
      <w:r>
        <w:tab/>
        <w:t>are to be taken to have been lawfully so placed; and</w:t>
      </w:r>
    </w:p>
    <w:p>
      <w:pPr>
        <w:pStyle w:val="Indenta"/>
      </w:pPr>
      <w:r>
        <w:tab/>
        <w:t>(b)</w:t>
      </w:r>
      <w:r>
        <w:tab/>
        <w:t>even if the licensee is not the owner of the land, remain the property of the licensee unless the licensee has agreed otherwise,</w:t>
      </w:r>
    </w:p>
    <w:p>
      <w:pPr>
        <w:pStyle w:val="Subsection"/>
      </w:pPr>
      <w:r>
        <w:tab/>
      </w:r>
      <w:r>
        <w:tab/>
        <w:t xml:space="preserve">and in particular, but subject to paragraph (b), they — </w:t>
      </w:r>
    </w:p>
    <w:p>
      <w:pPr>
        <w:pStyle w:val="Indenta"/>
      </w:pPr>
      <w:r>
        <w:tab/>
        <w:t>(c)</w:t>
      </w:r>
      <w:r>
        <w:tab/>
        <w:t>do not become a part of the land, regardless of whether they are of the nature of a fixture; and</w:t>
      </w:r>
    </w:p>
    <w:p>
      <w:pPr>
        <w:pStyle w:val="Indenta"/>
      </w:pPr>
      <w:r>
        <w:tab/>
        <w:t>(d)</w:t>
      </w:r>
      <w:r>
        <w:tab/>
        <w:t>are capable of being transferred separately from the land; and</w:t>
      </w:r>
    </w:p>
    <w:p>
      <w:pPr>
        <w:pStyle w:val="Indenta"/>
      </w:pPr>
      <w:r>
        <w:tab/>
        <w:t>(e)</w:t>
      </w:r>
      <w:r>
        <w:tab/>
        <w:t>may be maintained, repaired, altered, demolished or destroyed by, or with the authority of, the licensee; and</w:t>
      </w:r>
    </w:p>
    <w:p>
      <w:pPr>
        <w:pStyle w:val="Indenta"/>
      </w:pPr>
      <w:r>
        <w:tab/>
        <w:t>(f)</w:t>
      </w:r>
      <w:r>
        <w:tab/>
        <w:t>may be removed by, or with the authority of, the licensee.</w:t>
      </w:r>
    </w:p>
    <w:p>
      <w:pPr>
        <w:pStyle w:val="Subsection"/>
      </w:pPr>
      <w:r>
        <w:tab/>
        <w:t>(2)</w:t>
      </w:r>
      <w:r>
        <w:tab/>
        <w:t>If water service works on land are transferred to a licensee, those works are to be taken, for the purposes of this Act, to have been placed on the land by the licensee in the exercise of a works power.</w:t>
      </w:r>
    </w:p>
    <w:p>
      <w:pPr>
        <w:pStyle w:val="Heading5"/>
      </w:pPr>
      <w:bookmarkStart w:id="575" w:name="_Toc78381217"/>
      <w:bookmarkStart w:id="576" w:name="_Toc77337256"/>
      <w:r>
        <w:rPr>
          <w:rStyle w:val="CharSectno"/>
        </w:rPr>
        <w:t>163</w:t>
      </w:r>
      <w:r>
        <w:t>.</w:t>
      </w:r>
      <w:r>
        <w:tab/>
        <w:t>Powers of licensee in respect of water service works that are part of land</w:t>
      </w:r>
      <w:bookmarkEnd w:id="575"/>
      <w:bookmarkEnd w:id="576"/>
    </w:p>
    <w:p>
      <w:pPr>
        <w:pStyle w:val="Subsection"/>
      </w:pPr>
      <w:r>
        <w:tab/>
        <w:t>(1)</w:t>
      </w:r>
      <w:r>
        <w:tab/>
        <w:t xml:space="preserve">Water service works that have been provided by a licensee in the exercise or purported exercise of a works power and that are a part of land — </w:t>
      </w:r>
    </w:p>
    <w:p>
      <w:pPr>
        <w:pStyle w:val="Indenta"/>
      </w:pPr>
      <w:r>
        <w:tab/>
        <w:t>(a)</w:t>
      </w:r>
      <w:r>
        <w:tab/>
        <w:t>are to be taken to have been lawfully so provided; and</w:t>
      </w:r>
    </w:p>
    <w:p>
      <w:pPr>
        <w:pStyle w:val="Indenta"/>
      </w:pPr>
      <w:r>
        <w:tab/>
        <w:t>(b)</w:t>
      </w:r>
      <w:r>
        <w:tab/>
        <w:t>may be maintained, repaired, altered, demolished or destroyed by, or with the authority of, the licensee unless the licensee has agreed otherwise.</w:t>
      </w:r>
    </w:p>
    <w:p>
      <w:pPr>
        <w:pStyle w:val="Subsection"/>
      </w:pPr>
      <w:r>
        <w:tab/>
        <w:t>(2)</w:t>
      </w:r>
      <w:r>
        <w:tab/>
        <w:t>The rights in relation to water service works referred to in subsection (1)(b) may be transferred to another licensee.</w:t>
      </w:r>
    </w:p>
    <w:p>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Heading2"/>
      </w:pPr>
      <w:bookmarkStart w:id="577" w:name="_Toc78288555"/>
      <w:bookmarkStart w:id="578" w:name="_Toc78288862"/>
      <w:bookmarkStart w:id="579" w:name="_Toc78381218"/>
      <w:bookmarkStart w:id="580" w:name="_Toc77249779"/>
      <w:bookmarkStart w:id="581" w:name="_Toc77250086"/>
      <w:bookmarkStart w:id="582" w:name="_Toc77337257"/>
      <w:r>
        <w:rPr>
          <w:rStyle w:val="CharPartNo"/>
        </w:rPr>
        <w:t>Part 7</w:t>
      </w:r>
      <w:r>
        <w:rPr>
          <w:rStyle w:val="CharDivNo"/>
        </w:rPr>
        <w:t> </w:t>
      </w:r>
      <w:r>
        <w:t>—</w:t>
      </w:r>
      <w:r>
        <w:rPr>
          <w:rStyle w:val="CharDivText"/>
        </w:rPr>
        <w:t> </w:t>
      </w:r>
      <w:r>
        <w:rPr>
          <w:rStyle w:val="CharPartText"/>
        </w:rPr>
        <w:t>Powers in relation to interests in land</w:t>
      </w:r>
      <w:bookmarkEnd w:id="577"/>
      <w:bookmarkEnd w:id="578"/>
      <w:bookmarkEnd w:id="579"/>
      <w:bookmarkEnd w:id="580"/>
      <w:bookmarkEnd w:id="581"/>
      <w:bookmarkEnd w:id="582"/>
    </w:p>
    <w:p>
      <w:pPr>
        <w:pStyle w:val="Heading5"/>
      </w:pPr>
      <w:bookmarkStart w:id="583" w:name="_Toc78381219"/>
      <w:bookmarkStart w:id="584" w:name="_Toc77337258"/>
      <w:r>
        <w:rPr>
          <w:rStyle w:val="CharSectno"/>
        </w:rPr>
        <w:t>164</w:t>
      </w:r>
      <w:r>
        <w:t>.</w:t>
      </w:r>
      <w:r>
        <w:tab/>
        <w:t>Terms used</w:t>
      </w:r>
      <w:bookmarkEnd w:id="583"/>
      <w:bookmarkEnd w:id="584"/>
    </w:p>
    <w:p>
      <w:pPr>
        <w:pStyle w:val="Subsection"/>
      </w:pPr>
      <w:r>
        <w:tab/>
      </w:r>
      <w:r>
        <w:tab/>
        <w:t xml:space="preserve">In this Part — </w:t>
      </w:r>
    </w:p>
    <w:p>
      <w:pPr>
        <w:pStyle w:val="Defstart"/>
      </w:pPr>
      <w:r>
        <w:tab/>
      </w:r>
      <w:r>
        <w:rPr>
          <w:rStyle w:val="CharDefText"/>
        </w:rPr>
        <w:t>interest</w:t>
      </w:r>
      <w:r>
        <w:t xml:space="preserve">, in land, has the meaning given in the </w:t>
      </w:r>
      <w:r>
        <w:rPr>
          <w:i/>
          <w:iCs/>
        </w:rPr>
        <w:t>Land Administration Act 1997</w:t>
      </w:r>
      <w:r>
        <w:t xml:space="preserve"> section 151(1);</w:t>
      </w:r>
    </w:p>
    <w:p>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Heading5"/>
      </w:pPr>
      <w:bookmarkStart w:id="585" w:name="_Toc78381220"/>
      <w:bookmarkStart w:id="586" w:name="_Toc77337259"/>
      <w:r>
        <w:rPr>
          <w:rStyle w:val="CharSectno"/>
        </w:rPr>
        <w:t>165</w:t>
      </w:r>
      <w:r>
        <w:t>.</w:t>
      </w:r>
      <w:r>
        <w:tab/>
        <w:t>Power of public authority to grant certain interests</w:t>
      </w:r>
      <w:bookmarkEnd w:id="585"/>
      <w:bookmarkEnd w:id="586"/>
    </w:p>
    <w:p>
      <w:pPr>
        <w:pStyle w:val="Subsection"/>
      </w:pPr>
      <w:r>
        <w:tab/>
        <w:t>(1)</w:t>
      </w:r>
      <w:r>
        <w:tab/>
        <w:t xml:space="preserve">In this section — </w:t>
      </w:r>
    </w:p>
    <w:p>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Subsection"/>
      </w:pPr>
      <w:r>
        <w:tab/>
        <w:t>(2)</w:t>
      </w:r>
      <w:r>
        <w:tab/>
        <w:t>A public authority may grant to a licensee, on the terms and conditions agreed between them, a relevant interest in respect of land held by the public authority in fee simple.</w:t>
      </w:r>
    </w:p>
    <w:p>
      <w:pPr>
        <w:pStyle w:val="Heading5"/>
      </w:pPr>
      <w:bookmarkStart w:id="587" w:name="_Toc78381221"/>
      <w:bookmarkStart w:id="588" w:name="_Toc77337260"/>
      <w:r>
        <w:rPr>
          <w:rStyle w:val="CharSectno"/>
        </w:rPr>
        <w:t>166</w:t>
      </w:r>
      <w:r>
        <w:t>.</w:t>
      </w:r>
      <w:r>
        <w:tab/>
        <w:t>Taking of interest in land for purposes of licensee</w:t>
      </w:r>
      <w:bookmarkEnd w:id="587"/>
      <w:bookmarkEnd w:id="588"/>
    </w:p>
    <w:p>
      <w:pPr>
        <w:pStyle w:val="Subsection"/>
      </w:pPr>
      <w:r>
        <w:tab/>
        <w:t>(1)</w:t>
      </w:r>
      <w:r>
        <w:tab/>
        <w:t xml:space="preserve">For the purpose of enabling a licensee — </w:t>
      </w:r>
    </w:p>
    <w:p>
      <w:pPr>
        <w:pStyle w:val="Indenta"/>
      </w:pPr>
      <w:r>
        <w:tab/>
        <w:t>(a)</w:t>
      </w:r>
      <w:r>
        <w:tab/>
        <w:t>to provide a water service authorised by a licence held by the licensee; or</w:t>
      </w:r>
    </w:p>
    <w:p>
      <w:pPr>
        <w:pStyle w:val="Indenta"/>
      </w:pPr>
      <w:r>
        <w:tab/>
        <w:t>(b)</w:t>
      </w:r>
      <w:r>
        <w:tab/>
        <w:t>to provide, operate or maintain water service works specified in the licence,</w:t>
      </w:r>
    </w:p>
    <w:p>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Subsection"/>
      </w:pPr>
      <w:r>
        <w:tab/>
        <w:t>(2)</w:t>
      </w:r>
      <w:r>
        <w:tab/>
        <w:t>The power conferred by subsection (1) can only be exercised on the recommendation of the Minister administering this Act.</w:t>
      </w:r>
    </w:p>
    <w:p>
      <w:pPr>
        <w:pStyle w:val="Subsection"/>
      </w:pPr>
      <w:r>
        <w:tab/>
        <w:t>(3)</w:t>
      </w:r>
      <w:r>
        <w:tab/>
        <w:t xml:space="preserve">Before exercising the powers in the </w:t>
      </w:r>
      <w:r>
        <w:rPr>
          <w:i/>
          <w:iCs/>
        </w:rPr>
        <w:t>Land Administration Act 1997</w:t>
      </w:r>
      <w:r>
        <w:t xml:space="preserve"> section 175(2), the Minister referred to in that provision must consult with the licensee.</w:t>
      </w:r>
    </w:p>
    <w:p>
      <w:pPr>
        <w:pStyle w:val="Subsection"/>
      </w:pPr>
      <w:r>
        <w:tab/>
        <w:t>(4)</w:t>
      </w:r>
      <w:r>
        <w:tab/>
        <w:t xml:space="preserve">If, in the opinion of the Minister administering this Act, an interest in land is appropriate to a licensee’s needs in respect of — </w:t>
      </w:r>
    </w:p>
    <w:p>
      <w:pPr>
        <w:pStyle w:val="Indenta"/>
      </w:pPr>
      <w:r>
        <w:tab/>
        <w:t>(a)</w:t>
      </w:r>
      <w:r>
        <w:tab/>
        <w:t>major works or general works (within the meaning given in section 132(1)); or</w:t>
      </w:r>
    </w:p>
    <w:p>
      <w:pPr>
        <w:pStyle w:val="Indenta"/>
      </w:pPr>
      <w:r>
        <w:tab/>
        <w:t>(b)</w:t>
      </w:r>
      <w:r>
        <w:tab/>
        <w:t>any other works of a kind prescribed for the purposes of this subsection,</w:t>
      </w:r>
    </w:p>
    <w:p>
      <w:pPr>
        <w:pStyle w:val="Subsection"/>
      </w:pPr>
      <w:r>
        <w:tab/>
      </w:r>
      <w:r>
        <w:tab/>
        <w:t>the Minister must advise the licensee of that opinion.</w:t>
      </w:r>
    </w:p>
    <w:p>
      <w:pPr>
        <w:pStyle w:val="Subsection"/>
      </w:pPr>
      <w:r>
        <w:tab/>
        <w:t>(5)</w:t>
      </w:r>
      <w:r>
        <w:tab/>
        <w:t xml:space="preserve">On being advised under subsection (4), the licensee is required to acquire that interest — </w:t>
      </w:r>
    </w:p>
    <w:p>
      <w:pPr>
        <w:pStyle w:val="Indenta"/>
      </w:pPr>
      <w:r>
        <w:tab/>
        <w:t>(a)</w:t>
      </w:r>
      <w:r>
        <w:tab/>
        <w:t>by agreement; or</w:t>
      </w:r>
    </w:p>
    <w:p>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Subsection"/>
      </w:pPr>
      <w:r>
        <w:tab/>
        <w:t>(6)</w:t>
      </w:r>
      <w:r>
        <w:tab/>
        <w:t xml:space="preserve">Any costs and expenses incurred in the taking of an interest under this section — </w:t>
      </w:r>
    </w:p>
    <w:p>
      <w:pPr>
        <w:pStyle w:val="Indenta"/>
      </w:pPr>
      <w:r>
        <w:tab/>
        <w:t>(a)</w:t>
      </w:r>
      <w:r>
        <w:tab/>
        <w:t>are to be paid by the licensee; and</w:t>
      </w:r>
    </w:p>
    <w:p>
      <w:pPr>
        <w:pStyle w:val="Indenta"/>
      </w:pPr>
      <w:r>
        <w:tab/>
        <w:t>(b)</w:t>
      </w:r>
      <w:r>
        <w:tab/>
        <w:t>to the extent to which the State has incurred those expenses — may be recovered by the State from the licensee in a court of competent jurisdiction.</w:t>
      </w:r>
    </w:p>
    <w:p>
      <w:pPr>
        <w:pStyle w:val="Heading5"/>
      </w:pPr>
      <w:bookmarkStart w:id="589" w:name="_Toc78381222"/>
      <w:bookmarkStart w:id="590" w:name="_Toc77337261"/>
      <w:r>
        <w:rPr>
          <w:rStyle w:val="CharSectno"/>
        </w:rPr>
        <w:t>167</w:t>
      </w:r>
      <w:r>
        <w:t>.</w:t>
      </w:r>
      <w:r>
        <w:tab/>
        <w:t>Vesting of interest</w:t>
      </w:r>
      <w:bookmarkEnd w:id="589"/>
      <w:bookmarkEnd w:id="590"/>
    </w:p>
    <w:p>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Heading5"/>
      </w:pPr>
      <w:bookmarkStart w:id="591" w:name="_Toc78381223"/>
      <w:bookmarkStart w:id="592" w:name="_Toc77337262"/>
      <w:r>
        <w:rPr>
          <w:rStyle w:val="CharSectno"/>
        </w:rPr>
        <w:t>168</w:t>
      </w:r>
      <w:r>
        <w:t>.</w:t>
      </w:r>
      <w:r>
        <w:tab/>
        <w:t>Easements in gross</w:t>
      </w:r>
      <w:bookmarkEnd w:id="591"/>
      <w:bookmarkEnd w:id="592"/>
    </w:p>
    <w:p>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Heading5"/>
      </w:pPr>
      <w:bookmarkStart w:id="593" w:name="_Toc78381224"/>
      <w:bookmarkStart w:id="594" w:name="_Toc77337263"/>
      <w:r>
        <w:rPr>
          <w:rStyle w:val="CharSectno"/>
        </w:rPr>
        <w:t>169</w:t>
      </w:r>
      <w:r>
        <w:t>.</w:t>
      </w:r>
      <w:r>
        <w:tab/>
        <w:t>Subdivision of land — planning approval</w:t>
      </w:r>
      <w:bookmarkEnd w:id="593"/>
      <w:bookmarkEnd w:id="594"/>
    </w:p>
    <w:p>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Heading5"/>
      </w:pPr>
      <w:bookmarkStart w:id="595" w:name="_Toc78381225"/>
      <w:bookmarkStart w:id="596" w:name="_Toc77337264"/>
      <w:r>
        <w:rPr>
          <w:rStyle w:val="CharSectno"/>
        </w:rPr>
        <w:t>170</w:t>
      </w:r>
      <w:r>
        <w:t>.</w:t>
      </w:r>
      <w:r>
        <w:tab/>
        <w:t>Sale of land</w:t>
      </w:r>
      <w:bookmarkEnd w:id="595"/>
      <w:bookmarkEnd w:id="596"/>
    </w:p>
    <w:p>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Heading2"/>
      </w:pPr>
      <w:bookmarkStart w:id="597" w:name="_Toc78288563"/>
      <w:bookmarkStart w:id="598" w:name="_Toc78288870"/>
      <w:bookmarkStart w:id="599" w:name="_Toc78381226"/>
      <w:bookmarkStart w:id="600" w:name="_Toc77249787"/>
      <w:bookmarkStart w:id="601" w:name="_Toc77250094"/>
      <w:bookmarkStart w:id="602" w:name="_Toc77337265"/>
      <w:r>
        <w:rPr>
          <w:rStyle w:val="CharPartNo"/>
        </w:rPr>
        <w:t>Part 8</w:t>
      </w:r>
      <w:r>
        <w:t> — </w:t>
      </w:r>
      <w:r>
        <w:rPr>
          <w:rStyle w:val="CharPartText"/>
        </w:rPr>
        <w:t>Entry for performance of functions</w:t>
      </w:r>
      <w:bookmarkEnd w:id="597"/>
      <w:bookmarkEnd w:id="598"/>
      <w:bookmarkEnd w:id="599"/>
      <w:bookmarkEnd w:id="600"/>
      <w:bookmarkEnd w:id="601"/>
      <w:bookmarkEnd w:id="602"/>
    </w:p>
    <w:p>
      <w:pPr>
        <w:pStyle w:val="Heading3"/>
      </w:pPr>
      <w:bookmarkStart w:id="603" w:name="_Toc78288564"/>
      <w:bookmarkStart w:id="604" w:name="_Toc78288871"/>
      <w:bookmarkStart w:id="605" w:name="_Toc78381227"/>
      <w:bookmarkStart w:id="606" w:name="_Toc77249788"/>
      <w:bookmarkStart w:id="607" w:name="_Toc77250095"/>
      <w:bookmarkStart w:id="608" w:name="_Toc77337266"/>
      <w:r>
        <w:rPr>
          <w:rStyle w:val="CharDivNo"/>
        </w:rPr>
        <w:t>Division 1</w:t>
      </w:r>
      <w:r>
        <w:t> — </w:t>
      </w:r>
      <w:r>
        <w:rPr>
          <w:rStyle w:val="CharDivText"/>
        </w:rPr>
        <w:t>Preliminary</w:t>
      </w:r>
      <w:bookmarkEnd w:id="603"/>
      <w:bookmarkEnd w:id="604"/>
      <w:bookmarkEnd w:id="605"/>
      <w:bookmarkEnd w:id="606"/>
      <w:bookmarkEnd w:id="607"/>
      <w:bookmarkEnd w:id="608"/>
    </w:p>
    <w:p>
      <w:pPr>
        <w:pStyle w:val="Heading5"/>
      </w:pPr>
      <w:bookmarkStart w:id="609" w:name="_Toc78381228"/>
      <w:bookmarkStart w:id="610" w:name="_Toc77337267"/>
      <w:r>
        <w:rPr>
          <w:rStyle w:val="CharSectno"/>
        </w:rPr>
        <w:t>171</w:t>
      </w:r>
      <w:r>
        <w:t>.</w:t>
      </w:r>
      <w:r>
        <w:tab/>
        <w:t>Terms used</w:t>
      </w:r>
      <w:bookmarkEnd w:id="609"/>
      <w:bookmarkEnd w:id="610"/>
    </w:p>
    <w:p>
      <w:pPr>
        <w:pStyle w:val="Subsection"/>
      </w:pPr>
      <w:r>
        <w:tab/>
        <w:t>(1)</w:t>
      </w:r>
      <w:r>
        <w:tab/>
        <w:t xml:space="preserve">In this Part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an inspector; or</w:t>
      </w:r>
    </w:p>
    <w:p>
      <w:pPr>
        <w:pStyle w:val="Defpara"/>
      </w:pPr>
      <w:r>
        <w:tab/>
        <w:t>(c)</w:t>
      </w:r>
      <w:r>
        <w:tab/>
        <w:t>a person authorised by a licensee or the CEO for the purposes of a provision of Part 5 (including a person authorised by such a person under section 130(1)); or</w:t>
      </w:r>
    </w:p>
    <w:p>
      <w:pPr>
        <w:pStyle w:val="Defpara"/>
      </w:pPr>
      <w:r>
        <w:tab/>
        <w:t>(d)</w:t>
      </w:r>
      <w:r>
        <w:tab/>
        <w:t>a compliance officer; or</w:t>
      </w:r>
    </w:p>
    <w:p>
      <w:pPr>
        <w:pStyle w:val="Defpara"/>
      </w:pPr>
      <w:r>
        <w:tab/>
        <w:t>(e)</w:t>
      </w:r>
      <w:r>
        <w:tab/>
        <w:t>a person authorised by a licensee for the purposes of Part 6; or</w:t>
      </w:r>
    </w:p>
    <w:p>
      <w:pPr>
        <w:pStyle w:val="Defpara"/>
      </w:pPr>
      <w:r>
        <w:tab/>
        <w:t>(f)</w:t>
      </w:r>
      <w:r>
        <w:tab/>
        <w:t>an individual acting on behalf of an authorised person (who may or may not be an individual) referred to in paragraph (a), (c) or (e);</w:t>
      </w:r>
    </w:p>
    <w:p>
      <w:pPr>
        <w:pStyle w:val="Defstart"/>
      </w:pPr>
      <w:r>
        <w:tab/>
      </w:r>
      <w:r>
        <w:rPr>
          <w:rStyle w:val="CharDefText"/>
        </w:rPr>
        <w:t>authorising authority</w:t>
      </w:r>
      <w:r>
        <w:t xml:space="preserve"> means — </w:t>
      </w:r>
    </w:p>
    <w:p>
      <w:pPr>
        <w:pStyle w:val="Defpara"/>
      </w:pPr>
      <w:r>
        <w:tab/>
        <w:t>(a)</w:t>
      </w:r>
      <w:r>
        <w:tab/>
        <w:t>in relation to a person acting in his or her capacity as a person authorised by the Authority for the purposes of a provision of Part 2 — the Authority; and</w:t>
      </w:r>
    </w:p>
    <w:p>
      <w:pPr>
        <w:pStyle w:val="Defpara"/>
      </w:pPr>
      <w:r>
        <w:tab/>
        <w:t>(b)</w:t>
      </w:r>
      <w:r>
        <w:tab/>
        <w:t>in relation to a person acting in his or her capacity as a person authorised by a licensee or the CEO for the purposes of a provision of Part 5 — the licensee or the CEO (whichever is relevant); and</w:t>
      </w:r>
    </w:p>
    <w:p>
      <w:pPr>
        <w:pStyle w:val="Defpara"/>
      </w:pPr>
      <w:r>
        <w:tab/>
        <w:t>(c)</w:t>
      </w:r>
      <w:r>
        <w:tab/>
        <w:t>in relation to a person acting in his or her capacity as a person authorised by a licensee for the purposes of Part 6 — the licensee;</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by the Authority or the CEO under section 210(1) or (2) — the Authority or the CEO (whichever is relevant); and</w:t>
      </w:r>
    </w:p>
    <w:p>
      <w:pPr>
        <w:pStyle w:val="Defpara"/>
      </w:pPr>
      <w:r>
        <w:tab/>
        <w:t>(b)</w:t>
      </w:r>
      <w:r>
        <w:tab/>
        <w:t>in relation to a person acting in his or her capacity as a compliance officer designated by a licensee or the CEO under section 210(3) or (4) — the licensee or the CEO (whichever is relevant);</w:t>
      </w:r>
    </w:p>
    <w:p>
      <w:pPr>
        <w:pStyle w:val="Defstart"/>
      </w:pPr>
      <w:r>
        <w:tab/>
      </w:r>
      <w:r>
        <w:rPr>
          <w:rStyle w:val="CharDefText"/>
        </w:rPr>
        <w:t>informed consent</w:t>
      </w:r>
      <w:r>
        <w:t xml:space="preserve"> has the meaning given by subsection (2);</w:t>
      </w:r>
    </w:p>
    <w:p>
      <w:pPr>
        <w:pStyle w:val="Defstart"/>
      </w:pPr>
      <w:r>
        <w:tab/>
      </w:r>
      <w:r>
        <w:rPr>
          <w:rStyle w:val="CharDefText"/>
        </w:rPr>
        <w:t>occupier</w:t>
      </w:r>
      <w:r>
        <w:t>, of a place, includes any person who appears to have the control or management of the place.</w:t>
      </w:r>
    </w:p>
    <w:p>
      <w:pPr>
        <w:pStyle w:val="Subsection"/>
      </w:pPr>
      <w:r>
        <w:tab/>
        <w:t>(2)</w:t>
      </w:r>
      <w:r>
        <w:tab/>
        <w:t xml:space="preserve">For the purposes of this Part, a person gives informed consent to entry to a place if the person consents after being informed by the authorised person — </w:t>
      </w:r>
    </w:p>
    <w:p>
      <w:pPr>
        <w:pStyle w:val="Indenta"/>
      </w:pPr>
      <w:r>
        <w:tab/>
        <w:t>(a)</w:t>
      </w:r>
      <w:r>
        <w:tab/>
        <w:t>of the power of entry that the authorised person wants to exercise in respect of the place; and</w:t>
      </w:r>
    </w:p>
    <w:p>
      <w:pPr>
        <w:pStyle w:val="Indenta"/>
      </w:pPr>
      <w:r>
        <w:tab/>
        <w:t>(b)</w:t>
      </w:r>
      <w:r>
        <w:tab/>
        <w:t>of the reason why the authorised person wants to exercise the power; and</w:t>
      </w:r>
    </w:p>
    <w:p>
      <w:pPr>
        <w:pStyle w:val="Indenta"/>
      </w:pPr>
      <w:r>
        <w:tab/>
        <w:t>(c)</w:t>
      </w:r>
      <w:r>
        <w:tab/>
        <w:t>that the person can refuse to consent to the authorised person entering the place.</w:t>
      </w:r>
    </w:p>
    <w:p>
      <w:pPr>
        <w:pStyle w:val="Heading5"/>
      </w:pPr>
      <w:bookmarkStart w:id="611" w:name="_Toc78381229"/>
      <w:bookmarkStart w:id="612" w:name="_Toc77337268"/>
      <w:r>
        <w:rPr>
          <w:rStyle w:val="CharSectno"/>
        </w:rPr>
        <w:t>172</w:t>
      </w:r>
      <w:r>
        <w:t>.</w:t>
      </w:r>
      <w:r>
        <w:tab/>
        <w:t>Application of this Part</w:t>
      </w:r>
      <w:bookmarkEnd w:id="611"/>
      <w:bookmarkEnd w:id="612"/>
    </w:p>
    <w:p>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Heading3"/>
      </w:pPr>
      <w:bookmarkStart w:id="613" w:name="_Toc78288567"/>
      <w:bookmarkStart w:id="614" w:name="_Toc78288874"/>
      <w:bookmarkStart w:id="615" w:name="_Toc78381230"/>
      <w:bookmarkStart w:id="616" w:name="_Toc77249791"/>
      <w:bookmarkStart w:id="617" w:name="_Toc77250098"/>
      <w:bookmarkStart w:id="618" w:name="_Toc77337269"/>
      <w:r>
        <w:rPr>
          <w:rStyle w:val="CharDivNo"/>
        </w:rPr>
        <w:t>Division 2</w:t>
      </w:r>
      <w:r>
        <w:t> — </w:t>
      </w:r>
      <w:r>
        <w:rPr>
          <w:rStyle w:val="CharDivText"/>
        </w:rPr>
        <w:t>Entry for performance of functions</w:t>
      </w:r>
      <w:bookmarkEnd w:id="613"/>
      <w:bookmarkEnd w:id="614"/>
      <w:bookmarkEnd w:id="615"/>
      <w:bookmarkEnd w:id="616"/>
      <w:bookmarkEnd w:id="617"/>
      <w:bookmarkEnd w:id="618"/>
    </w:p>
    <w:p>
      <w:pPr>
        <w:pStyle w:val="Heading5"/>
      </w:pPr>
      <w:bookmarkStart w:id="619" w:name="_Toc78381231"/>
      <w:bookmarkStart w:id="620" w:name="_Toc77337270"/>
      <w:r>
        <w:rPr>
          <w:rStyle w:val="CharSectno"/>
        </w:rPr>
        <w:t>173</w:t>
      </w:r>
      <w:r>
        <w:t>.</w:t>
      </w:r>
      <w:r>
        <w:tab/>
        <w:t>Entry with consent or under notice or warrant</w:t>
      </w:r>
      <w:bookmarkEnd w:id="619"/>
      <w:bookmarkEnd w:id="620"/>
    </w:p>
    <w:p>
      <w:pPr>
        <w:pStyle w:val="Subsection"/>
      </w:pPr>
      <w:r>
        <w:tab/>
        <w:t>(1)</w:t>
      </w:r>
      <w:r>
        <w:tab/>
        <w:t xml:space="preserve">If an authorised person may enter a place, including a dwelling, under a provision of this Act, the person may do so — </w:t>
      </w:r>
    </w:p>
    <w:p>
      <w:pPr>
        <w:pStyle w:val="Indenta"/>
      </w:pPr>
      <w:r>
        <w:tab/>
        <w:t>(a)</w:t>
      </w:r>
      <w:r>
        <w:tab/>
        <w:t>with the informed consent of the owner or the occupier of the place; or</w:t>
      </w:r>
    </w:p>
    <w:p>
      <w:pPr>
        <w:pStyle w:val="Indenta"/>
      </w:pPr>
      <w:r>
        <w:tab/>
        <w:t>(b)</w:t>
      </w:r>
      <w:r>
        <w:tab/>
        <w:t>if at least 48 hours’ notice of the proposed entry has been given to the owner or occupier of the place, unless entry is opposed; or</w:t>
      </w:r>
    </w:p>
    <w:p>
      <w:pPr>
        <w:pStyle w:val="Indenta"/>
      </w:pPr>
      <w:r>
        <w:tab/>
        <w:t>(c)</w:t>
      </w:r>
      <w:r>
        <w:tab/>
        <w:t>under a warrant issued under section 188.</w:t>
      </w:r>
    </w:p>
    <w:p>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Subsection"/>
      </w:pPr>
      <w:r>
        <w:tab/>
        <w:t>(3)</w:t>
      </w:r>
      <w:r>
        <w:tab/>
        <w:t>The place referred to in subsection (2) includes an area associated with a dwelling, but not the dwelling itself.</w:t>
      </w:r>
    </w:p>
    <w:p>
      <w:pPr>
        <w:pStyle w:val="Subsection"/>
      </w:pPr>
      <w:r>
        <w:tab/>
        <w:t>(4)</w:t>
      </w:r>
      <w:r>
        <w:tab/>
        <w:t xml:space="preserve">In relation to entry to a place for the purposes of doing works the following apply — </w:t>
      </w:r>
    </w:p>
    <w:p>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Indenta"/>
      </w:pPr>
      <w:r>
        <w:tab/>
        <w:t>(b)</w:t>
      </w:r>
      <w:r>
        <w:tab/>
        <w:t>if the proposed works are likely to adversely affect the place — 48 hours’ notice of the proposed entry is required to be given to the owner of the place, unless the owner agrees otherwise.</w:t>
      </w:r>
    </w:p>
    <w:p>
      <w:pPr>
        <w:pStyle w:val="Heading5"/>
      </w:pPr>
      <w:bookmarkStart w:id="621" w:name="_Toc78381232"/>
      <w:bookmarkStart w:id="622" w:name="_Toc77337271"/>
      <w:r>
        <w:rPr>
          <w:rStyle w:val="CharSectno"/>
        </w:rPr>
        <w:t>174</w:t>
      </w:r>
      <w:r>
        <w:t>.</w:t>
      </w:r>
      <w:r>
        <w:tab/>
        <w:t>Notice of entry</w:t>
      </w:r>
      <w:bookmarkEnd w:id="621"/>
      <w:bookmarkEnd w:id="622"/>
    </w:p>
    <w:p>
      <w:pPr>
        <w:pStyle w:val="Subsection"/>
      </w:pPr>
      <w:r>
        <w:tab/>
        <w:t>(1)</w:t>
      </w:r>
      <w:r>
        <w:tab/>
        <w:t>Notice of a proposed entry must be in writing and must set out the purpose of the entry, including (if applicable) any work proposed to be carried out.</w:t>
      </w:r>
    </w:p>
    <w:p>
      <w:pPr>
        <w:pStyle w:val="Subsection"/>
      </w:pPr>
      <w:r>
        <w:tab/>
        <w:t>(2)</w:t>
      </w:r>
      <w:r>
        <w:tab/>
        <w:t>Successive entries for the purpose specified in a notice of proposed entry are taken to be entries covered by the notice.</w:t>
      </w:r>
    </w:p>
    <w:p>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Subsection"/>
      </w:pPr>
      <w:r>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Subsection"/>
        <w:spacing w:before="120"/>
      </w:pPr>
      <w:r>
        <w:tab/>
        <w:t>(5)</w:t>
      </w:r>
      <w:r>
        <w:tab/>
        <w:t xml:space="preserve">If an authorised person enters a place under this Act, other than under section 129(2) — </w:t>
      </w:r>
    </w:p>
    <w:p>
      <w:pPr>
        <w:pStyle w:val="Indenta"/>
      </w:pPr>
      <w:r>
        <w:tab/>
        <w:t>(a)</w:t>
      </w:r>
      <w:r>
        <w:tab/>
        <w:t>without the consent of the occupier of the place; and</w:t>
      </w:r>
    </w:p>
    <w:p>
      <w:pPr>
        <w:pStyle w:val="Indenta"/>
      </w:pPr>
      <w:r>
        <w:tab/>
        <w:t>(b)</w:t>
      </w:r>
      <w:r>
        <w:tab/>
        <w:t>without notice of intended entry having been given or without an entry warrant,</w:t>
      </w:r>
    </w:p>
    <w:p>
      <w:pPr>
        <w:pStyle w:val="Subsection"/>
        <w:spacing w:before="120"/>
      </w:pPr>
      <w:r>
        <w:tab/>
      </w:r>
      <w:r>
        <w:tab/>
        <w:t>the authorised person must, as soon as is practicable, give notice of the entry, its purposes and any further entry relating to the first entry, to the occupier (or the owner if there is no occupier) of the place.</w:t>
      </w:r>
    </w:p>
    <w:p>
      <w:pPr>
        <w:pStyle w:val="Subsection"/>
        <w:spacing w:before="120"/>
      </w:pPr>
      <w:r>
        <w:tab/>
        <w:t>(6)</w:t>
      </w:r>
      <w:r>
        <w:tab/>
        <w:t>For the purposes of subsection (5), an authorised person may, if it is not practicable to give notice to the occupier or owner of the place, leave a copy of the notice at the place for the occupier or owner.</w:t>
      </w:r>
    </w:p>
    <w:p>
      <w:pPr>
        <w:pStyle w:val="Heading5"/>
        <w:spacing w:before="180"/>
      </w:pPr>
      <w:bookmarkStart w:id="623" w:name="_Toc78381233"/>
      <w:bookmarkStart w:id="624" w:name="_Toc77337272"/>
      <w:r>
        <w:rPr>
          <w:rStyle w:val="CharSectno"/>
        </w:rPr>
        <w:t>175</w:t>
      </w:r>
      <w:r>
        <w:t>.</w:t>
      </w:r>
      <w:r>
        <w:tab/>
        <w:t>Rights of occupier of dwelling</w:t>
      </w:r>
      <w:bookmarkEnd w:id="623"/>
      <w:bookmarkEnd w:id="624"/>
    </w:p>
    <w:p>
      <w:pPr>
        <w:pStyle w:val="Subsection"/>
        <w:spacing w:before="120"/>
      </w:pPr>
      <w:r>
        <w:tab/>
        <w:t>(1)</w:t>
      </w:r>
      <w:r>
        <w:tab/>
        <w:t>This section applies to and in relation to entry to a dwelling, including where entry is to be made or is made under section 177.</w:t>
      </w:r>
    </w:p>
    <w:p>
      <w:pPr>
        <w:pStyle w:val="Subsection"/>
        <w:spacing w:before="120"/>
      </w:pPr>
      <w:r>
        <w:tab/>
        <w:t>(2)</w:t>
      </w:r>
      <w:r>
        <w:tab/>
        <w:t xml:space="preserve">If the occupier is present when it is proposed to enter the dwelling, before the entry is made — </w:t>
      </w:r>
    </w:p>
    <w:p>
      <w:pPr>
        <w:pStyle w:val="Indenta"/>
      </w:pPr>
      <w:r>
        <w:tab/>
        <w:t>(a)</w:t>
      </w:r>
      <w:r>
        <w:tab/>
        <w:t>each authorised person concerned must identify himself or herself to the occupier; and</w:t>
      </w:r>
    </w:p>
    <w:p>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Indenta"/>
      </w:pPr>
      <w:r>
        <w:tab/>
        <w:t>(c)</w:t>
      </w:r>
      <w:r>
        <w:tab/>
        <w:t>an authorised person must inform the occupier that it is intended to enter the dwelling; and</w:t>
      </w:r>
    </w:p>
    <w:p>
      <w:pPr>
        <w:pStyle w:val="Indenta"/>
      </w:pPr>
      <w:r>
        <w:tab/>
        <w:t>(d)</w:t>
      </w:r>
      <w:r>
        <w:tab/>
        <w:t>if the dwelling is to be entered under a warrant issued under section 188 — an authorised person must give a copy of the warrant to the occupier; and</w:t>
      </w:r>
    </w:p>
    <w:p>
      <w:pPr>
        <w:pStyle w:val="Indenta"/>
      </w:pPr>
      <w:r>
        <w:tab/>
        <w:t>(e)</w:t>
      </w:r>
      <w:r>
        <w:tab/>
        <w:t xml:space="preserve">if the dwelling is to be entered otherwise than under a warrant — an authorised person must — </w:t>
      </w:r>
    </w:p>
    <w:p>
      <w:pPr>
        <w:pStyle w:val="Indenti"/>
      </w:pPr>
      <w:r>
        <w:tab/>
        <w:t>(i)</w:t>
      </w:r>
      <w:r>
        <w:tab/>
        <w:t>inform the occupier of the reason, and the authority, for the entry; and</w:t>
      </w:r>
    </w:p>
    <w:p>
      <w:pPr>
        <w:pStyle w:val="Indenti"/>
      </w:pPr>
      <w:r>
        <w:tab/>
        <w:t>(ii)</w:t>
      </w:r>
      <w:r>
        <w:tab/>
        <w:t>give the occupier an opportunity to give informed consent to the dwelling being entered.</w:t>
      </w:r>
    </w:p>
    <w:p>
      <w:pPr>
        <w:pStyle w:val="Subsection"/>
      </w:pPr>
      <w:r>
        <w:tab/>
        <w:t>(3)</w:t>
      </w:r>
      <w:r>
        <w:tab/>
        <w:t xml:space="preserve">A provision of subsection (2) does not apply in respect of an authorised person if the person reasonably suspects that to comply with the provision would — </w:t>
      </w:r>
    </w:p>
    <w:p>
      <w:pPr>
        <w:pStyle w:val="Indenta"/>
      </w:pPr>
      <w:r>
        <w:tab/>
        <w:t>(a)</w:t>
      </w:r>
      <w:r>
        <w:tab/>
        <w:t>endanger any person; or</w:t>
      </w:r>
    </w:p>
    <w:p>
      <w:pPr>
        <w:pStyle w:val="Indenta"/>
      </w:pPr>
      <w:r>
        <w:tab/>
        <w:t>(b)</w:t>
      </w:r>
      <w:r>
        <w:tab/>
        <w:t>jeopardise the purpose of the proposed entry or the effectiveness of the exercise of any power in relation to the entry.</w:t>
      </w:r>
    </w:p>
    <w:p>
      <w:pPr>
        <w:pStyle w:val="Subsection"/>
        <w:spacing w:before="120"/>
      </w:pPr>
      <w:r>
        <w:tab/>
        <w:t>(4)</w:t>
      </w:r>
      <w:r>
        <w:tab/>
        <w:t>If subsection (2) is not complied with before a dwelling is entered, then as soon as practicable after the dwelling is entered, that subsection must be complied with to the extent to which it is relevant.</w:t>
      </w:r>
    </w:p>
    <w:p>
      <w:pPr>
        <w:pStyle w:val="Subsection"/>
        <w:spacing w:before="120"/>
      </w:pPr>
      <w:r>
        <w:tab/>
        <w:t>(5)</w:t>
      </w:r>
      <w:r>
        <w:tab/>
        <w:t>If a dwelling that is entered by one or more authorised persons is unoccupied, an authorised person must leave the following in a prominent position in the dwelling before leaving the dwelling —</w:t>
      </w:r>
    </w:p>
    <w:p>
      <w:pPr>
        <w:pStyle w:val="Indenta"/>
      </w:pPr>
      <w:r>
        <w:tab/>
        <w:t>(a)</w:t>
      </w:r>
      <w:r>
        <w:tab/>
        <w:t xml:space="preserve">a notice stating — </w:t>
      </w:r>
    </w:p>
    <w:p>
      <w:pPr>
        <w:pStyle w:val="Indenti"/>
      </w:pPr>
      <w:r>
        <w:tab/>
        <w:t>(i)</w:t>
      </w:r>
      <w:r>
        <w:tab/>
        <w:t>the authorised person’s full name and official title and the name of the authorising or designating authority; and</w:t>
      </w:r>
    </w:p>
    <w:p>
      <w:pPr>
        <w:pStyle w:val="Indenti"/>
      </w:pPr>
      <w:r>
        <w:tab/>
        <w:t>(ii)</w:t>
      </w:r>
      <w:r>
        <w:tab/>
        <w:t>that the dwelling has been entered;</w:t>
      </w:r>
    </w:p>
    <w:p>
      <w:pPr>
        <w:pStyle w:val="Indenta"/>
      </w:pPr>
      <w:r>
        <w:tab/>
        <w:t>(b)</w:t>
      </w:r>
      <w:r>
        <w:tab/>
        <w:t>if the entry was under a warrant — a copy of the warrant completed in accordance with section 190(5);</w:t>
      </w:r>
    </w:p>
    <w:p>
      <w:pPr>
        <w:pStyle w:val="Indenta"/>
      </w:pPr>
      <w:r>
        <w:tab/>
        <w:t>(c)</w:t>
      </w:r>
      <w:r>
        <w:tab/>
        <w:t>if the entry was otherwise than under a warrant — a notice stating the reason, and the authority, for the entry.</w:t>
      </w:r>
    </w:p>
    <w:p>
      <w:pPr>
        <w:pStyle w:val="Subsection"/>
        <w:spacing w:before="120"/>
      </w:pPr>
      <w:r>
        <w:tab/>
        <w:t>(6)</w:t>
      </w:r>
      <w:r>
        <w:tab/>
        <w:t>The copy of a warrant given under subsection (2) or (4) or left under subsection (5) must omit the name of the judicial officer who issued it.</w:t>
      </w:r>
    </w:p>
    <w:p>
      <w:pPr>
        <w:pStyle w:val="Heading5"/>
      </w:pPr>
      <w:bookmarkStart w:id="625" w:name="_Toc78381234"/>
      <w:bookmarkStart w:id="626" w:name="_Toc77337273"/>
      <w:r>
        <w:rPr>
          <w:rStyle w:val="CharSectno"/>
        </w:rPr>
        <w:t>176</w:t>
      </w:r>
      <w:r>
        <w:t>.</w:t>
      </w:r>
      <w:r>
        <w:tab/>
        <w:t>When authorised person must leave etc.</w:t>
      </w:r>
      <w:bookmarkEnd w:id="625"/>
      <w:bookmarkEnd w:id="626"/>
    </w:p>
    <w:p>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Penstart"/>
      </w:pPr>
      <w:r>
        <w:tab/>
        <w:t>Penalty: a fine of $1 000.</w:t>
      </w:r>
    </w:p>
    <w:p>
      <w:pPr>
        <w:pStyle w:val="Subsection"/>
      </w:pPr>
      <w:r>
        <w:tab/>
        <w:t>(2)</w:t>
      </w:r>
      <w:r>
        <w:tab/>
        <w:t>Subsection (1) does not apply in relation to entry under a warrant.</w:t>
      </w:r>
    </w:p>
    <w:p>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Penstart"/>
      </w:pPr>
      <w:r>
        <w:tab/>
        <w:t>Penalty: a fine of $1 000.</w:t>
      </w:r>
    </w:p>
    <w:p>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Indenta"/>
      </w:pPr>
      <w:r>
        <w:tab/>
        <w:t>(a)</w:t>
      </w:r>
      <w:r>
        <w:tab/>
        <w:t>authorised by an authorising authority for the purposes of the provision; or</w:t>
      </w:r>
    </w:p>
    <w:p>
      <w:pPr>
        <w:pStyle w:val="Indenta"/>
        <w:keepNext/>
      </w:pPr>
      <w:r>
        <w:tab/>
        <w:t>(b)</w:t>
      </w:r>
      <w:r>
        <w:tab/>
        <w:t>acting on behalf of an authorised person who is authorised by an authorising authority for the purposes of the provision,</w:t>
      </w:r>
    </w:p>
    <w:p>
      <w:pPr>
        <w:pStyle w:val="Subsection"/>
      </w:pPr>
      <w:r>
        <w:tab/>
      </w:r>
      <w:r>
        <w:tab/>
        <w:t>and the person must leave the place if he or she is unable to do so unless the owner or occupier agrees otherwise.</w:t>
      </w:r>
    </w:p>
    <w:p>
      <w:pPr>
        <w:pStyle w:val="Penstart"/>
      </w:pPr>
      <w:r>
        <w:tab/>
        <w:t>Penalty: a fine of $1 000.</w:t>
      </w:r>
    </w:p>
    <w:p>
      <w:pPr>
        <w:pStyle w:val="Heading5"/>
        <w:spacing w:before="180"/>
      </w:pPr>
      <w:bookmarkStart w:id="627" w:name="_Toc78381235"/>
      <w:bookmarkStart w:id="628" w:name="_Toc77337274"/>
      <w:r>
        <w:rPr>
          <w:rStyle w:val="CharSectno"/>
        </w:rPr>
        <w:t>177</w:t>
      </w:r>
      <w:r>
        <w:t>.</w:t>
      </w:r>
      <w:r>
        <w:tab/>
        <w:t>Power to enter includes power to enter other places</w:t>
      </w:r>
      <w:bookmarkEnd w:id="627"/>
      <w:bookmarkEnd w:id="628"/>
    </w:p>
    <w:p>
      <w:pPr>
        <w:pStyle w:val="Subsection"/>
      </w:pPr>
      <w:r>
        <w:tab/>
        <w:t>(1)</w:t>
      </w:r>
      <w:r>
        <w:tab/>
        <w:t>If a place is one of 2 or more premises in one building, then, in order to enter the place, an authorised person may enter, but not exercise any power in respect of, any part of the building that the occupiers of the premises use exclusively but in common with each other.</w:t>
      </w:r>
    </w:p>
    <w:p>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Heading5"/>
      </w:pPr>
      <w:bookmarkStart w:id="629" w:name="_Toc78381236"/>
      <w:bookmarkStart w:id="630" w:name="_Toc77337275"/>
      <w:r>
        <w:rPr>
          <w:rStyle w:val="CharSectno"/>
        </w:rPr>
        <w:t>178</w:t>
      </w:r>
      <w:r>
        <w:t>.</w:t>
      </w:r>
      <w:r>
        <w:tab/>
        <w:t>Entry with vehicles and equipment</w:t>
      </w:r>
      <w:bookmarkEnd w:id="629"/>
      <w:bookmarkEnd w:id="630"/>
    </w:p>
    <w:p>
      <w:pPr>
        <w:pStyle w:val="Subsection"/>
      </w:pPr>
      <w:r>
        <w:tab/>
      </w:r>
      <w:r>
        <w:tab/>
        <w:t xml:space="preserve">An authorised person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Heading5"/>
      </w:pPr>
      <w:bookmarkStart w:id="631" w:name="_Toc78381237"/>
      <w:bookmarkStart w:id="632" w:name="_Toc77337276"/>
      <w:r>
        <w:rPr>
          <w:rStyle w:val="CharSectno"/>
        </w:rPr>
        <w:t>179</w:t>
      </w:r>
      <w:r>
        <w:t>.</w:t>
      </w:r>
      <w:r>
        <w:tab/>
        <w:t>Assistance to exercise powers</w:t>
      </w:r>
      <w:bookmarkEnd w:id="631"/>
      <w:bookmarkEnd w:id="632"/>
    </w:p>
    <w:p>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Subsection"/>
      </w:pPr>
      <w:r>
        <w:tab/>
        <w:t>(2)</w:t>
      </w:r>
      <w:r>
        <w:tab/>
        <w:t>A person who is assisting an authorised person to exercise such a power and take any action must, in doing so, comply with any reasonable directions of the authorised person.</w:t>
      </w:r>
    </w:p>
    <w:p>
      <w:pPr>
        <w:pStyle w:val="Penstart"/>
      </w:pPr>
      <w:r>
        <w:tab/>
        <w:t>Penalty: a fine of $1 000.</w:t>
      </w:r>
    </w:p>
    <w:p>
      <w:pPr>
        <w:pStyle w:val="Heading5"/>
      </w:pPr>
      <w:bookmarkStart w:id="633" w:name="_Toc78381238"/>
      <w:bookmarkStart w:id="634" w:name="_Toc77337277"/>
      <w:r>
        <w:rPr>
          <w:rStyle w:val="CharSectno"/>
        </w:rPr>
        <w:t>180</w:t>
      </w:r>
      <w:r>
        <w:t>.</w:t>
      </w:r>
      <w:r>
        <w:tab/>
        <w:t>Use of force</w:t>
      </w:r>
      <w:bookmarkEnd w:id="633"/>
      <w:bookmarkEnd w:id="634"/>
    </w:p>
    <w:p>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Subsection"/>
      </w:pPr>
      <w:r>
        <w:tab/>
        <w:t>(2)</w:t>
      </w:r>
      <w:r>
        <w:tab/>
        <w:t xml:space="preserve">If under subsection (1) an authorised </w:t>
      </w:r>
      <w:r>
        <w:rPr>
          <w:snapToGrid w:val="0"/>
        </w:rPr>
        <w:t xml:space="preserve">person </w:t>
      </w:r>
      <w:r>
        <w:t>uses force, the force may be such as causes damage to the property of another person.</w:t>
      </w:r>
    </w:p>
    <w:p>
      <w:pPr>
        <w:pStyle w:val="Heading5"/>
      </w:pPr>
      <w:bookmarkStart w:id="635" w:name="_Toc78381239"/>
      <w:bookmarkStart w:id="636" w:name="_Toc77337278"/>
      <w:r>
        <w:rPr>
          <w:rStyle w:val="CharSectno"/>
        </w:rPr>
        <w:t>181</w:t>
      </w:r>
      <w:r>
        <w:t>.</w:t>
      </w:r>
      <w:r>
        <w:tab/>
        <w:t>Actions of authorised persons and others</w:t>
      </w:r>
      <w:bookmarkEnd w:id="635"/>
      <w:bookmarkEnd w:id="636"/>
    </w:p>
    <w:p>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Penstart"/>
      </w:pPr>
      <w:r>
        <w:tab/>
        <w:t>Penalty: a fine of $1 000.</w:t>
      </w:r>
    </w:p>
    <w:p>
      <w:pPr>
        <w:pStyle w:val="Heading5"/>
      </w:pPr>
      <w:bookmarkStart w:id="637" w:name="_Toc78381240"/>
      <w:bookmarkStart w:id="638" w:name="_Toc77337279"/>
      <w:r>
        <w:rPr>
          <w:rStyle w:val="CharSectno"/>
        </w:rPr>
        <w:t>182</w:t>
      </w:r>
      <w:r>
        <w:t>.</w:t>
      </w:r>
      <w:r>
        <w:tab/>
        <w:t>Injunction in support of power of entry</w:t>
      </w:r>
      <w:bookmarkEnd w:id="637"/>
      <w:bookmarkEnd w:id="638"/>
    </w:p>
    <w:p>
      <w:pPr>
        <w:pStyle w:val="Subsection"/>
      </w:pPr>
      <w:r>
        <w:tab/>
      </w:r>
      <w:r>
        <w:tab/>
        <w:t xml:space="preserve">If — </w:t>
      </w:r>
    </w:p>
    <w:p>
      <w:pPr>
        <w:pStyle w:val="Indenta"/>
      </w:pPr>
      <w:r>
        <w:tab/>
        <w:t>(a)</w:t>
      </w:r>
      <w:r>
        <w:tab/>
        <w:t>an authorised person intends to or has attempted to exercise a power of entry or take an action (for the purposes of the provision of this Act in respect of which entry is made); and</w:t>
      </w:r>
    </w:p>
    <w:p>
      <w:pPr>
        <w:pStyle w:val="Indenta"/>
      </w:pPr>
      <w:r>
        <w:tab/>
        <w:t>(b)</w:t>
      </w:r>
      <w:r>
        <w:tab/>
        <w:t>the circumstances are such that the authorised person is prevented from exercising the power of entry or taking the action; and</w:t>
      </w:r>
    </w:p>
    <w:p>
      <w:pPr>
        <w:pStyle w:val="Indenta"/>
      </w:pPr>
      <w:r>
        <w:tab/>
        <w:t>(c)</w:t>
      </w:r>
      <w:r>
        <w:tab/>
        <w:t>a warrant to enter under Division 3 is not appropriate in the circumstances,</w:t>
      </w:r>
    </w:p>
    <w:p>
      <w:pPr>
        <w:pStyle w:val="Subsection"/>
      </w:pPr>
      <w:r>
        <w:tab/>
      </w:r>
      <w:r>
        <w:tab/>
        <w:t xml:space="preserve">the authorising or designating authority of the authorised person may apply to the Supreme Court or the District Court for an injunction — </w:t>
      </w:r>
    </w:p>
    <w:p>
      <w:pPr>
        <w:pStyle w:val="Indenta"/>
      </w:pPr>
      <w:r>
        <w:tab/>
        <w:t>(d)</w:t>
      </w:r>
      <w:r>
        <w:tab/>
        <w:t>restraining a person from doing a thing that would prevent the authorised person from exercising the power of entry or taking the action; or</w:t>
      </w:r>
    </w:p>
    <w:p>
      <w:pPr>
        <w:pStyle w:val="Indenta"/>
      </w:pPr>
      <w:r>
        <w:tab/>
        <w:t>(e)</w:t>
      </w:r>
      <w:r>
        <w:tab/>
        <w:t>enjoining a person to do a thing that would enable the authorised person to exercise the power of entry or take the action.</w:t>
      </w:r>
    </w:p>
    <w:p>
      <w:pPr>
        <w:pStyle w:val="Heading5"/>
      </w:pPr>
      <w:bookmarkStart w:id="639" w:name="_Toc78381241"/>
      <w:bookmarkStart w:id="640" w:name="_Toc77337280"/>
      <w:r>
        <w:rPr>
          <w:rStyle w:val="CharSectno"/>
        </w:rPr>
        <w:t>183</w:t>
      </w:r>
      <w:r>
        <w:t>.</w:t>
      </w:r>
      <w:r>
        <w:tab/>
        <w:t>Complaints about exercise of powers</w:t>
      </w:r>
      <w:bookmarkEnd w:id="639"/>
      <w:bookmarkEnd w:id="640"/>
    </w:p>
    <w:p>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Indenta"/>
      </w:pPr>
      <w:r>
        <w:tab/>
        <w:t>(a)</w:t>
      </w:r>
      <w:r>
        <w:tab/>
        <w:t>in the case where the person derived their authority from a licensee — the water services ombudsman under Part 4; or</w:t>
      </w:r>
    </w:p>
    <w:p>
      <w:pPr>
        <w:pStyle w:val="Indenta"/>
      </w:pPr>
      <w:r>
        <w:tab/>
        <w:t>(b)</w:t>
      </w:r>
      <w:r>
        <w:tab/>
        <w:t xml:space="preserve">in any other case — the Commissioner under the </w:t>
      </w:r>
      <w:r>
        <w:rPr>
          <w:i/>
        </w:rPr>
        <w:t>Parliamentary Commissioner Act 1971</w:t>
      </w:r>
      <w:r>
        <w:t>.</w:t>
      </w:r>
    </w:p>
    <w:p>
      <w:pPr>
        <w:pStyle w:val="Subsection"/>
      </w:pPr>
      <w:r>
        <w:tab/>
        <w:t>(2)</w:t>
      </w:r>
      <w:r>
        <w:tab/>
        <w:t>Subsection (1) does not limit any other remedy the owner or occupier may have.</w:t>
      </w:r>
    </w:p>
    <w:p>
      <w:pPr>
        <w:pStyle w:val="Heading3"/>
      </w:pPr>
      <w:bookmarkStart w:id="641" w:name="_Toc78288579"/>
      <w:bookmarkStart w:id="642" w:name="_Toc78288886"/>
      <w:bookmarkStart w:id="643" w:name="_Toc78381242"/>
      <w:bookmarkStart w:id="644" w:name="_Toc77249803"/>
      <w:bookmarkStart w:id="645" w:name="_Toc77250110"/>
      <w:bookmarkStart w:id="646" w:name="_Toc77337281"/>
      <w:r>
        <w:rPr>
          <w:rStyle w:val="CharDivNo"/>
        </w:rPr>
        <w:t>Division 3</w:t>
      </w:r>
      <w:r>
        <w:t> — </w:t>
      </w:r>
      <w:r>
        <w:rPr>
          <w:rStyle w:val="CharDivText"/>
        </w:rPr>
        <w:t>Warrants to enter</w:t>
      </w:r>
      <w:bookmarkEnd w:id="641"/>
      <w:bookmarkEnd w:id="642"/>
      <w:bookmarkEnd w:id="643"/>
      <w:bookmarkEnd w:id="644"/>
      <w:bookmarkEnd w:id="645"/>
      <w:bookmarkEnd w:id="646"/>
    </w:p>
    <w:p>
      <w:pPr>
        <w:pStyle w:val="Heading5"/>
      </w:pPr>
      <w:bookmarkStart w:id="647" w:name="_Toc78381243"/>
      <w:bookmarkStart w:id="648" w:name="_Toc77337282"/>
      <w:r>
        <w:rPr>
          <w:rStyle w:val="CharSectno"/>
        </w:rPr>
        <w:t>184</w:t>
      </w:r>
      <w:r>
        <w:t>.</w:t>
      </w:r>
      <w:r>
        <w:tab/>
        <w:t>Term used: remote communication</w:t>
      </w:r>
      <w:bookmarkEnd w:id="647"/>
      <w:bookmarkEnd w:id="648"/>
    </w:p>
    <w:p>
      <w:pPr>
        <w:pStyle w:val="Subsection"/>
      </w:pPr>
      <w:r>
        <w:tab/>
      </w:r>
      <w:r>
        <w:tab/>
        <w:t xml:space="preserve">In this Division — </w:t>
      </w:r>
    </w:p>
    <w:p>
      <w:pPr>
        <w:pStyle w:val="Defstart"/>
      </w:pPr>
      <w:r>
        <w:tab/>
      </w:r>
      <w:r>
        <w:rPr>
          <w:rStyle w:val="CharDefText"/>
        </w:rPr>
        <w:t>remote communication</w:t>
      </w:r>
      <w:r>
        <w:t xml:space="preserve"> means any way of communicating at a distance including by telephone, fax, email or radio.</w:t>
      </w:r>
    </w:p>
    <w:p>
      <w:pPr>
        <w:pStyle w:val="Heading5"/>
        <w:rPr>
          <w:snapToGrid w:val="0"/>
        </w:rPr>
      </w:pPr>
      <w:bookmarkStart w:id="649" w:name="_Toc78381244"/>
      <w:bookmarkStart w:id="650" w:name="_Toc77337283"/>
      <w:r>
        <w:rPr>
          <w:rStyle w:val="CharSectno"/>
        </w:rPr>
        <w:t>185</w:t>
      </w:r>
      <w:r>
        <w:t>.</w:t>
      </w:r>
      <w:r>
        <w:tab/>
        <w:t>Application for</w:t>
      </w:r>
      <w:r>
        <w:rPr>
          <w:snapToGrid w:val="0"/>
        </w:rPr>
        <w:t xml:space="preserve"> warrant</w:t>
      </w:r>
      <w:bookmarkEnd w:id="649"/>
      <w:bookmarkEnd w:id="650"/>
    </w:p>
    <w:p>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Heading5"/>
      </w:pPr>
      <w:bookmarkStart w:id="651" w:name="_Toc78381245"/>
      <w:bookmarkStart w:id="652" w:name="_Toc77337284"/>
      <w:r>
        <w:rPr>
          <w:rStyle w:val="CharSectno"/>
        </w:rPr>
        <w:t>186</w:t>
      </w:r>
      <w:r>
        <w:t>.</w:t>
      </w:r>
      <w:r>
        <w:tab/>
        <w:t>Contents of application</w:t>
      </w:r>
      <w:bookmarkEnd w:id="651"/>
      <w:bookmarkEnd w:id="652"/>
    </w:p>
    <w:p>
      <w:pPr>
        <w:pStyle w:val="Subsection"/>
      </w:pPr>
      <w:r>
        <w:tab/>
      </w:r>
      <w:r>
        <w:tab/>
        <w:t xml:space="preserve">An application for a warrant to enter must — </w:t>
      </w:r>
    </w:p>
    <w:p>
      <w:pPr>
        <w:pStyle w:val="Indenta"/>
        <w:spacing w:before="100"/>
      </w:pPr>
      <w:r>
        <w:tab/>
        <w:t>(a)</w:t>
      </w:r>
      <w:r>
        <w:tab/>
        <w:t>state the applicant’s full name and official title; and</w:t>
      </w:r>
    </w:p>
    <w:p>
      <w:pPr>
        <w:pStyle w:val="Indenta"/>
        <w:spacing w:before="100"/>
      </w:pPr>
      <w:r>
        <w:tab/>
        <w:t>(b)</w:t>
      </w:r>
      <w:r>
        <w:tab/>
        <w:t>set out the grounds for seeking the warrant; and</w:t>
      </w:r>
    </w:p>
    <w:p>
      <w:pPr>
        <w:pStyle w:val="Indenta"/>
        <w:spacing w:before="100"/>
      </w:pPr>
      <w:r>
        <w:tab/>
        <w:t>(c)</w:t>
      </w:r>
      <w:r>
        <w:tab/>
        <w:t>describe the place that is to be entered; and</w:t>
      </w:r>
    </w:p>
    <w:p>
      <w:pPr>
        <w:pStyle w:val="Indenta"/>
        <w:spacing w:before="100"/>
      </w:pPr>
      <w:r>
        <w:tab/>
        <w:t>(d)</w:t>
      </w:r>
      <w:r>
        <w:tab/>
        <w:t>state whether entry is opposed or has been refused or prevented or cannot otherwise be obtained; and</w:t>
      </w:r>
    </w:p>
    <w:p>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Indenta"/>
        <w:spacing w:before="100"/>
      </w:pPr>
      <w:r>
        <w:tab/>
        <w:t>(f)</w:t>
      </w:r>
      <w:r>
        <w:tab/>
        <w:t>include any other information that is prescribed.</w:t>
      </w:r>
    </w:p>
    <w:p>
      <w:pPr>
        <w:pStyle w:val="Heading5"/>
      </w:pPr>
      <w:bookmarkStart w:id="653" w:name="_Toc78381246"/>
      <w:bookmarkStart w:id="654" w:name="_Toc77337285"/>
      <w:r>
        <w:rPr>
          <w:rStyle w:val="CharSectno"/>
        </w:rPr>
        <w:t>187</w:t>
      </w:r>
      <w:r>
        <w:t>.</w:t>
      </w:r>
      <w:r>
        <w:tab/>
        <w:t>How application to be made</w:t>
      </w:r>
      <w:bookmarkEnd w:id="653"/>
      <w:bookmarkEnd w:id="654"/>
    </w:p>
    <w:p>
      <w:pPr>
        <w:pStyle w:val="Subsection"/>
      </w:pPr>
      <w:r>
        <w:tab/>
        <w:t>(1)</w:t>
      </w:r>
      <w:r>
        <w:tab/>
        <w:t xml:space="preserve">An application for a warrant to enter must be made in person before a justice unless — </w:t>
      </w:r>
    </w:p>
    <w:p>
      <w:pPr>
        <w:pStyle w:val="Indenta"/>
        <w:spacing w:before="100"/>
      </w:pPr>
      <w:r>
        <w:tab/>
        <w:t>(a)</w:t>
      </w:r>
      <w:r>
        <w:tab/>
        <w:t>the warrant is needed urgently; and</w:t>
      </w:r>
    </w:p>
    <w:p>
      <w:pPr>
        <w:pStyle w:val="Indenta"/>
        <w:keepNext/>
        <w:spacing w:before="60"/>
      </w:pPr>
      <w:r>
        <w:tab/>
        <w:t>(b)</w:t>
      </w:r>
      <w:r>
        <w:tab/>
        <w:t>the applicant reasonably suspects that a justice is not available within a reasonable distance of the applicant,</w:t>
      </w:r>
    </w:p>
    <w:p>
      <w:pPr>
        <w:pStyle w:val="Subsection"/>
        <w:keepNext/>
      </w:pPr>
      <w:r>
        <w:tab/>
      </w:r>
      <w:r>
        <w:tab/>
        <w:t xml:space="preserve">in which case — </w:t>
      </w:r>
    </w:p>
    <w:p>
      <w:pPr>
        <w:pStyle w:val="Indenta"/>
        <w:spacing w:before="60"/>
      </w:pPr>
      <w:r>
        <w:tab/>
        <w:t>(c)</w:t>
      </w:r>
      <w:r>
        <w:tab/>
        <w:t>it may be made to the justice by remote communication; and</w:t>
      </w:r>
    </w:p>
    <w:p>
      <w:pPr>
        <w:pStyle w:val="Indenta"/>
        <w:spacing w:before="60"/>
      </w:pPr>
      <w:r>
        <w:tab/>
        <w:t>(d)</w:t>
      </w:r>
      <w:r>
        <w:tab/>
        <w:t>the justice must not grant it unless satisfied about the matters in paragraphs (a) and (b).</w:t>
      </w:r>
    </w:p>
    <w:p>
      <w:pPr>
        <w:pStyle w:val="Subsection"/>
      </w:pPr>
      <w:r>
        <w:tab/>
        <w:t>(2)</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(3)</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 warrant, the applicant must as soon as is practicable send the justice an affidavit verifying the application and any information given in support of it.</w:t>
      </w:r>
    </w:p>
    <w:p>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(whichever is relevant) under subsection (4) has the same force and effect as the original warrant.</w:t>
      </w:r>
    </w:p>
    <w:p>
      <w:pPr>
        <w:pStyle w:val="Subsection"/>
      </w:pPr>
      <w:r>
        <w:tab/>
        <w:t>(6)</w:t>
      </w:r>
      <w:r>
        <w:tab/>
        <w:t>If an applicant contravenes subsection (3)(d) or (4)(b), any evidence obtained under the warrant is not admissible in proceedings in a court.</w:t>
      </w:r>
    </w:p>
    <w:p>
      <w:pPr>
        <w:pStyle w:val="Subsection"/>
      </w:pPr>
      <w:r>
        <w:tab/>
        <w:t>(7)</w:t>
      </w:r>
      <w:r>
        <w:tab/>
        <w:t>A reference in this section to making an application includes a reference to giving information in support of the application.</w:t>
      </w:r>
    </w:p>
    <w:p>
      <w:pPr>
        <w:pStyle w:val="Heading5"/>
      </w:pPr>
      <w:bookmarkStart w:id="655" w:name="_Toc78381247"/>
      <w:bookmarkStart w:id="656" w:name="_Toc77337286"/>
      <w:r>
        <w:rPr>
          <w:rStyle w:val="CharSectno"/>
        </w:rPr>
        <w:t>188</w:t>
      </w:r>
      <w:r>
        <w:t>.</w:t>
      </w:r>
      <w:r>
        <w:tab/>
        <w:t>Issue of warrant</w:t>
      </w:r>
      <w:bookmarkEnd w:id="655"/>
      <w:bookmarkEnd w:id="656"/>
    </w:p>
    <w:p>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Indenta"/>
      </w:pPr>
      <w:r>
        <w:tab/>
        <w:t>(a)</w:t>
      </w:r>
      <w:r>
        <w:tab/>
        <w:t>entry has been refused or opposed or prevented; or</w:t>
      </w:r>
    </w:p>
    <w:p>
      <w:pPr>
        <w:pStyle w:val="Indenta"/>
      </w:pPr>
      <w:r>
        <w:tab/>
        <w:t>(b)</w:t>
      </w:r>
      <w:r>
        <w:tab/>
        <w:t>entry cannot be obtained; or</w:t>
      </w:r>
    </w:p>
    <w:p>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Subsection"/>
      </w:pPr>
      <w:r>
        <w:tab/>
        <w:t>(3)</w:t>
      </w:r>
      <w:r>
        <w:tab/>
        <w:t>If a justice refuses to issue a warrant, the justice must record on the application the fact of, the date and time of, and the reasons for, the refusal.</w:t>
      </w:r>
    </w:p>
    <w:p>
      <w:pPr>
        <w:pStyle w:val="Heading5"/>
        <w:spacing w:before="120"/>
      </w:pPr>
      <w:bookmarkStart w:id="657" w:name="_Toc78381248"/>
      <w:bookmarkStart w:id="658" w:name="_Toc77337287"/>
      <w:r>
        <w:rPr>
          <w:rStyle w:val="CharSectno"/>
        </w:rPr>
        <w:t>189</w:t>
      </w:r>
      <w:r>
        <w:t>.</w:t>
      </w:r>
      <w:r>
        <w:tab/>
        <w:t>Contents of warrant</w:t>
      </w:r>
      <w:bookmarkEnd w:id="657"/>
      <w:bookmarkEnd w:id="658"/>
    </w:p>
    <w:p>
      <w:pPr>
        <w:pStyle w:val="Subsection"/>
      </w:pPr>
      <w:r>
        <w:tab/>
      </w:r>
      <w:r>
        <w:tab/>
        <w:t xml:space="preserve">A warrant must be in the prescribed form and contain the following information — </w:t>
      </w:r>
    </w:p>
    <w:p>
      <w:pPr>
        <w:pStyle w:val="Indenta"/>
      </w:pPr>
      <w:r>
        <w:tab/>
        <w:t>(a)</w:t>
      </w:r>
      <w:r>
        <w:tab/>
        <w:t>the applicant’s full name and official title;</w:t>
      </w:r>
    </w:p>
    <w:p>
      <w:pPr>
        <w:pStyle w:val="Indenta"/>
      </w:pPr>
      <w:r>
        <w:tab/>
        <w:t>(b)</w:t>
      </w:r>
      <w:r>
        <w:tab/>
        <w:t>the place that may be entered under the warrant;</w:t>
      </w:r>
    </w:p>
    <w:p>
      <w:pPr>
        <w:pStyle w:val="Indenta"/>
      </w:pPr>
      <w:r>
        <w:tab/>
        <w:t>(c)</w:t>
      </w:r>
      <w:r>
        <w:tab/>
        <w:t>the function or functions that may be performed on entry under the warrant;</w:t>
      </w:r>
    </w:p>
    <w:p>
      <w:pPr>
        <w:pStyle w:val="Indenta"/>
      </w:pPr>
      <w:r>
        <w:tab/>
        <w:t>(d)</w:t>
      </w:r>
      <w:r>
        <w:tab/>
        <w:t>the period, not exceeding 12 months, during which it may be executed;</w:t>
      </w:r>
    </w:p>
    <w:p>
      <w:pPr>
        <w:pStyle w:val="Indenta"/>
      </w:pPr>
      <w:r>
        <w:tab/>
        <w:t>(e)</w:t>
      </w:r>
      <w:r>
        <w:tab/>
        <w:t>the name of the justice who issued it;</w:t>
      </w:r>
    </w:p>
    <w:p>
      <w:pPr>
        <w:pStyle w:val="Indenta"/>
      </w:pPr>
      <w:r>
        <w:tab/>
        <w:t>(f)</w:t>
      </w:r>
      <w:r>
        <w:tab/>
        <w:t>the date and time when it was issued.</w:t>
      </w:r>
    </w:p>
    <w:p>
      <w:pPr>
        <w:pStyle w:val="Heading5"/>
        <w:spacing w:before="120"/>
        <w:rPr>
          <w:snapToGrid w:val="0"/>
        </w:rPr>
      </w:pPr>
      <w:bookmarkStart w:id="659" w:name="_Toc78381249"/>
      <w:bookmarkStart w:id="660" w:name="_Toc77337288"/>
      <w:r>
        <w:rPr>
          <w:rStyle w:val="CharSectno"/>
        </w:rPr>
        <w:t>190</w:t>
      </w:r>
      <w:r>
        <w:t>.</w:t>
      </w:r>
      <w:r>
        <w:tab/>
      </w:r>
      <w:r>
        <w:rPr>
          <w:snapToGrid w:val="0"/>
        </w:rPr>
        <w:t>Execution of warrant</w:t>
      </w:r>
      <w:bookmarkEnd w:id="659"/>
      <w:bookmarkEnd w:id="660"/>
    </w:p>
    <w:p>
      <w:pPr>
        <w:pStyle w:val="Subsection"/>
      </w:pPr>
      <w:r>
        <w:tab/>
        <w:t>(1)</w:t>
      </w:r>
      <w:r>
        <w:tab/>
        <w:t xml:space="preserve">In this section, and in this Part where the context requires — </w:t>
      </w:r>
    </w:p>
    <w:p>
      <w:pPr>
        <w:pStyle w:val="Defstart"/>
      </w:pPr>
      <w:r>
        <w:tab/>
      </w:r>
      <w:r>
        <w:rPr>
          <w:rStyle w:val="CharDefText"/>
        </w:rPr>
        <w:t>authorised person</w:t>
      </w:r>
      <w:r>
        <w:t xml:space="preserve"> includes a person authorised under subsection (3).</w:t>
      </w:r>
    </w:p>
    <w:p>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Indenta"/>
      </w:pPr>
      <w:r>
        <w:rPr>
          <w:snapToGrid w:val="0"/>
        </w:rPr>
        <w:tab/>
        <w:t>(a)</w:t>
      </w:r>
      <w:r>
        <w:rPr>
          <w:snapToGrid w:val="0"/>
        </w:rPr>
        <w:tab/>
      </w:r>
      <w:r>
        <w:t>on entry (if practicable); and</w:t>
      </w:r>
    </w:p>
    <w:p>
      <w:pPr>
        <w:pStyle w:val="Indenta"/>
        <w:rPr>
          <w:snapToGrid w:val="0"/>
        </w:rPr>
      </w:pPr>
      <w:r>
        <w:rPr>
          <w:snapToGrid w:val="0"/>
        </w:rPr>
        <w:tab/>
        <w:t>(b)</w:t>
      </w:r>
      <w:r>
        <w:rPr>
          <w:snapToGrid w:val="0"/>
        </w:rPr>
        <w:tab/>
        <w:t>if requested to do so.</w:t>
      </w:r>
    </w:p>
    <w:p>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Indenta"/>
      </w:pPr>
      <w:r>
        <w:tab/>
        <w:t>(a)</w:t>
      </w:r>
      <w:r>
        <w:tab/>
        <w:t xml:space="preserve">the </w:t>
      </w:r>
      <w:r>
        <w:rPr>
          <w:snapToGrid w:val="0"/>
        </w:rPr>
        <w:t>person</w:t>
      </w:r>
      <w:r>
        <w:t>’s full name and official title;</w:t>
      </w:r>
    </w:p>
    <w:p>
      <w:pPr>
        <w:pStyle w:val="Indenta"/>
      </w:pPr>
      <w:r>
        <w:tab/>
        <w:t>(b)</w:t>
      </w:r>
      <w:r>
        <w:tab/>
        <w:t>the date and time when the warrant was executed;</w:t>
      </w:r>
    </w:p>
    <w:p>
      <w:pPr>
        <w:pStyle w:val="Indenta"/>
      </w:pPr>
      <w:r>
        <w:tab/>
        <w:t>(c)</w:t>
      </w:r>
      <w:r>
        <w:tab/>
        <w:t>any other matter that is prescribed.</w:t>
      </w:r>
    </w:p>
    <w:p>
      <w:pPr>
        <w:pStyle w:val="Heading2"/>
      </w:pPr>
      <w:bookmarkStart w:id="661" w:name="_Toc78288587"/>
      <w:bookmarkStart w:id="662" w:name="_Toc78288894"/>
      <w:bookmarkStart w:id="663" w:name="_Toc78381250"/>
      <w:bookmarkStart w:id="664" w:name="_Toc77249811"/>
      <w:bookmarkStart w:id="665" w:name="_Toc77250118"/>
      <w:bookmarkStart w:id="666" w:name="_Toc77337289"/>
      <w:r>
        <w:rPr>
          <w:rStyle w:val="CharPartNo"/>
        </w:rPr>
        <w:t>Part 9</w:t>
      </w:r>
      <w:r>
        <w:t> — </w:t>
      </w:r>
      <w:r>
        <w:rPr>
          <w:rStyle w:val="CharPartText"/>
        </w:rPr>
        <w:t>Legal proceedings</w:t>
      </w:r>
      <w:bookmarkEnd w:id="661"/>
      <w:bookmarkEnd w:id="662"/>
      <w:bookmarkEnd w:id="663"/>
      <w:bookmarkEnd w:id="664"/>
      <w:bookmarkEnd w:id="665"/>
      <w:bookmarkEnd w:id="666"/>
    </w:p>
    <w:p>
      <w:pPr>
        <w:pStyle w:val="Heading3"/>
      </w:pPr>
      <w:bookmarkStart w:id="667" w:name="_Toc78288588"/>
      <w:bookmarkStart w:id="668" w:name="_Toc78288895"/>
      <w:bookmarkStart w:id="669" w:name="_Toc78381251"/>
      <w:bookmarkStart w:id="670" w:name="_Toc77249812"/>
      <w:bookmarkStart w:id="671" w:name="_Toc77250119"/>
      <w:bookmarkStart w:id="672" w:name="_Toc77337290"/>
      <w:r>
        <w:rPr>
          <w:rStyle w:val="CharDivNo"/>
        </w:rPr>
        <w:t>Division 1</w:t>
      </w:r>
      <w:r>
        <w:t> — </w:t>
      </w:r>
      <w:r>
        <w:rPr>
          <w:rStyle w:val="CharDivText"/>
        </w:rPr>
        <w:t>Legal proceedings</w:t>
      </w:r>
      <w:bookmarkEnd w:id="667"/>
      <w:bookmarkEnd w:id="668"/>
      <w:bookmarkEnd w:id="669"/>
      <w:bookmarkEnd w:id="670"/>
      <w:bookmarkEnd w:id="671"/>
      <w:bookmarkEnd w:id="672"/>
    </w:p>
    <w:p>
      <w:pPr>
        <w:pStyle w:val="Heading5"/>
        <w:spacing w:before="180"/>
      </w:pPr>
      <w:bookmarkStart w:id="673" w:name="_Toc78381252"/>
      <w:bookmarkStart w:id="674" w:name="_Toc77337291"/>
      <w:r>
        <w:rPr>
          <w:rStyle w:val="CharSectno"/>
        </w:rPr>
        <w:t>191</w:t>
      </w:r>
      <w:r>
        <w:t>.</w:t>
      </w:r>
      <w:r>
        <w:tab/>
        <w:t>Prosecutions — who may commence</w:t>
      </w:r>
      <w:bookmarkEnd w:id="673"/>
      <w:bookmarkEnd w:id="674"/>
    </w:p>
    <w:p>
      <w:pPr>
        <w:pStyle w:val="Subsection"/>
      </w:pPr>
      <w:r>
        <w:tab/>
        <w:t>(1)</w:t>
      </w:r>
      <w:r>
        <w:tab/>
        <w:t>Proceedings for an offence under this Act may be commenced by the CEO or a person authorised to do so by the CEO.</w:t>
      </w:r>
    </w:p>
    <w:p>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Heading5"/>
        <w:spacing w:before="180"/>
      </w:pPr>
      <w:bookmarkStart w:id="675" w:name="_Toc78381253"/>
      <w:bookmarkStart w:id="676" w:name="_Toc77337292"/>
      <w:r>
        <w:rPr>
          <w:rStyle w:val="CharSectno"/>
        </w:rPr>
        <w:t>192</w:t>
      </w:r>
      <w:r>
        <w:t>.</w:t>
      </w:r>
      <w:r>
        <w:tab/>
        <w:t>Time for bringing prosecutions</w:t>
      </w:r>
      <w:bookmarkEnd w:id="675"/>
      <w:bookmarkEnd w:id="676"/>
    </w:p>
    <w:p>
      <w:pPr>
        <w:pStyle w:val="Subsection"/>
      </w:pPr>
      <w:r>
        <w:tab/>
        <w:t>(1)</w:t>
      </w:r>
      <w:r>
        <w:tab/>
        <w:t>Proceedings for an offence under this Act may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keepNext w:val="0"/>
        <w:keepLines w:val="0"/>
        <w:spacing w:before="180"/>
      </w:pPr>
      <w:bookmarkStart w:id="677" w:name="_Toc78381254"/>
      <w:bookmarkStart w:id="678" w:name="_Toc77337293"/>
      <w:r>
        <w:rPr>
          <w:rStyle w:val="CharSectno"/>
        </w:rPr>
        <w:t>193</w:t>
      </w:r>
      <w:r>
        <w:t>.</w:t>
      </w:r>
      <w:r>
        <w:tab/>
        <w:t>Continuing offences — daily penalties</w:t>
      </w:r>
      <w:bookmarkEnd w:id="677"/>
      <w:bookmarkEnd w:id="678"/>
    </w:p>
    <w:p>
      <w:pPr>
        <w:pStyle w:val="Subsection"/>
      </w:pPr>
      <w:r>
        <w:tab/>
        <w:t>(1)</w:t>
      </w:r>
      <w:r>
        <w:tab/>
        <w:t xml:space="preserve">In addition to a penalty specified for an offence under this Act, if a daily penalty is specified for the offence a person convicted of the offence is liable to a daily penalty, not exceeding the amount specified, for each day or part of a day during which the offence continued — </w:t>
      </w:r>
    </w:p>
    <w:p>
      <w:pPr>
        <w:pStyle w:val="Indenta"/>
      </w:pPr>
      <w:r>
        <w:tab/>
        <w:t>(a)</w:t>
      </w:r>
      <w:r>
        <w:tab/>
        <w:t>after a compliance notice, or other written notice of the alleged offence, has been given to the offender; or</w:t>
      </w:r>
    </w:p>
    <w:p>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spacing w:before="180"/>
      </w:pPr>
      <w:bookmarkStart w:id="679" w:name="_Toc78381255"/>
      <w:bookmarkStart w:id="680" w:name="_Toc77337294"/>
      <w:r>
        <w:rPr>
          <w:rStyle w:val="CharSectno"/>
        </w:rPr>
        <w:t>194</w:t>
      </w:r>
      <w:r>
        <w:t>.</w:t>
      </w:r>
      <w:r>
        <w:tab/>
        <w:t>Injunctions to ensure compliance with this Act</w:t>
      </w:r>
      <w:bookmarkEnd w:id="679"/>
      <w:bookmarkEnd w:id="680"/>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CEO or the Authority may apply to the Supreme Court or the District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pPr>
      <w:r>
        <w:tab/>
        <w:t>(3)</w:t>
      </w:r>
      <w:r>
        <w:tab/>
        <w:t>The CEO or the Authority may apply to the Supreme Court or the District Court to enjoin a person to do something where the person’s omission to do it contravenes or would contravene an offence provision.</w:t>
      </w:r>
    </w:p>
    <w:p>
      <w:pPr>
        <w:pStyle w:val="Subsection"/>
      </w:pPr>
      <w:r>
        <w:tab/>
        <w:t>(4)</w:t>
      </w:r>
      <w:r>
        <w:tab/>
        <w:t xml:space="preserve">A licensee may apply for an injunction under subsection (2) or (3) if — </w:t>
      </w:r>
    </w:p>
    <w:p>
      <w:pPr>
        <w:pStyle w:val="Indenta"/>
      </w:pPr>
      <w:r>
        <w:tab/>
        <w:t>(a)</w:t>
      </w:r>
      <w:r>
        <w:tab/>
        <w:t>the injunction is sought in relation to a contravention of an offence provision of Part 5 and in relation to the water service works of the licensee or a water service provided by the licensee; and</w:t>
      </w:r>
    </w:p>
    <w:p>
      <w:pPr>
        <w:pStyle w:val="Indenta"/>
      </w:pPr>
      <w:r>
        <w:tab/>
        <w:t>(b)</w:t>
      </w:r>
      <w:r>
        <w:tab/>
        <w:t>the injunction is not sought against another licensee.</w:t>
      </w:r>
    </w:p>
    <w:p>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(6)</w:t>
      </w:r>
      <w:r>
        <w:tab/>
        <w:t>An interim injunction may be granted before final determination of an application under subsection (2).</w:t>
      </w:r>
    </w:p>
    <w:p>
      <w:pPr>
        <w:pStyle w:val="Subsection"/>
      </w:pPr>
      <w:r>
        <w:tab/>
        <w:t>(7)</w:t>
      </w:r>
      <w:r>
        <w:tab/>
        <w:t>The court is not to require, as a condition of granting an interim injunction, that the CEO or the Authority give an undertaking as to damages or costs.</w:t>
      </w:r>
    </w:p>
    <w:p>
      <w:pPr>
        <w:pStyle w:val="Subsection"/>
      </w:pPr>
      <w:r>
        <w:tab/>
        <w:t>(8)</w:t>
      </w:r>
      <w:r>
        <w:tab/>
        <w:t>Proceedings against a person for an offence under this Act are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5"/>
      </w:pPr>
      <w:bookmarkStart w:id="681" w:name="_Toc78381256"/>
      <w:bookmarkStart w:id="682" w:name="_Toc77337295"/>
      <w:r>
        <w:rPr>
          <w:rStyle w:val="CharSectno"/>
        </w:rPr>
        <w:t>195</w:t>
      </w:r>
      <w:r>
        <w:t>.</w:t>
      </w:r>
      <w:r>
        <w:tab/>
        <w:t>Court’s power to make ancillary orders on conviction</w:t>
      </w:r>
      <w:bookmarkEnd w:id="681"/>
      <w:bookmarkEnd w:id="682"/>
    </w:p>
    <w:p>
      <w:pPr>
        <w:pStyle w:val="Subsection"/>
        <w:keepNext/>
      </w:pPr>
      <w:r>
        <w:tab/>
        <w:t>(1)</w:t>
      </w:r>
      <w:r>
        <w:tab/>
        <w:t xml:space="preserve">If a court convicts a person of an offence under this Act, the court may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 or</w:t>
      </w:r>
    </w:p>
    <w:p>
      <w:pPr>
        <w:pStyle w:val="Indenti"/>
      </w:pPr>
      <w:r>
        <w:tab/>
        <w:t>(ii)</w:t>
      </w:r>
      <w:r>
        <w:tab/>
        <w:t>to prevent any continuation or repetition of the offence;</w:t>
      </w:r>
    </w:p>
    <w:p>
      <w:pPr>
        <w:pStyle w:val="Indenta"/>
      </w:pPr>
      <w:r>
        <w:tab/>
        <w:t>(d)</w:t>
      </w:r>
      <w:r>
        <w:tab/>
        <w:t xml:space="preserve">order the offender to pay a licensee, a public authority or another person the costs reasonably incurred by the licensee, authority or person in — </w:t>
      </w:r>
    </w:p>
    <w:p>
      <w:pPr>
        <w:pStyle w:val="Indenti"/>
      </w:pPr>
      <w:r>
        <w:tab/>
        <w:t>(i)</w:t>
      </w:r>
      <w:r>
        <w:tab/>
        <w:t>preventing, controlling, abating or mitigating any waste of water, nuisance, health hazard or harm to the environment caused by the commission of the offence; or</w:t>
      </w:r>
    </w:p>
    <w:p>
      <w:pPr>
        <w:pStyle w:val="Indenti"/>
      </w:pPr>
      <w:r>
        <w:tab/>
        <w:t>(ii)</w:t>
      </w:r>
      <w:r>
        <w:tab/>
        <w:t>making good any environmental damage caused by the commission of the offence; or</w:t>
      </w:r>
    </w:p>
    <w:p>
      <w:pPr>
        <w:pStyle w:val="Indenti"/>
      </w:pPr>
      <w:r>
        <w:tab/>
        <w:t>(iii)</w:t>
      </w:r>
      <w:r>
        <w:tab/>
        <w:t>preventing or mitigating loss of or damage to property by reason of the commission of the offence;</w:t>
      </w:r>
    </w:p>
    <w:p>
      <w:pPr>
        <w:pStyle w:val="Indenta"/>
      </w:pPr>
      <w:r>
        <w:tab/>
        <w:t>(e)</w:t>
      </w:r>
      <w:r>
        <w:tab/>
        <w:t>order the offender to pay a licensee, a public authority or another person an amount for compensation for the loss of or damage to property by reason of the commission of the offence;</w:t>
      </w:r>
    </w:p>
    <w:p>
      <w:pPr>
        <w:pStyle w:val="Indenta"/>
      </w:pPr>
      <w:r>
        <w:tab/>
        <w:t>(f)</w:t>
      </w:r>
      <w:r>
        <w:tab/>
        <w:t>make any other order the court thinks appropriate in the circumstances.</w:t>
      </w:r>
    </w:p>
    <w:p>
      <w:pPr>
        <w:pStyle w:val="Subsection"/>
      </w:pPr>
      <w:r>
        <w:tab/>
        <w:t>(2)</w:t>
      </w:r>
      <w:r>
        <w:tab/>
        <w:t>The court may make an order under this section at the time of sentencing the offender or on application at a later time.</w:t>
      </w:r>
    </w:p>
    <w:p>
      <w:pPr>
        <w:pStyle w:val="Subsection"/>
        <w:keepNext/>
      </w:pPr>
      <w:r>
        <w:tab/>
        <w:t>(3)</w:t>
      </w:r>
      <w:r>
        <w:tab/>
        <w:t xml:space="preserve">An order under this section — </w:t>
      </w:r>
    </w:p>
    <w:p>
      <w:pPr>
        <w:pStyle w:val="Indenta"/>
      </w:pPr>
      <w:r>
        <w:tab/>
        <w:t>(a)</w:t>
      </w:r>
      <w:r>
        <w:tab/>
        <w:t>is in addition to any other penalty that may be imposed on the person convicted; and</w:t>
      </w:r>
    </w:p>
    <w:p>
      <w:pPr>
        <w:pStyle w:val="Indenta"/>
      </w:pPr>
      <w:r>
        <w:tab/>
        <w:t>(b)</w:t>
      </w:r>
      <w:r>
        <w:tab/>
        <w:t xml:space="preserve">may be in addition to any compensation order made under the </w:t>
      </w:r>
      <w:r>
        <w:rPr>
          <w:i/>
        </w:rPr>
        <w:t>Sentencing Act 1995</w:t>
      </w:r>
      <w:r>
        <w:t xml:space="preserve"> Part 16; and</w:t>
      </w:r>
    </w:p>
    <w:p>
      <w:pPr>
        <w:pStyle w:val="Indenta"/>
      </w:pPr>
      <w:r>
        <w:tab/>
        <w:t>(c)</w:t>
      </w:r>
      <w:r>
        <w:tab/>
        <w:t>does not affect any civil remedy a person may have against the person convicted.</w:t>
      </w:r>
    </w:p>
    <w:p>
      <w:pPr>
        <w:pStyle w:val="Subsection"/>
      </w:pPr>
      <w:r>
        <w:tab/>
        <w:t>(4)</w:t>
      </w:r>
      <w:r>
        <w:tab/>
        <w:t>However, subsection (3) does not mean that a court cannot take into account any amount of compensation a person has already received in relation to the costs, damage or loss incurred.</w:t>
      </w:r>
    </w:p>
    <w:p>
      <w:pPr>
        <w:pStyle w:val="Heading3"/>
      </w:pPr>
      <w:bookmarkStart w:id="683" w:name="_Toc78288594"/>
      <w:bookmarkStart w:id="684" w:name="_Toc78288901"/>
      <w:bookmarkStart w:id="685" w:name="_Toc78381257"/>
      <w:bookmarkStart w:id="686" w:name="_Toc77249818"/>
      <w:bookmarkStart w:id="687" w:name="_Toc77250125"/>
      <w:bookmarkStart w:id="688" w:name="_Toc77337296"/>
      <w:r>
        <w:rPr>
          <w:rStyle w:val="CharDivNo"/>
        </w:rPr>
        <w:t>Division 2</w:t>
      </w:r>
      <w:r>
        <w:t> — </w:t>
      </w:r>
      <w:r>
        <w:rPr>
          <w:rStyle w:val="CharDivText"/>
        </w:rPr>
        <w:t>Liability of certain persons</w:t>
      </w:r>
      <w:bookmarkEnd w:id="683"/>
      <w:bookmarkEnd w:id="684"/>
      <w:bookmarkEnd w:id="685"/>
      <w:bookmarkEnd w:id="686"/>
      <w:bookmarkEnd w:id="687"/>
      <w:bookmarkEnd w:id="688"/>
    </w:p>
    <w:p>
      <w:pPr>
        <w:pStyle w:val="Heading5"/>
      </w:pPr>
      <w:bookmarkStart w:id="689" w:name="_Toc78381258"/>
      <w:bookmarkStart w:id="690" w:name="_Toc77337297"/>
      <w:r>
        <w:rPr>
          <w:rStyle w:val="CharSectno"/>
        </w:rPr>
        <w:t>196</w:t>
      </w:r>
      <w:r>
        <w:t>.</w:t>
      </w:r>
      <w:r>
        <w:tab/>
        <w:t>Liability of officers of body corporate</w:t>
      </w:r>
      <w:bookmarkEnd w:id="689"/>
      <w:bookmarkEnd w:id="690"/>
    </w:p>
    <w:p>
      <w:pPr>
        <w:pStyle w:val="Subsection"/>
      </w:pPr>
      <w:r>
        <w:tab/>
        <w:t>(1)</w:t>
      </w:r>
      <w:r>
        <w:tab/>
        <w:t xml:space="preserve">In this section — </w:t>
      </w:r>
    </w:p>
    <w:p>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pPr>
        <w:pStyle w:val="Subsection"/>
      </w:pPr>
      <w:r>
        <w:tab/>
        <w:t>(4)</w:t>
      </w:r>
      <w:r>
        <w:tab/>
        <w:t>If a body corporate commits an offence under this Act, then, although the body corporate is not charged with the offence, each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the defence in subsection (6).</w:t>
      </w:r>
    </w:p>
    <w:p>
      <w:pPr>
        <w:pStyle w:val="Subsection"/>
      </w:pPr>
      <w:r>
        <w:tab/>
        <w:t>(6)</w:t>
      </w:r>
      <w:r>
        <w:tab/>
        <w:t xml:space="preserve">If an officer is charged under this section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691" w:name="_Toc78381259"/>
      <w:bookmarkStart w:id="692" w:name="_Toc77337298"/>
      <w:r>
        <w:rPr>
          <w:rStyle w:val="CharSectno"/>
        </w:rPr>
        <w:t>197</w:t>
      </w:r>
      <w:r>
        <w:t>.</w:t>
      </w:r>
      <w:r>
        <w:tab/>
        <w:t>Liability of principal for acts of agent</w:t>
      </w:r>
      <w:bookmarkEnd w:id="691"/>
      <w:bookmarkEnd w:id="692"/>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pPr>
        <w:pStyle w:val="Subsection"/>
      </w:pPr>
      <w:r>
        <w:tab/>
        <w:t>(5)</w:t>
      </w:r>
      <w:r>
        <w:tab/>
        <w:t xml:space="preserve">If a principal is charged under this section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693" w:name="_Toc78381260"/>
      <w:bookmarkStart w:id="694" w:name="_Toc77337299"/>
      <w:r>
        <w:rPr>
          <w:rStyle w:val="CharSectno"/>
        </w:rPr>
        <w:t>198</w:t>
      </w:r>
      <w:r>
        <w:t>.</w:t>
      </w:r>
      <w:r>
        <w:tab/>
        <w:t>Liability of employer for offences of employee</w:t>
      </w:r>
      <w:bookmarkEnd w:id="693"/>
      <w:bookmarkEnd w:id="694"/>
    </w:p>
    <w:p>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Subsection"/>
        <w:keepNext/>
      </w:pPr>
      <w:r>
        <w:tab/>
        <w:t>(5)</w:t>
      </w:r>
      <w:r>
        <w:tab/>
        <w:t xml:space="preserve">If an employer is charged under this section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spacing w:before="240"/>
      </w:pPr>
      <w:bookmarkStart w:id="695" w:name="_Toc78381261"/>
      <w:bookmarkStart w:id="696" w:name="_Toc77337300"/>
      <w:r>
        <w:rPr>
          <w:rStyle w:val="CharSectno"/>
        </w:rPr>
        <w:t>199</w:t>
      </w:r>
      <w:r>
        <w:t>.</w:t>
      </w:r>
      <w:r>
        <w:tab/>
        <w:t>Conduct on behalf of bodies corporate and principals</w:t>
      </w:r>
      <w:bookmarkEnd w:id="695"/>
      <w:bookmarkEnd w:id="696"/>
    </w:p>
    <w:p>
      <w:pPr>
        <w:pStyle w:val="Subsection"/>
      </w:pPr>
      <w:r>
        <w:tab/>
        <w:t>(1)</w:t>
      </w:r>
      <w:r>
        <w:tab/>
        <w:t xml:space="preserve">In this section — </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spacing w:before="180"/>
      </w:pPr>
      <w:r>
        <w:tab/>
        <w:t>(2)</w:t>
      </w:r>
      <w:r>
        <w:tab/>
        <w:t>This section applies to and in relation to proceedings for an offence against this Act.</w:t>
      </w:r>
    </w:p>
    <w:p>
      <w:pPr>
        <w:pStyle w:val="Subsection"/>
        <w:spacing w:before="180"/>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spacing w:before="180"/>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3"/>
      </w:pPr>
      <w:bookmarkStart w:id="697" w:name="_Toc78288599"/>
      <w:bookmarkStart w:id="698" w:name="_Toc78288906"/>
      <w:bookmarkStart w:id="699" w:name="_Toc78381262"/>
      <w:bookmarkStart w:id="700" w:name="_Toc77249823"/>
      <w:bookmarkStart w:id="701" w:name="_Toc77250130"/>
      <w:bookmarkStart w:id="702" w:name="_Toc77337301"/>
      <w:r>
        <w:rPr>
          <w:rStyle w:val="CharDivNo"/>
        </w:rPr>
        <w:t>Division 3</w:t>
      </w:r>
      <w:r>
        <w:t> — </w:t>
      </w:r>
      <w:r>
        <w:rPr>
          <w:rStyle w:val="CharDivText"/>
        </w:rPr>
        <w:t>Evidentiary provisions</w:t>
      </w:r>
      <w:bookmarkEnd w:id="697"/>
      <w:bookmarkEnd w:id="698"/>
      <w:bookmarkEnd w:id="699"/>
      <w:bookmarkEnd w:id="700"/>
      <w:bookmarkEnd w:id="701"/>
      <w:bookmarkEnd w:id="702"/>
    </w:p>
    <w:p>
      <w:pPr>
        <w:pStyle w:val="Heading5"/>
      </w:pPr>
      <w:bookmarkStart w:id="703" w:name="_Toc78381263"/>
      <w:bookmarkStart w:id="704" w:name="_Toc77337302"/>
      <w:r>
        <w:rPr>
          <w:rStyle w:val="CharSectno"/>
        </w:rPr>
        <w:t>200</w:t>
      </w:r>
      <w:r>
        <w:t>.</w:t>
      </w:r>
      <w:r>
        <w:tab/>
        <w:t>Evidence of certain things relating to contraventions</w:t>
      </w:r>
      <w:bookmarkEnd w:id="703"/>
      <w:bookmarkEnd w:id="704"/>
    </w:p>
    <w:p>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Heading5"/>
      </w:pPr>
      <w:bookmarkStart w:id="705" w:name="_Toc78381264"/>
      <w:bookmarkStart w:id="706" w:name="_Toc77337303"/>
      <w:r>
        <w:rPr>
          <w:rStyle w:val="CharSectno"/>
        </w:rPr>
        <w:t>201</w:t>
      </w:r>
      <w:r>
        <w:t>.</w:t>
      </w:r>
      <w:r>
        <w:tab/>
        <w:t>Evidence of authorisation and enforcement matters</w:t>
      </w:r>
      <w:bookmarkEnd w:id="705"/>
      <w:bookmarkEnd w:id="706"/>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an allegation in the prosecution notice of any of the following matters is, in the absence of evidence to the contrary, to be taken to have been proved — </w:t>
      </w:r>
    </w:p>
    <w:p>
      <w:pPr>
        <w:pStyle w:val="Indenta"/>
      </w:pPr>
      <w:r>
        <w:tab/>
        <w:t>(a)</w:t>
      </w:r>
      <w:r>
        <w:tab/>
        <w:t>that the prosecutor is authorised to commence the prosecution;</w:t>
      </w:r>
    </w:p>
    <w:p>
      <w:pPr>
        <w:pStyle w:val="Indenta"/>
      </w:pPr>
      <w:r>
        <w:tab/>
        <w:t>(b)</w:t>
      </w:r>
      <w:r>
        <w:tab/>
        <w:t>that at a specified time a specified person was an inspector or a compliance officer or a person assisting an inspector or compliance officer under section 179;</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specified person was or was not the subject of an authorisation or exemption;</w:t>
      </w:r>
    </w:p>
    <w:p>
      <w:pPr>
        <w:pStyle w:val="Indenta"/>
      </w:pPr>
      <w:r>
        <w:tab/>
        <w:t>(f)</w:t>
      </w:r>
      <w:r>
        <w:tab/>
        <w:t>that at a specified time an authorisation or exemption was cancelled, suspended or for any other reason of no effect;</w:t>
      </w:r>
    </w:p>
    <w:p>
      <w:pPr>
        <w:pStyle w:val="Indenta"/>
      </w:pPr>
      <w:r>
        <w:tab/>
        <w:t>(g)</w:t>
      </w:r>
      <w:r>
        <w:tab/>
        <w:t>that at a specified time an authorisation or exemption was subject to any specified condition;</w:t>
      </w:r>
    </w:p>
    <w:p>
      <w:pPr>
        <w:pStyle w:val="Indenta"/>
      </w:pPr>
      <w:r>
        <w:tab/>
        <w:t>(h)</w:t>
      </w:r>
      <w:r>
        <w:tab/>
        <w:t>that at a specified time a person held a specified office or had a specified status;</w:t>
      </w:r>
    </w:p>
    <w:p>
      <w:pPr>
        <w:pStyle w:val="Indenta"/>
      </w:pPr>
      <w:r>
        <w:tab/>
        <w:t>(i)</w:t>
      </w:r>
      <w:r>
        <w:tab/>
        <w:t>that at a specified time a prescribed fee had not been paid.</w:t>
      </w:r>
    </w:p>
    <w:p>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Heading5"/>
      </w:pPr>
      <w:bookmarkStart w:id="707" w:name="_Toc78381265"/>
      <w:bookmarkStart w:id="708" w:name="_Toc77337304"/>
      <w:r>
        <w:rPr>
          <w:rStyle w:val="CharSectno"/>
        </w:rPr>
        <w:t>202</w:t>
      </w:r>
      <w:r>
        <w:t>.</w:t>
      </w:r>
      <w:r>
        <w:tab/>
        <w:t>Evidence of scientific matters</w:t>
      </w:r>
      <w:bookmarkEnd w:id="707"/>
      <w:bookmarkEnd w:id="708"/>
    </w:p>
    <w:p>
      <w:pPr>
        <w:pStyle w:val="Subsection"/>
      </w:pPr>
      <w:r>
        <w:tab/>
        <w:t>(1)</w:t>
      </w:r>
      <w:r>
        <w:tab/>
        <w:t xml:space="preserve">In this section — </w:t>
      </w:r>
    </w:p>
    <w:p>
      <w:pPr>
        <w:pStyle w:val="Defstart"/>
      </w:pPr>
      <w:r>
        <w:tab/>
      </w:r>
      <w:r>
        <w:rPr>
          <w:rStyle w:val="CharDefText"/>
        </w:rPr>
        <w:t>analysis</w:t>
      </w:r>
      <w:r>
        <w:t xml:space="preserve"> means an examination, assay or test relevant to determining the quality or composition of water or any other substance or thing;</w:t>
      </w:r>
    </w:p>
    <w:p>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Subsection"/>
      </w:pPr>
      <w:r>
        <w:tab/>
        <w:t>(2)</w:t>
      </w:r>
      <w:r>
        <w:tab/>
        <w:t xml:space="preserve">In any proceedings for an offence under this Act, a report by an approved analyst is, in the absence of evidence to the contrary, proof of — </w:t>
      </w:r>
    </w:p>
    <w:p>
      <w:pPr>
        <w:pStyle w:val="Indenta"/>
      </w:pPr>
      <w:r>
        <w:tab/>
        <w:t>(a)</w:t>
      </w:r>
      <w:r>
        <w:tab/>
        <w:t>the results of the analysis; and</w:t>
      </w:r>
    </w:p>
    <w:p>
      <w:pPr>
        <w:pStyle w:val="Indenta"/>
      </w:pPr>
      <w:r>
        <w:tab/>
        <w:t>(b)</w:t>
      </w:r>
      <w:r>
        <w:tab/>
        <w:t>the matters stated in the report; and</w:t>
      </w:r>
    </w:p>
    <w:p>
      <w:pPr>
        <w:pStyle w:val="Indenta"/>
      </w:pPr>
      <w:r>
        <w:tab/>
        <w:t>(c)</w:t>
      </w:r>
      <w:r>
        <w:tab/>
        <w:t>the fact that the approved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Indenta"/>
      </w:pPr>
      <w:r>
        <w:tab/>
        <w:t>(a)</w:t>
      </w:r>
      <w:r>
        <w:tab/>
        <w:t>the sample was taken in the approved manner,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Heading5"/>
      </w:pPr>
      <w:bookmarkStart w:id="709" w:name="_Toc78381266"/>
      <w:bookmarkStart w:id="710" w:name="_Toc77337305"/>
      <w:r>
        <w:rPr>
          <w:rStyle w:val="CharSectno"/>
        </w:rPr>
        <w:t>203</w:t>
      </w:r>
      <w:r>
        <w:t>.</w:t>
      </w:r>
      <w:r>
        <w:tab/>
        <w:t>Documentary and signed evidence</w:t>
      </w:r>
      <w:bookmarkEnd w:id="709"/>
      <w:bookmarkEnd w:id="710"/>
    </w:p>
    <w:p>
      <w:pPr>
        <w:pStyle w:val="Subsection"/>
        <w:keepNext/>
        <w:keepLines/>
        <w:spacing w:before="180"/>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spacing w:before="180"/>
      </w:pPr>
      <w:r>
        <w:tab/>
        <w:t>(2)</w:t>
      </w:r>
      <w:r>
        <w:tab/>
        <w:t xml:space="preserve">In proceedings for an offence under this Act — </w:t>
      </w:r>
    </w:p>
    <w:p>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Indenta"/>
      </w:pPr>
      <w:r>
        <w:tab/>
        <w:t>(c)</w:t>
      </w:r>
      <w:r>
        <w:tab/>
        <w:t xml:space="preserve">a document purporting to be signed by the CEO certifying that at a specified time or during a specified period — </w:t>
      </w:r>
    </w:p>
    <w:p>
      <w:pPr>
        <w:pStyle w:val="Indenti"/>
      </w:pPr>
      <w:r>
        <w:tab/>
        <w:t>(i)</w:t>
      </w:r>
      <w:r>
        <w:tab/>
        <w:t>there was or was not in force an authorisation, order, direction or notice in relation to a specified person or specified land; or</w:t>
      </w:r>
    </w:p>
    <w:p>
      <w:pPr>
        <w:pStyle w:val="Indenti"/>
      </w:pPr>
      <w:r>
        <w:tab/>
        <w:t>(ii)</w:t>
      </w:r>
      <w:r>
        <w:tab/>
        <w:t>that an authorisation, order, direction or notice was or was not subject to specified conditions,</w:t>
      </w:r>
    </w:p>
    <w:p>
      <w:pPr>
        <w:pStyle w:val="Indenta"/>
      </w:pPr>
      <w:r>
        <w:tab/>
      </w:r>
      <w:r>
        <w:tab/>
        <w:t>is evidence of the matters contained in the document; and</w:t>
      </w:r>
    </w:p>
    <w:p>
      <w:pPr>
        <w:pStyle w:val="Indenta"/>
      </w:pPr>
      <w:r>
        <w:tab/>
        <w:t>(d)</w:t>
      </w:r>
      <w:r>
        <w:tab/>
        <w:t xml:space="preserve">a document purporting to be signed by the CEO certifying — </w:t>
      </w:r>
    </w:p>
    <w:p>
      <w:pPr>
        <w:pStyle w:val="Indenti"/>
      </w:pPr>
      <w:r>
        <w:tab/>
        <w:t>(i)</w:t>
      </w:r>
      <w:r>
        <w:tab/>
        <w:t>as to the receipt or otherwise of any notice, application or payment; or</w:t>
      </w:r>
    </w:p>
    <w:p>
      <w:pPr>
        <w:pStyle w:val="Indenti"/>
        <w:keepLines/>
      </w:pPr>
      <w:r>
        <w:tab/>
        <w:t>(ii)</w:t>
      </w:r>
      <w:r>
        <w:tab/>
        <w:t>that any amount of fees, charges or other money is payable to the State under this Act by a specified person and has not been paid at the date of the certificate,</w:t>
      </w:r>
    </w:p>
    <w:p>
      <w:pPr>
        <w:pStyle w:val="Indenta"/>
        <w:spacing w:before="160"/>
      </w:pPr>
      <w:r>
        <w:tab/>
      </w:r>
      <w:r>
        <w:tab/>
        <w:t>is evidence of the matters contained in the document.</w:t>
      </w:r>
    </w:p>
    <w:p>
      <w:pPr>
        <w:pStyle w:val="Subsection"/>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Subsection"/>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Heading5"/>
      </w:pPr>
      <w:bookmarkStart w:id="711" w:name="_Toc78381267"/>
      <w:bookmarkStart w:id="712" w:name="_Toc77337306"/>
      <w:r>
        <w:rPr>
          <w:rStyle w:val="CharSectno"/>
        </w:rPr>
        <w:t>204</w:t>
      </w:r>
      <w:r>
        <w:t>.</w:t>
      </w:r>
      <w:r>
        <w:tab/>
        <w:t>Evidence of ownership or occupancy</w:t>
      </w:r>
      <w:bookmarkEnd w:id="711"/>
      <w:bookmarkEnd w:id="712"/>
    </w:p>
    <w:p>
      <w:pPr>
        <w:pStyle w:val="Subsection"/>
      </w:pPr>
      <w:r>
        <w:tab/>
        <w:t>(1)</w:t>
      </w:r>
      <w:r>
        <w:tab/>
        <w:t xml:space="preserve">In proceedings under this Act, in addition to other methods of proof available — </w:t>
      </w:r>
    </w:p>
    <w:p>
      <w:pPr>
        <w:pStyle w:val="Indenta"/>
        <w:spacing w:before="100"/>
      </w:pPr>
      <w:r>
        <w:tab/>
        <w:t>(a)</w:t>
      </w:r>
      <w:r>
        <w:tab/>
        <w:t>evidence that the person proceeded against is subject to water service charges as the owner of land; or</w:t>
      </w:r>
    </w:p>
    <w:p>
      <w:pPr>
        <w:pStyle w:val="Indenta"/>
        <w:spacing w:before="100"/>
      </w:pPr>
      <w:r>
        <w:tab/>
        <w:t>(b)</w:t>
      </w:r>
      <w:r>
        <w:tab/>
        <w:t xml:space="preserve">evidence by the certificate of — </w:t>
      </w:r>
    </w:p>
    <w:p>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pPr>
        <w:pStyle w:val="Indenti"/>
        <w:keepNext/>
        <w:keepLines/>
        <w:spacing w:before="100"/>
      </w:pPr>
      <w:r>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Subsection"/>
      </w:pPr>
      <w:r>
        <w:tab/>
      </w:r>
      <w:r>
        <w:tab/>
        <w:t>is, in the absence of evidence to the contrary, proof that the person is the owner or occupier (whichever is relevant)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Heading5"/>
      </w:pPr>
      <w:bookmarkStart w:id="713" w:name="_Toc78381268"/>
      <w:bookmarkStart w:id="714" w:name="_Toc77337307"/>
      <w:r>
        <w:rPr>
          <w:rStyle w:val="CharSectno"/>
        </w:rPr>
        <w:t>205</w:t>
      </w:r>
      <w:r>
        <w:t>.</w:t>
      </w:r>
      <w:r>
        <w:tab/>
        <w:t>Evidence of documents and service</w:t>
      </w:r>
      <w:bookmarkEnd w:id="713"/>
      <w:bookmarkEnd w:id="714"/>
    </w:p>
    <w:p>
      <w:pPr>
        <w:pStyle w:val="Subsection"/>
        <w:rPr>
          <w:rStyle w:val="CharSectno"/>
        </w:rPr>
      </w:pPr>
      <w:r>
        <w:rPr>
          <w:rStyle w:val="CharSectno"/>
        </w:rPr>
        <w:tab/>
        <w:t>(1)</w:t>
      </w:r>
      <w:r>
        <w:rPr>
          <w:rStyle w:val="CharSectno"/>
        </w:rPr>
        <w:tab/>
        <w:t xml:space="preserve">In proceedings under this Act in which a document given to a party has to be proved — </w:t>
      </w:r>
    </w:p>
    <w:p>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Heading5"/>
      </w:pPr>
      <w:bookmarkStart w:id="715" w:name="_Toc78381269"/>
      <w:bookmarkStart w:id="716" w:name="_Toc77337308"/>
      <w:r>
        <w:rPr>
          <w:rStyle w:val="CharSectno"/>
        </w:rPr>
        <w:t>206</w:t>
      </w:r>
      <w:r>
        <w:t>.</w:t>
      </w:r>
      <w:r>
        <w:tab/>
        <w:t xml:space="preserve">Provisions are in addition to </w:t>
      </w:r>
      <w:r>
        <w:rPr>
          <w:i/>
          <w:iCs/>
        </w:rPr>
        <w:t>Evidence Act 1906</w:t>
      </w:r>
      <w:bookmarkEnd w:id="715"/>
      <w:bookmarkEnd w:id="716"/>
    </w:p>
    <w:p>
      <w:pPr>
        <w:pStyle w:val="Subsection"/>
      </w:pPr>
      <w:r>
        <w:tab/>
      </w:r>
      <w:r>
        <w:tab/>
        <w:t xml:space="preserve">This Division is in addition to, and does not affect the operation of, the </w:t>
      </w:r>
      <w:r>
        <w:rPr>
          <w:i/>
          <w:iCs/>
        </w:rPr>
        <w:t>Evidence Act 1906</w:t>
      </w:r>
      <w:r>
        <w:t>.</w:t>
      </w:r>
    </w:p>
    <w:p>
      <w:pPr>
        <w:pStyle w:val="Heading2"/>
      </w:pPr>
      <w:bookmarkStart w:id="717" w:name="_Toc78288607"/>
      <w:bookmarkStart w:id="718" w:name="_Toc78288914"/>
      <w:bookmarkStart w:id="719" w:name="_Toc78381270"/>
      <w:bookmarkStart w:id="720" w:name="_Toc77249831"/>
      <w:bookmarkStart w:id="721" w:name="_Toc77250138"/>
      <w:bookmarkStart w:id="722" w:name="_Toc77337309"/>
      <w:r>
        <w:rPr>
          <w:rStyle w:val="CharPartNo"/>
        </w:rPr>
        <w:t>Part 10</w:t>
      </w:r>
      <w:r>
        <w:t> — </w:t>
      </w:r>
      <w:r>
        <w:rPr>
          <w:rStyle w:val="CharPartText"/>
        </w:rPr>
        <w:t>Administration</w:t>
      </w:r>
      <w:bookmarkEnd w:id="717"/>
      <w:bookmarkEnd w:id="718"/>
      <w:bookmarkEnd w:id="719"/>
      <w:bookmarkEnd w:id="720"/>
      <w:bookmarkEnd w:id="721"/>
      <w:bookmarkEnd w:id="722"/>
    </w:p>
    <w:p>
      <w:pPr>
        <w:pStyle w:val="Heading3"/>
      </w:pPr>
      <w:bookmarkStart w:id="723" w:name="_Toc78288608"/>
      <w:bookmarkStart w:id="724" w:name="_Toc78288915"/>
      <w:bookmarkStart w:id="725" w:name="_Toc78381271"/>
      <w:bookmarkStart w:id="726" w:name="_Toc77249832"/>
      <w:bookmarkStart w:id="727" w:name="_Toc77250139"/>
      <w:bookmarkStart w:id="728" w:name="_Toc77337310"/>
      <w:r>
        <w:rPr>
          <w:rStyle w:val="CharDivNo"/>
        </w:rPr>
        <w:t>Division 1</w:t>
      </w:r>
      <w:r>
        <w:t> — </w:t>
      </w:r>
      <w:r>
        <w:rPr>
          <w:rStyle w:val="CharDivText"/>
        </w:rPr>
        <w:t>The Economic Regulation Authority</w:t>
      </w:r>
      <w:bookmarkEnd w:id="723"/>
      <w:bookmarkEnd w:id="724"/>
      <w:bookmarkEnd w:id="725"/>
      <w:bookmarkEnd w:id="726"/>
      <w:bookmarkEnd w:id="727"/>
      <w:bookmarkEnd w:id="728"/>
    </w:p>
    <w:p>
      <w:pPr>
        <w:pStyle w:val="Heading5"/>
      </w:pPr>
      <w:bookmarkStart w:id="729" w:name="_Toc78381272"/>
      <w:bookmarkStart w:id="730" w:name="_Toc77337311"/>
      <w:r>
        <w:rPr>
          <w:rStyle w:val="CharSectno"/>
        </w:rPr>
        <w:t>207</w:t>
      </w:r>
      <w:r>
        <w:t>.</w:t>
      </w:r>
      <w:r>
        <w:tab/>
        <w:t>Functions of Authority</w:t>
      </w:r>
      <w:bookmarkEnd w:id="729"/>
      <w:bookmarkEnd w:id="730"/>
    </w:p>
    <w:p>
      <w:pPr>
        <w:pStyle w:val="Subsection"/>
      </w:pPr>
      <w:r>
        <w:tab/>
      </w:r>
      <w:r>
        <w:tab/>
        <w:t xml:space="preserve">The functions of the Authority under this Act are — </w:t>
      </w:r>
    </w:p>
    <w:p>
      <w:pPr>
        <w:pStyle w:val="Indenta"/>
      </w:pPr>
      <w:r>
        <w:tab/>
        <w:t>(a)</w:t>
      </w:r>
      <w:r>
        <w:tab/>
        <w:t>to administer the licensing scheme provided for in Part 2; and</w:t>
      </w:r>
    </w:p>
    <w:p>
      <w:pPr>
        <w:pStyle w:val="Indenta"/>
      </w:pPr>
      <w:r>
        <w:tab/>
        <w:t>(b)</w:t>
      </w:r>
      <w:r>
        <w:tab/>
        <w:t>to monitor and report to the Minister on the operation of that licensing scheme and on compliance by licensees with their licences; and</w:t>
      </w:r>
    </w:p>
    <w:p>
      <w:pPr>
        <w:pStyle w:val="Indenta"/>
      </w:pPr>
      <w:r>
        <w:tab/>
        <w:t>(c)</w:t>
      </w:r>
      <w:r>
        <w:tab/>
        <w:t xml:space="preserve">to monitor and report to the Minister on — </w:t>
      </w:r>
    </w:p>
    <w:p>
      <w:pPr>
        <w:pStyle w:val="Indenti"/>
      </w:pPr>
      <w:r>
        <w:tab/>
        <w:t>(i)</w:t>
      </w:r>
      <w:r>
        <w:tab/>
        <w:t>the performance of the water services industry and of the participants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(d)</w:t>
      </w:r>
      <w:r>
        <w:tab/>
        <w:t>to inform the Minister about any material failure by a licensee to meet operational standards or other requirements of its licence or licences; and</w:t>
      </w:r>
    </w:p>
    <w:p>
      <w:pPr>
        <w:pStyle w:val="Indenta"/>
      </w:pPr>
      <w:r>
        <w:tab/>
        <w:t>(e)</w:t>
      </w:r>
      <w:r>
        <w:tab/>
        <w:t>to inform the Minister about any material failure by a water service provider to comply with section 5; and</w:t>
      </w:r>
    </w:p>
    <w:p>
      <w:pPr>
        <w:pStyle w:val="Indenta"/>
      </w:pPr>
      <w:r>
        <w:tab/>
        <w:t>(f)</w:t>
      </w:r>
      <w:r>
        <w:tab/>
        <w:t>to monitor compliance with decisions and directions of the water services ombudsman under an approved scheme; and</w:t>
      </w:r>
    </w:p>
    <w:p>
      <w:pPr>
        <w:pStyle w:val="Indenta"/>
      </w:pPr>
      <w:r>
        <w:tab/>
        <w:t>(g)</w:t>
      </w:r>
      <w:r>
        <w:tab/>
        <w:t>the other functions conferred on the Authority under this Act.</w:t>
      </w:r>
    </w:p>
    <w:p>
      <w:pPr>
        <w:pStyle w:val="Heading5"/>
      </w:pPr>
      <w:bookmarkStart w:id="731" w:name="_Toc78381273"/>
      <w:bookmarkStart w:id="732" w:name="_Toc77337312"/>
      <w:r>
        <w:rPr>
          <w:rStyle w:val="CharSectno"/>
        </w:rPr>
        <w:t>208</w:t>
      </w:r>
      <w:r>
        <w:t>.</w:t>
      </w:r>
      <w:r>
        <w:tab/>
        <w:t>Authority’s capacity to authorise or designate persons</w:t>
      </w:r>
      <w:bookmarkEnd w:id="731"/>
      <w:bookmarkEnd w:id="732"/>
    </w:p>
    <w:p>
      <w:pPr>
        <w:pStyle w:val="Subsection"/>
      </w:pPr>
      <w:r>
        <w:tab/>
        <w:t>(1)</w:t>
      </w:r>
      <w:r>
        <w:tab/>
        <w:t xml:space="preserve">In this section — </w:t>
      </w:r>
    </w:p>
    <w:p>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Defstart"/>
      </w:pPr>
      <w:r>
        <w:rPr>
          <w:b/>
        </w:rPr>
        <w:tab/>
      </w:r>
      <w:r>
        <w:rPr>
          <w:rStyle w:val="CharDefText"/>
        </w:rPr>
        <w:t>staff member</w:t>
      </w:r>
      <w:r>
        <w:t xml:space="preserve"> has the meaning given in the </w:t>
      </w:r>
      <w:r>
        <w:rPr>
          <w:i/>
          <w:iCs/>
        </w:rPr>
        <w:t>Economic Regulation Authority Act 2003</w:t>
      </w:r>
      <w:r>
        <w:t xml:space="preserve"> section 3.</w:t>
      </w:r>
    </w:p>
    <w:p>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Heading3"/>
      </w:pPr>
      <w:bookmarkStart w:id="733" w:name="_Toc78288611"/>
      <w:bookmarkStart w:id="734" w:name="_Toc78288918"/>
      <w:bookmarkStart w:id="735" w:name="_Toc78381274"/>
      <w:bookmarkStart w:id="736" w:name="_Toc77249835"/>
      <w:bookmarkStart w:id="737" w:name="_Toc77250142"/>
      <w:bookmarkStart w:id="738" w:name="_Toc77337313"/>
      <w:r>
        <w:rPr>
          <w:rStyle w:val="CharDivNo"/>
        </w:rPr>
        <w:t>Division 2</w:t>
      </w:r>
      <w:r>
        <w:t> — </w:t>
      </w:r>
      <w:r>
        <w:rPr>
          <w:rStyle w:val="CharDivText"/>
        </w:rPr>
        <w:t>Inspectors and compliance officers</w:t>
      </w:r>
      <w:bookmarkEnd w:id="733"/>
      <w:bookmarkEnd w:id="734"/>
      <w:bookmarkEnd w:id="735"/>
      <w:bookmarkEnd w:id="736"/>
      <w:bookmarkEnd w:id="737"/>
      <w:bookmarkEnd w:id="738"/>
    </w:p>
    <w:p>
      <w:pPr>
        <w:pStyle w:val="Heading5"/>
      </w:pPr>
      <w:bookmarkStart w:id="739" w:name="_Toc78381275"/>
      <w:bookmarkStart w:id="740" w:name="_Toc77337314"/>
      <w:r>
        <w:rPr>
          <w:rStyle w:val="CharSectno"/>
        </w:rPr>
        <w:t>209</w:t>
      </w:r>
      <w:r>
        <w:t>.</w:t>
      </w:r>
      <w:r>
        <w:tab/>
        <w:t>Terms used</w:t>
      </w:r>
      <w:bookmarkEnd w:id="739"/>
      <w:bookmarkEnd w:id="740"/>
    </w:p>
    <w:p>
      <w:pPr>
        <w:pStyle w:val="Subsection"/>
      </w:pPr>
      <w:r>
        <w:tab/>
      </w:r>
      <w:r>
        <w:tab/>
        <w:t xml:space="preserve">In this Division — </w:t>
      </w:r>
    </w:p>
    <w:p>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Defstart"/>
      </w:pPr>
      <w:r>
        <w:tab/>
      </w:r>
      <w:r>
        <w:rPr>
          <w:rStyle w:val="CharDefText"/>
        </w:rPr>
        <w:t>designating authority</w:t>
      </w:r>
      <w:r>
        <w:t xml:space="preserve"> means the Authority, the CEO or a licensee.</w:t>
      </w:r>
    </w:p>
    <w:p>
      <w:pPr>
        <w:pStyle w:val="Heading5"/>
      </w:pPr>
      <w:bookmarkStart w:id="741" w:name="_Toc78381276"/>
      <w:bookmarkStart w:id="742" w:name="_Toc77337315"/>
      <w:r>
        <w:rPr>
          <w:rStyle w:val="CharSectno"/>
        </w:rPr>
        <w:t>210</w:t>
      </w:r>
      <w:r>
        <w:t>.</w:t>
      </w:r>
      <w:r>
        <w:tab/>
        <w:t>Designation of inspectors and compliance officers</w:t>
      </w:r>
      <w:bookmarkEnd w:id="741"/>
      <w:bookmarkEnd w:id="742"/>
    </w:p>
    <w:p>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Subsection"/>
      </w:pPr>
      <w:r>
        <w:tab/>
        <w:t>(4)</w:t>
      </w:r>
      <w:r>
        <w:tab/>
        <w:t>The CEO may, in writing, designate an individual as a compliance officer for the purposes of one or more specified provisions of Part 5.</w:t>
      </w:r>
    </w:p>
    <w:p>
      <w:pPr>
        <w:pStyle w:val="Subsection"/>
      </w:pPr>
      <w:r>
        <w:tab/>
        <w:t>(5)</w:t>
      </w:r>
      <w:r>
        <w:tab/>
        <w:t xml:space="preserve">If a designating authority designates a person as an inspector or a compliance officer, the designating authority must give the person a certificate of authority that sets out or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to the effect that the person is an inspector or compliance officer for the purposes of this Act; and</w:t>
      </w:r>
    </w:p>
    <w:p>
      <w:pPr>
        <w:pStyle w:val="Indenta"/>
      </w:pPr>
      <w:r>
        <w:tab/>
        <w:t>(d)</w:t>
      </w:r>
      <w:r>
        <w:tab/>
        <w:t>the provisions under which the inspector or compliance officer may exercise powers; and</w:t>
      </w:r>
    </w:p>
    <w:p>
      <w:pPr>
        <w:pStyle w:val="Indenta"/>
      </w:pPr>
      <w:r>
        <w:tab/>
        <w:t>(e)</w:t>
      </w:r>
      <w:r>
        <w:tab/>
        <w:t>any limitations or restrictions that apply to the exercise of the powers of the inspector or compliance officer; and</w:t>
      </w:r>
    </w:p>
    <w:p>
      <w:pPr>
        <w:pStyle w:val="Indenta"/>
      </w:pPr>
      <w:r>
        <w:tab/>
        <w:t>(f)</w:t>
      </w:r>
      <w:r>
        <w:tab/>
        <w:t>the expiry date of the certificate.</w:t>
      </w:r>
    </w:p>
    <w:p>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Heading5"/>
      </w:pPr>
      <w:bookmarkStart w:id="743" w:name="_Toc78381277"/>
      <w:bookmarkStart w:id="744" w:name="_Toc77337316"/>
      <w:r>
        <w:rPr>
          <w:rStyle w:val="CharSectno"/>
        </w:rPr>
        <w:t>211</w:t>
      </w:r>
      <w:r>
        <w:t>.</w:t>
      </w:r>
      <w:r>
        <w:tab/>
        <w:t>Limitations on scope of authority of inspectors and compliance officers</w:t>
      </w:r>
      <w:bookmarkEnd w:id="743"/>
      <w:bookmarkEnd w:id="744"/>
    </w:p>
    <w:p>
      <w:pPr>
        <w:pStyle w:val="Subsection"/>
      </w:pPr>
      <w:r>
        <w:tab/>
        <w:t>(1)</w:t>
      </w:r>
      <w:r>
        <w:tab/>
        <w:t xml:space="preserve">A compliance officer designated by a licensee cannot, in that capacity, exercise a power under Part 5 unless the purpose for which the power is to be exercised relates to — </w:t>
      </w:r>
    </w:p>
    <w:p>
      <w:pPr>
        <w:pStyle w:val="Indenta"/>
      </w:pPr>
      <w:r>
        <w:tab/>
        <w:t>(a)</w:t>
      </w:r>
      <w:r>
        <w:tab/>
        <w:t>the water service works of the licensee or the provision of water services by the licensee; or</w:t>
      </w:r>
    </w:p>
    <w:p>
      <w:pPr>
        <w:pStyle w:val="Indenta"/>
      </w:pPr>
      <w:r>
        <w:tab/>
        <w:t>(b)</w:t>
      </w:r>
      <w:r>
        <w:tab/>
        <w:t>the contravention, or possible contravention, of a provision of Part 5 in its application in relation to the water service works of the licensee or the provision of water services by the licensee.</w:t>
      </w:r>
    </w:p>
    <w:p>
      <w:pPr>
        <w:pStyle w:val="Subsection"/>
      </w:pPr>
      <w:r>
        <w:tab/>
        <w:t>(2)</w:t>
      </w:r>
      <w:r>
        <w:tab/>
        <w:t>The regulations may also limit or otherwise deal with the scope of the functions of an inspector or compliance officer.</w:t>
      </w:r>
    </w:p>
    <w:p>
      <w:pPr>
        <w:pStyle w:val="Heading3"/>
      </w:pPr>
      <w:bookmarkStart w:id="745" w:name="_Toc78288615"/>
      <w:bookmarkStart w:id="746" w:name="_Toc78288922"/>
      <w:bookmarkStart w:id="747" w:name="_Toc78381278"/>
      <w:bookmarkStart w:id="748" w:name="_Toc77249839"/>
      <w:bookmarkStart w:id="749" w:name="_Toc77250146"/>
      <w:bookmarkStart w:id="750" w:name="_Toc77337317"/>
      <w:r>
        <w:rPr>
          <w:rStyle w:val="CharDivNo"/>
        </w:rPr>
        <w:t>Division 3</w:t>
      </w:r>
      <w:r>
        <w:t> — </w:t>
      </w:r>
      <w:r>
        <w:rPr>
          <w:rStyle w:val="CharDivText"/>
        </w:rPr>
        <w:t>General matters</w:t>
      </w:r>
      <w:bookmarkEnd w:id="745"/>
      <w:bookmarkEnd w:id="746"/>
      <w:bookmarkEnd w:id="747"/>
      <w:bookmarkEnd w:id="748"/>
      <w:bookmarkEnd w:id="749"/>
      <w:bookmarkEnd w:id="750"/>
    </w:p>
    <w:p>
      <w:pPr>
        <w:pStyle w:val="Heading5"/>
      </w:pPr>
      <w:bookmarkStart w:id="751" w:name="_Toc78381279"/>
      <w:bookmarkStart w:id="752" w:name="_Toc77337318"/>
      <w:r>
        <w:rPr>
          <w:rStyle w:val="CharSectno"/>
        </w:rPr>
        <w:t>212</w:t>
      </w:r>
      <w:r>
        <w:t>.</w:t>
      </w:r>
      <w:r>
        <w:tab/>
        <w:t>Delegation by Minister</w:t>
      </w:r>
      <w:bookmarkEnd w:id="751"/>
      <w:bookmarkEnd w:id="752"/>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another Minister; or</w:t>
      </w:r>
    </w:p>
    <w:p>
      <w:pPr>
        <w:pStyle w:val="Indenta"/>
      </w:pPr>
      <w:r>
        <w:tab/>
        <w:t>(d)</w:t>
      </w:r>
      <w:r>
        <w:tab/>
        <w:t>the employing authority of another department or organisation; or</w:t>
      </w:r>
    </w:p>
    <w:p>
      <w:pPr>
        <w:pStyle w:val="Indenta"/>
      </w:pPr>
      <w:r>
        <w:tab/>
        <w:t>(e)</w:t>
      </w:r>
      <w:r>
        <w:tab/>
        <w:t>an officer of another department or an employee of an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(e) or (f) cannot delegate that power or duty.</w:t>
      </w:r>
    </w:p>
    <w:p>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Subsection"/>
      </w:pPr>
      <w:r>
        <w:tab/>
        <w:t>(5)</w:t>
      </w:r>
      <w:r>
        <w:tab/>
        <w:t>A delegation under subsection (1)(a) or (d)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or</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753" w:name="_Toc78381280"/>
      <w:bookmarkStart w:id="754" w:name="_Toc77337319"/>
      <w:r>
        <w:rPr>
          <w:rStyle w:val="CharSectno"/>
        </w:rPr>
        <w:t>213</w:t>
      </w:r>
      <w:r>
        <w:t>.</w:t>
      </w:r>
      <w:r>
        <w:tab/>
        <w:t>Delegation by CEO</w:t>
      </w:r>
      <w:bookmarkEnd w:id="753"/>
      <w:bookmarkEnd w:id="754"/>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20"/>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or</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755" w:name="_Toc78381281"/>
      <w:bookmarkStart w:id="756" w:name="_Toc77337320"/>
      <w:r>
        <w:rPr>
          <w:rStyle w:val="CharSectno"/>
        </w:rPr>
        <w:t>214</w:t>
      </w:r>
      <w:r>
        <w:t>.</w:t>
      </w:r>
      <w:r>
        <w:tab/>
        <w:t>Information sharing</w:t>
      </w:r>
      <w:bookmarkEnd w:id="755"/>
      <w:bookmarkEnd w:id="756"/>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the Department;</w:t>
      </w:r>
    </w:p>
    <w:p>
      <w:pPr>
        <w:pStyle w:val="Defpara"/>
      </w:pPr>
      <w:r>
        <w:tab/>
        <w:t>(b)</w:t>
      </w:r>
      <w:r>
        <w:tab/>
        <w:t xml:space="preserve">the department principally assisting in the administration of the </w:t>
      </w:r>
      <w:r>
        <w:rPr>
          <w:i/>
          <w:iCs/>
        </w:rPr>
        <w:t>Conservation and Land Management Act 1984</w:t>
      </w:r>
      <w:r>
        <w:t>;</w:t>
      </w:r>
    </w:p>
    <w:p>
      <w:pPr>
        <w:pStyle w:val="Defpara"/>
      </w:pPr>
      <w:r>
        <w:tab/>
        <w:t>(c)</w:t>
      </w:r>
      <w:r>
        <w:tab/>
        <w:t xml:space="preserve">the department principally assisting in the administration of the </w:t>
      </w:r>
      <w:r>
        <w:rPr>
          <w:i/>
          <w:iCs/>
        </w:rPr>
        <w:t>Environmental Protection Act 1986</w:t>
      </w:r>
      <w:r>
        <w:t>;</w:t>
      </w:r>
    </w:p>
    <w:p>
      <w:pPr>
        <w:pStyle w:val="Defpara"/>
      </w:pPr>
      <w:r>
        <w:tab/>
        <w:t>(d)</w:t>
      </w:r>
      <w:r>
        <w:tab/>
        <w:t xml:space="preserve">the department principally assisting in the administration of the </w:t>
      </w:r>
      <w:r>
        <w:rPr>
          <w:i/>
        </w:rPr>
        <w:t>Government Agreements Act </w:t>
      </w:r>
      <w:r>
        <w:rPr>
          <w:i/>
          <w:iCs/>
        </w:rPr>
        <w:t>1979</w:t>
      </w:r>
      <w:r>
        <w:t>;</w:t>
      </w:r>
    </w:p>
    <w:p>
      <w:pPr>
        <w:pStyle w:val="Defpara"/>
      </w:pPr>
      <w:r>
        <w:tab/>
        <w:t>(e)</w:t>
      </w:r>
      <w:r>
        <w:tab/>
        <w:t xml:space="preserve">the department principally assisting in the administration of the </w:t>
      </w:r>
      <w:r>
        <w:rPr>
          <w:i/>
        </w:rPr>
        <w:t>Health (Miscellaneous Provisions) Act 1911</w:t>
      </w:r>
      <w:r>
        <w:t>;</w:t>
      </w:r>
    </w:p>
    <w:p>
      <w:pPr>
        <w:pStyle w:val="Defpara"/>
      </w:pPr>
      <w:r>
        <w:tab/>
        <w:t>(f)</w:t>
      </w:r>
      <w:r>
        <w:tab/>
        <w:t xml:space="preserve">the department principally assisting in the administration of the </w:t>
      </w:r>
      <w:r>
        <w:rPr>
          <w:i/>
        </w:rPr>
        <w:t>Mining Act </w:t>
      </w:r>
      <w:r>
        <w:rPr>
          <w:i/>
          <w:iCs/>
        </w:rPr>
        <w:t>1978</w:t>
      </w:r>
      <w:r>
        <w:t>;</w:t>
      </w:r>
    </w:p>
    <w:p>
      <w:pPr>
        <w:pStyle w:val="Defpara"/>
      </w:pPr>
      <w:r>
        <w:tab/>
        <w:t>(g)</w:t>
      </w:r>
      <w:r>
        <w:tab/>
        <w:t xml:space="preserve">the department principally assisting in the administration of the </w:t>
      </w:r>
      <w:r>
        <w:rPr>
          <w:i/>
        </w:rPr>
        <w:t>Waterways Conservation Act 1976</w:t>
      </w:r>
      <w:r>
        <w:t>;</w:t>
      </w:r>
    </w:p>
    <w:p>
      <w:pPr>
        <w:pStyle w:val="Defpara"/>
      </w:pPr>
      <w:r>
        <w:tab/>
        <w:t>(h)</w:t>
      </w:r>
      <w:r>
        <w:tab/>
        <w:t>a water corporation;</w:t>
      </w:r>
    </w:p>
    <w:p>
      <w:pPr>
        <w:pStyle w:val="Defpara"/>
      </w:pPr>
      <w:r>
        <w:tab/>
        <w:t>(i)</w:t>
      </w:r>
      <w:r>
        <w:tab/>
        <w:t>the Authority;</w:t>
      </w:r>
    </w:p>
    <w:p>
      <w:pPr>
        <w:pStyle w:val="Defpara"/>
      </w:pPr>
      <w:r>
        <w:tab/>
        <w:t>(j)</w:t>
      </w:r>
      <w:r>
        <w:tab/>
        <w:t>a public authority, or an agency or instrumentality of the Commonwealth, prescribed for the purposes of this definition;</w:t>
      </w:r>
    </w:p>
    <w:p>
      <w:pPr>
        <w:pStyle w:val="Defstart"/>
      </w:pPr>
      <w:r>
        <w:tab/>
      </w:r>
      <w:r>
        <w:rPr>
          <w:rStyle w:val="CharDefText"/>
        </w:rPr>
        <w:t>officer</w:t>
      </w:r>
      <w:r>
        <w:t>, in relation to an information sharing agency, means an officer or employee in or of the agency;</w:t>
      </w:r>
    </w:p>
    <w:p>
      <w:pPr>
        <w:pStyle w:val="Defstart"/>
      </w:pPr>
      <w:r>
        <w:tab/>
      </w:r>
      <w:r>
        <w:rPr>
          <w:rStyle w:val="CharDefText"/>
        </w:rPr>
        <w:t>privileged</w:t>
      </w:r>
      <w:r>
        <w:t xml:space="preserve"> means privileged because of legal professional privilege or public interest privilege;</w:t>
      </w:r>
    </w:p>
    <w:p>
      <w:pPr>
        <w:pStyle w:val="Defstart"/>
      </w:pPr>
      <w:r>
        <w:tab/>
      </w:r>
      <w:r>
        <w:rPr>
          <w:rStyle w:val="CharDefText"/>
        </w:rPr>
        <w:t>relevant information</w:t>
      </w:r>
      <w:r>
        <w:t xml:space="preserve"> means information relevant to the administration or enforcement of this Act, other than privileged information.</w:t>
      </w:r>
    </w:p>
    <w:p>
      <w:pPr>
        <w:pStyle w:val="Subsection"/>
      </w:pPr>
      <w:r>
        <w:tab/>
        <w:t>(2)</w:t>
      </w:r>
      <w:r>
        <w:tab/>
        <w:t>The CEO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214 amended: No. 19 of 2016 s. 101.]</w:t>
      </w:r>
    </w:p>
    <w:p>
      <w:pPr>
        <w:pStyle w:val="Heading5"/>
      </w:pPr>
      <w:bookmarkStart w:id="757" w:name="_Toc78381282"/>
      <w:bookmarkStart w:id="758" w:name="_Toc77337321"/>
      <w:r>
        <w:rPr>
          <w:rStyle w:val="CharSectno"/>
        </w:rPr>
        <w:t>215</w:t>
      </w:r>
      <w:r>
        <w:t>.</w:t>
      </w:r>
      <w:r>
        <w:tab/>
        <w:t>Confidentiality of information</w:t>
      </w:r>
      <w:bookmarkEnd w:id="757"/>
      <w:bookmarkEnd w:id="758"/>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Subsection"/>
      </w:pPr>
      <w:r>
        <w:tab/>
        <w:t>(2)</w:t>
      </w:r>
      <w:r>
        <w:tab/>
        <w:t>A person who misuses confidential information obtained by reason of any function that person has, or at any time had, in the administration of this Act commits an offence.</w:t>
      </w:r>
    </w:p>
    <w:p>
      <w:pPr>
        <w:pStyle w:val="Penstart"/>
      </w:pPr>
      <w:r>
        <w:tab/>
        <w:t>Penalty: a fine of $12 000 and imprisonment for one year.</w:t>
      </w:r>
    </w:p>
    <w:p>
      <w:pPr>
        <w:pStyle w:val="Subsection"/>
      </w:pPr>
      <w:r>
        <w:tab/>
        <w:t>(3)</w:t>
      </w:r>
      <w:r>
        <w:tab/>
        <w:t xml:space="preserve">A person misuses confidential information if it is, directly or indirectly, recorded, used or disclosed to another person, other than — </w:t>
      </w:r>
    </w:p>
    <w:p>
      <w:pPr>
        <w:pStyle w:val="Indenta"/>
      </w:pPr>
      <w:r>
        <w:tab/>
        <w:t>(a)</w:t>
      </w:r>
      <w:r>
        <w:tab/>
        <w:t>in the course of duty; or</w:t>
      </w:r>
    </w:p>
    <w:p>
      <w:pPr>
        <w:pStyle w:val="Indenta"/>
      </w:pPr>
      <w:r>
        <w:tab/>
        <w:t>(b)</w:t>
      </w:r>
      <w:r>
        <w:tab/>
        <w:t>under this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for the purposes of any other legal proceedings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This section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759" w:name="_Toc78288620"/>
      <w:bookmarkStart w:id="760" w:name="_Toc78288927"/>
      <w:bookmarkStart w:id="761" w:name="_Toc78381283"/>
      <w:bookmarkStart w:id="762" w:name="_Toc77249844"/>
      <w:bookmarkStart w:id="763" w:name="_Toc77250151"/>
      <w:bookmarkStart w:id="764" w:name="_Toc77337322"/>
      <w:r>
        <w:rPr>
          <w:rStyle w:val="CharPartNo"/>
        </w:rPr>
        <w:t>Part 11</w:t>
      </w:r>
      <w:r>
        <w:rPr>
          <w:rStyle w:val="CharDivNo"/>
        </w:rPr>
        <w:t> </w:t>
      </w:r>
      <w:r>
        <w:t>—</w:t>
      </w:r>
      <w:r>
        <w:rPr>
          <w:rStyle w:val="CharDivText"/>
        </w:rPr>
        <w:t> </w:t>
      </w:r>
      <w:r>
        <w:rPr>
          <w:rStyle w:val="CharPartText"/>
        </w:rPr>
        <w:t>Miscellaneous</w:t>
      </w:r>
      <w:bookmarkEnd w:id="759"/>
      <w:bookmarkEnd w:id="760"/>
      <w:bookmarkEnd w:id="761"/>
      <w:bookmarkEnd w:id="762"/>
      <w:bookmarkEnd w:id="763"/>
      <w:bookmarkEnd w:id="764"/>
    </w:p>
    <w:p>
      <w:pPr>
        <w:pStyle w:val="Heading5"/>
        <w:rPr>
          <w:iCs/>
        </w:rPr>
      </w:pPr>
      <w:bookmarkStart w:id="765" w:name="_Toc78381284"/>
      <w:bookmarkStart w:id="766" w:name="_Toc77337323"/>
      <w:r>
        <w:rPr>
          <w:rStyle w:val="CharSectno"/>
        </w:rPr>
        <w:t>216</w:t>
      </w:r>
      <w:r>
        <w:t>.</w:t>
      </w:r>
      <w:r>
        <w:tab/>
        <w:t xml:space="preserve">Relationship of this Act to </w:t>
      </w:r>
      <w:r>
        <w:rPr>
          <w:i/>
        </w:rPr>
        <w:t>Rights in Water and Irrigation Act 1914</w:t>
      </w:r>
      <w:r>
        <w:t xml:space="preserve"> and </w:t>
      </w:r>
      <w:r>
        <w:rPr>
          <w:i/>
        </w:rPr>
        <w:t>Health (Miscellaneous Provisions) Act 1911</w:t>
      </w:r>
      <w:bookmarkEnd w:id="765"/>
      <w:bookmarkEnd w:id="766"/>
    </w:p>
    <w:p>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Subsection"/>
      </w:pPr>
      <w:r>
        <w:tab/>
        <w:t>(2)</w:t>
      </w:r>
      <w:r>
        <w:tab/>
        <w:t xml:space="preserve">If a local government is authorised by a licence to provide a water service, the provisions of the </w:t>
      </w:r>
      <w:r>
        <w:rPr>
          <w:i/>
        </w:rPr>
        <w:t xml:space="preserve">Health (Miscellaneous Provisions) Act 1911 </w:t>
      </w:r>
      <w:r>
        <w:t>Part IV do not apply to the local government in relation to the provision of the water service except to the extent to which they are additional to and not inconsistent with the provisions of this Act.</w:t>
      </w:r>
    </w:p>
    <w:p>
      <w:pPr>
        <w:pStyle w:val="Footnotesection"/>
      </w:pPr>
      <w:r>
        <w:tab/>
        <w:t>[Section 216 amended: No. 19 of 2016 s. 101.]</w:t>
      </w:r>
    </w:p>
    <w:p>
      <w:pPr>
        <w:pStyle w:val="Heading5"/>
      </w:pPr>
      <w:bookmarkStart w:id="767" w:name="_Toc78381285"/>
      <w:bookmarkStart w:id="768" w:name="_Toc77337324"/>
      <w:r>
        <w:rPr>
          <w:rStyle w:val="CharSectno"/>
        </w:rPr>
        <w:t>217</w:t>
      </w:r>
      <w:r>
        <w:t>.</w:t>
      </w:r>
      <w:r>
        <w:tab/>
        <w:t xml:space="preserve">Licences not personal property for the purposes of the </w:t>
      </w:r>
      <w:r>
        <w:rPr>
          <w:i/>
        </w:rPr>
        <w:t>Personal Property Securities Act 2009</w:t>
      </w:r>
      <w:r>
        <w:t xml:space="preserve"> (Commonwealth)</w:t>
      </w:r>
      <w:bookmarkEnd w:id="767"/>
      <w:bookmarkEnd w:id="768"/>
    </w:p>
    <w:p>
      <w:pPr>
        <w:pStyle w:val="Subsection"/>
      </w:pPr>
      <w:r>
        <w:tab/>
      </w:r>
      <w:r>
        <w:tab/>
        <w:t>If a licence is transferable by the licensee as described in the definition of</w:t>
      </w:r>
      <w:r>
        <w:rPr>
          <w:bCs/>
        </w:rPr>
        <w:t xml:space="preserve"> </w:t>
      </w:r>
      <w:r>
        <w:rPr>
          <w:b/>
          <w:bCs/>
          <w:i/>
        </w:rPr>
        <w:t>licence</w:t>
      </w:r>
      <w:r>
        <w:rPr>
          <w:bCs/>
        </w:rPr>
        <w:t xml:space="preserve"> </w:t>
      </w:r>
      <w:r>
        <w:t xml:space="preserve">in the </w:t>
      </w:r>
      <w:r>
        <w:rPr>
          <w:i/>
        </w:rPr>
        <w:t>Personal Property Securities Act 2009</w:t>
      </w:r>
      <w:r>
        <w:t xml:space="preserve"> (Commonwealth) section 10, the licence is declared not to be personal property for the purposes of that Act.</w:t>
      </w:r>
    </w:p>
    <w:p>
      <w:pPr>
        <w:pStyle w:val="Heading5"/>
      </w:pPr>
      <w:bookmarkStart w:id="769" w:name="_Toc78381286"/>
      <w:bookmarkStart w:id="770" w:name="_Toc77337325"/>
      <w:r>
        <w:rPr>
          <w:rStyle w:val="CharSectno"/>
        </w:rPr>
        <w:t>218</w:t>
      </w:r>
      <w:r>
        <w:t>.</w:t>
      </w:r>
      <w:r>
        <w:tab/>
        <w:t>Liability of certain persons for damage caused in exercise of powers</w:t>
      </w:r>
      <w:bookmarkEnd w:id="769"/>
      <w:bookmarkEnd w:id="770"/>
    </w:p>
    <w:p>
      <w:pPr>
        <w:pStyle w:val="Subsection"/>
      </w:pPr>
      <w:r>
        <w:tab/>
        <w:t>(1)</w:t>
      </w:r>
      <w:r>
        <w:tab/>
        <w:t xml:space="preserve">In this section — </w:t>
      </w:r>
    </w:p>
    <w:p>
      <w:pPr>
        <w:pStyle w:val="Defstart"/>
      </w:pPr>
      <w:r>
        <w:tab/>
      </w:r>
      <w:r>
        <w:rPr>
          <w:rStyle w:val="CharDefText"/>
        </w:rPr>
        <w:t>responsible person</w:t>
      </w:r>
      <w:r>
        <w:t xml:space="preserve"> means the Minister, the Authority, the CEO or a licensee.</w:t>
      </w:r>
    </w:p>
    <w:p>
      <w:pPr>
        <w:pStyle w:val="Subsection"/>
      </w:pPr>
      <w:r>
        <w:tab/>
        <w:t>(2)</w:t>
      </w:r>
      <w:r>
        <w:tab/>
        <w:t xml:space="preserve">In the exercise or purported exercise of a power under this Act, a responsible person is to ensure, to the extent practicable, that — </w:t>
      </w:r>
    </w:p>
    <w:p>
      <w:pPr>
        <w:pStyle w:val="Indenta"/>
      </w:pPr>
      <w:r>
        <w:tab/>
        <w:t>(a)</w:t>
      </w:r>
      <w:r>
        <w:tab/>
        <w:t>the free use of any place is not obstructed; and</w:t>
      </w:r>
    </w:p>
    <w:p>
      <w:pPr>
        <w:pStyle w:val="Indenta"/>
      </w:pPr>
      <w:r>
        <w:tab/>
        <w:t>(b)</w:t>
      </w:r>
      <w:r>
        <w:tab/>
        <w:t>as little harm or inconvenience is caused and as little damage is done as is possible.</w:t>
      </w:r>
    </w:p>
    <w:p>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Indenta"/>
      </w:pPr>
      <w:r>
        <w:tab/>
        <w:t>(a)</w:t>
      </w:r>
      <w:r>
        <w:tab/>
        <w:t>ensure that the damage is made good, to the extent that it is practicable to do so; and</w:t>
      </w:r>
    </w:p>
    <w:p>
      <w:pPr>
        <w:pStyle w:val="Indenta"/>
      </w:pPr>
      <w:r>
        <w:tab/>
        <w:t>(b)</w:t>
      </w:r>
      <w:r>
        <w:tab/>
        <w:t>to the extent that it is not practicable to do so, pay compensation to the person suffering loss from the damage.</w:t>
      </w:r>
    </w:p>
    <w:p>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Heading5"/>
      </w:pPr>
      <w:bookmarkStart w:id="771" w:name="_Toc78381287"/>
      <w:bookmarkStart w:id="772" w:name="_Toc77337326"/>
      <w:r>
        <w:rPr>
          <w:rStyle w:val="CharSectno"/>
        </w:rPr>
        <w:t>219</w:t>
      </w:r>
      <w:r>
        <w:t>.</w:t>
      </w:r>
      <w:r>
        <w:tab/>
        <w:t>Immunity from liability for certain official actions</w:t>
      </w:r>
      <w:bookmarkEnd w:id="771"/>
      <w:bookmarkEnd w:id="772"/>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Minister; or</w:t>
      </w:r>
    </w:p>
    <w:p>
      <w:pPr>
        <w:pStyle w:val="Defpara"/>
      </w:pPr>
      <w:r>
        <w:tab/>
        <w:t>(b)</w:t>
      </w:r>
      <w:r>
        <w:tab/>
        <w:t>the CEO; or</w:t>
      </w:r>
    </w:p>
    <w:p>
      <w:pPr>
        <w:pStyle w:val="Defpara"/>
      </w:pPr>
      <w:r>
        <w:tab/>
        <w:t>(c)</w:t>
      </w:r>
      <w:r>
        <w:tab/>
        <w:t>an inspector designated by the CEO; or</w:t>
      </w:r>
    </w:p>
    <w:p>
      <w:pPr>
        <w:pStyle w:val="Defpara"/>
      </w:pPr>
      <w:r>
        <w:tab/>
        <w:t>(d)</w:t>
      </w:r>
      <w:r>
        <w:tab/>
        <w:t>a compliance officer; or</w:t>
      </w:r>
    </w:p>
    <w:p>
      <w:pPr>
        <w:pStyle w:val="Defpara"/>
      </w:pPr>
      <w:r>
        <w:tab/>
        <w:t>(e)</w:t>
      </w:r>
      <w:r>
        <w:tab/>
        <w:t>a person employed in the Department.</w:t>
      </w:r>
    </w:p>
    <w:p>
      <w:pPr>
        <w:pStyle w:val="Subsection"/>
      </w:pPr>
      <w:r>
        <w:tab/>
        <w:t>(2)</w:t>
      </w:r>
      <w:r>
        <w:tab/>
        <w:t>An action in tort does not lie against an official for anything that the official has done in that capacity, in good faith, in the performance or purported performance of a function under this Act.</w:t>
      </w:r>
    </w:p>
    <w:p>
      <w:pPr>
        <w:pStyle w:val="Subsection"/>
      </w:pPr>
      <w:r>
        <w:tab/>
        <w:t>(3)</w:t>
      </w:r>
      <w:r>
        <w:tab/>
        <w:t>Subsection (2) does not apply to the exercise or purported exercise of a works power.</w:t>
      </w:r>
    </w:p>
    <w:p>
      <w:pPr>
        <w:pStyle w:val="Subsection"/>
      </w:pPr>
      <w:r>
        <w:tab/>
        <w:t>(4)</w:t>
      </w:r>
      <w:r>
        <w:tab/>
        <w:t>The State is also relieved of any liability that it might otherwise have had for another person having done anything as described in subsection (2).</w:t>
      </w:r>
    </w:p>
    <w:p>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Subsection"/>
      </w:pPr>
      <w:r>
        <w:tab/>
        <w:t>(6)</w:t>
      </w:r>
      <w:r>
        <w:tab/>
        <w:t>The protection given by subsection (2) applies even though a thing done as described in that subsection may have been capable of being done whether or not this Act had been enacted.</w:t>
      </w:r>
    </w:p>
    <w:p>
      <w:pPr>
        <w:pStyle w:val="Subsection"/>
      </w:pPr>
      <w:r>
        <w:tab/>
        <w:t>(7)</w:t>
      </w:r>
      <w:r>
        <w:tab/>
        <w:t>In this section, a reference to the doing of anything includes a reference to an omission to do anything.</w:t>
      </w:r>
    </w:p>
    <w:p>
      <w:pPr>
        <w:pStyle w:val="Heading5"/>
      </w:pPr>
      <w:bookmarkStart w:id="773" w:name="_Toc78381288"/>
      <w:bookmarkStart w:id="774" w:name="_Toc77337327"/>
      <w:r>
        <w:rPr>
          <w:rStyle w:val="CharSectno"/>
        </w:rPr>
        <w:t>220</w:t>
      </w:r>
      <w:r>
        <w:t>.</w:t>
      </w:r>
      <w:r>
        <w:tab/>
        <w:t>Limitation of liability for certain actions</w:t>
      </w:r>
      <w:bookmarkEnd w:id="773"/>
      <w:bookmarkEnd w:id="774"/>
    </w:p>
    <w:p>
      <w:pPr>
        <w:pStyle w:val="Subsection"/>
        <w:spacing w:before="10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 person authorised by a licensee or the CEO for the purposes of a provision of Part 5; or</w:t>
      </w:r>
    </w:p>
    <w:p>
      <w:pPr>
        <w:pStyle w:val="Defpara"/>
      </w:pPr>
      <w:r>
        <w:tab/>
        <w:t>(c)</w:t>
      </w:r>
      <w:r>
        <w:tab/>
        <w:t>a person authorised by a licensee for the purposes of Part 6; or</w:t>
      </w:r>
    </w:p>
    <w:p>
      <w:pPr>
        <w:pStyle w:val="Defpara"/>
      </w:pPr>
      <w:r>
        <w:tab/>
        <w:t>(d)</w:t>
      </w:r>
      <w:r>
        <w:tab/>
        <w:t>an individual acting on behalf of an authorised person (who may or may not be an individual) referred to in paragraph (a), (b) or (c).</w:t>
      </w:r>
    </w:p>
    <w:p>
      <w:pPr>
        <w:pStyle w:val="Subsection"/>
      </w:pPr>
      <w:r>
        <w:tab/>
        <w:t>(2)</w:t>
      </w:r>
      <w:r>
        <w:tab/>
        <w:t xml:space="preserve">None of the following, the State, the Minister, the Authority, a licensee, an authorised person, are liable for any losses, damage or injury resulting from — </w:t>
      </w:r>
    </w:p>
    <w:p>
      <w:pPr>
        <w:pStyle w:val="Indenta"/>
      </w:pPr>
      <w:r>
        <w:tab/>
        <w:t>(a)</w:t>
      </w:r>
      <w:r>
        <w:tab/>
        <w:t>the placing of water service works or other similar things on land; or</w:t>
      </w:r>
    </w:p>
    <w:p>
      <w:pPr>
        <w:pStyle w:val="Indenta"/>
      </w:pPr>
      <w:r>
        <w:tab/>
        <w:t>(b)</w:t>
      </w:r>
      <w:r>
        <w:tab/>
        <w:t>the provision of water service works that are a part of land; or</w:t>
      </w:r>
    </w:p>
    <w:p>
      <w:pPr>
        <w:pStyle w:val="Indenta"/>
      </w:pPr>
      <w:r>
        <w:tab/>
        <w:t>(c)</w:t>
      </w:r>
      <w:r>
        <w:tab/>
        <w:t>the exercise or purported exercise of a power under this Act,</w:t>
      </w:r>
    </w:p>
    <w:p>
      <w:pPr>
        <w:pStyle w:val="Subsection"/>
      </w:pPr>
      <w:r>
        <w:tab/>
      </w:r>
      <w:r>
        <w:tab/>
        <w:t xml:space="preserve">unless — </w:t>
      </w:r>
    </w:p>
    <w:p>
      <w:pPr>
        <w:pStyle w:val="Indenta"/>
      </w:pPr>
      <w:r>
        <w:tab/>
        <w:t>(d)</w:t>
      </w:r>
      <w:r>
        <w:tab/>
        <w:t>the damage is of the kind referred to in section 218; or</w:t>
      </w:r>
    </w:p>
    <w:p>
      <w:pPr>
        <w:pStyle w:val="Indenta"/>
      </w:pPr>
      <w:r>
        <w:tab/>
        <w:t>(e)</w:t>
      </w:r>
      <w:r>
        <w:tab/>
        <w:t>the person placing or providing the works or things was negligent in the placing or provision of them; or</w:t>
      </w:r>
    </w:p>
    <w:p>
      <w:pPr>
        <w:pStyle w:val="Indenta"/>
      </w:pPr>
      <w:r>
        <w:tab/>
        <w:t>(f)</w:t>
      </w:r>
      <w:r>
        <w:tab/>
        <w:t>the person exercising or purporting to exercise the power was negligent in the exercise or purported exercise of the power; or</w:t>
      </w:r>
    </w:p>
    <w:p>
      <w:pPr>
        <w:pStyle w:val="Indenta"/>
      </w:pPr>
      <w:r>
        <w:tab/>
        <w:t>(g)</w:t>
      </w:r>
      <w:r>
        <w:tab/>
        <w:t xml:space="preserve">the liability arises under the </w:t>
      </w:r>
      <w:r>
        <w:rPr>
          <w:i/>
        </w:rPr>
        <w:t>Land Administration Act 1997</w:t>
      </w:r>
      <w:r>
        <w:t xml:space="preserve"> Part 10.</w:t>
      </w:r>
    </w:p>
    <w:p>
      <w:pPr>
        <w:pStyle w:val="Subsection"/>
      </w:pPr>
      <w:r>
        <w:tab/>
        <w:t>(3)</w:t>
      </w:r>
      <w:r>
        <w:tab/>
        <w:t>None of the following persons are liable for any losses, damage or injury resulting from the installation, removal, repair or maintenance of a fire hydrant unless the person was acting in bad faith —</w:t>
      </w:r>
    </w:p>
    <w:p>
      <w:pPr>
        <w:pStyle w:val="Indenta"/>
      </w:pPr>
      <w:r>
        <w:tab/>
        <w:t>(a)</w:t>
      </w:r>
      <w:r>
        <w:tab/>
        <w:t>a licensee;</w:t>
      </w:r>
    </w:p>
    <w:p>
      <w:pPr>
        <w:pStyle w:val="Indenta"/>
      </w:pPr>
      <w:r>
        <w:tab/>
        <w:t>(b)</w:t>
      </w:r>
      <w:r>
        <w:tab/>
        <w:t>a person authorised by a licensee for the purposes of Part 5 or 6;</w:t>
      </w:r>
    </w:p>
    <w:p>
      <w:pPr>
        <w:pStyle w:val="Indenta"/>
      </w:pPr>
      <w:r>
        <w:tab/>
        <w:t>(c)</w:t>
      </w:r>
      <w:r>
        <w:tab/>
        <w:t>an individual acting on behalf of a person (who may or may not be an individual) referred to in paragraph (b).</w:t>
      </w:r>
    </w:p>
    <w:p>
      <w:pPr>
        <w:pStyle w:val="Subsection"/>
      </w:pPr>
      <w:r>
        <w:tab/>
        <w:t>(4)</w:t>
      </w:r>
      <w:r>
        <w:tab/>
        <w:t>Subsections (2) and (3) do not apply in relation to any rights or liabilities arising under a contract.</w:t>
      </w:r>
    </w:p>
    <w:p>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Subsection"/>
      </w:pPr>
      <w:r>
        <w:tab/>
        <w:t>(6)</w:t>
      </w:r>
      <w:r>
        <w:tab/>
        <w:t>In this section —</w:t>
      </w:r>
    </w:p>
    <w:p>
      <w:pPr>
        <w:pStyle w:val="Indenta"/>
      </w:pPr>
      <w:r>
        <w:tab/>
        <w:t>(a)</w:t>
      </w:r>
      <w:r>
        <w:tab/>
        <w:t>a reference to losses, damage or injury includes a reference to loss of enjoyment or amenity value and to a change in the aesthetic environment; and</w:t>
      </w:r>
    </w:p>
    <w:p>
      <w:pPr>
        <w:pStyle w:val="Indenta"/>
      </w:pPr>
      <w:r>
        <w:tab/>
        <w:t>(b)</w:t>
      </w:r>
      <w:r>
        <w:tab/>
        <w:t>a reference to liability resulting from taking an action includes a reference to liability resulting from a failure to take that action.</w:t>
      </w:r>
    </w:p>
    <w:p>
      <w:pPr>
        <w:pStyle w:val="Subsection"/>
      </w:pPr>
      <w:r>
        <w:tab/>
        <w:t>(7)</w:t>
      </w:r>
      <w:r>
        <w:tab/>
        <w:t>The limitation of liability provided by this section applies even though a thing done as described in this section may have been capable of being done whether or not this Act had been enacted.</w:t>
      </w:r>
    </w:p>
    <w:p>
      <w:pPr>
        <w:pStyle w:val="Heading5"/>
      </w:pPr>
      <w:bookmarkStart w:id="775" w:name="_Toc78381289"/>
      <w:bookmarkStart w:id="776" w:name="_Toc77337328"/>
      <w:r>
        <w:rPr>
          <w:rStyle w:val="CharSectno"/>
        </w:rPr>
        <w:t>221</w:t>
      </w:r>
      <w:r>
        <w:t>.</w:t>
      </w:r>
      <w:r>
        <w:tab/>
        <w:t xml:space="preserve">Infringement notices and the </w:t>
      </w:r>
      <w:r>
        <w:rPr>
          <w:i/>
        </w:rPr>
        <w:t>Criminal Procedure Act 2004</w:t>
      </w:r>
      <w:bookmarkEnd w:id="775"/>
      <w:bookmarkEnd w:id="776"/>
    </w:p>
    <w:p>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Indenta"/>
      </w:pPr>
      <w:r>
        <w:tab/>
        <w:t>(a)</w:t>
      </w:r>
      <w:r>
        <w:tab/>
        <w:t>the name and address of the person responsible for the commission of the alleged offence; or</w:t>
      </w:r>
    </w:p>
    <w:p>
      <w:pPr>
        <w:pStyle w:val="Indenta"/>
      </w:pPr>
      <w:r>
        <w:tab/>
        <w:t>(b)</w:t>
      </w:r>
      <w:r>
        <w:tab/>
        <w:t>information showing that the person could not be reasonably expected to know who is responsible for the commission of the alleged offence.</w:t>
      </w:r>
    </w:p>
    <w:p>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Subsection"/>
      </w:pPr>
      <w:r>
        <w:tab/>
        <w:t>(4)</w:t>
      </w:r>
      <w:r>
        <w:tab/>
        <w:t>If the notice is not withdrawn, the approved officer must advise the person of the decision.</w:t>
      </w:r>
    </w:p>
    <w:p>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within 21 days after the day on which the person on whom the original notice was served complies with subsection (2).</w:t>
      </w:r>
    </w:p>
    <w:p>
      <w:pPr>
        <w:pStyle w:val="Subsection"/>
      </w:pPr>
      <w:r>
        <w:tab/>
        <w:t>(6)</w:t>
      </w:r>
      <w:r>
        <w:tab/>
        <w:t xml:space="preserve">The </w:t>
      </w:r>
      <w:r>
        <w:rPr>
          <w:i/>
        </w:rPr>
        <w:t>Criminal Procedure Act 2004</w:t>
      </w:r>
      <w:r>
        <w:t xml:space="preserve"> Part 2 is modified to the extent necessary to give effect to this section.</w:t>
      </w:r>
    </w:p>
    <w:p>
      <w:pPr>
        <w:pStyle w:val="Subsection"/>
      </w:pPr>
      <w:r>
        <w:tab/>
        <w:t>(7)</w:t>
      </w:r>
      <w:r>
        <w:tab/>
        <w:t xml:space="preserve">If a term is given a meaning in the </w:t>
      </w:r>
      <w:r>
        <w:rPr>
          <w:i/>
        </w:rPr>
        <w:t>Criminal Procedure Act 2004</w:t>
      </w:r>
      <w:r>
        <w:t xml:space="preserve"> Part 2, it has the same meaning in this section.</w:t>
      </w:r>
    </w:p>
    <w:p>
      <w:pPr>
        <w:pStyle w:val="Heading5"/>
      </w:pPr>
      <w:bookmarkStart w:id="777" w:name="_Toc78381290"/>
      <w:bookmarkStart w:id="778" w:name="_Toc77337329"/>
      <w:r>
        <w:rPr>
          <w:rStyle w:val="CharSectno"/>
        </w:rPr>
        <w:t>222</w:t>
      </w:r>
      <w:r>
        <w:t>.</w:t>
      </w:r>
      <w:r>
        <w:tab/>
        <w:t>Regulations</w:t>
      </w:r>
      <w:bookmarkEnd w:id="777"/>
      <w:bookmarkEnd w:id="7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The regulations may — </w:t>
      </w:r>
    </w:p>
    <w:p>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Indenti"/>
      </w:pPr>
      <w:r>
        <w:tab/>
        <w:t>(i)</w:t>
      </w:r>
      <w:r>
        <w:tab/>
        <w:t>the time at which, or the periods for or during which, fees are to be paid;</w:t>
      </w:r>
    </w:p>
    <w:p>
      <w:pPr>
        <w:pStyle w:val="Indenti"/>
      </w:pPr>
      <w:r>
        <w:tab/>
        <w:t>(ii)</w:t>
      </w:r>
      <w:r>
        <w:tab/>
        <w:t>the structure of fees;</w:t>
      </w:r>
    </w:p>
    <w:p>
      <w:pPr>
        <w:pStyle w:val="Indenti"/>
      </w:pPr>
      <w:r>
        <w:tab/>
        <w:t>(iii)</w:t>
      </w:r>
      <w:r>
        <w:tab/>
        <w:t>the basis on which a fee is to be calculated;</w:t>
      </w:r>
    </w:p>
    <w:p>
      <w:pPr>
        <w:pStyle w:val="Indenti"/>
      </w:pPr>
      <w:r>
        <w:tab/>
        <w:t>(iv)</w:t>
      </w:r>
      <w:r>
        <w:tab/>
        <w:t>interest on unpaid fees;</w:t>
      </w:r>
    </w:p>
    <w:p>
      <w:pPr>
        <w:pStyle w:val="Indenti"/>
      </w:pPr>
      <w:r>
        <w:tab/>
        <w:t>(v)</w:t>
      </w:r>
      <w:r>
        <w:tab/>
        <w:t>penalties for late payment or underpayment of fees;</w:t>
      </w:r>
    </w:p>
    <w:p>
      <w:pPr>
        <w:pStyle w:val="Indenti"/>
      </w:pPr>
      <w:r>
        <w:tab/>
        <w:t>(vi)</w:t>
      </w:r>
      <w:r>
        <w:tab/>
        <w:t>recovery of fees;</w:t>
      </w:r>
    </w:p>
    <w:p>
      <w:pPr>
        <w:pStyle w:val="Indenti"/>
      </w:pPr>
      <w:r>
        <w:tab/>
        <w:t>(vii)</w:t>
      </w:r>
      <w:r>
        <w:tab/>
        <w:t>refunding of fees;</w:t>
      </w:r>
    </w:p>
    <w:p>
      <w:pPr>
        <w:pStyle w:val="Indenta"/>
      </w:pPr>
      <w:r>
        <w:tab/>
        <w:t>(b)</w:t>
      </w:r>
      <w:r>
        <w:tab/>
        <w:t xml:space="preserve">without limiting paragraph (a), for a licence, approval or exemption granted under this Act (an </w:t>
      </w:r>
      <w:r>
        <w:rPr>
          <w:rStyle w:val="CharDefText"/>
        </w:rPr>
        <w:t>authorisation</w:t>
      </w:r>
      <w:r>
        <w:t xml:space="preserve">) — </w:t>
      </w:r>
    </w:p>
    <w:p>
      <w:pPr>
        <w:pStyle w:val="Indenti"/>
      </w:pPr>
      <w:r>
        <w:tab/>
        <w:t>(i)</w:t>
      </w:r>
      <w:r>
        <w:tab/>
        <w:t>prescribe fees that are payable before or when the authorisation is granted, issued or given and fees that are payable at specified intervals or in specified circumstances during the currency of the authorisation; and</w:t>
      </w:r>
    </w:p>
    <w:p>
      <w:pPr>
        <w:pStyle w:val="Indenti"/>
      </w:pPr>
      <w:r>
        <w:tab/>
        <w:t>(ii)</w:t>
      </w:r>
      <w:r>
        <w:tab/>
        <w:t>provide for the authorisation to cease to have effect if a fee is not paid in accordance with the regulations;</w:t>
      </w:r>
    </w:p>
    <w:p>
      <w:pPr>
        <w:pStyle w:val="Indenta"/>
      </w:pPr>
      <w:r>
        <w:tab/>
        <w:t>(c)</w:t>
      </w:r>
      <w:r>
        <w:tab/>
        <w:t>in respect of fees and charges, deal with exemptions, discounts, rebates and concessions to be made available to customers;</w:t>
      </w:r>
    </w:p>
    <w:p>
      <w:pPr>
        <w:pStyle w:val="Indenta"/>
      </w:pPr>
      <w:r>
        <w:tab/>
        <w:t>(d)</w:t>
      </w:r>
      <w:r>
        <w:tab/>
        <w:t>provide for the protection of, and access to, water service works of licensees;</w:t>
      </w:r>
    </w:p>
    <w:p>
      <w:pPr>
        <w:pStyle w:val="Indenta"/>
      </w:pPr>
      <w:r>
        <w:tab/>
        <w:t>(e)</w:t>
      </w:r>
      <w:r>
        <w:tab/>
        <w:t>provide for the prevention or remedying of the waste, misuse, undue consumption, fouling or contamination of water;</w:t>
      </w:r>
    </w:p>
    <w:p>
      <w:pPr>
        <w:pStyle w:val="Indenta"/>
      </w:pPr>
      <w:r>
        <w:tab/>
        <w:t>(f)</w:t>
      </w:r>
      <w:r>
        <w:tab/>
        <w:t xml:space="preserve">provide for notice of plumbing work (as defined in the </w:t>
      </w:r>
      <w:r>
        <w:rPr>
          <w:i/>
          <w:iCs/>
        </w:rPr>
        <w:t>Plumbers Licensing Act 1995</w:t>
      </w:r>
      <w:r>
        <w:t xml:space="preserve"> section 59I) to be given to licensees;</w:t>
      </w:r>
    </w:p>
    <w:p>
      <w:pPr>
        <w:pStyle w:val="Indenta"/>
      </w:pPr>
      <w:r>
        <w:tab/>
        <w:t>(g)</w:t>
      </w:r>
      <w:r>
        <w:tab/>
        <w:t>prohibit, impose restrictions on or otherwise regulate the use of water, including by authorising the making of orders by the Minister that impose water use restrictions provided for in the regulations;</w:t>
      </w:r>
    </w:p>
    <w:p>
      <w:pPr>
        <w:pStyle w:val="Indenta"/>
      </w:pPr>
      <w:r>
        <w:tab/>
        <w:t>(h)</w:t>
      </w:r>
      <w:r>
        <w:tab/>
        <w:t>provide for the estimation or calculation of the quantity or quality of water or wastewater if the quantity or quality cannot be, or was not, measured or measured properly;</w:t>
      </w:r>
    </w:p>
    <w:p>
      <w:pPr>
        <w:pStyle w:val="Indenta"/>
      </w:pPr>
      <w:r>
        <w:tab/>
        <w:t>(i)</w:t>
      </w:r>
      <w:r>
        <w:tab/>
        <w:t>deal with applications for and relating to licences, exemptions, approvals and declarations under this Act;</w:t>
      </w:r>
    </w:p>
    <w:p>
      <w:pPr>
        <w:pStyle w:val="Indenta"/>
      </w:pPr>
      <w:r>
        <w:tab/>
        <w:t>(j)</w:t>
      </w:r>
      <w:r>
        <w:tab/>
        <w:t>deal with giving notices and other instruments and documents under this Act;</w:t>
      </w:r>
    </w:p>
    <w:p>
      <w:pPr>
        <w:pStyle w:val="Indenta"/>
      </w:pPr>
      <w:r>
        <w:tab/>
        <w:t>(ja)</w:t>
      </w:r>
      <w:r>
        <w:tab/>
        <w:t xml:space="preserve">without limiting paragraph (j), provide for notices and other instruments and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Indenta"/>
      </w:pPr>
      <w:r>
        <w:tab/>
        <w:t>(k)</w:t>
      </w:r>
      <w:r>
        <w:tab/>
        <w:t>provide for appeals from, or the review of, decisions under this Act, including by providing for applications to be made to the State Administrative Tribunal for the review of such decisions;</w:t>
      </w:r>
    </w:p>
    <w:p>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Indenti"/>
      </w:pPr>
      <w:r>
        <w:tab/>
        <w:t>(i)</w:t>
      </w:r>
      <w:r>
        <w:tab/>
        <w:t xml:space="preserve">the whole of the Corporations legislation to which the </w:t>
      </w:r>
      <w:r>
        <w:rPr>
          <w:i/>
        </w:rPr>
        <w:t>Corporations Act 2001</w:t>
      </w:r>
      <w:r>
        <w:t xml:space="preserve"> (Commonwealth) Part 1.1A applies; or</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 than to a specified extent;</w:t>
      </w:r>
    </w:p>
    <w:p>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Indenti"/>
      </w:pPr>
      <w:r>
        <w:tab/>
        <w:t>(i)</w:t>
      </w:r>
      <w:r>
        <w:tab/>
        <w:t>the whole of that Act (which, for the purposes of this paragraph, includes instruments made under that Act); or</w:t>
      </w:r>
    </w:p>
    <w:p>
      <w:pPr>
        <w:pStyle w:val="Indenti"/>
      </w:pPr>
      <w:r>
        <w:tab/>
        <w:t>(ii)</w:t>
      </w:r>
      <w:r>
        <w:tab/>
        <w:t>a specified provision of that Act; or</w:t>
      </w:r>
    </w:p>
    <w:p>
      <w:pPr>
        <w:pStyle w:val="Indenti"/>
      </w:pPr>
      <w:r>
        <w:tab/>
        <w:t>(iii)</w:t>
      </w:r>
      <w:r>
        <w:tab/>
        <w:t>that Act other than a specified provision; or</w:t>
      </w:r>
    </w:p>
    <w:p>
      <w:pPr>
        <w:pStyle w:val="Indenti"/>
      </w:pPr>
      <w:r>
        <w:tab/>
        <w:t>(iv)</w:t>
      </w:r>
      <w:r>
        <w:tab/>
        <w:t>that Act other than to a specified extent;</w:t>
      </w:r>
    </w:p>
    <w:p>
      <w:pPr>
        <w:pStyle w:val="Indenta"/>
      </w:pPr>
      <w:r>
        <w:tab/>
        <w:t>(p)</w:t>
      </w:r>
      <w:r>
        <w:tab/>
        <w:t>provide that contravention of a provision of the regulations is an offence;</w:t>
      </w:r>
    </w:p>
    <w:p>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Indenta"/>
      </w:pPr>
      <w:r>
        <w:tab/>
        <w:t>(r)</w:t>
      </w:r>
      <w:r>
        <w:tab/>
        <w:t>provide, in relation to individuals, for an offence to be punishable on conviction by the imposition of a fine not exceeding $5 000;</w:t>
      </w:r>
    </w:p>
    <w:p>
      <w:pPr>
        <w:pStyle w:val="Indenta"/>
      </w:pPr>
      <w:r>
        <w:tab/>
        <w:t>(s)</w:t>
      </w:r>
      <w:r>
        <w:tab/>
        <w:t>provide for the imposition of a minimum fine for an offence;</w:t>
      </w:r>
    </w:p>
    <w:p>
      <w:pPr>
        <w:pStyle w:val="Indenta"/>
      </w:pPr>
      <w:r>
        <w:tab/>
        <w:t>(t)</w:t>
      </w:r>
      <w:r>
        <w:tab/>
        <w:t xml:space="preserve">relate the level of a fine to — </w:t>
      </w:r>
    </w:p>
    <w:p>
      <w:pPr>
        <w:pStyle w:val="Indenti"/>
      </w:pPr>
      <w:r>
        <w:tab/>
        <w:t>(i)</w:t>
      </w:r>
      <w:r>
        <w:tab/>
        <w:t>the circumstances or extent of the offence; or</w:t>
      </w:r>
    </w:p>
    <w:p>
      <w:pPr>
        <w:pStyle w:val="Indenti"/>
      </w:pPr>
      <w:r>
        <w:tab/>
        <w:t>(ii)</w:t>
      </w:r>
      <w:r>
        <w:tab/>
        <w:t>whether the offender has committed previous offences and, if so, the number of previous offences that the offender has committed.</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 </w:t>
      </w:r>
    </w:p>
    <w:p>
      <w:pPr>
        <w:pStyle w:val="Indenta"/>
      </w:pPr>
      <w:r>
        <w:tab/>
        <w:t>(a)</w:t>
      </w:r>
      <w:r>
        <w:tab/>
        <w:t>the adopted text; and</w:t>
      </w:r>
    </w:p>
    <w:p>
      <w:pPr>
        <w:pStyle w:val="Indenta"/>
      </w:pPr>
      <w:r>
        <w:tab/>
        <w:t>(b)</w:t>
      </w:r>
      <w:r>
        <w:tab/>
        <w:t>the amendments to the text or the text as amended (if relevant),</w:t>
      </w:r>
    </w:p>
    <w:p>
      <w:pPr>
        <w:pStyle w:val="Subsection"/>
      </w:pPr>
      <w:r>
        <w:tab/>
      </w:r>
      <w:r>
        <w:tab/>
        <w:t>can at all reasonable times be inspected or purchased by the public.</w:t>
      </w:r>
    </w:p>
    <w:p>
      <w:pPr>
        <w:pStyle w:val="Footnotesection"/>
      </w:pPr>
      <w:r>
        <w:tab/>
        <w:t>[Section 222 amended: No. 34 of 2020 s. 80.]</w:t>
      </w:r>
    </w:p>
    <w:p>
      <w:pPr>
        <w:pStyle w:val="Heading5"/>
      </w:pPr>
      <w:bookmarkStart w:id="779" w:name="_Toc78381291"/>
      <w:bookmarkStart w:id="780" w:name="_Toc77337330"/>
      <w:r>
        <w:rPr>
          <w:rStyle w:val="CharSectno"/>
        </w:rPr>
        <w:t>223</w:t>
      </w:r>
      <w:r>
        <w:t>.</w:t>
      </w:r>
      <w:r>
        <w:tab/>
        <w:t>Notes in the text</w:t>
      </w:r>
      <w:bookmarkEnd w:id="779"/>
      <w:bookmarkEnd w:id="780"/>
    </w:p>
    <w:p>
      <w:pPr>
        <w:pStyle w:val="Subsection"/>
      </w:pPr>
      <w:r>
        <w:tab/>
      </w:r>
      <w:r>
        <w:tab/>
        <w:t>A note included in this Act is explanatory and is not part of this Act.</w:t>
      </w:r>
    </w:p>
    <w:p>
      <w:pPr>
        <w:pStyle w:val="Heading5"/>
      </w:pPr>
      <w:bookmarkStart w:id="781" w:name="_Toc78381292"/>
      <w:bookmarkStart w:id="782" w:name="_Toc77337331"/>
      <w:r>
        <w:rPr>
          <w:rStyle w:val="CharSectno"/>
        </w:rPr>
        <w:t>224</w:t>
      </w:r>
      <w:r>
        <w:t>.</w:t>
      </w:r>
      <w:r>
        <w:tab/>
        <w:t>Review of Act</w:t>
      </w:r>
      <w:bookmarkEnd w:id="781"/>
      <w:bookmarkEnd w:id="782"/>
    </w:p>
    <w:p>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pStyle w:val="Heading5"/>
      </w:pPr>
      <w:bookmarkStart w:id="783" w:name="_Toc78381293"/>
      <w:bookmarkStart w:id="784" w:name="_Toc77337332"/>
      <w:r>
        <w:rPr>
          <w:rStyle w:val="CharSectno"/>
        </w:rPr>
        <w:t>225</w:t>
      </w:r>
      <w:r>
        <w:t>.</w:t>
      </w:r>
      <w:r>
        <w:tab/>
        <w:t>Transitional provisions</w:t>
      </w:r>
      <w:bookmarkEnd w:id="783"/>
      <w:bookmarkEnd w:id="784"/>
    </w:p>
    <w:p>
      <w:pPr>
        <w:pStyle w:val="Subsection"/>
      </w:pPr>
      <w:r>
        <w:tab/>
      </w:r>
      <w:r>
        <w:tab/>
        <w:t>Schedule 1 sets out transitional provisions.</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785" w:name="_Toc78288631"/>
      <w:bookmarkStart w:id="786" w:name="_Toc78288938"/>
      <w:bookmarkStart w:id="787" w:name="_Toc78381294"/>
      <w:bookmarkStart w:id="788" w:name="_Toc77249855"/>
      <w:bookmarkStart w:id="789" w:name="_Toc77250162"/>
      <w:bookmarkStart w:id="790" w:name="_Toc77337333"/>
      <w:r>
        <w:rPr>
          <w:rStyle w:val="CharSchNo"/>
        </w:rPr>
        <w:t>Schedule 1</w:t>
      </w:r>
      <w:r>
        <w:t> — </w:t>
      </w:r>
      <w:r>
        <w:rPr>
          <w:rStyle w:val="CharSchText"/>
        </w:rPr>
        <w:t>Transitional provisions</w:t>
      </w:r>
      <w:bookmarkEnd w:id="785"/>
      <w:bookmarkEnd w:id="786"/>
      <w:bookmarkEnd w:id="787"/>
      <w:bookmarkEnd w:id="788"/>
      <w:bookmarkEnd w:id="789"/>
      <w:bookmarkEnd w:id="790"/>
    </w:p>
    <w:p>
      <w:pPr>
        <w:pStyle w:val="yShoulderClause"/>
      </w:pPr>
      <w:r>
        <w:t>[s. 225]</w:t>
      </w:r>
    </w:p>
    <w:p>
      <w:pPr>
        <w:pStyle w:val="yHeading3"/>
      </w:pPr>
      <w:bookmarkStart w:id="791" w:name="_Toc78288632"/>
      <w:bookmarkStart w:id="792" w:name="_Toc78288939"/>
      <w:bookmarkStart w:id="793" w:name="_Toc78381295"/>
      <w:bookmarkStart w:id="794" w:name="_Toc77249856"/>
      <w:bookmarkStart w:id="795" w:name="_Toc77250163"/>
      <w:bookmarkStart w:id="796" w:name="_Toc77337334"/>
      <w:r>
        <w:rPr>
          <w:rStyle w:val="CharSDivNo"/>
        </w:rPr>
        <w:t>Division 1</w:t>
      </w:r>
      <w:r>
        <w:t> — </w:t>
      </w:r>
      <w:r>
        <w:rPr>
          <w:rStyle w:val="CharSDivText"/>
        </w:rPr>
        <w:t>Transitional provisions for the commencement of this Act</w:t>
      </w:r>
      <w:bookmarkEnd w:id="791"/>
      <w:bookmarkEnd w:id="792"/>
      <w:bookmarkEnd w:id="793"/>
      <w:bookmarkEnd w:id="794"/>
      <w:bookmarkEnd w:id="795"/>
      <w:bookmarkEnd w:id="796"/>
    </w:p>
    <w:p>
      <w:pPr>
        <w:pStyle w:val="yHeading4"/>
      </w:pPr>
      <w:bookmarkStart w:id="797" w:name="_Toc78288633"/>
      <w:bookmarkStart w:id="798" w:name="_Toc78288940"/>
      <w:bookmarkStart w:id="799" w:name="_Toc78381296"/>
      <w:bookmarkStart w:id="800" w:name="_Toc77249857"/>
      <w:bookmarkStart w:id="801" w:name="_Toc77250164"/>
      <w:bookmarkStart w:id="802" w:name="_Toc77337335"/>
      <w:r>
        <w:t>Subdivision 1</w:t>
      </w:r>
      <w:r>
        <w:rPr>
          <w:b w:val="0"/>
        </w:rPr>
        <w:t> — </w:t>
      </w:r>
      <w:r>
        <w:t>Preliminary</w:t>
      </w:r>
      <w:bookmarkEnd w:id="797"/>
      <w:bookmarkEnd w:id="798"/>
      <w:bookmarkEnd w:id="799"/>
      <w:bookmarkEnd w:id="800"/>
      <w:bookmarkEnd w:id="801"/>
      <w:bookmarkEnd w:id="802"/>
    </w:p>
    <w:p>
      <w:pPr>
        <w:pStyle w:val="yHeading5"/>
      </w:pPr>
      <w:bookmarkStart w:id="803" w:name="_Toc78381297"/>
      <w:bookmarkStart w:id="804" w:name="_Toc77337336"/>
      <w:r>
        <w:rPr>
          <w:rStyle w:val="CharSClsNo"/>
        </w:rPr>
        <w:t>1</w:t>
      </w:r>
      <w:r>
        <w:t>.</w:t>
      </w:r>
      <w:r>
        <w:tab/>
        <w:t>Terms used</w:t>
      </w:r>
      <w:bookmarkEnd w:id="803"/>
      <w:bookmarkEnd w:id="804"/>
    </w:p>
    <w:p>
      <w:pPr>
        <w:pStyle w:val="ySubsection"/>
      </w:pPr>
      <w:r>
        <w:tab/>
      </w:r>
      <w: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new provision</w:t>
      </w:r>
      <w:r>
        <w:t xml:space="preserve"> means a provision of this Act;</w:t>
      </w:r>
    </w:p>
    <w:p>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yHeading5"/>
      </w:pPr>
      <w:bookmarkStart w:id="805" w:name="_Toc78381298"/>
      <w:bookmarkStart w:id="806" w:name="_Toc77337337"/>
      <w:r>
        <w:rPr>
          <w:rStyle w:val="CharSClsNo"/>
        </w:rPr>
        <w:t>2</w:t>
      </w:r>
      <w:r>
        <w:t>.</w:t>
      </w:r>
      <w:r>
        <w:tab/>
        <w:t>New provisions that correspond to old provisions</w:t>
      </w:r>
      <w:bookmarkEnd w:id="805"/>
      <w:bookmarkEnd w:id="806"/>
    </w:p>
    <w:p>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yHeading5"/>
      </w:pPr>
      <w:bookmarkStart w:id="807" w:name="_Toc78381299"/>
      <w:bookmarkStart w:id="808" w:name="_Toc77337338"/>
      <w:r>
        <w:rPr>
          <w:rStyle w:val="CharSClsNo"/>
        </w:rPr>
        <w:t>3</w:t>
      </w:r>
      <w:r>
        <w:t>.</w:t>
      </w:r>
      <w:r>
        <w:tab/>
        <w:t xml:space="preserve">Relationship of this Division to </w:t>
      </w:r>
      <w:r>
        <w:rPr>
          <w:i/>
          <w:iCs/>
        </w:rPr>
        <w:t>Water Corporations Act 1995</w:t>
      </w:r>
      <w:r>
        <w:t xml:space="preserve"> Schedule 5 Division 1</w:t>
      </w:r>
      <w:bookmarkEnd w:id="807"/>
      <w:bookmarkEnd w:id="808"/>
    </w:p>
    <w:p>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pPr>
        <w:pStyle w:val="yHeading4"/>
      </w:pPr>
      <w:bookmarkStart w:id="809" w:name="_Toc78288637"/>
      <w:bookmarkStart w:id="810" w:name="_Toc78288944"/>
      <w:bookmarkStart w:id="811" w:name="_Toc78381300"/>
      <w:bookmarkStart w:id="812" w:name="_Toc77249861"/>
      <w:bookmarkStart w:id="813" w:name="_Toc77250168"/>
      <w:bookmarkStart w:id="814" w:name="_Toc77337339"/>
      <w:r>
        <w:t>Subdivision 2</w:t>
      </w:r>
      <w:r>
        <w:rPr>
          <w:b w:val="0"/>
        </w:rPr>
        <w:t> — </w:t>
      </w:r>
      <w:r>
        <w:t xml:space="preserve">Application of </w:t>
      </w:r>
      <w:r>
        <w:rPr>
          <w:i/>
        </w:rPr>
        <w:t>Interpretation Act 1984</w:t>
      </w:r>
      <w:bookmarkEnd w:id="809"/>
      <w:bookmarkEnd w:id="810"/>
      <w:bookmarkEnd w:id="811"/>
      <w:bookmarkEnd w:id="812"/>
      <w:bookmarkEnd w:id="813"/>
      <w:bookmarkEnd w:id="814"/>
    </w:p>
    <w:p>
      <w:pPr>
        <w:pStyle w:val="yHeading5"/>
      </w:pPr>
      <w:bookmarkStart w:id="815" w:name="_Toc78381301"/>
      <w:bookmarkStart w:id="816" w:name="_Toc77337340"/>
      <w:r>
        <w:rPr>
          <w:rStyle w:val="CharSClsNo"/>
        </w:rPr>
        <w:t>4</w:t>
      </w:r>
      <w:r>
        <w:t>.</w:t>
      </w:r>
      <w:r>
        <w:tab/>
        <w:t xml:space="preserve">Application of </w:t>
      </w:r>
      <w:r>
        <w:rPr>
          <w:i/>
          <w:iCs/>
        </w:rPr>
        <w:t>Interpretation Act 1984</w:t>
      </w:r>
      <w:bookmarkEnd w:id="815"/>
      <w:bookmarkEnd w:id="816"/>
    </w:p>
    <w:p>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ySubsection"/>
      </w:pPr>
      <w:r>
        <w:tab/>
        <w:t>(3)</w:t>
      </w:r>
      <w:r>
        <w:tab/>
        <w:t xml:space="preserve">This Division does not limit the operation of the </w:t>
      </w:r>
      <w:r>
        <w:rPr>
          <w:i/>
        </w:rPr>
        <w:t>Interpretation Act 1984</w:t>
      </w:r>
      <w:r>
        <w:t xml:space="preserve"> except to the extent provided for by this clause.</w:t>
      </w:r>
    </w:p>
    <w:p>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yHeading4"/>
      </w:pPr>
      <w:bookmarkStart w:id="817" w:name="_Toc78288639"/>
      <w:bookmarkStart w:id="818" w:name="_Toc78288946"/>
      <w:bookmarkStart w:id="819" w:name="_Toc78381302"/>
      <w:bookmarkStart w:id="820" w:name="_Toc77249863"/>
      <w:bookmarkStart w:id="821" w:name="_Toc77250170"/>
      <w:bookmarkStart w:id="822" w:name="_Toc77337341"/>
      <w:r>
        <w:t>Subdivision 3</w:t>
      </w:r>
      <w:r>
        <w:rPr>
          <w:b w:val="0"/>
        </w:rPr>
        <w:t> — </w:t>
      </w:r>
      <w:r>
        <w:t>General provisions</w:t>
      </w:r>
      <w:bookmarkEnd w:id="817"/>
      <w:bookmarkEnd w:id="818"/>
      <w:bookmarkEnd w:id="819"/>
      <w:bookmarkEnd w:id="820"/>
      <w:bookmarkEnd w:id="821"/>
      <w:bookmarkEnd w:id="822"/>
    </w:p>
    <w:p>
      <w:pPr>
        <w:pStyle w:val="yHeading5"/>
      </w:pPr>
      <w:bookmarkStart w:id="823" w:name="_Toc78381303"/>
      <w:bookmarkStart w:id="824" w:name="_Toc77337342"/>
      <w:r>
        <w:rPr>
          <w:rStyle w:val="CharSClsNo"/>
        </w:rPr>
        <w:t>5</w:t>
      </w:r>
      <w:r>
        <w:t>.</w:t>
      </w:r>
      <w:r>
        <w:tab/>
        <w:t>Continuing effect of licences, exemptions, directions, determinations, notices etc.</w:t>
      </w:r>
      <w:bookmarkEnd w:id="823"/>
      <w:bookmarkEnd w:id="824"/>
    </w:p>
    <w:p>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yHeading5"/>
      </w:pPr>
      <w:bookmarkStart w:id="825" w:name="_Toc78381304"/>
      <w:bookmarkStart w:id="826" w:name="_Toc77337343"/>
      <w:r>
        <w:rPr>
          <w:rStyle w:val="CharSClsNo"/>
        </w:rPr>
        <w:t>6</w:t>
      </w:r>
      <w:r>
        <w:t>.</w:t>
      </w:r>
      <w:r>
        <w:tab/>
        <w:t>Completion of things commenced before commencement day</w:t>
      </w:r>
      <w:bookmarkEnd w:id="825"/>
      <w:bookmarkEnd w:id="826"/>
    </w:p>
    <w:p>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yHeading5"/>
      </w:pPr>
      <w:bookmarkStart w:id="827" w:name="_Toc78381305"/>
      <w:bookmarkStart w:id="828" w:name="_Toc77337344"/>
      <w:r>
        <w:rPr>
          <w:rStyle w:val="CharSClsNo"/>
        </w:rPr>
        <w:t>7</w:t>
      </w:r>
      <w:r>
        <w:t>.</w:t>
      </w:r>
      <w:r>
        <w:tab/>
        <w:t>Continuing effect of things done before commencement day</w:t>
      </w:r>
      <w:bookmarkEnd w:id="827"/>
      <w:bookmarkEnd w:id="828"/>
    </w:p>
    <w:p>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yHeading5"/>
      </w:pPr>
      <w:bookmarkStart w:id="829" w:name="_Toc78381306"/>
      <w:bookmarkStart w:id="830" w:name="_Toc77337345"/>
      <w:r>
        <w:rPr>
          <w:rStyle w:val="CharSClsNo"/>
        </w:rPr>
        <w:t>8</w:t>
      </w:r>
      <w:r>
        <w:t>.</w:t>
      </w:r>
      <w:r>
        <w:tab/>
        <w:t>References to repealed Acts and old provisions</w:t>
      </w:r>
      <w:bookmarkEnd w:id="829"/>
      <w:bookmarkEnd w:id="830"/>
    </w:p>
    <w:p>
      <w:pPr>
        <w:pStyle w:val="ySubsection"/>
      </w:pPr>
      <w:r>
        <w:tab/>
        <w:t>(1)</w:t>
      </w:r>
      <w:r>
        <w:tab/>
        <w:t xml:space="preserve">In this clause — </w:t>
      </w:r>
    </w:p>
    <w:p>
      <w:pPr>
        <w:pStyle w:val="yDefstart"/>
      </w:pPr>
      <w:r>
        <w:tab/>
      </w:r>
      <w:r>
        <w:rPr>
          <w:rStyle w:val="CharDefText"/>
        </w:rPr>
        <w:t>repealed Act</w:t>
      </w:r>
      <w:r>
        <w:t xml:space="preserve"> means an Act repealed by the </w:t>
      </w:r>
      <w:r>
        <w:rPr>
          <w:i/>
          <w:iCs/>
        </w:rPr>
        <w:t>Water Services Legislation Amendment and Repeal Act 2012</w:t>
      </w:r>
      <w:r>
        <w:t>.</w:t>
      </w:r>
    </w:p>
    <w:p>
      <w:pPr>
        <w:pStyle w:val="ySubsection"/>
      </w:pPr>
      <w:r>
        <w:tab/>
        <w:t>(2)</w:t>
      </w:r>
      <w:r>
        <w:tab/>
        <w:t>Unless the context otherwise requires, a reference in a written law or other document or instrument to a repealed Act includes a reference to this Act.</w:t>
      </w:r>
    </w:p>
    <w:p>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yHeading5"/>
      </w:pPr>
      <w:bookmarkStart w:id="831" w:name="_Toc78381307"/>
      <w:bookmarkStart w:id="832" w:name="_Toc77337346"/>
      <w:r>
        <w:rPr>
          <w:rStyle w:val="CharSClsNo"/>
        </w:rPr>
        <w:t>9</w:t>
      </w:r>
      <w:r>
        <w:t>.</w:t>
      </w:r>
      <w:r>
        <w:tab/>
        <w:t>Relationship of this Subdivision to other transitional provisions</w:t>
      </w:r>
      <w:bookmarkEnd w:id="831"/>
      <w:bookmarkEnd w:id="832"/>
    </w:p>
    <w:p>
      <w:pPr>
        <w:pStyle w:val="ySubsection"/>
      </w:pPr>
      <w:r>
        <w:tab/>
      </w:r>
      <w:r>
        <w:tab/>
        <w:t>The provisions of Subdivision 4 and of the regulations made for the purposes of this Division prevail over the provisions of this Subdivision to the extent of any inconsistency.</w:t>
      </w:r>
    </w:p>
    <w:p>
      <w:pPr>
        <w:pStyle w:val="yHeading4"/>
      </w:pPr>
      <w:bookmarkStart w:id="833" w:name="_Toc78288645"/>
      <w:bookmarkStart w:id="834" w:name="_Toc78288952"/>
      <w:bookmarkStart w:id="835" w:name="_Toc78381308"/>
      <w:bookmarkStart w:id="836" w:name="_Toc77249869"/>
      <w:bookmarkStart w:id="837" w:name="_Toc77250176"/>
      <w:bookmarkStart w:id="838" w:name="_Toc77337347"/>
      <w:r>
        <w:t>Subdivision 4</w:t>
      </w:r>
      <w:r>
        <w:rPr>
          <w:b w:val="0"/>
        </w:rPr>
        <w:t> — </w:t>
      </w:r>
      <w:r>
        <w:t>Specific provisions</w:t>
      </w:r>
      <w:bookmarkEnd w:id="833"/>
      <w:bookmarkEnd w:id="834"/>
      <w:bookmarkEnd w:id="835"/>
      <w:bookmarkEnd w:id="836"/>
      <w:bookmarkEnd w:id="837"/>
      <w:bookmarkEnd w:id="838"/>
    </w:p>
    <w:p>
      <w:pPr>
        <w:pStyle w:val="yHeading5"/>
      </w:pPr>
      <w:bookmarkStart w:id="839" w:name="_Toc78381309"/>
      <w:bookmarkStart w:id="840" w:name="_Toc77337348"/>
      <w:r>
        <w:rPr>
          <w:rStyle w:val="CharSClsNo"/>
        </w:rPr>
        <w:t>10</w:t>
      </w:r>
      <w:r>
        <w:t>.</w:t>
      </w:r>
      <w:r>
        <w:tab/>
        <w:t>Licences and exemptions</w:t>
      </w:r>
      <w:bookmarkEnd w:id="839"/>
      <w:bookmarkEnd w:id="840"/>
    </w:p>
    <w:p>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yHeading5"/>
      </w:pPr>
      <w:bookmarkStart w:id="841" w:name="_Toc78381310"/>
      <w:bookmarkStart w:id="842" w:name="_Toc77337349"/>
      <w:r>
        <w:rPr>
          <w:rStyle w:val="CharSClsNo"/>
        </w:rPr>
        <w:t>11</w:t>
      </w:r>
      <w:r>
        <w:t>.</w:t>
      </w:r>
      <w:r>
        <w:tab/>
        <w:t>Initial code of conduct under section 27</w:t>
      </w:r>
      <w:bookmarkEnd w:id="841"/>
      <w:bookmarkEnd w:id="842"/>
    </w:p>
    <w:p>
      <w:pPr>
        <w:pStyle w:val="ySubsection"/>
      </w:pPr>
      <w:r>
        <w:tab/>
        <w:t>(1)</w:t>
      </w:r>
      <w:r>
        <w:tab/>
        <w:t>The Minister, instead of the Authority, must make the initial code of conduct under section 27 and is not required to consult the consultative committee referred to in section 28 in doing so.</w:t>
      </w:r>
    </w:p>
    <w:p>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ySubsection"/>
      </w:pPr>
      <w:r>
        <w:tab/>
        <w:t>(3)</w:t>
      </w:r>
      <w:r>
        <w:tab/>
        <w:t>A code of conduct made in accordance with this clause is to be taken, for the purposes of this Act, to be a code of conduct made by the Authority under section 27.</w:t>
      </w:r>
    </w:p>
    <w:p>
      <w:pPr>
        <w:pStyle w:val="yHeading5"/>
      </w:pPr>
      <w:bookmarkStart w:id="843" w:name="_Toc78381311"/>
      <w:bookmarkStart w:id="844" w:name="_Toc77337350"/>
      <w:r>
        <w:rPr>
          <w:rStyle w:val="CharSClsNo"/>
        </w:rPr>
        <w:t>12</w:t>
      </w:r>
      <w:r>
        <w:t>.</w:t>
      </w:r>
      <w:r>
        <w:tab/>
        <w:t>Initial water services ombudsman scheme</w:t>
      </w:r>
      <w:bookmarkEnd w:id="843"/>
      <w:bookmarkEnd w:id="844"/>
    </w:p>
    <w:p>
      <w:pPr>
        <w:pStyle w:val="ySubsection"/>
      </w:pPr>
      <w:r>
        <w:tab/>
        <w:t>(1)</w:t>
      </w:r>
      <w:r>
        <w:tab/>
        <w:t xml:space="preserve">The Minister, instead of the Authority, must — </w:t>
      </w:r>
    </w:p>
    <w:p>
      <w:pPr>
        <w:pStyle w:val="yIndenta"/>
      </w:pPr>
      <w:r>
        <w:tab/>
        <w:t>(a)</w:t>
      </w:r>
      <w:r>
        <w:tab/>
        <w:t>approve the initial water services ombudsman scheme under section 65; and</w:t>
      </w:r>
    </w:p>
    <w:p>
      <w:pPr>
        <w:pStyle w:val="yIndenta"/>
      </w:pPr>
      <w:r>
        <w:tab/>
        <w:t>(b)</w:t>
      </w:r>
      <w:r>
        <w:tab/>
        <w:t>give the initial approval required for the purposes of section 66(2)(i).</w:t>
      </w:r>
    </w:p>
    <w:p>
      <w:pPr>
        <w:pStyle w:val="ySubsection"/>
      </w:pPr>
      <w:r>
        <w:tab/>
        <w:t>(2)</w:t>
      </w:r>
      <w:r>
        <w:tab/>
        <w:t xml:space="preserve">The provisions of — </w:t>
      </w:r>
    </w:p>
    <w:p>
      <w:pPr>
        <w:pStyle w:val="yIndenta"/>
      </w:pPr>
      <w:r>
        <w:tab/>
        <w:t>(a)</w:t>
      </w:r>
      <w:r>
        <w:tab/>
        <w:t>Part 4 Division 2; and</w:t>
      </w:r>
    </w:p>
    <w:p>
      <w:pPr>
        <w:pStyle w:val="yIndenta"/>
      </w:pPr>
      <w:r>
        <w:tab/>
        <w:t>(b)</w:t>
      </w:r>
      <w:r>
        <w:tab/>
        <w:t xml:space="preserve">the </w:t>
      </w:r>
      <w:r>
        <w:rPr>
          <w:i/>
          <w:iCs/>
        </w:rPr>
        <w:t>Interpretation Act 1984</w:t>
      </w:r>
      <w:r>
        <w:t xml:space="preserve"> section 25 in its application to the provisions mentioned in paragraph (a),</w:t>
      </w:r>
    </w:p>
    <w:p>
      <w:pPr>
        <w:pStyle w:val="ySubsection"/>
      </w:pPr>
      <w:r>
        <w:tab/>
      </w:r>
      <w:r>
        <w:tab/>
        <w:t>are modified to the extent necessary to enable effect to be given to subclause (1).</w:t>
      </w:r>
    </w:p>
    <w:p>
      <w:pPr>
        <w:pStyle w:val="ySubsection"/>
      </w:pPr>
      <w:r>
        <w:tab/>
        <w:t>(3)</w:t>
      </w:r>
      <w:r>
        <w:tab/>
        <w:t>A scheme approved in accordance with this section is to be taken, for the purposes of Part 4, to be a scheme approved by the Authority under Division 2 of that Part.</w:t>
      </w:r>
    </w:p>
    <w:p>
      <w:pPr>
        <w:pStyle w:val="yHeading5"/>
      </w:pPr>
      <w:bookmarkStart w:id="845" w:name="_Toc78381312"/>
      <w:bookmarkStart w:id="846" w:name="_Toc77337351"/>
      <w:r>
        <w:rPr>
          <w:rStyle w:val="CharSClsNo"/>
        </w:rPr>
        <w:t>13</w:t>
      </w:r>
      <w:r>
        <w:t>.</w:t>
      </w:r>
      <w:r>
        <w:tab/>
        <w:t>Water service works of licensees</w:t>
      </w:r>
      <w:bookmarkEnd w:id="845"/>
      <w:bookmarkEnd w:id="846"/>
    </w:p>
    <w:p>
      <w:pPr>
        <w:pStyle w:val="ySubsection"/>
      </w:pPr>
      <w:r>
        <w:tab/>
        <w:t>(1)</w:t>
      </w:r>
      <w:r>
        <w:tab/>
        <w:t xml:space="preserve">Water service works or other similar things that, immediately before commencement day, were the property of a licensee — </w:t>
      </w:r>
    </w:p>
    <w:p>
      <w:pPr>
        <w:pStyle w:val="yIndenta"/>
      </w:pPr>
      <w:r>
        <w:tab/>
        <w:t>(a)</w:t>
      </w:r>
      <w:r>
        <w:tab/>
        <w:t>become, on commencement day, water service works of the licensee; and</w:t>
      </w:r>
    </w:p>
    <w:p>
      <w:pPr>
        <w:pStyle w:val="yIndenta"/>
      </w:pPr>
      <w:r>
        <w:tab/>
        <w:t>(b)</w:t>
      </w:r>
      <w:r>
        <w:tab/>
        <w:t xml:space="preserve">are to be taken, on and from commencement day — </w:t>
      </w:r>
    </w:p>
    <w:p>
      <w:pPr>
        <w:pStyle w:val="yIndenti0"/>
      </w:pPr>
      <w:r>
        <w:tab/>
        <w:t>(i)</w:t>
      </w:r>
      <w:r>
        <w:tab/>
        <w:t>for the purposes of section 162 — to have been placed on land by the licensee in the exercise of a works power; or</w:t>
      </w:r>
    </w:p>
    <w:p>
      <w:pPr>
        <w:pStyle w:val="yIndenti0"/>
      </w:pPr>
      <w:r>
        <w:tab/>
        <w:t>(ii)</w:t>
      </w:r>
      <w:r>
        <w:tab/>
        <w:t>for the purposes of section 163 — to have been provided by the licensee in the exercise of a works power.</w:t>
      </w:r>
    </w:p>
    <w:p>
      <w:pPr>
        <w:pStyle w:val="ySubsection"/>
      </w:pPr>
      <w:r>
        <w:tab/>
        <w:t>(2)</w:t>
      </w:r>
      <w:r>
        <w:tab/>
        <w:t>Subclause (1)(b)(i) applies to the works or things except to the extent to which the works or things are a part of land, in which case, subclause (1)(b)(ii) applies.</w:t>
      </w:r>
    </w:p>
    <w:p>
      <w:pPr>
        <w:pStyle w:val="ySubsection"/>
      </w:pPr>
      <w:r>
        <w:tab/>
        <w:t>(3)</w:t>
      </w:r>
      <w:r>
        <w:tab/>
        <w:t xml:space="preserve">For the purposes of subclause (1), water service works and other similar things that were the property of a licensee include (without limiting that expression) works or things — </w:t>
      </w:r>
    </w:p>
    <w:p>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ySubsection"/>
      </w:pPr>
      <w:r>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yIndenta"/>
      </w:pPr>
      <w:r>
        <w:tab/>
        <w:t>(a)</w:t>
      </w:r>
      <w:r>
        <w:tab/>
        <w:t>the references to a licensee were references to that person; and</w:t>
      </w:r>
    </w:p>
    <w:p>
      <w:pPr>
        <w:pStyle w:val="yIndenta"/>
      </w:pPr>
      <w:r>
        <w:tab/>
        <w:t>(b)</w:t>
      </w:r>
      <w:r>
        <w:tab/>
        <w:t>subclause (1)(a) were omitted.</w:t>
      </w:r>
    </w:p>
    <w:p>
      <w:pPr>
        <w:pStyle w:val="yHeading5"/>
      </w:pPr>
      <w:bookmarkStart w:id="847" w:name="_Toc78381313"/>
      <w:bookmarkStart w:id="848" w:name="_Toc77337352"/>
      <w:r>
        <w:rPr>
          <w:rStyle w:val="CharSClsNo"/>
        </w:rPr>
        <w:t>14</w:t>
      </w:r>
      <w:r>
        <w:t>.</w:t>
      </w:r>
      <w:r>
        <w:tab/>
        <w:t>Drainage works of the Water Corporation</w:t>
      </w:r>
      <w:bookmarkEnd w:id="847"/>
      <w:bookmarkEnd w:id="848"/>
    </w:p>
    <w:p>
      <w:pPr>
        <w:pStyle w:val="ySubsection"/>
      </w:pPr>
      <w:r>
        <w:tab/>
        <w:t>(1)</w:t>
      </w:r>
      <w:r>
        <w:tab/>
        <w:t xml:space="preserve">This clause applies to — </w:t>
      </w:r>
    </w:p>
    <w:p>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pPr>
        <w:pStyle w:val="ySubsection"/>
      </w:pPr>
      <w:r>
        <w:tab/>
        <w:t>(2)</w:t>
      </w:r>
      <w:r>
        <w:tab/>
        <w:t xml:space="preserve">The drains and works — </w:t>
      </w:r>
    </w:p>
    <w:p>
      <w:pPr>
        <w:pStyle w:val="yIndenta"/>
      </w:pPr>
      <w:r>
        <w:tab/>
        <w:t>(a)</w:t>
      </w:r>
      <w:r>
        <w:tab/>
        <w:t>become, on commencement day, water service works of the Water Corporation; and</w:t>
      </w:r>
    </w:p>
    <w:p>
      <w:pPr>
        <w:pStyle w:val="yIndenta"/>
      </w:pPr>
      <w:r>
        <w:tab/>
        <w:t>(b)</w:t>
      </w:r>
      <w:r>
        <w:tab/>
        <w:t xml:space="preserve">are to be taken, on and from commencement day — </w:t>
      </w:r>
    </w:p>
    <w:p>
      <w:pPr>
        <w:pStyle w:val="yIndenti0"/>
      </w:pPr>
      <w:r>
        <w:tab/>
        <w:t>(i)</w:t>
      </w:r>
      <w:r>
        <w:tab/>
        <w:t>for the purposes of section 162 — to have been placed on land by the Water Corporation in the exercise of a works power; or</w:t>
      </w:r>
    </w:p>
    <w:p>
      <w:pPr>
        <w:pStyle w:val="yIndenti0"/>
      </w:pPr>
      <w:r>
        <w:tab/>
        <w:t>(ii)</w:t>
      </w:r>
      <w:r>
        <w:tab/>
        <w:t>for the purposes of section 163 — to have been provided by the Water Corporation in the exercise of a works power.</w:t>
      </w:r>
    </w:p>
    <w:p>
      <w:pPr>
        <w:pStyle w:val="ySubsection"/>
      </w:pPr>
      <w:r>
        <w:tab/>
        <w:t>(3)</w:t>
      </w:r>
      <w:r>
        <w:tab/>
        <w:t>Subclause (2)(b)(i) applies to the drains and works except to the extent to which the works or things are a part of land, in which case, subclause (2)(b)(ii) applies.</w:t>
      </w:r>
    </w:p>
    <w:p>
      <w:pPr>
        <w:pStyle w:val="yHeading5"/>
      </w:pPr>
      <w:bookmarkStart w:id="849" w:name="_Toc78381314"/>
      <w:bookmarkStart w:id="850" w:name="_Toc77337353"/>
      <w:r>
        <w:rPr>
          <w:rStyle w:val="CharSClsNo"/>
        </w:rPr>
        <w:t>15</w:t>
      </w:r>
      <w:r>
        <w:t>.</w:t>
      </w:r>
      <w:r>
        <w:tab/>
        <w:t>Relationship of this Subdivision to transitional regulations</w:t>
      </w:r>
      <w:bookmarkEnd w:id="849"/>
      <w:bookmarkEnd w:id="850"/>
    </w:p>
    <w:p>
      <w:pPr>
        <w:pStyle w:val="ySubsection"/>
      </w:pPr>
      <w:r>
        <w:tab/>
      </w:r>
      <w:r>
        <w:tab/>
        <w:t>The provisions of the regulations made for the purposes of this Division prevail over the provisions of this Subdivision to the extent of any inconsistency.</w:t>
      </w:r>
    </w:p>
    <w:p>
      <w:pPr>
        <w:pStyle w:val="yHeading4"/>
      </w:pPr>
      <w:bookmarkStart w:id="851" w:name="_Toc78288652"/>
      <w:bookmarkStart w:id="852" w:name="_Toc78288959"/>
      <w:bookmarkStart w:id="853" w:name="_Toc78381315"/>
      <w:bookmarkStart w:id="854" w:name="_Toc77249876"/>
      <w:bookmarkStart w:id="855" w:name="_Toc77250183"/>
      <w:bookmarkStart w:id="856" w:name="_Toc77337354"/>
      <w:r>
        <w:t>Subdivision 5</w:t>
      </w:r>
      <w:r>
        <w:rPr>
          <w:b w:val="0"/>
        </w:rPr>
        <w:t> — </w:t>
      </w:r>
      <w:r>
        <w:t>Transitional regulations</w:t>
      </w:r>
      <w:bookmarkEnd w:id="851"/>
      <w:bookmarkEnd w:id="852"/>
      <w:bookmarkEnd w:id="853"/>
      <w:bookmarkEnd w:id="854"/>
      <w:bookmarkEnd w:id="855"/>
      <w:bookmarkEnd w:id="856"/>
    </w:p>
    <w:p>
      <w:pPr>
        <w:pStyle w:val="yHeading5"/>
      </w:pPr>
      <w:bookmarkStart w:id="857" w:name="_Toc78381316"/>
      <w:bookmarkStart w:id="858" w:name="_Toc77337355"/>
      <w:r>
        <w:rPr>
          <w:rStyle w:val="CharSClsNo"/>
        </w:rPr>
        <w:t>16</w:t>
      </w:r>
      <w:r>
        <w:t>.</w:t>
      </w:r>
      <w:r>
        <w:tab/>
        <w:t>Transitional regulations</w:t>
      </w:r>
      <w:bookmarkEnd w:id="857"/>
      <w:bookmarkEnd w:id="858"/>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yIndenta"/>
      </w:pPr>
      <w:r>
        <w:tab/>
        <w:t>(b)</w:t>
      </w:r>
      <w:r>
        <w:tab/>
        <w:t>clarify or vary the provisions of this Division; and</w:t>
      </w:r>
    </w:p>
    <w:p>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ySubsection"/>
      </w:pPr>
      <w:r>
        <w:tab/>
        <w:t>(2)</w:t>
      </w:r>
      <w:r>
        <w:tab/>
        <w:t xml:space="preserve">Regulations made for the purposes of this clause may — </w:t>
      </w:r>
    </w:p>
    <w:p>
      <w:pPr>
        <w:pStyle w:val="yIndenta"/>
      </w:pPr>
      <w:r>
        <w:tab/>
        <w:t>(a)</w:t>
      </w:r>
      <w:r>
        <w:tab/>
        <w:t>provide for the transfer of water service works, or rights in relation to water service works, to a licensee who, immediately before commencement day, used those works in the provision of a water service; and</w:t>
      </w:r>
    </w:p>
    <w:p>
      <w:pPr>
        <w:pStyle w:val="yIndenta"/>
      </w:pPr>
      <w:r>
        <w:tab/>
        <w:t>(b)</w:t>
      </w:r>
      <w:r>
        <w:tab/>
        <w:t>deal with the same sorts of matters as those that may be dealt with by regulations made for the purposes of section 38; and</w:t>
      </w:r>
    </w:p>
    <w:p>
      <w:pPr>
        <w:pStyle w:val="yIndenta"/>
      </w:pPr>
      <w:r>
        <w:tab/>
        <w:t>(c)</w:t>
      </w:r>
      <w:r>
        <w:tab/>
        <w:t>be expressed to have effect despite another written law; and</w:t>
      </w:r>
    </w:p>
    <w:p>
      <w:pPr>
        <w:pStyle w:val="yIndenta"/>
      </w:pPr>
      <w:r>
        <w:tab/>
        <w:t>(d)</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the regulations contain a provision referred to in subclause (4), the provision does not operate so as to — </w:t>
      </w:r>
    </w:p>
    <w:p>
      <w:pPr>
        <w:pStyle w:val="yIndenta"/>
      </w:pPr>
      <w:r>
        <w:tab/>
        <w:t>(a)</w:t>
      </w:r>
      <w:r>
        <w:tab/>
        <w:t>affect in a manner prejudicial to any person (other than the State, a public authority or a local government), the rights of that person existing before the day of publication of those regulations; or</w:t>
      </w:r>
    </w:p>
    <w:p>
      <w:pPr>
        <w:pStyle w:val="yIndenta"/>
      </w:pPr>
      <w:r>
        <w:tab/>
        <w:t>(b)</w:t>
      </w:r>
      <w:r>
        <w:tab/>
        <w:t>impose liabilities on any person (other than the State, a public authority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del w:id="859" w:author="Master Repository Process" w:date="2021-07-30T11:11:00Z"/>
        </w:rPr>
      </w:pP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861" w:name="_Toc78288654"/>
      <w:bookmarkStart w:id="862" w:name="_Toc78288961"/>
      <w:bookmarkStart w:id="863" w:name="_Toc78381317"/>
      <w:bookmarkStart w:id="864" w:name="_Toc77249878"/>
      <w:bookmarkStart w:id="865" w:name="_Toc77250185"/>
      <w:bookmarkStart w:id="866" w:name="_Toc77337356"/>
      <w:r>
        <w:t>Notes</w:t>
      </w:r>
      <w:bookmarkEnd w:id="861"/>
      <w:bookmarkEnd w:id="862"/>
      <w:bookmarkEnd w:id="863"/>
      <w:bookmarkEnd w:id="864"/>
      <w:bookmarkEnd w:id="865"/>
      <w:bookmarkEnd w:id="866"/>
    </w:p>
    <w:p>
      <w:pPr>
        <w:pStyle w:val="nStatement"/>
      </w:pPr>
      <w:r>
        <w:t xml:space="preserve">This is a compilation of the </w:t>
      </w:r>
      <w:r>
        <w:rPr>
          <w:i/>
          <w:noProof/>
        </w:rPr>
        <w:t>Water Services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67" w:name="_Toc78381318"/>
      <w:bookmarkStart w:id="868" w:name="_Toc77337357"/>
      <w:r>
        <w:t>Compilation table</w:t>
      </w:r>
      <w:bookmarkEnd w:id="867"/>
      <w:bookmarkEnd w:id="868"/>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Water Services Act 2012</w:t>
            </w:r>
            <w:r>
              <w:t xml:space="preserve"> </w:t>
            </w:r>
          </w:p>
        </w:tc>
        <w:tc>
          <w:tcPr>
            <w:tcW w:w="1134" w:type="dxa"/>
            <w:tcBorders>
              <w:bottom w:val="nil"/>
            </w:tcBorders>
          </w:tcPr>
          <w:p>
            <w:pPr>
              <w:pStyle w:val="nTable"/>
              <w:spacing w:after="40"/>
            </w:pPr>
            <w:r>
              <w:t>24 of 2012</w:t>
            </w:r>
          </w:p>
        </w:tc>
        <w:tc>
          <w:tcPr>
            <w:tcW w:w="1134" w:type="dxa"/>
            <w:tcBorders>
              <w:bottom w:val="nil"/>
            </w:tcBorders>
          </w:tcPr>
          <w:p>
            <w:pPr>
              <w:pStyle w:val="nTable"/>
              <w:spacing w:after="40"/>
            </w:pPr>
            <w:r>
              <w:t>3 Sep 2012</w:t>
            </w:r>
          </w:p>
        </w:tc>
        <w:tc>
          <w:tcPr>
            <w:tcW w:w="2552" w:type="dxa"/>
            <w:tcBorders>
              <w:bottom w:val="nil"/>
            </w:tcBorders>
          </w:tcPr>
          <w:p>
            <w:pPr>
              <w:pStyle w:val="nTable"/>
              <w:spacing w:after="40"/>
            </w:pPr>
            <w:r>
              <w:t>s. 1 and 2: 3 Sep 2012 (see s. 2(a));</w:t>
            </w:r>
            <w:r>
              <w:br/>
              <w:t xml:space="preserve">Act other than s. 1, 2, 68 and Pt. 4 Div. 4: 18 Nov 2013 (see s. 2(b) and </w:t>
            </w:r>
            <w:r>
              <w:rPr>
                <w:i/>
              </w:rPr>
              <w:t xml:space="preserve">Gazette </w:t>
            </w:r>
            <w:r>
              <w:t>14 Nov 2013 p. 5027);</w:t>
            </w:r>
            <w:r>
              <w:br/>
              <w:t xml:space="preserve">s. 68 and Pt. 4 Div. 4: 1 Jan 2014 (see s. 2(b) and </w:t>
            </w:r>
            <w:r>
              <w:rPr>
                <w:i/>
              </w:rPr>
              <w:t xml:space="preserve">Gazette </w:t>
            </w:r>
            <w:r>
              <w:t>14 Nov 2013 p. 5027)</w:t>
            </w:r>
          </w:p>
        </w:tc>
      </w:tr>
      <w:tr>
        <w:tc>
          <w:tcPr>
            <w:tcW w:w="7088" w:type="dxa"/>
            <w:gridSpan w:val="4"/>
            <w:tcBorders>
              <w:top w:val="nil"/>
              <w:bottom w:val="nil"/>
            </w:tcBorders>
            <w:shd w:val="clear" w:color="auto" w:fill="auto"/>
          </w:tcPr>
          <w:p>
            <w:pPr>
              <w:pStyle w:val="nTable"/>
              <w:tabs>
                <w:tab w:val="right" w:pos="2047"/>
                <w:tab w:val="left" w:pos="2333"/>
              </w:tabs>
              <w:spacing w:after="40"/>
              <w:rPr>
                <w:b/>
              </w:rPr>
            </w:pPr>
            <w:r>
              <w:rPr>
                <w:b/>
              </w:rPr>
              <w:t xml:space="preserve">Reprint 1:  The </w:t>
            </w:r>
            <w:r>
              <w:rPr>
                <w:b/>
                <w:i/>
              </w:rPr>
              <w:t>Water Services Act 2012</w:t>
            </w:r>
            <w:r>
              <w:rPr>
                <w:b/>
              </w:rPr>
              <w:t xml:space="preserve"> as at 17 Jan 2014</w:t>
            </w:r>
          </w:p>
        </w:tc>
      </w:tr>
      <w:tr>
        <w:tblPrEx>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CellMar>
            <w:left w:w="57" w:type="dxa"/>
            <w:right w:w="57" w:type="dxa"/>
          </w:tblCellMar>
        </w:tblPrEx>
        <w:tc>
          <w:tcPr>
            <w:tcW w:w="2268" w:type="dxa"/>
            <w:tcBorders>
              <w:top w:val="nil"/>
              <w:bottom w:val="nil"/>
            </w:tcBorders>
          </w:tcPr>
          <w:p>
            <w:pPr>
              <w:pStyle w:val="nTable"/>
              <w:spacing w:after="40"/>
              <w:rPr>
                <w:i/>
              </w:rPr>
            </w:pPr>
            <w:r>
              <w:rPr>
                <w:i/>
              </w:rPr>
              <w:t>Strata Titles Amendment Act 2018</w:t>
            </w:r>
            <w:r>
              <w:t xml:space="preserve"> Pt. 3 Div. 25</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blPrEx>
          <w:tblCellMar>
            <w:left w:w="57" w:type="dxa"/>
            <w:right w:w="57" w:type="dxa"/>
          </w:tblCellMar>
        </w:tblPrEx>
        <w:tc>
          <w:tcPr>
            <w:tcW w:w="2268" w:type="dxa"/>
            <w:tcBorders>
              <w:top w:val="nil"/>
              <w:bottom w:val="nil"/>
            </w:tcBorders>
          </w:tcPr>
          <w:p>
            <w:pPr>
              <w:pStyle w:val="nTable"/>
              <w:spacing w:after="40"/>
              <w:rPr>
                <w:i/>
              </w:rPr>
            </w:pPr>
            <w:r>
              <w:rPr>
                <w:i/>
              </w:rPr>
              <w:t>Community Titles Act 2018</w:t>
            </w:r>
            <w:r>
              <w:t xml:space="preserve"> Pt. 14 Div. 25</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30 Jun 2021 (see s. 2(b)</w:t>
            </w:r>
            <w:r>
              <w:t xml:space="preserve"> and SL 2021/69 cl. 2)</w:t>
            </w:r>
          </w:p>
        </w:tc>
      </w:tr>
      <w:tr>
        <w:tblPrEx>
          <w:tblCellMar>
            <w:left w:w="57" w:type="dxa"/>
            <w:right w:w="57" w:type="dxa"/>
          </w:tblCellMar>
        </w:tblPrEx>
        <w:tc>
          <w:tcPr>
            <w:tcW w:w="2268" w:type="dxa"/>
            <w:tcBorders>
              <w:top w:val="nil"/>
              <w:bottom w:val="nil"/>
            </w:tcBorders>
          </w:tcPr>
          <w:p>
            <w:pPr>
              <w:pStyle w:val="nTable"/>
              <w:spacing w:after="40"/>
            </w:pPr>
            <w:r>
              <w:rPr>
                <w:i/>
              </w:rPr>
              <w:t>COVID</w:t>
            </w:r>
            <w:r>
              <w:rPr>
                <w:i/>
              </w:rPr>
              <w:noBreakHyphen/>
              <w:t>19 Response and Economic Recovery Omnibus Act 2020</w:t>
            </w:r>
            <w:r>
              <w:t xml:space="preserve"> Pt. 5 Div. 2 Subdiv. 6</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rPr>
                <w:snapToGrid w:val="0"/>
              </w:rPr>
            </w:pPr>
            <w:r>
              <w:rPr>
                <w:snapToGrid w:val="0"/>
              </w:rPr>
              <w:t>12 Sep 2020 (see s. 2(b))</w:t>
            </w:r>
          </w:p>
        </w:tc>
      </w:tr>
      <w:tr>
        <w:tblPrEx>
          <w:tblCellMar>
            <w:left w:w="57" w:type="dxa"/>
            <w:right w:w="57" w:type="dxa"/>
          </w:tblCellMar>
        </w:tblPrEx>
        <w:trPr>
          <w:ins w:id="869" w:author="Master Repository Process" w:date="2021-07-30T11:11:00Z"/>
        </w:trPr>
        <w:tc>
          <w:tcPr>
            <w:tcW w:w="2268" w:type="dxa"/>
            <w:tcBorders>
              <w:top w:val="nil"/>
              <w:bottom w:val="single" w:sz="4" w:space="0" w:color="auto"/>
            </w:tcBorders>
          </w:tcPr>
          <w:p>
            <w:pPr>
              <w:pStyle w:val="nTable"/>
              <w:spacing w:after="40"/>
              <w:rPr>
                <w:ins w:id="870" w:author="Master Repository Process" w:date="2021-07-30T11:11:00Z"/>
                <w:i/>
              </w:rPr>
            </w:pPr>
            <w:ins w:id="871" w:author="Master Repository Process" w:date="2021-07-30T11:11:00Z">
              <w:r>
                <w:rPr>
                  <w:i/>
                </w:rPr>
                <w:t>Swan Valley Planning Act 2020</w:t>
              </w:r>
              <w:r>
                <w:t xml:space="preserve"> Pt. 10 Div. 17</w:t>
              </w:r>
            </w:ins>
          </w:p>
        </w:tc>
        <w:tc>
          <w:tcPr>
            <w:tcW w:w="1134" w:type="dxa"/>
            <w:tcBorders>
              <w:top w:val="nil"/>
              <w:bottom w:val="single" w:sz="4" w:space="0" w:color="auto"/>
            </w:tcBorders>
          </w:tcPr>
          <w:p>
            <w:pPr>
              <w:pStyle w:val="nTable"/>
              <w:spacing w:after="40"/>
              <w:rPr>
                <w:ins w:id="872" w:author="Master Repository Process" w:date="2021-07-30T11:11:00Z"/>
              </w:rPr>
            </w:pPr>
            <w:ins w:id="873" w:author="Master Repository Process" w:date="2021-07-30T11:11:00Z">
              <w:r>
                <w:t>45 of 2020</w:t>
              </w:r>
            </w:ins>
          </w:p>
        </w:tc>
        <w:tc>
          <w:tcPr>
            <w:tcW w:w="1134" w:type="dxa"/>
            <w:tcBorders>
              <w:top w:val="nil"/>
              <w:bottom w:val="single" w:sz="4" w:space="0" w:color="auto"/>
            </w:tcBorders>
          </w:tcPr>
          <w:p>
            <w:pPr>
              <w:pStyle w:val="nTable"/>
              <w:spacing w:after="40"/>
              <w:rPr>
                <w:ins w:id="874" w:author="Master Repository Process" w:date="2021-07-30T11:11:00Z"/>
              </w:rPr>
            </w:pPr>
            <w:ins w:id="875" w:author="Master Repository Process" w:date="2021-07-30T11:11:00Z">
              <w:r>
                <w:t>9 Dec 2020</w:t>
              </w:r>
            </w:ins>
          </w:p>
        </w:tc>
        <w:tc>
          <w:tcPr>
            <w:tcW w:w="2552" w:type="dxa"/>
            <w:tcBorders>
              <w:top w:val="nil"/>
              <w:bottom w:val="single" w:sz="4" w:space="0" w:color="auto"/>
            </w:tcBorders>
          </w:tcPr>
          <w:p>
            <w:pPr>
              <w:pStyle w:val="nTable"/>
              <w:spacing w:after="40"/>
              <w:rPr>
                <w:ins w:id="876" w:author="Master Repository Process" w:date="2021-07-30T11:11:00Z"/>
                <w:snapToGrid w:val="0"/>
              </w:rPr>
            </w:pPr>
            <w:ins w:id="877" w:author="Master Repository Process" w:date="2021-07-30T11:11:00Z">
              <w:r>
                <w:t>1 Aug 2021 (see s. 2(1)(e) and SL 2021/124 cl. 2)</w:t>
              </w:r>
            </w:ins>
          </w:p>
        </w:tc>
      </w:tr>
    </w:tbl>
    <w:p>
      <w:pPr>
        <w:pStyle w:val="nHeading3"/>
      </w:pPr>
      <w:bookmarkStart w:id="878" w:name="_Toc78381319"/>
      <w:bookmarkStart w:id="879" w:name="_Toc77337358"/>
      <w:r>
        <w:t>Uncommenced provisions table</w:t>
      </w:r>
      <w:bookmarkEnd w:id="878"/>
      <w:bookmarkEnd w:id="87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CellMar>
            <w:left w:w="57" w:type="dxa"/>
            <w:right w:w="57" w:type="dxa"/>
          </w:tblCellMar>
        </w:tblPrEx>
        <w:tc>
          <w:tcPr>
            <w:tcW w:w="2268" w:type="dxa"/>
            <w:tcBorders>
              <w:top w:val="single" w:sz="8" w:space="0" w:color="auto"/>
              <w:bottom w:val="single" w:sz="4" w:space="0" w:color="auto"/>
            </w:tcBorders>
          </w:tcPr>
          <w:p>
            <w:pPr>
              <w:pStyle w:val="nTable"/>
              <w:spacing w:after="40"/>
              <w:rPr>
                <w:noProof/>
                <w:snapToGrid w:val="0"/>
              </w:rPr>
            </w:pPr>
            <w:r>
              <w:rPr>
                <w:i/>
              </w:rPr>
              <w:t>Public Health (Consequential Provisions) Act 2016</w:t>
            </w:r>
            <w:r>
              <w:t xml:space="preserve"> Pt. 5 Div. 27</w:t>
            </w:r>
          </w:p>
        </w:tc>
        <w:tc>
          <w:tcPr>
            <w:tcW w:w="1134" w:type="dxa"/>
            <w:tcBorders>
              <w:top w:val="single" w:sz="8" w:space="0" w:color="auto"/>
              <w:bottom w:val="single" w:sz="4" w:space="0" w:color="auto"/>
            </w:tcBorders>
          </w:tcPr>
          <w:p>
            <w:pPr>
              <w:pStyle w:val="nTable"/>
              <w:spacing w:after="40"/>
            </w:pPr>
            <w:r>
              <w:t>19 of 2016</w:t>
            </w:r>
          </w:p>
        </w:tc>
        <w:tc>
          <w:tcPr>
            <w:tcW w:w="1134" w:type="dxa"/>
            <w:tcBorders>
              <w:top w:val="single" w:sz="8" w:space="0" w:color="auto"/>
              <w:bottom w:val="single" w:sz="4" w:space="0" w:color="auto"/>
            </w:tcBorders>
          </w:tcPr>
          <w:p>
            <w:pPr>
              <w:pStyle w:val="nTable"/>
              <w:spacing w:after="40"/>
            </w:pPr>
            <w:r>
              <w:t>25 Jul 2016</w:t>
            </w:r>
          </w:p>
        </w:tc>
        <w:tc>
          <w:tcPr>
            <w:tcW w:w="2552" w:type="dxa"/>
            <w:tcBorders>
              <w:top w:val="single" w:sz="8" w:space="0" w:color="auto"/>
              <w:bottom w:val="single" w:sz="4" w:space="0" w:color="auto"/>
            </w:tcBorders>
          </w:tcPr>
          <w:p>
            <w:pPr>
              <w:pStyle w:val="nTable"/>
              <w:spacing w:after="40"/>
              <w:rPr>
                <w:snapToGrid w:val="0"/>
              </w:rPr>
            </w:pPr>
            <w:r>
              <w:t>To</w:t>
            </w:r>
            <w:r>
              <w:rPr>
                <w:snapToGrid w:val="0"/>
              </w:rPr>
              <w:t xml:space="preserve"> be proclaimed (see s. 2(1)(c))</w:t>
            </w:r>
          </w:p>
        </w:tc>
      </w:tr>
      <w:tr>
        <w:tblPrEx>
          <w:tblCellMar>
            <w:left w:w="57" w:type="dxa"/>
            <w:right w:w="57" w:type="dxa"/>
          </w:tblCellMar>
        </w:tblPrEx>
        <w:trPr>
          <w:del w:id="880" w:author="Master Repository Process" w:date="2021-07-30T11:11:00Z"/>
        </w:trPr>
        <w:tc>
          <w:tcPr>
            <w:tcW w:w="2268" w:type="dxa"/>
            <w:tcBorders>
              <w:top w:val="nil"/>
              <w:bottom w:val="single" w:sz="4" w:space="0" w:color="auto"/>
            </w:tcBorders>
          </w:tcPr>
          <w:p>
            <w:pPr>
              <w:pStyle w:val="nTable"/>
              <w:spacing w:after="40"/>
              <w:rPr>
                <w:del w:id="881" w:author="Master Repository Process" w:date="2021-07-30T11:11:00Z"/>
                <w:i/>
              </w:rPr>
            </w:pPr>
            <w:del w:id="882" w:author="Master Repository Process" w:date="2021-07-30T11:11:00Z">
              <w:r>
                <w:rPr>
                  <w:i/>
                </w:rPr>
                <w:delText>Swan Valley Planning Act 2020</w:delText>
              </w:r>
              <w:r>
                <w:delText xml:space="preserve"> Pt. 10 Div. 17</w:delText>
              </w:r>
            </w:del>
          </w:p>
        </w:tc>
        <w:tc>
          <w:tcPr>
            <w:tcW w:w="1134" w:type="dxa"/>
            <w:tcBorders>
              <w:top w:val="nil"/>
              <w:bottom w:val="single" w:sz="4" w:space="0" w:color="auto"/>
            </w:tcBorders>
          </w:tcPr>
          <w:p>
            <w:pPr>
              <w:pStyle w:val="nTable"/>
              <w:spacing w:after="40"/>
              <w:rPr>
                <w:del w:id="883" w:author="Master Repository Process" w:date="2021-07-30T11:11:00Z"/>
              </w:rPr>
            </w:pPr>
            <w:del w:id="884" w:author="Master Repository Process" w:date="2021-07-30T11:11:00Z">
              <w:r>
                <w:delText>45 of 2020</w:delText>
              </w:r>
            </w:del>
          </w:p>
        </w:tc>
        <w:tc>
          <w:tcPr>
            <w:tcW w:w="1134" w:type="dxa"/>
            <w:tcBorders>
              <w:top w:val="nil"/>
              <w:bottom w:val="single" w:sz="4" w:space="0" w:color="auto"/>
            </w:tcBorders>
          </w:tcPr>
          <w:p>
            <w:pPr>
              <w:pStyle w:val="nTable"/>
              <w:spacing w:after="40"/>
              <w:rPr>
                <w:del w:id="885" w:author="Master Repository Process" w:date="2021-07-30T11:11:00Z"/>
              </w:rPr>
            </w:pPr>
            <w:del w:id="886" w:author="Master Repository Process" w:date="2021-07-30T11:11:00Z">
              <w:r>
                <w:delText>9 Dec 2020</w:delText>
              </w:r>
            </w:del>
          </w:p>
        </w:tc>
        <w:tc>
          <w:tcPr>
            <w:tcW w:w="2552" w:type="dxa"/>
            <w:tcBorders>
              <w:top w:val="nil"/>
              <w:bottom w:val="single" w:sz="4" w:space="0" w:color="auto"/>
            </w:tcBorders>
          </w:tcPr>
          <w:p>
            <w:pPr>
              <w:pStyle w:val="nTable"/>
              <w:spacing w:after="40"/>
              <w:rPr>
                <w:del w:id="887" w:author="Master Repository Process" w:date="2021-07-30T11:11:00Z"/>
              </w:rPr>
            </w:pPr>
            <w:del w:id="888" w:author="Master Repository Process" w:date="2021-07-30T11:11:00Z">
              <w:r>
                <w:delText>1 Aug 2021 (see s. 2(1)(e) and SL 2021/124 cl. 2)</w:delText>
              </w:r>
            </w:del>
          </w:p>
        </w:tc>
      </w:tr>
    </w:tbl>
    <w:p>
      <w:pPr>
        <w:pStyle w:val="nHeading3"/>
      </w:pPr>
      <w:bookmarkStart w:id="889" w:name="_Toc78381320"/>
      <w:bookmarkStart w:id="890" w:name="_Toc77337359"/>
      <w:r>
        <w:t>Other notes</w:t>
      </w:r>
      <w:bookmarkEnd w:id="889"/>
      <w:bookmarkEnd w:id="890"/>
    </w:p>
    <w:p>
      <w:pPr>
        <w:pStyle w:val="nNote"/>
        <w:spacing w:before="160"/>
      </w:pPr>
      <w:r>
        <w:rPr>
          <w:vertAlign w:val="superscript"/>
        </w:rPr>
        <w:t>1</w:t>
      </w:r>
      <w:r>
        <w:tab/>
        <w:t xml:space="preserve">The short title of the </w:t>
      </w:r>
      <w:r>
        <w:rPr>
          <w:i/>
        </w:rPr>
        <w:t>Fire and Emergency Services Authority of Western Australia Act 1998</w:t>
      </w:r>
      <w:r>
        <w:t xml:space="preserve"> was changed to the </w:t>
      </w:r>
      <w:r>
        <w:rPr>
          <w:i/>
        </w:rPr>
        <w:t>Fire and Emergency Services Act 1998</w:t>
      </w:r>
      <w:r>
        <w:t xml:space="preserve"> by the </w:t>
      </w:r>
      <w:r>
        <w:rPr>
          <w:i/>
          <w:snapToGrid w:val="0"/>
        </w:rPr>
        <w:t>Fire and Emergency Services Legislation Amendment Act 2012</w:t>
      </w:r>
      <w:r>
        <w:rPr>
          <w:snapToGrid w:val="0"/>
        </w:rPr>
        <w:t xml:space="preserve"> </w:t>
      </w:r>
      <w:r>
        <w:t>s. 5.</w:t>
      </w:r>
    </w:p>
    <w:p>
      <w:pPr>
        <w:pStyle w:val="nNote"/>
        <w:spacing w:before="160"/>
      </w:pPr>
      <w:r>
        <w:tab/>
        <w:t xml:space="preserve">The Fire and Emergency Services Authority (FESA) was abolished by the </w:t>
      </w:r>
      <w:r>
        <w:rPr>
          <w:i/>
          <w:snapToGrid w:val="0"/>
        </w:rPr>
        <w:t>Fire and Emergency Services Legislation Amendment Act 2012</w:t>
      </w:r>
      <w:r>
        <w:rPr>
          <w:snapToGrid w:val="0"/>
        </w:rPr>
        <w:t xml:space="preserve"> </w:t>
      </w:r>
      <w:r>
        <w:t xml:space="preserve">s. 43. </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60" w:name="Schedule"/>
    <w:bookmarkEnd w:id="86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91" w:name="Compilation"/>
    <w:bookmarkEnd w:id="89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2" w:name="Coversheet"/>
    <w:bookmarkEnd w:id="8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0"/>
  </w:num>
  <w:num w:numId="3">
    <w:abstractNumId w:val="10"/>
  </w:num>
  <w:num w:numId="4">
    <w:abstractNumId w:val="11"/>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2"/>
  </w:num>
  <w:num w:numId="20">
    <w:abstractNumId w:val="15"/>
  </w:num>
  <w:num w:numId="2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5"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33605"/>
    <w:docVar w:name="WAFER_20131128154123" w:val="RemoveTocBookmarks,RemoveUnusedBookmarks,RemoveLanguageTags,UsedStyles,ResetPageSize,UpdateArrangement"/>
    <w:docVar w:name="WAFER_20131128154123_GUID" w:val="c3a65749-a045-4e5e-b505-b5dadc347ff7"/>
    <w:docVar w:name="WAFER_20140128155724" w:val="RemoveTocBookmarks,RemoveLanguageTags,RemoveTrackChanges,RunningHeaders"/>
    <w:docVar w:name="WAFER_20140128155724_GUID" w:val="a09c3b5b-7c37-443f-9717-2dc867f993f6"/>
    <w:docVar w:name="WAFER_20140206144007" w:val="RemoveTocBookmarks,RemoveUnusedBookmarks,RemoveLanguageTags,UsedStyles,ResetPageSize,UpdateArrangement"/>
    <w:docVar w:name="WAFER_20140206144007_GUID" w:val="b5f7b468-3ffa-491c-b7c5-9919091afd3a"/>
    <w:docVar w:name="WAFER_20140206144049" w:val="RemoveTocBookmarks,RunningHeaders"/>
    <w:docVar w:name="WAFER_20140206144049_GUID" w:val="f91aabd2-013d-4e08-95e5-4505ac865f4d"/>
    <w:docVar w:name="WAFER_20150713160142" w:val="ResetPageSize,UpdateArrangement,UpdateNTable"/>
    <w:docVar w:name="WAFER_20150713160142_GUID" w:val="f59a6116-e082-4f97-b225-eafbbadb695f"/>
    <w:docVar w:name="WAFER_20151123161606" w:val="UpdateStyles"/>
    <w:docVar w:name="WAFER_20151123161606_GUID" w:val="f31e4e2d-b862-4493-8181-eceaa9308d8e"/>
    <w:docVar w:name="WAFER_20151123161941" w:val="UsedStyles"/>
    <w:docVar w:name="WAFER_20151123161941_GUID" w:val="3808a0fa-89a2-41b6-a825-0cc67abbc1e2"/>
    <w:docVar w:name="WAFER_20170111141013" w:val="RemoveTocBookmarks,RemoveUnusedBookmarks,RemoveLanguageTags,UsedStyles,ResetPageSize"/>
    <w:docVar w:name="WAFER_20170111141013_GUID" w:val="c8875028-2ae7-4a14-b203-964a2ee370cb"/>
    <w:docVar w:name="WAFER_20170120163005" w:val="RemoveTocBookmarks,RemoveUnusedBookmarks,RemoveLanguageTags,UsedStyles,ResetPageSize"/>
    <w:docVar w:name="WAFER_20170120163005_GUID" w:val="1a4d1935-2eb2-4b21-b0fb-c7043d65d6ca"/>
    <w:docVar w:name="WAFER_202002121127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2712_GUID" w:val="d1a80481-8eba-4d3e-b6b3-2c06bb10a506"/>
    <w:docVar w:name="WAFER_20200220121758" w:val="RemoveTocBookmarks.RemoveBookmarks,RemoveUnusedBookmarks.RemoveBookmarks,RemoveLanguageTags.RemoveTags,RemoveSmartTags.RemoveTags,ResetPageSize.Reset,RunningHeaders.Run,UpdateStyles.ProcessFixes,UpdateStyles.ProcessFixes,RemoveIncorrectStyles.ProcessStyles"/>
    <w:docVar w:name="WAFER_20200220121758_GUID" w:val="1b9a2083-44ef-4306-ab15-f7db6381c765"/>
    <w:docVar w:name="WAFER_20200911122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2153_GUID" w:val="72f8ba5a-7b84-4da5-a9dd-2e56af5d482b"/>
    <w:docVar w:name="WAFER_20201210095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95309_GUID" w:val="338c0df0-a6dd-4b37-9179-a284f5119ee6"/>
    <w:docVar w:name="WAFER_202106151329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910_GUID" w:val="cb87281c-0c3f-4132-88e9-c4b5b0396c97"/>
    <w:docVar w:name="WAFER_202106221545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54535_GUID" w:val="6a1ae552-d369-441b-b477-9b70234ccdf0"/>
    <w:docVar w:name="WAFER_20210715121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27_GUID" w:val="8b949c1f-9d4b-4256-9118-9e8857f473f8"/>
    <w:docVar w:name="WAFER_202107271336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605_GUID" w:val="3ca213e5-cf3e-478f-8113-090971ed6b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1704">
      <w:bodyDiv w:val="1"/>
      <w:marLeft w:val="0"/>
      <w:marRight w:val="0"/>
      <w:marTop w:val="0"/>
      <w:marBottom w:val="0"/>
      <w:divBdr>
        <w:top w:val="none" w:sz="0" w:space="0" w:color="auto"/>
        <w:left w:val="none" w:sz="0" w:space="0" w:color="auto"/>
        <w:bottom w:val="none" w:sz="0" w:space="0" w:color="auto"/>
        <w:right w:val="none" w:sz="0" w:space="0" w:color="auto"/>
      </w:divBdr>
    </w:div>
    <w:div w:id="14642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8D8E-F4A5-4B4E-B3E7-024FB70D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48379</Words>
  <Characters>231256</Characters>
  <Application>Microsoft Office Word</Application>
  <DocSecurity>0</DocSecurity>
  <Lines>5929</Lines>
  <Paragraphs>3107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276528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01-h0-01 - 01-i0-00</dc:title>
  <dc:subject/>
  <dc:creator/>
  <cp:keywords/>
  <dc:description/>
  <cp:lastModifiedBy>Master Repository Process</cp:lastModifiedBy>
  <cp:revision>2</cp:revision>
  <cp:lastPrinted>2014-01-20T00:58:00Z</cp:lastPrinted>
  <dcterms:created xsi:type="dcterms:W3CDTF">2021-07-30T03:11:00Z</dcterms:created>
  <dcterms:modified xsi:type="dcterms:W3CDTF">2021-07-30T03:12:00Z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DocumentType">
    <vt:lpwstr>Act</vt:lpwstr>
  </property>
  <property fmtid="{D5CDD505-2E9C-101B-9397-08002B2CF9AE}" pid="4" name="ReprintNo">
    <vt:lpwstr>1</vt:lpwstr>
  </property>
  <property fmtid="{D5CDD505-2E9C-101B-9397-08002B2CF9AE}" pid="5" name="ReprintedAsAt">
    <vt:filetime>2014-01-16T16:00:00Z</vt:filetime>
  </property>
  <property fmtid="{D5CDD505-2E9C-101B-9397-08002B2CF9AE}" pid="6" name="CommencementDate">
    <vt:lpwstr>20210801</vt:lpwstr>
  </property>
  <property fmtid="{D5CDD505-2E9C-101B-9397-08002B2CF9AE}" pid="7" name="FromSuffix">
    <vt:lpwstr>01-h0-01</vt:lpwstr>
  </property>
  <property fmtid="{D5CDD505-2E9C-101B-9397-08002B2CF9AE}" pid="8" name="FromAsAtDate">
    <vt:lpwstr>30 Jun 2021</vt:lpwstr>
  </property>
  <property fmtid="{D5CDD505-2E9C-101B-9397-08002B2CF9AE}" pid="9" name="ToSuffix">
    <vt:lpwstr>01-i0-00</vt:lpwstr>
  </property>
  <property fmtid="{D5CDD505-2E9C-101B-9397-08002B2CF9AE}" pid="10" name="ToAsAtDate">
    <vt:lpwstr>01 Aug 2021</vt:lpwstr>
  </property>
</Properties>
</file>