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2019</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03 Dec 2021</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89179808"/>
      <w:bookmarkStart w:id="2" w:name="_Toc89181275"/>
      <w:bookmarkStart w:id="3" w:name="_Toc89252492"/>
      <w:bookmarkStart w:id="4" w:name="_Toc375042010"/>
      <w:bookmarkStart w:id="5" w:name="_Toc415054127"/>
      <w:bookmarkStart w:id="6" w:name="_Toc12541534"/>
      <w:bookmarkStart w:id="7" w:name="_Toc125427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9252493"/>
      <w:bookmarkStart w:id="10" w:name="_Toc375042011"/>
      <w:bookmarkStart w:id="11" w:name="_Toc12542779"/>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12" w:name="_Toc89252494"/>
      <w:bookmarkStart w:id="13" w:name="_Toc375042012"/>
      <w:bookmarkStart w:id="14" w:name="_Toc12542780"/>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5" w:name="_Toc89252495"/>
      <w:bookmarkStart w:id="16" w:name="_Toc375042013"/>
      <w:bookmarkStart w:id="17" w:name="_Toc12542781"/>
      <w:r>
        <w:rPr>
          <w:rStyle w:val="CharSectno"/>
        </w:rPr>
        <w:t>3</w:t>
      </w:r>
      <w:r>
        <w:rPr>
          <w:snapToGrid w:val="0"/>
        </w:rPr>
        <w:t>.</w:t>
      </w:r>
      <w:r>
        <w:rPr>
          <w:snapToGrid w:val="0"/>
        </w:rPr>
        <w:tab/>
        <w:t>Terms used</w:t>
      </w:r>
      <w:bookmarkEnd w:id="15"/>
      <w:bookmarkEnd w:id="16"/>
      <w:bookmarkEnd w:id="17"/>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18" w:name="_Toc89252496"/>
      <w:bookmarkStart w:id="19" w:name="_Toc522263862"/>
      <w:bookmarkStart w:id="20" w:name="_Toc522542621"/>
      <w:bookmarkStart w:id="21" w:name="_Toc522543678"/>
      <w:bookmarkStart w:id="22" w:name="_Toc534623532"/>
      <w:bookmarkStart w:id="23" w:name="_Toc12542782"/>
      <w:bookmarkStart w:id="24" w:name="_Toc375042014"/>
      <w:r>
        <w:rPr>
          <w:rStyle w:val="CharSectno"/>
        </w:rPr>
        <w:t>4</w:t>
      </w:r>
      <w:r>
        <w:t>.</w:t>
      </w:r>
      <w:r>
        <w:tab/>
        <w:t>References to animals and stock</w:t>
      </w:r>
      <w:bookmarkEnd w:id="18"/>
      <w:bookmarkEnd w:id="19"/>
      <w:bookmarkEnd w:id="20"/>
      <w:bookmarkEnd w:id="21"/>
      <w:bookmarkEnd w:id="22"/>
      <w:bookmarkEnd w:id="23"/>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25" w:name="_Toc89252497"/>
      <w:bookmarkStart w:id="26" w:name="_Toc375042015"/>
      <w:bookmarkStart w:id="27" w:name="_Toc12542783"/>
      <w:bookmarkEnd w:id="24"/>
      <w:r>
        <w:rPr>
          <w:rStyle w:val="CharSectno"/>
        </w:rPr>
        <w:t>5</w:t>
      </w:r>
      <w:r>
        <w:t>.</w:t>
      </w:r>
      <w:r>
        <w:tab/>
        <w:t>Meaning of consignment</w:t>
      </w:r>
      <w:bookmarkEnd w:id="25"/>
      <w:bookmarkEnd w:id="26"/>
      <w:bookmarkEnd w:id="27"/>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28" w:name="_Toc89252498"/>
      <w:bookmarkStart w:id="29" w:name="_Toc375042016"/>
      <w:bookmarkStart w:id="30" w:name="_Toc12542784"/>
      <w:r>
        <w:rPr>
          <w:rStyle w:val="CharSectno"/>
        </w:rPr>
        <w:t>6</w:t>
      </w:r>
      <w:r>
        <w:t>.</w:t>
      </w:r>
      <w:r>
        <w:tab/>
        <w:t>Meaning of owner of stock</w:t>
      </w:r>
      <w:bookmarkEnd w:id="28"/>
      <w:bookmarkEnd w:id="29"/>
      <w:bookmarkEnd w:id="30"/>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31" w:name="_Toc89179815"/>
      <w:bookmarkStart w:id="32" w:name="_Toc89181282"/>
      <w:bookmarkStart w:id="33" w:name="_Toc89252499"/>
      <w:bookmarkStart w:id="34" w:name="_Toc375042017"/>
      <w:bookmarkStart w:id="35" w:name="_Toc415054134"/>
      <w:bookmarkStart w:id="36" w:name="_Toc12541541"/>
      <w:bookmarkStart w:id="37" w:name="_Toc12542785"/>
      <w:r>
        <w:rPr>
          <w:rStyle w:val="CharPartNo"/>
        </w:rPr>
        <w:t>Part 2</w:t>
      </w:r>
      <w:r>
        <w:t> — </w:t>
      </w:r>
      <w:r>
        <w:rPr>
          <w:rStyle w:val="CharPartText"/>
        </w:rPr>
        <w:t>Registration</w:t>
      </w:r>
      <w:bookmarkEnd w:id="31"/>
      <w:bookmarkEnd w:id="32"/>
      <w:bookmarkEnd w:id="33"/>
      <w:bookmarkEnd w:id="34"/>
      <w:bookmarkEnd w:id="35"/>
      <w:bookmarkEnd w:id="36"/>
      <w:bookmarkEnd w:id="37"/>
    </w:p>
    <w:p>
      <w:pPr>
        <w:pStyle w:val="Heading3"/>
      </w:pPr>
      <w:bookmarkStart w:id="38" w:name="_Toc89179816"/>
      <w:bookmarkStart w:id="39" w:name="_Toc89181283"/>
      <w:bookmarkStart w:id="40" w:name="_Toc89252500"/>
      <w:bookmarkStart w:id="41" w:name="_Toc375042018"/>
      <w:bookmarkStart w:id="42" w:name="_Toc415054135"/>
      <w:bookmarkStart w:id="43" w:name="_Toc12541542"/>
      <w:bookmarkStart w:id="44" w:name="_Toc12542786"/>
      <w:r>
        <w:rPr>
          <w:rStyle w:val="CharDivNo"/>
        </w:rPr>
        <w:t>Division 1</w:t>
      </w:r>
      <w:r>
        <w:t> — </w:t>
      </w:r>
      <w:r>
        <w:rPr>
          <w:rStyle w:val="CharDivText"/>
        </w:rPr>
        <w:t>Owners and purchasers of stock</w:t>
      </w:r>
      <w:bookmarkEnd w:id="38"/>
      <w:bookmarkEnd w:id="39"/>
      <w:bookmarkEnd w:id="40"/>
      <w:bookmarkEnd w:id="41"/>
      <w:bookmarkEnd w:id="42"/>
      <w:bookmarkEnd w:id="43"/>
      <w:bookmarkEnd w:id="44"/>
    </w:p>
    <w:p>
      <w:pPr>
        <w:pStyle w:val="Heading5"/>
      </w:pPr>
      <w:bookmarkStart w:id="45" w:name="_Toc89252501"/>
      <w:bookmarkStart w:id="46" w:name="_Toc375042019"/>
      <w:bookmarkStart w:id="47" w:name="_Toc12542787"/>
      <w:r>
        <w:rPr>
          <w:rStyle w:val="CharSectno"/>
        </w:rPr>
        <w:t>7</w:t>
      </w:r>
      <w:r>
        <w:t>.</w:t>
      </w:r>
      <w:r>
        <w:tab/>
        <w:t>Owners and purchasers of stock to be registered</w:t>
      </w:r>
      <w:bookmarkEnd w:id="45"/>
      <w:bookmarkEnd w:id="46"/>
      <w:bookmarkEnd w:id="47"/>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Heading5"/>
      </w:pPr>
      <w:bookmarkStart w:id="48" w:name="_Toc89252502"/>
      <w:bookmarkStart w:id="49" w:name="_Toc375042020"/>
      <w:bookmarkStart w:id="50" w:name="_Toc12542788"/>
      <w:r>
        <w:rPr>
          <w:rStyle w:val="CharSectno"/>
        </w:rPr>
        <w:t>8</w:t>
      </w:r>
      <w:r>
        <w:t>.</w:t>
      </w:r>
      <w:r>
        <w:tab/>
        <w:t>Director General may allot identifiers, PICs and BICs as required</w:t>
      </w:r>
      <w:bookmarkEnd w:id="48"/>
      <w:bookmarkEnd w:id="49"/>
      <w:bookmarkEnd w:id="50"/>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51" w:name="_Toc89252503"/>
      <w:bookmarkStart w:id="52" w:name="_Toc375042021"/>
      <w:bookmarkStart w:id="53" w:name="_Toc12542789"/>
      <w:r>
        <w:rPr>
          <w:rStyle w:val="CharSectno"/>
        </w:rPr>
        <w:t>9</w:t>
      </w:r>
      <w:r>
        <w:t>.</w:t>
      </w:r>
      <w:r>
        <w:tab/>
        <w:t>Review</w:t>
      </w:r>
      <w:bookmarkEnd w:id="51"/>
      <w:bookmarkEnd w:id="52"/>
      <w:bookmarkEnd w:id="53"/>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54" w:name="_Toc89179820"/>
      <w:bookmarkStart w:id="55" w:name="_Toc89181287"/>
      <w:bookmarkStart w:id="56" w:name="_Toc89252504"/>
      <w:bookmarkStart w:id="57" w:name="_Toc375042022"/>
      <w:bookmarkStart w:id="58" w:name="_Toc415054139"/>
      <w:bookmarkStart w:id="59" w:name="_Toc12541546"/>
      <w:bookmarkStart w:id="60" w:name="_Toc12542790"/>
      <w:r>
        <w:rPr>
          <w:rStyle w:val="CharDivNo"/>
        </w:rPr>
        <w:t>Division 2</w:t>
      </w:r>
      <w:r>
        <w:t> — </w:t>
      </w:r>
      <w:r>
        <w:rPr>
          <w:rStyle w:val="CharDivText"/>
        </w:rPr>
        <w:t>Non</w:t>
      </w:r>
      <w:r>
        <w:rPr>
          <w:rStyle w:val="CharDivText"/>
        </w:rPr>
        <w:noBreakHyphen/>
        <w:t>farming property operators</w:t>
      </w:r>
      <w:bookmarkEnd w:id="54"/>
      <w:bookmarkEnd w:id="55"/>
      <w:bookmarkEnd w:id="56"/>
      <w:bookmarkEnd w:id="57"/>
      <w:bookmarkEnd w:id="58"/>
      <w:bookmarkEnd w:id="59"/>
      <w:bookmarkEnd w:id="60"/>
    </w:p>
    <w:p>
      <w:pPr>
        <w:pStyle w:val="Heading5"/>
      </w:pPr>
      <w:bookmarkStart w:id="61" w:name="_Toc89252505"/>
      <w:bookmarkStart w:id="62" w:name="_Toc375042023"/>
      <w:bookmarkStart w:id="63" w:name="_Toc12542791"/>
      <w:r>
        <w:rPr>
          <w:rStyle w:val="CharSectno"/>
        </w:rPr>
        <w:t>10</w:t>
      </w:r>
      <w:r>
        <w:t>.</w:t>
      </w:r>
      <w:r>
        <w:tab/>
        <w:t>Non</w:t>
      </w:r>
      <w:r>
        <w:noBreakHyphen/>
        <w:t>farming property operators to be registered</w:t>
      </w:r>
      <w:bookmarkEnd w:id="61"/>
      <w:bookmarkEnd w:id="62"/>
      <w:bookmarkEnd w:id="63"/>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Heading5"/>
      </w:pPr>
      <w:bookmarkStart w:id="64" w:name="_Toc89252506"/>
      <w:bookmarkStart w:id="65" w:name="_Toc375042024"/>
      <w:bookmarkStart w:id="66" w:name="_Toc12542792"/>
      <w:r>
        <w:rPr>
          <w:rStyle w:val="CharSectno"/>
        </w:rPr>
        <w:t>11</w:t>
      </w:r>
      <w:r>
        <w:t>.</w:t>
      </w:r>
      <w:r>
        <w:tab/>
        <w:t>Director General may allot PICs as required</w:t>
      </w:r>
      <w:bookmarkEnd w:id="64"/>
      <w:bookmarkEnd w:id="65"/>
      <w:bookmarkEnd w:id="66"/>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67" w:name="_Toc89252507"/>
      <w:bookmarkStart w:id="68" w:name="_Toc375042025"/>
      <w:bookmarkStart w:id="69" w:name="_Toc12542793"/>
      <w:r>
        <w:rPr>
          <w:rStyle w:val="CharSectno"/>
        </w:rPr>
        <w:t>12</w:t>
      </w:r>
      <w:r>
        <w:t>.</w:t>
      </w:r>
      <w:r>
        <w:tab/>
        <w:t>Review</w:t>
      </w:r>
      <w:bookmarkEnd w:id="67"/>
      <w:bookmarkEnd w:id="68"/>
      <w:bookmarkEnd w:id="69"/>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70" w:name="_Toc89179824"/>
      <w:bookmarkStart w:id="71" w:name="_Toc89181291"/>
      <w:bookmarkStart w:id="72" w:name="_Toc89252508"/>
      <w:bookmarkStart w:id="73" w:name="_Toc375042026"/>
      <w:bookmarkStart w:id="74" w:name="_Toc415054143"/>
      <w:bookmarkStart w:id="75" w:name="_Toc12541550"/>
      <w:bookmarkStart w:id="76" w:name="_Toc12542794"/>
      <w:r>
        <w:rPr>
          <w:rStyle w:val="CharDivNo"/>
        </w:rPr>
        <w:t>Division 3</w:t>
      </w:r>
      <w:r>
        <w:t> — </w:t>
      </w:r>
      <w:r>
        <w:rPr>
          <w:rStyle w:val="CharDivText"/>
        </w:rPr>
        <w:t>Beekeepers</w:t>
      </w:r>
      <w:bookmarkEnd w:id="70"/>
      <w:bookmarkEnd w:id="71"/>
      <w:bookmarkEnd w:id="72"/>
      <w:bookmarkEnd w:id="73"/>
      <w:bookmarkEnd w:id="74"/>
      <w:bookmarkEnd w:id="75"/>
      <w:bookmarkEnd w:id="76"/>
    </w:p>
    <w:p>
      <w:pPr>
        <w:pStyle w:val="Heading5"/>
      </w:pPr>
      <w:bookmarkStart w:id="77" w:name="_Toc89252509"/>
      <w:bookmarkStart w:id="78" w:name="_Toc375042027"/>
      <w:bookmarkStart w:id="79" w:name="_Toc12542795"/>
      <w:r>
        <w:rPr>
          <w:rStyle w:val="CharSectno"/>
        </w:rPr>
        <w:t>13</w:t>
      </w:r>
      <w:r>
        <w:t>.</w:t>
      </w:r>
      <w:r>
        <w:tab/>
        <w:t>Beekeepers to be registered</w:t>
      </w:r>
      <w:bookmarkEnd w:id="77"/>
      <w:bookmarkEnd w:id="78"/>
      <w:bookmarkEnd w:id="79"/>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Heading5"/>
      </w:pPr>
      <w:bookmarkStart w:id="80" w:name="_Toc89252510"/>
      <w:bookmarkStart w:id="81" w:name="_Toc375042028"/>
      <w:bookmarkStart w:id="82" w:name="_Toc12542796"/>
      <w:r>
        <w:rPr>
          <w:rStyle w:val="CharSectno"/>
        </w:rPr>
        <w:t>14</w:t>
      </w:r>
      <w:r>
        <w:t>.</w:t>
      </w:r>
      <w:r>
        <w:tab/>
        <w:t>Director General may allot identifiers as required</w:t>
      </w:r>
      <w:bookmarkEnd w:id="80"/>
      <w:bookmarkEnd w:id="81"/>
      <w:bookmarkEnd w:id="82"/>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83" w:name="_Toc89252511"/>
      <w:bookmarkStart w:id="84" w:name="_Toc375042029"/>
      <w:bookmarkStart w:id="85" w:name="_Toc12542797"/>
      <w:r>
        <w:rPr>
          <w:rStyle w:val="CharSectno"/>
        </w:rPr>
        <w:t>15</w:t>
      </w:r>
      <w:r>
        <w:t>.</w:t>
      </w:r>
      <w:r>
        <w:tab/>
        <w:t>Review</w:t>
      </w:r>
      <w:bookmarkEnd w:id="83"/>
      <w:bookmarkEnd w:id="84"/>
      <w:bookmarkEnd w:id="85"/>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86" w:name="_Toc89179828"/>
      <w:bookmarkStart w:id="87" w:name="_Toc89181295"/>
      <w:bookmarkStart w:id="88" w:name="_Toc89252512"/>
      <w:bookmarkStart w:id="89" w:name="_Toc375042030"/>
      <w:bookmarkStart w:id="90" w:name="_Toc415054147"/>
      <w:bookmarkStart w:id="91" w:name="_Toc12541554"/>
      <w:bookmarkStart w:id="92" w:name="_Toc12542798"/>
      <w:r>
        <w:rPr>
          <w:rStyle w:val="CharDivNo"/>
        </w:rPr>
        <w:t>Division 4</w:t>
      </w:r>
      <w:r>
        <w:t> — </w:t>
      </w:r>
      <w:r>
        <w:rPr>
          <w:rStyle w:val="CharDivText"/>
        </w:rPr>
        <w:t>The register</w:t>
      </w:r>
      <w:bookmarkEnd w:id="86"/>
      <w:bookmarkEnd w:id="87"/>
      <w:bookmarkEnd w:id="88"/>
      <w:bookmarkEnd w:id="89"/>
      <w:bookmarkEnd w:id="90"/>
      <w:bookmarkEnd w:id="91"/>
      <w:bookmarkEnd w:id="92"/>
    </w:p>
    <w:p>
      <w:pPr>
        <w:pStyle w:val="Heading5"/>
      </w:pPr>
      <w:bookmarkStart w:id="93" w:name="_Toc89252513"/>
      <w:bookmarkStart w:id="94" w:name="_Toc375042031"/>
      <w:bookmarkStart w:id="95" w:name="_Toc12542799"/>
      <w:r>
        <w:rPr>
          <w:rStyle w:val="CharSectno"/>
        </w:rPr>
        <w:t>16</w:t>
      </w:r>
      <w:r>
        <w:t>.</w:t>
      </w:r>
      <w:r>
        <w:tab/>
        <w:t>Register to be kept</w:t>
      </w:r>
      <w:bookmarkEnd w:id="93"/>
      <w:bookmarkEnd w:id="94"/>
      <w:bookmarkEnd w:id="95"/>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96" w:name="_Toc89252514"/>
      <w:bookmarkStart w:id="97" w:name="_Toc375042032"/>
      <w:bookmarkStart w:id="98" w:name="_Toc12542800"/>
      <w:r>
        <w:rPr>
          <w:rStyle w:val="CharSectno"/>
        </w:rPr>
        <w:t>17</w:t>
      </w:r>
      <w:r>
        <w:t>.</w:t>
      </w:r>
      <w:r>
        <w:tab/>
        <w:t>Access to register</w:t>
      </w:r>
      <w:bookmarkEnd w:id="96"/>
      <w:bookmarkEnd w:id="97"/>
      <w:bookmarkEnd w:id="98"/>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99" w:name="_Toc89252515"/>
      <w:bookmarkStart w:id="100" w:name="_Toc375042033"/>
      <w:bookmarkStart w:id="101" w:name="_Toc12542801"/>
      <w:r>
        <w:rPr>
          <w:rStyle w:val="CharSectno"/>
        </w:rPr>
        <w:t>18</w:t>
      </w:r>
      <w:r>
        <w:t>.</w:t>
      </w:r>
      <w:r>
        <w:tab/>
        <w:t>Director General to be notified if owner moves stock to a farming property without relevant PIC</w:t>
      </w:r>
      <w:bookmarkEnd w:id="99"/>
      <w:bookmarkEnd w:id="100"/>
      <w:bookmarkEnd w:id="101"/>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102" w:name="_Toc89252516"/>
      <w:bookmarkStart w:id="103" w:name="_Toc375042034"/>
      <w:bookmarkStart w:id="104" w:name="_Toc12542802"/>
      <w:r>
        <w:rPr>
          <w:rStyle w:val="CharSectno"/>
        </w:rPr>
        <w:t>19</w:t>
      </w:r>
      <w:r>
        <w:t>.</w:t>
      </w:r>
      <w:r>
        <w:tab/>
        <w:t>Director General to be notified of change of address</w:t>
      </w:r>
      <w:bookmarkEnd w:id="102"/>
      <w:bookmarkEnd w:id="103"/>
      <w:bookmarkEnd w:id="104"/>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a fine of $2 000.</w:t>
      </w:r>
    </w:p>
    <w:p>
      <w:pPr>
        <w:pStyle w:val="Heading3"/>
      </w:pPr>
      <w:bookmarkStart w:id="105" w:name="_Toc89179833"/>
      <w:bookmarkStart w:id="106" w:name="_Toc89181300"/>
      <w:bookmarkStart w:id="107" w:name="_Toc89252517"/>
      <w:bookmarkStart w:id="108" w:name="_Toc375042035"/>
      <w:bookmarkStart w:id="109" w:name="_Toc415054152"/>
      <w:bookmarkStart w:id="110" w:name="_Toc12541559"/>
      <w:bookmarkStart w:id="111" w:name="_Toc12542803"/>
      <w:r>
        <w:rPr>
          <w:rStyle w:val="CharDivNo"/>
        </w:rPr>
        <w:t>Division 5</w:t>
      </w:r>
      <w:r>
        <w:t> — </w:t>
      </w:r>
      <w:r>
        <w:rPr>
          <w:rStyle w:val="CharDivText"/>
        </w:rPr>
        <w:t>Certificates of registration</w:t>
      </w:r>
      <w:bookmarkEnd w:id="105"/>
      <w:bookmarkEnd w:id="106"/>
      <w:bookmarkEnd w:id="107"/>
      <w:bookmarkEnd w:id="108"/>
      <w:bookmarkEnd w:id="109"/>
      <w:bookmarkEnd w:id="110"/>
      <w:bookmarkEnd w:id="111"/>
    </w:p>
    <w:p>
      <w:pPr>
        <w:pStyle w:val="Heading5"/>
      </w:pPr>
      <w:bookmarkStart w:id="112" w:name="_Toc89252518"/>
      <w:bookmarkStart w:id="113" w:name="_Toc375042036"/>
      <w:bookmarkStart w:id="114" w:name="_Toc12542804"/>
      <w:r>
        <w:rPr>
          <w:rStyle w:val="CharSectno"/>
        </w:rPr>
        <w:t>20</w:t>
      </w:r>
      <w:r>
        <w:t>.</w:t>
      </w:r>
      <w:r>
        <w:tab/>
        <w:t>Certificates of registration</w:t>
      </w:r>
      <w:bookmarkEnd w:id="112"/>
      <w:bookmarkEnd w:id="113"/>
      <w:bookmarkEnd w:id="114"/>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115" w:name="_Toc89179835"/>
      <w:bookmarkStart w:id="116" w:name="_Toc89181302"/>
      <w:bookmarkStart w:id="117" w:name="_Toc89252519"/>
      <w:bookmarkStart w:id="118" w:name="_Toc375042037"/>
      <w:bookmarkStart w:id="119" w:name="_Toc415054154"/>
      <w:bookmarkStart w:id="120" w:name="_Toc12541561"/>
      <w:bookmarkStart w:id="121" w:name="_Toc12542805"/>
      <w:r>
        <w:rPr>
          <w:rStyle w:val="CharDivNo"/>
        </w:rPr>
        <w:t>Division 6</w:t>
      </w:r>
      <w:r>
        <w:t> — </w:t>
      </w:r>
      <w:r>
        <w:rPr>
          <w:rStyle w:val="CharDivText"/>
        </w:rPr>
        <w:t>Term of registration, renewals and cancellations</w:t>
      </w:r>
      <w:bookmarkEnd w:id="115"/>
      <w:bookmarkEnd w:id="116"/>
      <w:bookmarkEnd w:id="117"/>
      <w:bookmarkEnd w:id="118"/>
      <w:bookmarkEnd w:id="119"/>
      <w:bookmarkEnd w:id="120"/>
      <w:bookmarkEnd w:id="121"/>
    </w:p>
    <w:p>
      <w:pPr>
        <w:pStyle w:val="Heading5"/>
      </w:pPr>
      <w:bookmarkStart w:id="122" w:name="_Toc89252520"/>
      <w:bookmarkStart w:id="123" w:name="_Toc375042038"/>
      <w:bookmarkStart w:id="124" w:name="_Toc12542806"/>
      <w:r>
        <w:rPr>
          <w:rStyle w:val="CharSectno"/>
        </w:rPr>
        <w:t>21</w:t>
      </w:r>
      <w:r>
        <w:t>.</w:t>
      </w:r>
      <w:r>
        <w:tab/>
        <w:t>Term used: registration</w:t>
      </w:r>
      <w:bookmarkEnd w:id="122"/>
      <w:bookmarkEnd w:id="123"/>
      <w:bookmarkEnd w:id="124"/>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25" w:name="_Toc89252521"/>
      <w:bookmarkStart w:id="126" w:name="_Toc375042039"/>
      <w:bookmarkStart w:id="127" w:name="_Toc12542807"/>
      <w:r>
        <w:rPr>
          <w:rStyle w:val="CharSectno"/>
        </w:rPr>
        <w:t>22</w:t>
      </w:r>
      <w:r>
        <w:t>.</w:t>
      </w:r>
      <w:r>
        <w:tab/>
        <w:t>Term of registration</w:t>
      </w:r>
      <w:bookmarkEnd w:id="125"/>
      <w:bookmarkEnd w:id="126"/>
      <w:bookmarkEnd w:id="127"/>
    </w:p>
    <w:p>
      <w:pPr>
        <w:pStyle w:val="Subsection"/>
      </w:pPr>
      <w:r>
        <w:tab/>
      </w:r>
      <w:r>
        <w:tab/>
        <w:t>Unless cancelled under regulation 24, a registration expires 3 years after the day on which it is granted or renewed under these regulations.</w:t>
      </w:r>
    </w:p>
    <w:p>
      <w:pPr>
        <w:pStyle w:val="Heading5"/>
      </w:pPr>
      <w:bookmarkStart w:id="128" w:name="_Toc89252522"/>
      <w:bookmarkStart w:id="129" w:name="_Toc375042040"/>
      <w:bookmarkStart w:id="130" w:name="_Toc12542808"/>
      <w:r>
        <w:rPr>
          <w:rStyle w:val="CharSectno"/>
        </w:rPr>
        <w:t>23</w:t>
      </w:r>
      <w:r>
        <w:t>.</w:t>
      </w:r>
      <w:r>
        <w:tab/>
        <w:t>Renewal of registration</w:t>
      </w:r>
      <w:bookmarkEnd w:id="128"/>
      <w:bookmarkEnd w:id="129"/>
      <w:bookmarkEnd w:id="130"/>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31" w:name="_Toc89252523"/>
      <w:bookmarkStart w:id="132" w:name="_Toc375042041"/>
      <w:bookmarkStart w:id="133" w:name="_Toc12542809"/>
      <w:r>
        <w:rPr>
          <w:rStyle w:val="CharSectno"/>
        </w:rPr>
        <w:t>24</w:t>
      </w:r>
      <w:r>
        <w:t>.</w:t>
      </w:r>
      <w:r>
        <w:tab/>
        <w:t>Cancellation of registration</w:t>
      </w:r>
      <w:bookmarkEnd w:id="131"/>
      <w:bookmarkEnd w:id="132"/>
      <w:bookmarkEnd w:id="133"/>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34" w:name="_Toc89252524"/>
      <w:bookmarkStart w:id="135" w:name="_Toc375042042"/>
      <w:bookmarkStart w:id="136" w:name="_Toc12542810"/>
      <w:r>
        <w:rPr>
          <w:rStyle w:val="CharSectno"/>
        </w:rPr>
        <w:t>25</w:t>
      </w:r>
      <w:r>
        <w:t>.</w:t>
      </w:r>
      <w:r>
        <w:tab/>
        <w:t>Effect of expiry or cancellation of registration</w:t>
      </w:r>
      <w:bookmarkEnd w:id="134"/>
      <w:bookmarkEnd w:id="135"/>
      <w:bookmarkEnd w:id="136"/>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37" w:name="_Toc89252525"/>
      <w:bookmarkStart w:id="138" w:name="_Toc375042043"/>
      <w:bookmarkStart w:id="139" w:name="_Toc12542811"/>
      <w:r>
        <w:rPr>
          <w:rStyle w:val="CharSectno"/>
        </w:rPr>
        <w:t>26</w:t>
      </w:r>
      <w:r>
        <w:t>.</w:t>
      </w:r>
      <w:r>
        <w:tab/>
        <w:t>Review</w:t>
      </w:r>
      <w:bookmarkEnd w:id="137"/>
      <w:bookmarkEnd w:id="138"/>
      <w:bookmarkEnd w:id="139"/>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40" w:name="_Toc89179842"/>
      <w:bookmarkStart w:id="141" w:name="_Toc89181309"/>
      <w:bookmarkStart w:id="142" w:name="_Toc89252526"/>
      <w:bookmarkStart w:id="143" w:name="_Toc375042044"/>
      <w:bookmarkStart w:id="144" w:name="_Toc415054161"/>
      <w:bookmarkStart w:id="145" w:name="_Toc12541568"/>
      <w:bookmarkStart w:id="146" w:name="_Toc12542812"/>
      <w:r>
        <w:rPr>
          <w:rStyle w:val="CharDivNo"/>
        </w:rPr>
        <w:t>Division 7</w:t>
      </w:r>
      <w:r>
        <w:t> — </w:t>
      </w:r>
      <w:r>
        <w:rPr>
          <w:rStyle w:val="CharDivText"/>
        </w:rPr>
        <w:t>Transfer of registered identifiers and PICs</w:t>
      </w:r>
      <w:bookmarkEnd w:id="140"/>
      <w:bookmarkEnd w:id="141"/>
      <w:bookmarkEnd w:id="142"/>
      <w:bookmarkEnd w:id="143"/>
      <w:bookmarkEnd w:id="144"/>
      <w:bookmarkEnd w:id="145"/>
      <w:bookmarkEnd w:id="146"/>
    </w:p>
    <w:p>
      <w:pPr>
        <w:pStyle w:val="Heading5"/>
      </w:pPr>
      <w:bookmarkStart w:id="147" w:name="_Toc89252527"/>
      <w:bookmarkStart w:id="148" w:name="_Toc375042045"/>
      <w:bookmarkStart w:id="149" w:name="_Toc12542813"/>
      <w:r>
        <w:rPr>
          <w:rStyle w:val="CharSectno"/>
        </w:rPr>
        <w:t>27</w:t>
      </w:r>
      <w:r>
        <w:t>.</w:t>
      </w:r>
      <w:r>
        <w:tab/>
        <w:t>Transfer of registered identifiers and PICs</w:t>
      </w:r>
      <w:bookmarkEnd w:id="147"/>
      <w:bookmarkEnd w:id="148"/>
      <w:bookmarkEnd w:id="149"/>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50" w:name="_Toc89252528"/>
      <w:bookmarkStart w:id="151" w:name="_Toc375042046"/>
      <w:bookmarkStart w:id="152" w:name="_Toc12542814"/>
      <w:r>
        <w:rPr>
          <w:rStyle w:val="CharSectno"/>
        </w:rPr>
        <w:t>28</w:t>
      </w:r>
      <w:r>
        <w:t>.</w:t>
      </w:r>
      <w:r>
        <w:tab/>
        <w:t>Mortgagee’s right to use and transfer registered identifiers</w:t>
      </w:r>
      <w:bookmarkEnd w:id="150"/>
      <w:bookmarkEnd w:id="151"/>
      <w:bookmarkEnd w:id="152"/>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53" w:name="_Toc89179845"/>
      <w:bookmarkStart w:id="154" w:name="_Toc89181312"/>
      <w:bookmarkStart w:id="155" w:name="_Toc89252529"/>
      <w:bookmarkStart w:id="156" w:name="_Toc375042047"/>
      <w:bookmarkStart w:id="157" w:name="_Toc415054164"/>
      <w:bookmarkStart w:id="158" w:name="_Toc12541571"/>
      <w:bookmarkStart w:id="159" w:name="_Toc12542815"/>
      <w:r>
        <w:rPr>
          <w:rStyle w:val="CharPartNo"/>
        </w:rPr>
        <w:t>Part 3</w:t>
      </w:r>
      <w:r>
        <w:t> — </w:t>
      </w:r>
      <w:r>
        <w:rPr>
          <w:rStyle w:val="CharPartText"/>
        </w:rPr>
        <w:t>Identifiers for stock</w:t>
      </w:r>
      <w:bookmarkEnd w:id="153"/>
      <w:bookmarkEnd w:id="154"/>
      <w:bookmarkEnd w:id="155"/>
      <w:bookmarkEnd w:id="156"/>
      <w:bookmarkEnd w:id="157"/>
      <w:bookmarkEnd w:id="158"/>
      <w:bookmarkEnd w:id="159"/>
    </w:p>
    <w:p>
      <w:pPr>
        <w:pStyle w:val="Heading3"/>
      </w:pPr>
      <w:bookmarkStart w:id="160" w:name="_Toc89179846"/>
      <w:bookmarkStart w:id="161" w:name="_Toc89181313"/>
      <w:bookmarkStart w:id="162" w:name="_Toc89252530"/>
      <w:bookmarkStart w:id="163" w:name="_Toc375042048"/>
      <w:bookmarkStart w:id="164" w:name="_Toc415054165"/>
      <w:bookmarkStart w:id="165" w:name="_Toc12541572"/>
      <w:bookmarkStart w:id="166" w:name="_Toc12542816"/>
      <w:r>
        <w:rPr>
          <w:rStyle w:val="CharDivNo"/>
        </w:rPr>
        <w:t>Division 1</w:t>
      </w:r>
      <w:r>
        <w:t> — </w:t>
      </w:r>
      <w:r>
        <w:rPr>
          <w:rStyle w:val="CharDivText"/>
        </w:rPr>
        <w:t>Registered identifiers for stock</w:t>
      </w:r>
      <w:bookmarkEnd w:id="160"/>
      <w:bookmarkEnd w:id="161"/>
      <w:bookmarkEnd w:id="162"/>
      <w:bookmarkEnd w:id="163"/>
      <w:bookmarkEnd w:id="164"/>
      <w:bookmarkEnd w:id="165"/>
      <w:bookmarkEnd w:id="166"/>
    </w:p>
    <w:p>
      <w:pPr>
        <w:pStyle w:val="Heading5"/>
      </w:pPr>
      <w:bookmarkStart w:id="167" w:name="_Toc89252531"/>
      <w:bookmarkStart w:id="168" w:name="_Toc375042049"/>
      <w:bookmarkStart w:id="169" w:name="_Toc12542817"/>
      <w:r>
        <w:rPr>
          <w:rStyle w:val="CharSectno"/>
        </w:rPr>
        <w:t>29</w:t>
      </w:r>
      <w:r>
        <w:t>.</w:t>
      </w:r>
      <w:r>
        <w:tab/>
        <w:t>Term used: certificate of registration</w:t>
      </w:r>
      <w:bookmarkEnd w:id="167"/>
      <w:bookmarkEnd w:id="168"/>
      <w:bookmarkEnd w:id="169"/>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70" w:name="_Toc89252532"/>
      <w:bookmarkStart w:id="171" w:name="_Toc375042050"/>
      <w:bookmarkStart w:id="172" w:name="_Toc12542818"/>
      <w:r>
        <w:rPr>
          <w:rStyle w:val="CharSectno"/>
        </w:rPr>
        <w:t>30</w:t>
      </w:r>
      <w:r>
        <w:t>.</w:t>
      </w:r>
      <w:r>
        <w:tab/>
        <w:t>Registered identifiers for application as brand</w:t>
      </w:r>
      <w:bookmarkEnd w:id="170"/>
      <w:bookmarkEnd w:id="171"/>
      <w:bookmarkEnd w:id="172"/>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73" w:name="_Toc89252533"/>
      <w:bookmarkStart w:id="174" w:name="_Toc375042051"/>
      <w:bookmarkStart w:id="175" w:name="_Toc12542819"/>
      <w:r>
        <w:rPr>
          <w:rStyle w:val="CharSectno"/>
        </w:rPr>
        <w:t>31</w:t>
      </w:r>
      <w:r>
        <w:t>.</w:t>
      </w:r>
      <w:r>
        <w:tab/>
        <w:t>Registered identifiers for application as earmark</w:t>
      </w:r>
      <w:bookmarkEnd w:id="173"/>
      <w:bookmarkEnd w:id="174"/>
      <w:bookmarkEnd w:id="175"/>
    </w:p>
    <w:p>
      <w:pPr>
        <w:pStyle w:val="Subsection"/>
      </w:pPr>
      <w:r>
        <w:tab/>
      </w:r>
      <w:r>
        <w:tab/>
        <w:t>A registered identifier for application as an earmark to stock must consist of 2 symbols as allotted.</w:t>
      </w:r>
    </w:p>
    <w:p>
      <w:pPr>
        <w:pStyle w:val="Heading5"/>
      </w:pPr>
      <w:bookmarkStart w:id="176" w:name="_Toc89252534"/>
      <w:bookmarkStart w:id="177" w:name="_Toc375042052"/>
      <w:bookmarkStart w:id="178" w:name="_Toc12542820"/>
      <w:r>
        <w:rPr>
          <w:rStyle w:val="CharSectno"/>
        </w:rPr>
        <w:t>32</w:t>
      </w:r>
      <w:r>
        <w:t>.</w:t>
      </w:r>
      <w:r>
        <w:tab/>
        <w:t>Limit of one brand and one earmark for each relevant PIC</w:t>
      </w:r>
      <w:bookmarkEnd w:id="176"/>
      <w:bookmarkEnd w:id="177"/>
      <w:bookmarkEnd w:id="178"/>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79" w:name="_Toc89252535"/>
      <w:bookmarkStart w:id="180" w:name="_Toc375042053"/>
      <w:bookmarkStart w:id="181" w:name="_Toc12542821"/>
      <w:r>
        <w:rPr>
          <w:rStyle w:val="CharSectno"/>
        </w:rPr>
        <w:t>33</w:t>
      </w:r>
      <w:r>
        <w:t>.</w:t>
      </w:r>
      <w:r>
        <w:tab/>
        <w:t>Confusing or misleading identifiers</w:t>
      </w:r>
      <w:bookmarkEnd w:id="179"/>
      <w:bookmarkEnd w:id="180"/>
      <w:bookmarkEnd w:id="181"/>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82" w:name="_Toc89252536"/>
      <w:bookmarkStart w:id="183" w:name="_Toc375042054"/>
      <w:bookmarkStart w:id="184" w:name="_Toc12542822"/>
      <w:r>
        <w:rPr>
          <w:rStyle w:val="CharSectno"/>
        </w:rPr>
        <w:t>34</w:t>
      </w:r>
      <w:r>
        <w:t>.</w:t>
      </w:r>
      <w:r>
        <w:tab/>
        <w:t>Cross</w:t>
      </w:r>
      <w:r>
        <w:noBreakHyphen/>
        <w:t>border farming properties</w:t>
      </w:r>
      <w:bookmarkEnd w:id="182"/>
      <w:bookmarkEnd w:id="183"/>
      <w:bookmarkEnd w:id="184"/>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85" w:name="_Toc89252537"/>
      <w:bookmarkStart w:id="186" w:name="_Toc375042055"/>
      <w:bookmarkStart w:id="187" w:name="_Toc12542823"/>
      <w:r>
        <w:rPr>
          <w:rStyle w:val="CharSectno"/>
        </w:rPr>
        <w:t>35</w:t>
      </w:r>
      <w:r>
        <w:t>.</w:t>
      </w:r>
      <w:r>
        <w:tab/>
        <w:t>Special identifiers</w:t>
      </w:r>
      <w:bookmarkEnd w:id="185"/>
      <w:bookmarkEnd w:id="186"/>
      <w:bookmarkEnd w:id="187"/>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a fine of $5 000.</w:t>
      </w:r>
    </w:p>
    <w:p>
      <w:pPr>
        <w:pStyle w:val="Heading5"/>
      </w:pPr>
      <w:bookmarkStart w:id="188" w:name="_Toc89252538"/>
      <w:bookmarkStart w:id="189" w:name="_Toc375042056"/>
      <w:bookmarkStart w:id="190" w:name="_Toc12542824"/>
      <w:r>
        <w:rPr>
          <w:rStyle w:val="CharSectno"/>
        </w:rPr>
        <w:t>36</w:t>
      </w:r>
      <w:r>
        <w:t>.</w:t>
      </w:r>
      <w:r>
        <w:tab/>
        <w:t>Exclusive use of registered identifiers</w:t>
      </w:r>
      <w:bookmarkEnd w:id="188"/>
      <w:bookmarkEnd w:id="189"/>
      <w:bookmarkEnd w:id="190"/>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91" w:name="_Toc89252539"/>
      <w:bookmarkStart w:id="192" w:name="_Toc375042057"/>
      <w:bookmarkStart w:id="193" w:name="_Toc12542825"/>
      <w:r>
        <w:rPr>
          <w:rStyle w:val="CharSectno"/>
        </w:rPr>
        <w:t>37</w:t>
      </w:r>
      <w:r>
        <w:t>.</w:t>
      </w:r>
      <w:r>
        <w:tab/>
        <w:t>Registered identifiers to be used to identify stock on property with corresponding PIC</w:t>
      </w:r>
      <w:bookmarkEnd w:id="191"/>
      <w:bookmarkEnd w:id="192"/>
      <w:bookmarkEnd w:id="193"/>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Heading5"/>
        <w:rPr>
          <w:snapToGrid w:val="0"/>
        </w:rPr>
      </w:pPr>
      <w:bookmarkStart w:id="194" w:name="_Toc89252540"/>
      <w:bookmarkStart w:id="195" w:name="_Toc375042058"/>
      <w:bookmarkStart w:id="196" w:name="_Toc12542826"/>
      <w:r>
        <w:rPr>
          <w:rStyle w:val="CharSectno"/>
        </w:rPr>
        <w:t>38</w:t>
      </w:r>
      <w:r>
        <w:t>.</w:t>
      </w:r>
      <w:r>
        <w:tab/>
      </w:r>
      <w:r>
        <w:rPr>
          <w:snapToGrid w:val="0"/>
        </w:rPr>
        <w:t>Permit to use registered identifier to identify stock on property without corresponding PIC</w:t>
      </w:r>
      <w:bookmarkEnd w:id="194"/>
      <w:bookmarkEnd w:id="195"/>
      <w:bookmarkEnd w:id="196"/>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a fine of $2 000.</w:t>
      </w:r>
    </w:p>
    <w:p>
      <w:pPr>
        <w:pStyle w:val="Footnotesection"/>
      </w:pPr>
      <w:bookmarkStart w:id="197" w:name="_Toc375042059"/>
      <w:r>
        <w:tab/>
        <w:t>[Regulation 38 amended: Gazette 27 Jun 2019 p. 2409.]</w:t>
      </w:r>
    </w:p>
    <w:p>
      <w:pPr>
        <w:pStyle w:val="Heading5"/>
      </w:pPr>
      <w:bookmarkStart w:id="198" w:name="_Toc89252541"/>
      <w:bookmarkStart w:id="199" w:name="_Toc12542827"/>
      <w:r>
        <w:rPr>
          <w:rStyle w:val="CharSectno"/>
        </w:rPr>
        <w:t>39</w:t>
      </w:r>
      <w:r>
        <w:t>.</w:t>
      </w:r>
      <w:r>
        <w:tab/>
        <w:t>When unused identifiers and identification equipment to be given to inspector</w:t>
      </w:r>
      <w:bookmarkEnd w:id="198"/>
      <w:bookmarkEnd w:id="197"/>
      <w:bookmarkEnd w:id="199"/>
    </w:p>
    <w:p>
      <w:pPr>
        <w:pStyle w:val="Subsection"/>
      </w:pPr>
      <w:r>
        <w:tab/>
      </w:r>
      <w:r>
        <w:tab/>
        <w:t>If, under these regulations, a registered identifier ceases to be allotted to a person, the person must, as soon as it is practicable 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bookmarkStart w:id="200" w:name="_Toc375042060"/>
      <w:r>
        <w:tab/>
        <w:t>[Regulation 39 amended: Gazette 27 Jun 2019 p. 2409.]</w:t>
      </w:r>
    </w:p>
    <w:p>
      <w:pPr>
        <w:pStyle w:val="Heading5"/>
      </w:pPr>
      <w:bookmarkStart w:id="201" w:name="_Toc89252542"/>
      <w:bookmarkStart w:id="202" w:name="_Toc12542828"/>
      <w:r>
        <w:rPr>
          <w:rStyle w:val="CharSectno"/>
        </w:rPr>
        <w:t>40</w:t>
      </w:r>
      <w:r>
        <w:t>.</w:t>
      </w:r>
      <w:r>
        <w:tab/>
        <w:t>Possession of identifiers and identification equipment</w:t>
      </w:r>
      <w:bookmarkEnd w:id="201"/>
      <w:bookmarkEnd w:id="200"/>
      <w:bookmarkEnd w:id="202"/>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a fine of $5 000.</w:t>
      </w:r>
    </w:p>
    <w:p>
      <w:pPr>
        <w:pStyle w:val="Footnotesection"/>
      </w:pPr>
      <w:bookmarkStart w:id="203" w:name="_Toc375042061"/>
      <w:r>
        <w:tab/>
        <w:t>[Regulation 40 amended: Gazette 27 Jun 2019 p. 2410</w:t>
      </w:r>
      <w:r>
        <w:noBreakHyphen/>
        <w:t>11.]</w:t>
      </w:r>
    </w:p>
    <w:p>
      <w:pPr>
        <w:pStyle w:val="Heading5"/>
      </w:pPr>
      <w:bookmarkStart w:id="204" w:name="_Toc89252543"/>
      <w:bookmarkStart w:id="205" w:name="_Toc12542829"/>
      <w:r>
        <w:rPr>
          <w:rStyle w:val="CharSectno"/>
        </w:rPr>
        <w:t>41</w:t>
      </w:r>
      <w:r>
        <w:t>.</w:t>
      </w:r>
      <w:r>
        <w:tab/>
        <w:t>False representations relating to registered identifiers</w:t>
      </w:r>
      <w:bookmarkEnd w:id="204"/>
      <w:bookmarkEnd w:id="203"/>
      <w:bookmarkEnd w:id="205"/>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206" w:name="_Toc89252544"/>
      <w:bookmarkStart w:id="207" w:name="_Toc375042062"/>
      <w:bookmarkStart w:id="208" w:name="_Toc12542830"/>
      <w:r>
        <w:rPr>
          <w:rStyle w:val="CharSectno"/>
        </w:rPr>
        <w:t>42</w:t>
      </w:r>
      <w:r>
        <w:t>.</w:t>
      </w:r>
      <w:r>
        <w:tab/>
        <w:t>Unauthorised removal of registered identifier from live animal</w:t>
      </w:r>
      <w:bookmarkEnd w:id="206"/>
      <w:bookmarkEnd w:id="207"/>
      <w:bookmarkEnd w:id="208"/>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209" w:name="_Toc89179861"/>
      <w:bookmarkStart w:id="210" w:name="_Toc89181328"/>
      <w:bookmarkStart w:id="211" w:name="_Toc89252545"/>
      <w:bookmarkStart w:id="212" w:name="_Toc375042063"/>
      <w:bookmarkStart w:id="213" w:name="_Toc415054180"/>
      <w:bookmarkStart w:id="214" w:name="_Toc12541587"/>
      <w:bookmarkStart w:id="215" w:name="_Toc12542831"/>
      <w:r>
        <w:rPr>
          <w:rStyle w:val="CharDivNo"/>
        </w:rPr>
        <w:t>Division 2</w:t>
      </w:r>
      <w:r>
        <w:t> — </w:t>
      </w:r>
      <w:r>
        <w:rPr>
          <w:rStyle w:val="CharDivText"/>
        </w:rPr>
        <w:t>Approved identification systems</w:t>
      </w:r>
      <w:bookmarkEnd w:id="209"/>
      <w:bookmarkEnd w:id="210"/>
      <w:bookmarkEnd w:id="211"/>
      <w:bookmarkEnd w:id="212"/>
      <w:bookmarkEnd w:id="213"/>
      <w:bookmarkEnd w:id="214"/>
      <w:bookmarkEnd w:id="215"/>
    </w:p>
    <w:p>
      <w:pPr>
        <w:pStyle w:val="Heading5"/>
      </w:pPr>
      <w:bookmarkStart w:id="216" w:name="_Toc89252546"/>
      <w:bookmarkStart w:id="217" w:name="_Toc375042064"/>
      <w:bookmarkStart w:id="218" w:name="_Toc12542832"/>
      <w:r>
        <w:rPr>
          <w:rStyle w:val="CharSectno"/>
        </w:rPr>
        <w:t>43</w:t>
      </w:r>
      <w:r>
        <w:t>.</w:t>
      </w:r>
      <w:r>
        <w:tab/>
        <w:t>Approved identifiers and databases</w:t>
      </w:r>
      <w:bookmarkEnd w:id="216"/>
      <w:bookmarkEnd w:id="217"/>
      <w:bookmarkEnd w:id="218"/>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219" w:name="_Toc89252547"/>
      <w:bookmarkStart w:id="220" w:name="_Toc375042065"/>
      <w:bookmarkStart w:id="221" w:name="_Toc12542833"/>
      <w:r>
        <w:rPr>
          <w:rStyle w:val="CharSectno"/>
        </w:rPr>
        <w:t>44</w:t>
      </w:r>
      <w:r>
        <w:t>.</w:t>
      </w:r>
      <w:r>
        <w:tab/>
        <w:t>Use of approved identifiers</w:t>
      </w:r>
      <w:bookmarkEnd w:id="219"/>
      <w:bookmarkEnd w:id="220"/>
      <w:bookmarkEnd w:id="221"/>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a fine of $20 000.</w:t>
      </w:r>
    </w:p>
    <w:p>
      <w:pPr>
        <w:pStyle w:val="Subsection"/>
      </w:pPr>
      <w:r>
        <w:tab/>
        <w:t>(3)</w:t>
      </w:r>
      <w:r>
        <w:tab/>
        <w:t>A person must not apply an approved identifier to an animal unless it is applied in the approved manner.</w:t>
      </w:r>
    </w:p>
    <w:p>
      <w:pPr>
        <w:pStyle w:val="Penstart"/>
      </w:pPr>
      <w:r>
        <w:tab/>
        <w:t>Penalty: a fine of $20 000.</w:t>
      </w:r>
    </w:p>
    <w:p>
      <w:pPr>
        <w:pStyle w:val="Heading5"/>
      </w:pPr>
      <w:bookmarkStart w:id="222" w:name="_Toc89252548"/>
      <w:bookmarkStart w:id="223" w:name="_Toc375042066"/>
      <w:bookmarkStart w:id="224" w:name="_Toc12542834"/>
      <w:r>
        <w:rPr>
          <w:rStyle w:val="CharSectno"/>
        </w:rPr>
        <w:t>45</w:t>
      </w:r>
      <w:r>
        <w:t>.</w:t>
      </w:r>
      <w:r>
        <w:tab/>
        <w:t>False representations relating to approved identifiers</w:t>
      </w:r>
      <w:bookmarkEnd w:id="222"/>
      <w:bookmarkEnd w:id="223"/>
      <w:bookmarkEnd w:id="224"/>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225" w:name="_Toc89252549"/>
      <w:bookmarkStart w:id="226" w:name="_Toc375042067"/>
      <w:bookmarkStart w:id="227" w:name="_Toc12542835"/>
      <w:r>
        <w:rPr>
          <w:rStyle w:val="CharSectno"/>
        </w:rPr>
        <w:t>46</w:t>
      </w:r>
      <w:r>
        <w:t>.</w:t>
      </w:r>
      <w:r>
        <w:tab/>
        <w:t>Unauthorised removal of approved identifier from live animal</w:t>
      </w:r>
      <w:bookmarkEnd w:id="225"/>
      <w:bookmarkEnd w:id="226"/>
      <w:bookmarkEnd w:id="227"/>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228" w:name="_Toc89179866"/>
      <w:bookmarkStart w:id="229" w:name="_Toc89181333"/>
      <w:bookmarkStart w:id="230" w:name="_Toc89252550"/>
      <w:bookmarkStart w:id="231" w:name="_Toc375042068"/>
      <w:bookmarkStart w:id="232" w:name="_Toc415054185"/>
      <w:bookmarkStart w:id="233" w:name="_Toc12541592"/>
      <w:bookmarkStart w:id="234" w:name="_Toc12542836"/>
      <w:r>
        <w:rPr>
          <w:rStyle w:val="CharDivNo"/>
        </w:rPr>
        <w:t>Division 3</w:t>
      </w:r>
      <w:r>
        <w:t> — </w:t>
      </w:r>
      <w:r>
        <w:rPr>
          <w:rStyle w:val="CharDivText"/>
        </w:rPr>
        <w:t>NLIS identifiers</w:t>
      </w:r>
      <w:bookmarkEnd w:id="228"/>
      <w:bookmarkEnd w:id="229"/>
      <w:bookmarkEnd w:id="230"/>
      <w:bookmarkEnd w:id="231"/>
      <w:bookmarkEnd w:id="232"/>
      <w:bookmarkEnd w:id="233"/>
      <w:bookmarkEnd w:id="234"/>
    </w:p>
    <w:p>
      <w:pPr>
        <w:pStyle w:val="Heading4"/>
      </w:pPr>
      <w:bookmarkStart w:id="235" w:name="_Toc89179867"/>
      <w:bookmarkStart w:id="236" w:name="_Toc89181334"/>
      <w:bookmarkStart w:id="237" w:name="_Toc89252551"/>
      <w:bookmarkStart w:id="238" w:name="_Toc375042069"/>
      <w:bookmarkStart w:id="239" w:name="_Toc415054186"/>
      <w:bookmarkStart w:id="240" w:name="_Toc12541593"/>
      <w:bookmarkStart w:id="241" w:name="_Toc12542837"/>
      <w:r>
        <w:t>Subdivision 1 — NLIS devices</w:t>
      </w:r>
      <w:bookmarkEnd w:id="235"/>
      <w:bookmarkEnd w:id="236"/>
      <w:bookmarkEnd w:id="237"/>
      <w:bookmarkEnd w:id="238"/>
      <w:bookmarkEnd w:id="239"/>
      <w:bookmarkEnd w:id="240"/>
      <w:bookmarkEnd w:id="241"/>
    </w:p>
    <w:p>
      <w:pPr>
        <w:pStyle w:val="Heading5"/>
      </w:pPr>
      <w:bookmarkStart w:id="242" w:name="_Toc89252552"/>
      <w:bookmarkStart w:id="243" w:name="_Toc375042070"/>
      <w:bookmarkStart w:id="244" w:name="_Toc12542838"/>
      <w:r>
        <w:rPr>
          <w:rStyle w:val="CharSectno"/>
        </w:rPr>
        <w:t>47</w:t>
      </w:r>
      <w:r>
        <w:t>.</w:t>
      </w:r>
      <w:r>
        <w:tab/>
        <w:t>Meaning of NLIS device</w:t>
      </w:r>
      <w:bookmarkEnd w:id="242"/>
      <w:bookmarkEnd w:id="243"/>
      <w:bookmarkEnd w:id="244"/>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bookmarkStart w:id="245" w:name="_Toc375042071"/>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246" w:name="_Toc89252553"/>
      <w:bookmarkStart w:id="247" w:name="_Toc12542839"/>
      <w:r>
        <w:rPr>
          <w:rStyle w:val="CharSectno"/>
        </w:rPr>
        <w:t>48</w:t>
      </w:r>
      <w:r>
        <w:t>.</w:t>
      </w:r>
      <w:r>
        <w:tab/>
        <w:t>Applying NLIS devices to stock</w:t>
      </w:r>
      <w:bookmarkEnd w:id="246"/>
      <w:bookmarkEnd w:id="245"/>
      <w:bookmarkEnd w:id="247"/>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bookmarkStart w:id="248" w:name="_Toc375042072"/>
      <w:r>
        <w:tab/>
        <w:t>[Regulation 48 amended: Gazette 27 Jun 2019 p. 2412.]</w:t>
      </w:r>
    </w:p>
    <w:p>
      <w:pPr>
        <w:pStyle w:val="Heading5"/>
      </w:pPr>
      <w:bookmarkStart w:id="249" w:name="_Toc89252554"/>
      <w:bookmarkStart w:id="250" w:name="_Toc12542840"/>
      <w:r>
        <w:rPr>
          <w:rStyle w:val="CharSectno"/>
        </w:rPr>
        <w:t>49</w:t>
      </w:r>
      <w:r>
        <w:t>.</w:t>
      </w:r>
      <w:r>
        <w:tab/>
        <w:t>When unused NLIS devices to be given to inspector</w:t>
      </w:r>
      <w:bookmarkEnd w:id="249"/>
      <w:bookmarkEnd w:id="248"/>
      <w:bookmarkEnd w:id="250"/>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Heading5"/>
      </w:pPr>
      <w:bookmarkStart w:id="251" w:name="_Toc89252555"/>
      <w:bookmarkStart w:id="252" w:name="_Toc375042073"/>
      <w:bookmarkStart w:id="253" w:name="_Toc12542841"/>
      <w:r>
        <w:rPr>
          <w:rStyle w:val="CharSectno"/>
        </w:rPr>
        <w:t>50</w:t>
      </w:r>
      <w:r>
        <w:t>.</w:t>
      </w:r>
      <w:r>
        <w:tab/>
        <w:t>False representations relating to NLIS devices</w:t>
      </w:r>
      <w:bookmarkEnd w:id="251"/>
      <w:bookmarkEnd w:id="252"/>
      <w:bookmarkEnd w:id="253"/>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254" w:name="_Toc89179872"/>
      <w:bookmarkStart w:id="255" w:name="_Toc89181339"/>
      <w:bookmarkStart w:id="256" w:name="_Toc89252556"/>
      <w:bookmarkStart w:id="257" w:name="_Toc375042074"/>
      <w:bookmarkStart w:id="258" w:name="_Toc415054191"/>
      <w:bookmarkStart w:id="259" w:name="_Toc12541598"/>
      <w:bookmarkStart w:id="260" w:name="_Toc12542842"/>
      <w:r>
        <w:t>Subdivision 2 — NLIS tags</w:t>
      </w:r>
      <w:bookmarkEnd w:id="254"/>
      <w:bookmarkEnd w:id="255"/>
      <w:bookmarkEnd w:id="256"/>
      <w:bookmarkEnd w:id="257"/>
      <w:bookmarkEnd w:id="258"/>
      <w:bookmarkEnd w:id="259"/>
      <w:bookmarkEnd w:id="260"/>
    </w:p>
    <w:p>
      <w:pPr>
        <w:pStyle w:val="Heading5"/>
      </w:pPr>
      <w:bookmarkStart w:id="261" w:name="_Toc89252557"/>
      <w:bookmarkStart w:id="262" w:name="_Toc375042075"/>
      <w:bookmarkStart w:id="263" w:name="_Toc12542843"/>
      <w:r>
        <w:rPr>
          <w:rStyle w:val="CharSectno"/>
        </w:rPr>
        <w:t>51</w:t>
      </w:r>
      <w:r>
        <w:t>.</w:t>
      </w:r>
      <w:r>
        <w:tab/>
        <w:t>Meaning of NLIS tag</w:t>
      </w:r>
      <w:bookmarkEnd w:id="261"/>
      <w:bookmarkEnd w:id="262"/>
      <w:bookmarkEnd w:id="263"/>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bookmarkStart w:id="264" w:name="_Toc375042076"/>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265" w:name="_Toc89252558"/>
      <w:bookmarkStart w:id="266" w:name="_Toc12542844"/>
      <w:r>
        <w:rPr>
          <w:rStyle w:val="CharSectno"/>
        </w:rPr>
        <w:t>52</w:t>
      </w:r>
      <w:r>
        <w:t>.</w:t>
      </w:r>
      <w:r>
        <w:tab/>
        <w:t>Applying NLIS tags to stock</w:t>
      </w:r>
      <w:bookmarkEnd w:id="265"/>
      <w:bookmarkEnd w:id="264"/>
      <w:bookmarkEnd w:id="266"/>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bookmarkStart w:id="267" w:name="_Toc375042077"/>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268" w:name="_Toc89252559"/>
      <w:bookmarkStart w:id="269" w:name="_Toc12542845"/>
      <w:r>
        <w:rPr>
          <w:rStyle w:val="CharSectno"/>
        </w:rPr>
        <w:t>53</w:t>
      </w:r>
      <w:r>
        <w:t>.</w:t>
      </w:r>
      <w:r>
        <w:tab/>
        <w:t>False representations relating to NLIS tags</w:t>
      </w:r>
      <w:bookmarkEnd w:id="268"/>
      <w:bookmarkEnd w:id="267"/>
      <w:bookmarkEnd w:id="269"/>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270" w:name="_Toc89179876"/>
      <w:bookmarkStart w:id="271" w:name="_Toc89181343"/>
      <w:bookmarkStart w:id="272" w:name="_Toc89252560"/>
      <w:bookmarkStart w:id="273" w:name="_Toc375042078"/>
      <w:bookmarkStart w:id="274" w:name="_Toc415054195"/>
      <w:bookmarkStart w:id="275" w:name="_Toc12541602"/>
      <w:bookmarkStart w:id="276" w:name="_Toc12542846"/>
      <w:r>
        <w:t>Subdivision 3 — Removal and disposal of NLIS identifiers</w:t>
      </w:r>
      <w:bookmarkEnd w:id="270"/>
      <w:bookmarkEnd w:id="271"/>
      <w:bookmarkEnd w:id="272"/>
      <w:bookmarkEnd w:id="273"/>
      <w:bookmarkEnd w:id="274"/>
      <w:bookmarkEnd w:id="275"/>
      <w:bookmarkEnd w:id="276"/>
    </w:p>
    <w:p>
      <w:pPr>
        <w:pStyle w:val="Heading5"/>
      </w:pPr>
      <w:bookmarkStart w:id="277" w:name="_Toc89252561"/>
      <w:bookmarkStart w:id="278" w:name="_Toc375042079"/>
      <w:bookmarkStart w:id="279" w:name="_Toc12542847"/>
      <w:r>
        <w:rPr>
          <w:rStyle w:val="CharSectno"/>
        </w:rPr>
        <w:t>54</w:t>
      </w:r>
      <w:r>
        <w:t>.</w:t>
      </w:r>
      <w:r>
        <w:tab/>
        <w:t>Removal of NLIS identifiers</w:t>
      </w:r>
      <w:bookmarkEnd w:id="277"/>
      <w:bookmarkEnd w:id="278"/>
      <w:bookmarkEnd w:id="279"/>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a fine of $20 000.</w:t>
      </w:r>
    </w:p>
    <w:p>
      <w:pPr>
        <w:pStyle w:val="Heading5"/>
      </w:pPr>
      <w:bookmarkStart w:id="280" w:name="_Toc89252562"/>
      <w:bookmarkStart w:id="281" w:name="_Toc375042080"/>
      <w:bookmarkStart w:id="282" w:name="_Toc12542848"/>
      <w:r>
        <w:rPr>
          <w:rStyle w:val="CharSectno"/>
        </w:rPr>
        <w:t>55</w:t>
      </w:r>
      <w:r>
        <w:t>.</w:t>
      </w:r>
      <w:r>
        <w:tab/>
        <w:t>Replacing NLIS identifiers</w:t>
      </w:r>
      <w:bookmarkEnd w:id="280"/>
      <w:bookmarkEnd w:id="281"/>
      <w:bookmarkEnd w:id="282"/>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Heading5"/>
      </w:pPr>
      <w:bookmarkStart w:id="283" w:name="_Toc89252563"/>
      <w:bookmarkStart w:id="284" w:name="_Toc375042081"/>
      <w:bookmarkStart w:id="285" w:name="_Toc12542849"/>
      <w:r>
        <w:rPr>
          <w:rStyle w:val="CharSectno"/>
        </w:rPr>
        <w:t>56</w:t>
      </w:r>
      <w:r>
        <w:t>.</w:t>
      </w:r>
      <w:r>
        <w:tab/>
        <w:t>Disposal of NLIS identifiers</w:t>
      </w:r>
      <w:bookmarkEnd w:id="283"/>
      <w:bookmarkEnd w:id="284"/>
      <w:bookmarkEnd w:id="285"/>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286" w:name="_Toc89252564"/>
      <w:bookmarkStart w:id="287" w:name="_Toc375042082"/>
      <w:bookmarkStart w:id="288" w:name="_Toc12542850"/>
      <w:r>
        <w:rPr>
          <w:rStyle w:val="CharSectno"/>
        </w:rPr>
        <w:t>57</w:t>
      </w:r>
      <w:r>
        <w:t>.</w:t>
      </w:r>
      <w:r>
        <w:tab/>
        <w:t>NLIS identifiers not to be damaged or defaced</w:t>
      </w:r>
      <w:bookmarkEnd w:id="286"/>
      <w:bookmarkEnd w:id="287"/>
      <w:bookmarkEnd w:id="288"/>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289" w:name="_Toc89179881"/>
      <w:bookmarkStart w:id="290" w:name="_Toc89181348"/>
      <w:bookmarkStart w:id="291" w:name="_Toc89252565"/>
      <w:bookmarkStart w:id="292" w:name="_Toc375042083"/>
      <w:bookmarkStart w:id="293" w:name="_Toc415054200"/>
      <w:bookmarkStart w:id="294" w:name="_Toc12541607"/>
      <w:bookmarkStart w:id="295" w:name="_Toc12542851"/>
      <w:r>
        <w:t>Subdivision 4 — The NLIS database</w:t>
      </w:r>
      <w:bookmarkEnd w:id="289"/>
      <w:bookmarkEnd w:id="290"/>
      <w:bookmarkEnd w:id="291"/>
      <w:bookmarkEnd w:id="292"/>
      <w:bookmarkEnd w:id="293"/>
      <w:bookmarkEnd w:id="294"/>
      <w:bookmarkEnd w:id="295"/>
    </w:p>
    <w:p>
      <w:pPr>
        <w:pStyle w:val="Heading5"/>
      </w:pPr>
      <w:bookmarkStart w:id="296" w:name="_Toc89252566"/>
      <w:bookmarkStart w:id="297" w:name="_Toc375042084"/>
      <w:bookmarkStart w:id="298" w:name="_Toc12542852"/>
      <w:r>
        <w:rPr>
          <w:rStyle w:val="CharSectno"/>
        </w:rPr>
        <w:t>58</w:t>
      </w:r>
      <w:r>
        <w:t>.</w:t>
      </w:r>
      <w:r>
        <w:tab/>
        <w:t>The NLIS database</w:t>
      </w:r>
      <w:bookmarkEnd w:id="296"/>
      <w:bookmarkEnd w:id="297"/>
      <w:bookmarkEnd w:id="298"/>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299" w:name="_Toc89179883"/>
      <w:bookmarkStart w:id="300" w:name="_Toc89181350"/>
      <w:bookmarkStart w:id="301" w:name="_Toc89252567"/>
      <w:bookmarkStart w:id="302" w:name="_Toc375042085"/>
      <w:bookmarkStart w:id="303" w:name="_Toc415054202"/>
      <w:bookmarkStart w:id="304" w:name="_Toc12541609"/>
      <w:bookmarkStart w:id="305" w:name="_Toc12542853"/>
      <w:r>
        <w:rPr>
          <w:rStyle w:val="CharDivNo"/>
        </w:rPr>
        <w:t>Division 4</w:t>
      </w:r>
      <w:r>
        <w:t> — </w:t>
      </w:r>
      <w:r>
        <w:rPr>
          <w:rStyle w:val="CharDivText"/>
        </w:rPr>
        <w:t>Manufacture and supply of identifiers</w:t>
      </w:r>
      <w:bookmarkEnd w:id="299"/>
      <w:bookmarkEnd w:id="300"/>
      <w:bookmarkEnd w:id="301"/>
      <w:bookmarkEnd w:id="302"/>
      <w:bookmarkEnd w:id="303"/>
      <w:bookmarkEnd w:id="304"/>
      <w:bookmarkEnd w:id="305"/>
    </w:p>
    <w:p>
      <w:pPr>
        <w:pStyle w:val="Heading4"/>
      </w:pPr>
      <w:bookmarkStart w:id="306" w:name="_Toc89179884"/>
      <w:bookmarkStart w:id="307" w:name="_Toc89181351"/>
      <w:bookmarkStart w:id="308" w:name="_Toc89252568"/>
      <w:bookmarkStart w:id="309" w:name="_Toc375042086"/>
      <w:bookmarkStart w:id="310" w:name="_Toc415054203"/>
      <w:bookmarkStart w:id="311" w:name="_Toc12541610"/>
      <w:bookmarkStart w:id="312" w:name="_Toc12542854"/>
      <w:r>
        <w:t>Subdivision 1 — Approved devices, approved identification equipment and approved manufacturers</w:t>
      </w:r>
      <w:bookmarkEnd w:id="306"/>
      <w:bookmarkEnd w:id="307"/>
      <w:bookmarkEnd w:id="308"/>
      <w:bookmarkEnd w:id="309"/>
      <w:bookmarkEnd w:id="310"/>
      <w:bookmarkEnd w:id="311"/>
      <w:bookmarkEnd w:id="312"/>
    </w:p>
    <w:p>
      <w:pPr>
        <w:pStyle w:val="Heading5"/>
      </w:pPr>
      <w:bookmarkStart w:id="313" w:name="_Toc89252569"/>
      <w:bookmarkStart w:id="314" w:name="_Toc375042087"/>
      <w:bookmarkStart w:id="315" w:name="_Toc12542855"/>
      <w:r>
        <w:rPr>
          <w:rStyle w:val="CharSectno"/>
        </w:rPr>
        <w:t>59</w:t>
      </w:r>
      <w:r>
        <w:t>.</w:t>
      </w:r>
      <w:r>
        <w:tab/>
        <w:t>Approved devices and approved identification equipment</w:t>
      </w:r>
      <w:bookmarkEnd w:id="313"/>
      <w:bookmarkEnd w:id="314"/>
      <w:bookmarkEnd w:id="315"/>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bookmarkStart w:id="316" w:name="_Toc375042088"/>
      <w:r>
        <w:tab/>
        <w:t>[Regulation 59 amended: Gazette 27 Jun 2019 p. 2414.]</w:t>
      </w:r>
    </w:p>
    <w:p>
      <w:pPr>
        <w:pStyle w:val="Heading5"/>
      </w:pPr>
      <w:bookmarkStart w:id="317" w:name="_Toc89252570"/>
      <w:bookmarkStart w:id="318" w:name="_Toc12542856"/>
      <w:r>
        <w:rPr>
          <w:rStyle w:val="CharSectno"/>
        </w:rPr>
        <w:t>60</w:t>
      </w:r>
      <w:r>
        <w:t>.</w:t>
      </w:r>
      <w:r>
        <w:tab/>
        <w:t>Approved manufacturers</w:t>
      </w:r>
      <w:bookmarkEnd w:id="317"/>
      <w:bookmarkEnd w:id="316"/>
      <w:bookmarkEnd w:id="318"/>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319" w:name="_Toc89252571"/>
      <w:bookmarkStart w:id="320" w:name="_Toc375042089"/>
      <w:bookmarkStart w:id="321" w:name="_Toc12542857"/>
      <w:r>
        <w:rPr>
          <w:rStyle w:val="CharSectno"/>
        </w:rPr>
        <w:t>61</w:t>
      </w:r>
      <w:r>
        <w:t>.</w:t>
      </w:r>
      <w:r>
        <w:tab/>
        <w:t>Review</w:t>
      </w:r>
      <w:bookmarkEnd w:id="319"/>
      <w:bookmarkEnd w:id="320"/>
      <w:bookmarkEnd w:id="321"/>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322" w:name="_Toc89179888"/>
      <w:bookmarkStart w:id="323" w:name="_Toc89181355"/>
      <w:bookmarkStart w:id="324" w:name="_Toc89252572"/>
      <w:bookmarkStart w:id="325" w:name="_Toc375042090"/>
      <w:bookmarkStart w:id="326" w:name="_Toc415054207"/>
      <w:bookmarkStart w:id="327" w:name="_Toc12541614"/>
      <w:bookmarkStart w:id="328" w:name="_Toc12542858"/>
      <w:r>
        <w:t>Subdivision 2 — Registered identifiers</w:t>
      </w:r>
      <w:bookmarkEnd w:id="322"/>
      <w:bookmarkEnd w:id="323"/>
      <w:bookmarkEnd w:id="324"/>
      <w:bookmarkEnd w:id="325"/>
      <w:bookmarkEnd w:id="326"/>
      <w:bookmarkEnd w:id="327"/>
      <w:bookmarkEnd w:id="328"/>
    </w:p>
    <w:p>
      <w:pPr>
        <w:pStyle w:val="Heading5"/>
      </w:pPr>
      <w:bookmarkStart w:id="329" w:name="_Toc89252573"/>
      <w:bookmarkStart w:id="330" w:name="_Toc375042091"/>
      <w:bookmarkStart w:id="331" w:name="_Toc12542859"/>
      <w:r>
        <w:rPr>
          <w:rStyle w:val="CharSectno"/>
        </w:rPr>
        <w:t>62</w:t>
      </w:r>
      <w:r>
        <w:t>.</w:t>
      </w:r>
      <w:r>
        <w:tab/>
        <w:t>Manufacture and supply of identifiers and identification equipment for registered identifiers</w:t>
      </w:r>
      <w:bookmarkEnd w:id="329"/>
      <w:bookmarkEnd w:id="330"/>
      <w:bookmarkEnd w:id="331"/>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pPr>
      <w:r>
        <w:tab/>
        <w:t>(e)</w:t>
      </w:r>
      <w:r>
        <w:tab/>
        <w:t>the manufacturer has made a written record of that confirmation.</w:t>
      </w:r>
    </w:p>
    <w:p>
      <w:pPr>
        <w:pStyle w:val="Penstart"/>
      </w:pPr>
      <w:r>
        <w:tab/>
        <w:t>Penalty: a fine of $5 000.</w:t>
      </w:r>
    </w:p>
    <w:p>
      <w:pPr>
        <w:pStyle w:val="Subsection"/>
      </w:pPr>
      <w:r>
        <w:tab/>
        <w:t>(5)</w:t>
      </w:r>
      <w:r>
        <w:tab/>
        <w:t>An approved manufacturer must retain a record made under subregulation (4)(e) for not less than 7 years after it is made.</w:t>
      </w:r>
    </w:p>
    <w:p>
      <w:pPr>
        <w:pStyle w:val="Penstart"/>
      </w:pPr>
      <w:r>
        <w:tab/>
        <w:t>Penalty: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a fine of $5 000.</w:t>
      </w:r>
    </w:p>
    <w:p>
      <w:pPr>
        <w:pStyle w:val="Footnotesection"/>
      </w:pPr>
      <w:bookmarkStart w:id="332" w:name="_Toc375042092"/>
      <w:bookmarkStart w:id="333" w:name="_Toc415054209"/>
      <w:r>
        <w:tab/>
        <w:t>[Regulation 62 amended: Gazette 27 Jun 2019 p. 2414</w:t>
      </w:r>
      <w:r>
        <w:noBreakHyphen/>
        <w:t>15.]</w:t>
      </w:r>
    </w:p>
    <w:p>
      <w:pPr>
        <w:pStyle w:val="Heading4"/>
      </w:pPr>
      <w:bookmarkStart w:id="334" w:name="_Toc89179890"/>
      <w:bookmarkStart w:id="335" w:name="_Toc89181357"/>
      <w:bookmarkStart w:id="336" w:name="_Toc89252574"/>
      <w:bookmarkStart w:id="337" w:name="_Toc12541616"/>
      <w:bookmarkStart w:id="338" w:name="_Toc12542860"/>
      <w:r>
        <w:t>Subdivision 3 — NLIS identifiers</w:t>
      </w:r>
      <w:bookmarkEnd w:id="334"/>
      <w:bookmarkEnd w:id="335"/>
      <w:bookmarkEnd w:id="336"/>
      <w:bookmarkEnd w:id="332"/>
      <w:bookmarkEnd w:id="333"/>
      <w:bookmarkEnd w:id="337"/>
      <w:bookmarkEnd w:id="338"/>
    </w:p>
    <w:p>
      <w:pPr>
        <w:pStyle w:val="Heading5"/>
      </w:pPr>
      <w:bookmarkStart w:id="339" w:name="_Toc89252575"/>
      <w:bookmarkStart w:id="340" w:name="_Toc375042093"/>
      <w:bookmarkStart w:id="341" w:name="_Toc12542861"/>
      <w:r>
        <w:rPr>
          <w:rStyle w:val="CharSectno"/>
        </w:rPr>
        <w:t>63</w:t>
      </w:r>
      <w:r>
        <w:t>.</w:t>
      </w:r>
      <w:r>
        <w:tab/>
        <w:t>Term used: manufacture</w:t>
      </w:r>
      <w:bookmarkEnd w:id="339"/>
      <w:bookmarkEnd w:id="340"/>
      <w:bookmarkEnd w:id="341"/>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342" w:name="_Toc89252576"/>
      <w:bookmarkStart w:id="343" w:name="_Toc375042094"/>
      <w:bookmarkStart w:id="344" w:name="_Toc12542862"/>
      <w:r>
        <w:rPr>
          <w:rStyle w:val="CharSectno"/>
        </w:rPr>
        <w:t>64</w:t>
      </w:r>
      <w:r>
        <w:t>.</w:t>
      </w:r>
      <w:r>
        <w:tab/>
        <w:t>Manufacture of NLIS devices</w:t>
      </w:r>
      <w:bookmarkEnd w:id="342"/>
      <w:bookmarkEnd w:id="343"/>
      <w:bookmarkEnd w:id="344"/>
    </w:p>
    <w:p>
      <w:pPr>
        <w:pStyle w:val="Subsection"/>
      </w:pPr>
      <w:r>
        <w:tab/>
        <w:t>(1)</w:t>
      </w:r>
      <w:r>
        <w:tab/>
        <w:t>A person must not manufacture an NLIS device, except an accredited device, unless the person is an approved manufacturer.</w:t>
      </w:r>
    </w:p>
    <w:p>
      <w:pPr>
        <w:pStyle w:val="Penstart"/>
      </w:pPr>
      <w:r>
        <w:tab/>
        <w:t>Penalty: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a fine of $5 000.</w:t>
      </w:r>
    </w:p>
    <w:p>
      <w:pPr>
        <w:pStyle w:val="Subsection"/>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a fine of $5 000.</w:t>
      </w:r>
    </w:p>
    <w:p>
      <w:pPr>
        <w:pStyle w:val="Footnotesection"/>
      </w:pPr>
      <w:r>
        <w:tab/>
        <w:t>[Regulation 64 amended: Gazette 27 Jun 2019 p. 2450</w:t>
      </w:r>
      <w:r>
        <w:noBreakHyphen/>
        <w:t>1.]</w:t>
      </w:r>
    </w:p>
    <w:p>
      <w:pPr>
        <w:pStyle w:val="Heading5"/>
      </w:pPr>
      <w:bookmarkStart w:id="345" w:name="_Toc89252577"/>
      <w:bookmarkStart w:id="346" w:name="_Toc375042095"/>
      <w:bookmarkStart w:id="347" w:name="_Toc12542863"/>
      <w:r>
        <w:rPr>
          <w:rStyle w:val="CharSectno"/>
        </w:rPr>
        <w:t>65</w:t>
      </w:r>
      <w:r>
        <w:t>.</w:t>
      </w:r>
      <w:r>
        <w:tab/>
        <w:t>Supply of NLIS devices by manufacturers</w:t>
      </w:r>
      <w:bookmarkEnd w:id="345"/>
      <w:bookmarkEnd w:id="346"/>
      <w:bookmarkEnd w:id="347"/>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a fine of $5 000.</w:t>
      </w:r>
    </w:p>
    <w:p>
      <w:pPr>
        <w:pStyle w:val="Subsection"/>
      </w:pPr>
      <w:r>
        <w:tab/>
        <w:t>(2)</w:t>
      </w:r>
      <w:r>
        <w:tab/>
        <w:t>A manufacturer must retain a record made under subregulation (1)(b)(ii) for not less than 7 years after it is made.</w:t>
      </w:r>
    </w:p>
    <w:p>
      <w:pPr>
        <w:pStyle w:val="Penstart"/>
      </w:pPr>
      <w:r>
        <w:tab/>
        <w:t>Penalty: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a fine of $2 000.</w:t>
      </w:r>
    </w:p>
    <w:p>
      <w:pPr>
        <w:pStyle w:val="Heading5"/>
      </w:pPr>
      <w:bookmarkStart w:id="348" w:name="_Toc89252578"/>
      <w:bookmarkStart w:id="349" w:name="_Toc375042096"/>
      <w:bookmarkStart w:id="350" w:name="_Toc12542864"/>
      <w:r>
        <w:rPr>
          <w:rStyle w:val="CharSectno"/>
        </w:rPr>
        <w:t>66</w:t>
      </w:r>
      <w:r>
        <w:t>.</w:t>
      </w:r>
      <w:r>
        <w:tab/>
        <w:t>Supply of NLIS devices by persons other than manufacturers</w:t>
      </w:r>
      <w:bookmarkEnd w:id="348"/>
      <w:bookmarkEnd w:id="349"/>
      <w:bookmarkEnd w:id="350"/>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a fine of $5 000.</w:t>
      </w:r>
    </w:p>
    <w:p>
      <w:pPr>
        <w:pStyle w:val="Footnotesection"/>
      </w:pPr>
      <w:r>
        <w:tab/>
        <w:t>[Regulation 66 amended: Gazette 27 Jun 2019 p. 2450</w:t>
      </w:r>
      <w:r>
        <w:noBreakHyphen/>
        <w:t>1.]</w:t>
      </w:r>
    </w:p>
    <w:p>
      <w:pPr>
        <w:pStyle w:val="Heading5"/>
      </w:pPr>
      <w:bookmarkStart w:id="351" w:name="_Toc89252579"/>
      <w:bookmarkStart w:id="352" w:name="_Toc375042097"/>
      <w:bookmarkStart w:id="353" w:name="_Toc12542865"/>
      <w:r>
        <w:rPr>
          <w:rStyle w:val="CharSectno"/>
        </w:rPr>
        <w:t>67</w:t>
      </w:r>
      <w:r>
        <w:t>.</w:t>
      </w:r>
      <w:r>
        <w:tab/>
        <w:t>Manufacture of NLIS tags</w:t>
      </w:r>
      <w:bookmarkEnd w:id="351"/>
      <w:bookmarkEnd w:id="352"/>
      <w:bookmarkEnd w:id="353"/>
    </w:p>
    <w:p>
      <w:pPr>
        <w:pStyle w:val="Subsection"/>
      </w:pPr>
      <w:r>
        <w:tab/>
        <w:t>(1)</w:t>
      </w:r>
      <w:r>
        <w:tab/>
        <w:t>A person must not manufacture an NLIS tag, except an accredited tag, unless the person is an approved manufacturer.</w:t>
      </w:r>
    </w:p>
    <w:p>
      <w:pPr>
        <w:pStyle w:val="Penstart"/>
      </w:pPr>
      <w:r>
        <w:tab/>
        <w:t>Penalty: a fine of $5 000.</w:t>
      </w:r>
    </w:p>
    <w:p>
      <w:pPr>
        <w:pStyle w:val="Subsection"/>
      </w:pPr>
      <w:r>
        <w:tab/>
        <w:t>(2)</w:t>
      </w:r>
      <w:r>
        <w:tab/>
        <w:t>A person must not manufacture an accredited tag unless the person is recognised by ISC Ltd as a manufacturer of the accredited tag.</w:t>
      </w:r>
    </w:p>
    <w:p>
      <w:pPr>
        <w:pStyle w:val="Penstart"/>
      </w:pPr>
      <w:r>
        <w:tab/>
        <w:t>Penalty: a fine of $5 000.</w:t>
      </w:r>
    </w:p>
    <w:p>
      <w:pPr>
        <w:pStyle w:val="Subsection"/>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a fine of $5 000.</w:t>
      </w:r>
    </w:p>
    <w:p>
      <w:pPr>
        <w:pStyle w:val="Subsection"/>
      </w:pPr>
      <w:r>
        <w:tab/>
        <w:t>(5)</w:t>
      </w:r>
      <w:r>
        <w:tab/>
        <w:t>A manufacturer must retain a record made under subregulation (4)(c)(ii) for not less than 7 years after the record is made.</w:t>
      </w:r>
    </w:p>
    <w:p>
      <w:pPr>
        <w:pStyle w:val="Penstart"/>
      </w:pPr>
      <w:r>
        <w:tab/>
        <w:t>Penalty: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a fine of $5 000.</w:t>
      </w:r>
    </w:p>
    <w:p>
      <w:pPr>
        <w:pStyle w:val="Footnotesection"/>
      </w:pPr>
      <w:r>
        <w:tab/>
        <w:t>[Regulation 67 amended: Gazette 27 Jun 2019 p. 2450</w:t>
      </w:r>
      <w:r>
        <w:noBreakHyphen/>
        <w:t>1.]</w:t>
      </w:r>
    </w:p>
    <w:p>
      <w:pPr>
        <w:pStyle w:val="Heading2"/>
      </w:pPr>
      <w:bookmarkStart w:id="354" w:name="_Toc89179896"/>
      <w:bookmarkStart w:id="355" w:name="_Toc89181363"/>
      <w:bookmarkStart w:id="356" w:name="_Toc89252580"/>
      <w:bookmarkStart w:id="357" w:name="_Toc375042098"/>
      <w:bookmarkStart w:id="358" w:name="_Toc415054215"/>
      <w:bookmarkStart w:id="359" w:name="_Toc12541622"/>
      <w:bookmarkStart w:id="360" w:name="_Toc12542866"/>
      <w:r>
        <w:rPr>
          <w:rStyle w:val="CharPartNo"/>
        </w:rPr>
        <w:t>Part 4</w:t>
      </w:r>
      <w:r>
        <w:rPr>
          <w:rStyle w:val="CharDivNo"/>
        </w:rPr>
        <w:t> </w:t>
      </w:r>
      <w:r>
        <w:t>—</w:t>
      </w:r>
      <w:r>
        <w:rPr>
          <w:rStyle w:val="CharDivText"/>
        </w:rPr>
        <w:t> </w:t>
      </w:r>
      <w:r>
        <w:rPr>
          <w:rStyle w:val="CharPartText"/>
        </w:rPr>
        <w:t>General provisions for identifying stock</w:t>
      </w:r>
      <w:bookmarkEnd w:id="354"/>
      <w:bookmarkEnd w:id="355"/>
      <w:bookmarkEnd w:id="356"/>
      <w:bookmarkEnd w:id="357"/>
      <w:bookmarkEnd w:id="358"/>
      <w:bookmarkEnd w:id="359"/>
      <w:bookmarkEnd w:id="360"/>
    </w:p>
    <w:p>
      <w:pPr>
        <w:pStyle w:val="Heading5"/>
      </w:pPr>
      <w:bookmarkStart w:id="361" w:name="_Toc89252581"/>
      <w:bookmarkStart w:id="362" w:name="_Toc375042099"/>
      <w:bookmarkStart w:id="363" w:name="_Toc12542867"/>
      <w:r>
        <w:rPr>
          <w:rStyle w:val="CharSectno"/>
        </w:rPr>
        <w:t>68</w:t>
      </w:r>
      <w:r>
        <w:t>.</w:t>
      </w:r>
      <w:r>
        <w:tab/>
        <w:t>Term used: identifier</w:t>
      </w:r>
      <w:bookmarkEnd w:id="361"/>
      <w:bookmarkEnd w:id="362"/>
      <w:bookmarkEnd w:id="363"/>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364" w:name="_Toc89252582"/>
      <w:bookmarkStart w:id="365" w:name="_Toc375042100"/>
      <w:bookmarkStart w:id="366" w:name="_Toc12542868"/>
      <w:r>
        <w:rPr>
          <w:rStyle w:val="CharSectno"/>
        </w:rPr>
        <w:t>69</w:t>
      </w:r>
      <w:r>
        <w:t>.</w:t>
      </w:r>
      <w:r>
        <w:tab/>
        <w:t>Director General may exempt stock from identification requirements</w:t>
      </w:r>
      <w:bookmarkEnd w:id="364"/>
      <w:bookmarkEnd w:id="365"/>
      <w:bookmarkEnd w:id="366"/>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367" w:name="_Toc89252583"/>
      <w:bookmarkStart w:id="368" w:name="_Toc375042101"/>
      <w:bookmarkStart w:id="369" w:name="_Toc12542869"/>
      <w:r>
        <w:rPr>
          <w:rStyle w:val="CharSectno"/>
        </w:rPr>
        <w:t>70</w:t>
      </w:r>
      <w:r>
        <w:t>.</w:t>
      </w:r>
      <w:r>
        <w:tab/>
        <w:t>Identification exemption certificates</w:t>
      </w:r>
      <w:bookmarkEnd w:id="367"/>
      <w:bookmarkEnd w:id="368"/>
      <w:bookmarkEnd w:id="369"/>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a fine of $2 000.</w:t>
      </w:r>
    </w:p>
    <w:p>
      <w:pPr>
        <w:pStyle w:val="Heading5"/>
      </w:pPr>
      <w:bookmarkStart w:id="370" w:name="_Toc89252584"/>
      <w:bookmarkStart w:id="371" w:name="_Toc375042102"/>
      <w:bookmarkStart w:id="372" w:name="_Toc12542870"/>
      <w:r>
        <w:rPr>
          <w:rStyle w:val="CharSectno"/>
        </w:rPr>
        <w:t>71</w:t>
      </w:r>
      <w:r>
        <w:t>.</w:t>
      </w:r>
      <w:r>
        <w:tab/>
        <w:t>When stock not properly identified</w:t>
      </w:r>
      <w:bookmarkEnd w:id="370"/>
      <w:bookmarkEnd w:id="371"/>
      <w:bookmarkEnd w:id="372"/>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373" w:name="_Toc89252585"/>
      <w:bookmarkStart w:id="374" w:name="_Toc375042103"/>
      <w:bookmarkStart w:id="375" w:name="_Toc12542871"/>
      <w:r>
        <w:rPr>
          <w:rStyle w:val="CharSectno"/>
        </w:rPr>
        <w:t>72</w:t>
      </w:r>
      <w:r>
        <w:t>.</w:t>
      </w:r>
      <w:r>
        <w:tab/>
        <w:t>Altered or damaged identifiers</w:t>
      </w:r>
      <w:bookmarkEnd w:id="373"/>
      <w:bookmarkEnd w:id="374"/>
      <w:bookmarkEnd w:id="375"/>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Heading5"/>
      </w:pPr>
      <w:bookmarkStart w:id="376" w:name="_Toc89252586"/>
      <w:bookmarkStart w:id="377" w:name="_Toc375042104"/>
      <w:bookmarkStart w:id="378" w:name="_Toc12542872"/>
      <w:r>
        <w:rPr>
          <w:rStyle w:val="CharSectno"/>
        </w:rPr>
        <w:t>73</w:t>
      </w:r>
      <w:r>
        <w:t>.</w:t>
      </w:r>
      <w:r>
        <w:tab/>
        <w:t>Possession of unidentified stock</w:t>
      </w:r>
      <w:bookmarkEnd w:id="376"/>
      <w:bookmarkEnd w:id="377"/>
      <w:bookmarkEnd w:id="378"/>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a fine of $5 000.</w:t>
      </w:r>
    </w:p>
    <w:p>
      <w:pPr>
        <w:pStyle w:val="Subsection"/>
      </w:pPr>
      <w:r>
        <w:tab/>
        <w:t>(2)</w:t>
      </w:r>
      <w:r>
        <w:tab/>
        <w:t>A person does not commit an offence under subregulation (1) if the person is in possession or control of a live animal for the purpose of impounding it.</w:t>
      </w:r>
    </w:p>
    <w:p>
      <w:pPr>
        <w:pStyle w:val="Heading5"/>
      </w:pPr>
      <w:bookmarkStart w:id="379" w:name="_Toc89252587"/>
      <w:bookmarkStart w:id="380" w:name="_Toc375042105"/>
      <w:bookmarkStart w:id="381" w:name="_Toc12542873"/>
      <w:r>
        <w:rPr>
          <w:rStyle w:val="CharSectno"/>
        </w:rPr>
        <w:t>74</w:t>
      </w:r>
      <w:r>
        <w:t>.</w:t>
      </w:r>
      <w:r>
        <w:tab/>
        <w:t>Things that may be confused with identifiers</w:t>
      </w:r>
      <w:bookmarkEnd w:id="379"/>
      <w:bookmarkEnd w:id="380"/>
      <w:bookmarkEnd w:id="381"/>
      <w:r>
        <w:t xml:space="preserve"> </w:t>
      </w:r>
    </w:p>
    <w:p>
      <w:pPr>
        <w:pStyle w:val="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382" w:name="_Toc89179904"/>
      <w:bookmarkStart w:id="383" w:name="_Toc89181371"/>
      <w:bookmarkStart w:id="384" w:name="_Toc89252588"/>
      <w:bookmarkStart w:id="385" w:name="_Toc375042106"/>
      <w:bookmarkStart w:id="386" w:name="_Toc415054223"/>
      <w:bookmarkStart w:id="387" w:name="_Toc12541630"/>
      <w:bookmarkStart w:id="388" w:name="_Toc12542874"/>
      <w:r>
        <w:rPr>
          <w:rStyle w:val="CharPartNo"/>
        </w:rPr>
        <w:t>Part 5</w:t>
      </w:r>
      <w:r>
        <w:t> — </w:t>
      </w:r>
      <w:r>
        <w:rPr>
          <w:rStyle w:val="CharPartText"/>
        </w:rPr>
        <w:t>Identifying cattle and buffalo</w:t>
      </w:r>
      <w:bookmarkEnd w:id="382"/>
      <w:bookmarkEnd w:id="383"/>
      <w:bookmarkEnd w:id="384"/>
      <w:bookmarkEnd w:id="385"/>
      <w:bookmarkEnd w:id="386"/>
      <w:bookmarkEnd w:id="387"/>
      <w:bookmarkEnd w:id="388"/>
    </w:p>
    <w:p>
      <w:pPr>
        <w:pStyle w:val="Heading3"/>
      </w:pPr>
      <w:bookmarkStart w:id="389" w:name="_Toc89179905"/>
      <w:bookmarkStart w:id="390" w:name="_Toc89181372"/>
      <w:bookmarkStart w:id="391" w:name="_Toc89252589"/>
      <w:bookmarkStart w:id="392" w:name="_Toc375042107"/>
      <w:bookmarkStart w:id="393" w:name="_Toc415054224"/>
      <w:bookmarkStart w:id="394" w:name="_Toc12541631"/>
      <w:bookmarkStart w:id="395" w:name="_Toc12542875"/>
      <w:r>
        <w:rPr>
          <w:rStyle w:val="CharDivNo"/>
        </w:rPr>
        <w:t>Division 1</w:t>
      </w:r>
      <w:r>
        <w:t> — </w:t>
      </w:r>
      <w:r>
        <w:rPr>
          <w:rStyle w:val="CharDivText"/>
        </w:rPr>
        <w:t>Terms used</w:t>
      </w:r>
      <w:bookmarkEnd w:id="389"/>
      <w:bookmarkEnd w:id="390"/>
      <w:bookmarkEnd w:id="391"/>
      <w:bookmarkEnd w:id="392"/>
      <w:bookmarkEnd w:id="393"/>
      <w:bookmarkEnd w:id="394"/>
      <w:bookmarkEnd w:id="395"/>
    </w:p>
    <w:p>
      <w:pPr>
        <w:pStyle w:val="Heading5"/>
      </w:pPr>
      <w:bookmarkStart w:id="396" w:name="_Toc89252590"/>
      <w:bookmarkStart w:id="397" w:name="_Toc375042108"/>
      <w:bookmarkStart w:id="398" w:name="_Toc12542876"/>
      <w:r>
        <w:rPr>
          <w:rStyle w:val="CharSectno"/>
        </w:rPr>
        <w:t>75</w:t>
      </w:r>
      <w:r>
        <w:t>.</w:t>
      </w:r>
      <w:r>
        <w:tab/>
        <w:t>Terms used</w:t>
      </w:r>
      <w:bookmarkEnd w:id="396"/>
      <w:bookmarkEnd w:id="397"/>
      <w:bookmarkEnd w:id="398"/>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399" w:name="_Toc89179907"/>
      <w:bookmarkStart w:id="400" w:name="_Toc89181374"/>
      <w:bookmarkStart w:id="401" w:name="_Toc89252591"/>
      <w:bookmarkStart w:id="402" w:name="_Toc375042109"/>
      <w:bookmarkStart w:id="403" w:name="_Toc415054226"/>
      <w:bookmarkStart w:id="404" w:name="_Toc12541633"/>
      <w:bookmarkStart w:id="405" w:name="_Toc12542877"/>
      <w:r>
        <w:rPr>
          <w:rStyle w:val="CharDivNo"/>
        </w:rPr>
        <w:t>Division 2</w:t>
      </w:r>
      <w:r>
        <w:t> — </w:t>
      </w:r>
      <w:r>
        <w:rPr>
          <w:rStyle w:val="CharDivText"/>
        </w:rPr>
        <w:t>Owners of cattle or buffalo</w:t>
      </w:r>
      <w:bookmarkEnd w:id="399"/>
      <w:bookmarkEnd w:id="400"/>
      <w:bookmarkEnd w:id="401"/>
      <w:bookmarkEnd w:id="402"/>
      <w:bookmarkEnd w:id="403"/>
      <w:bookmarkEnd w:id="404"/>
      <w:bookmarkEnd w:id="405"/>
    </w:p>
    <w:p>
      <w:pPr>
        <w:pStyle w:val="Heading4"/>
      </w:pPr>
      <w:bookmarkStart w:id="406" w:name="_Toc89179908"/>
      <w:bookmarkStart w:id="407" w:name="_Toc89181375"/>
      <w:bookmarkStart w:id="408" w:name="_Toc89252592"/>
      <w:bookmarkStart w:id="409" w:name="_Toc375042110"/>
      <w:bookmarkStart w:id="410" w:name="_Toc415054227"/>
      <w:bookmarkStart w:id="411" w:name="_Toc12541634"/>
      <w:bookmarkStart w:id="412" w:name="_Toc12542878"/>
      <w:r>
        <w:t>Subdivision 1 — Registered identifiers and approved identifiers</w:t>
      </w:r>
      <w:bookmarkEnd w:id="406"/>
      <w:bookmarkEnd w:id="407"/>
      <w:bookmarkEnd w:id="408"/>
      <w:bookmarkEnd w:id="409"/>
      <w:bookmarkEnd w:id="410"/>
      <w:bookmarkEnd w:id="411"/>
      <w:bookmarkEnd w:id="412"/>
    </w:p>
    <w:p>
      <w:pPr>
        <w:pStyle w:val="Heading5"/>
      </w:pPr>
      <w:bookmarkStart w:id="413" w:name="_Toc89252593"/>
      <w:bookmarkStart w:id="414" w:name="_Toc375042111"/>
      <w:bookmarkStart w:id="415" w:name="_Toc12542879"/>
      <w:r>
        <w:rPr>
          <w:rStyle w:val="CharSectno"/>
        </w:rPr>
        <w:t>76</w:t>
      </w:r>
      <w:r>
        <w:t>.</w:t>
      </w:r>
      <w:r>
        <w:tab/>
        <w:t>Owners to identify cattle and buffalo</w:t>
      </w:r>
      <w:bookmarkEnd w:id="413"/>
      <w:bookmarkEnd w:id="414"/>
      <w:bookmarkEnd w:id="415"/>
    </w:p>
    <w:p>
      <w:pPr>
        <w:pStyle w:val="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Indenta"/>
        <w:rPr>
          <w:snapToGrid w:val="0"/>
        </w:rPr>
      </w:pPr>
      <w:r>
        <w:rPr>
          <w:snapToGrid w:val="0"/>
        </w:rPr>
        <w:tab/>
        <w:t>(a)</w:t>
      </w:r>
      <w:r>
        <w:rPr>
          <w:snapToGrid w:val="0"/>
        </w:rPr>
        <w:tab/>
        <w:t xml:space="preserve">imported cattle or buffalo; or </w:t>
      </w:r>
    </w:p>
    <w:p>
      <w:pPr>
        <w:pStyle w:val="Indenta"/>
        <w:rPr>
          <w:snapToGrid w:val="0"/>
        </w:rPr>
      </w:pPr>
      <w:r>
        <w:rPr>
          <w:snapToGrid w:val="0"/>
        </w:rPr>
        <w:tab/>
        <w:t>(b)</w:t>
      </w:r>
      <w:r>
        <w:rPr>
          <w:snapToGrid w:val="0"/>
        </w:rPr>
        <w:tab/>
        <w:t xml:space="preserve">cattle or buffalo from a pound, </w:t>
      </w:r>
    </w:p>
    <w:p>
      <w:pPr>
        <w:pStyle w:val="Subsection"/>
        <w:rPr>
          <w:snapToGrid w:val="0"/>
        </w:rPr>
      </w:pPr>
      <w:r>
        <w:rPr>
          <w:snapToGrid w:val="0"/>
        </w:rPr>
        <w:tab/>
      </w:r>
      <w:r>
        <w:rPr>
          <w:snapToGrid w:val="0"/>
        </w:rPr>
        <w:tab/>
        <w:t xml:space="preserve">must identify each of the cattle or buffalo, or cause them to be identified, in accordance with this regulation — </w:t>
      </w:r>
    </w:p>
    <w:p>
      <w:pPr>
        <w:pStyle w:val="Indenta"/>
        <w:rPr>
          <w:snapToGrid w:val="0"/>
        </w:rPr>
      </w:pPr>
      <w:r>
        <w:tab/>
        <w:t>(c)</w:t>
      </w:r>
      <w:r>
        <w:tab/>
      </w:r>
      <w:r>
        <w:rPr>
          <w:snapToGrid w:val="0"/>
        </w:rPr>
        <w:t xml:space="preserve">if the animal is moved from the property on which it is kept before it reaches 6 months of age and before it is identified in accordance with this regulation — </w:t>
      </w:r>
      <w:r>
        <w:t>before</w:t>
      </w:r>
      <w:r>
        <w:rPr>
          <w:snapToGrid w:val="0"/>
        </w:rPr>
        <w:t xml:space="preserve"> it is moved; or</w:t>
      </w:r>
    </w:p>
    <w:p>
      <w:pPr>
        <w:pStyle w:val="Indenta"/>
        <w:rPr>
          <w:snapToGrid w:val="0"/>
        </w:rPr>
      </w:pPr>
      <w:r>
        <w:tab/>
        <w:t>(d)</w:t>
      </w:r>
      <w:r>
        <w:tab/>
      </w:r>
      <w:r>
        <w:rPr>
          <w:snapToGrid w:val="0"/>
        </w:rPr>
        <w:t>otherwise — before it reaches 6 months of age.</w:t>
      </w:r>
    </w:p>
    <w:p>
      <w:pPr>
        <w:pStyle w:val="Penstart"/>
      </w:pPr>
      <w:r>
        <w:tab/>
        <w:t>Penalty: a fine of $2 000.</w:t>
      </w:r>
    </w:p>
    <w:p>
      <w:pPr>
        <w:pStyle w:val="Subsection"/>
        <w:rPr>
          <w:snapToGrid w:val="0"/>
        </w:rPr>
      </w:pPr>
      <w:r>
        <w:tab/>
        <w:t>(2)</w:t>
      </w:r>
      <w:r>
        <w:tab/>
        <w:t xml:space="preserve">An </w:t>
      </w:r>
      <w:r>
        <w:rPr>
          <w:snapToGrid w:val="0"/>
        </w:rPr>
        <w:t xml:space="preserve">owner of cattle or buffalo, other than — </w:t>
      </w:r>
    </w:p>
    <w:p>
      <w:pPr>
        <w:pStyle w:val="Indenta"/>
      </w:pPr>
      <w:r>
        <w:tab/>
        <w:t>(a)</w:t>
      </w:r>
      <w:r>
        <w:tab/>
        <w:t>imported cattle or buffalo; or</w:t>
      </w:r>
    </w:p>
    <w:p>
      <w:pPr>
        <w:pStyle w:val="Indenta"/>
      </w:pPr>
      <w:r>
        <w:tab/>
        <w:t>(b)</w:t>
      </w:r>
      <w:r>
        <w:tab/>
        <w:t>cattle or buffalo from a pound; or</w:t>
      </w:r>
    </w:p>
    <w:p>
      <w:pPr>
        <w:pStyle w:val="Indenta"/>
        <w:rPr>
          <w:snapToGrid w:val="0"/>
        </w:rPr>
      </w:pPr>
      <w:r>
        <w:tab/>
        <w:t>(c)</w:t>
      </w:r>
      <w:r>
        <w:tab/>
        <w:t xml:space="preserve">cattle or buffalo kept on a property </w:t>
      </w:r>
      <w:r>
        <w:rPr>
          <w:snapToGrid w:val="0"/>
        </w:rPr>
        <w:t>in the south</w:t>
      </w:r>
      <w:r>
        <w:rPr>
          <w:snapToGrid w:val="0"/>
        </w:rPr>
        <w:noBreakHyphen/>
        <w:t>west of the State,</w:t>
      </w:r>
    </w:p>
    <w:p>
      <w:pPr>
        <w:pStyle w:val="Subsection"/>
        <w:rPr>
          <w:snapToGrid w:val="0"/>
        </w:rPr>
      </w:pPr>
      <w:r>
        <w:tab/>
      </w:r>
      <w:r>
        <w:tab/>
      </w:r>
      <w:r>
        <w:rPr>
          <w:snapToGrid w:val="0"/>
        </w:rPr>
        <w:t xml:space="preserve">must identify each of the cattle or buffalo, or cause them to be identified, in accordance with this regulation — </w:t>
      </w:r>
    </w:p>
    <w:p>
      <w:pPr>
        <w:pStyle w:val="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xml:space="preserve"> — </w:t>
      </w:r>
      <w:r>
        <w:t>before</w:t>
      </w:r>
      <w:r>
        <w:rPr>
          <w:snapToGrid w:val="0"/>
        </w:rPr>
        <w:t xml:space="preserve"> it is moved; or</w:t>
      </w:r>
    </w:p>
    <w:p>
      <w:pPr>
        <w:pStyle w:val="Indenta"/>
        <w:rPr>
          <w:snapToGrid w:val="0"/>
        </w:rPr>
      </w:pPr>
      <w:r>
        <w:tab/>
        <w:t>(e)</w:t>
      </w:r>
      <w:r>
        <w:tab/>
      </w:r>
      <w:r>
        <w:rPr>
          <w:snapToGrid w:val="0"/>
        </w:rPr>
        <w:t>otherwise — before it reaches 18 months of age.</w:t>
      </w:r>
    </w:p>
    <w:p>
      <w:pPr>
        <w:pStyle w:val="Penstart"/>
      </w:pPr>
      <w:r>
        <w:tab/>
        <w:t>Penalty: a fine of $2 000.</w:t>
      </w:r>
    </w:p>
    <w:p>
      <w:pPr>
        <w:pStyle w:val="Subsection"/>
      </w:pPr>
      <w:r>
        <w:tab/>
        <w:t>(3)</w:t>
      </w:r>
      <w:r>
        <w:tab/>
        <w:t xml:space="preserve">An owner of imported cattle or buffalo must identify each of the cattle or buffalo, or cause them to be identified, in accordance with this regulation — </w:t>
      </w:r>
    </w:p>
    <w:p>
      <w:pPr>
        <w:pStyle w:val="Indenta"/>
      </w:pPr>
      <w:r>
        <w:tab/>
        <w:t>(a)</w:t>
      </w:r>
      <w:r>
        <w:tab/>
        <w:t>if the animal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An owner of cattle or buffalo from a pound must identify each of the cattle or buffalo, or cause them to be identified, in accordance with this regulation —</w:t>
      </w:r>
    </w:p>
    <w:p>
      <w:pPr>
        <w:pStyle w:val="Indenta"/>
      </w:pPr>
      <w:r>
        <w:tab/>
        <w:t>(a)</w:t>
      </w:r>
      <w:r>
        <w:tab/>
        <w:t>if the animal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 xml:space="preserve">Cattle or buffalo are identified in accordance with this regulation if they are identified with any of the following identifiers — </w:t>
      </w:r>
    </w:p>
    <w:p>
      <w:pPr>
        <w:pStyle w:val="Indenta"/>
      </w:pPr>
      <w:r>
        <w:tab/>
        <w:t>(a)</w:t>
      </w:r>
      <w:r>
        <w:tab/>
        <w:t xml:space="preserve">a registered identifier applied as a brand in accordance with regulation 78; </w:t>
      </w:r>
    </w:p>
    <w:p>
      <w:pPr>
        <w:pStyle w:val="Indenta"/>
      </w:pPr>
      <w:r>
        <w:tab/>
        <w:t>(b)</w:t>
      </w:r>
      <w:r>
        <w:tab/>
        <w:t xml:space="preserve">a registered identifier applied as an earmark in accordance with regulation 79; </w:t>
      </w:r>
    </w:p>
    <w:p>
      <w:pPr>
        <w:pStyle w:val="Indenta"/>
      </w:pPr>
      <w:r>
        <w:tab/>
        <w:t>(c)</w:t>
      </w:r>
      <w:r>
        <w:tab/>
        <w:t>an approved identifier for cattle or buffalo.</w:t>
      </w:r>
    </w:p>
    <w:p>
      <w:pPr>
        <w:pStyle w:val="Footnotesection"/>
      </w:pPr>
      <w:bookmarkStart w:id="416" w:name="_Toc375042112"/>
      <w:r>
        <w:tab/>
        <w:t>[Regulation 76 amended: Gazette 27 Jun 2019 p. 2416.]</w:t>
      </w:r>
    </w:p>
    <w:p>
      <w:pPr>
        <w:pStyle w:val="Heading5"/>
      </w:pPr>
      <w:bookmarkStart w:id="417" w:name="_Toc89252594"/>
      <w:bookmarkStart w:id="418" w:name="_Toc12542880"/>
      <w:r>
        <w:rPr>
          <w:rStyle w:val="CharSectno"/>
        </w:rPr>
        <w:t>77</w:t>
      </w:r>
      <w:r>
        <w:t>.</w:t>
      </w:r>
      <w:r>
        <w:tab/>
        <w:t>Exemption for unweaned cattle and buffalo</w:t>
      </w:r>
      <w:bookmarkEnd w:id="417"/>
      <w:bookmarkEnd w:id="416"/>
      <w:bookmarkEnd w:id="418"/>
    </w:p>
    <w:p>
      <w:pPr>
        <w:pStyle w:val="Subsection"/>
      </w:pPr>
      <w:r>
        <w:tab/>
      </w:r>
      <w:r>
        <w:tab/>
        <w:t>It is not necessary for unweaned cattle or unweaned buffalo to be identified in accordance with regulation 76(1)(c), (2)(d), (3)(a) or (4)(a) if the animal is being moved with its mother from the property on which it is kept to another property with the same relevant PIC.</w:t>
      </w:r>
    </w:p>
    <w:p>
      <w:pPr>
        <w:pStyle w:val="Footnotesection"/>
      </w:pPr>
      <w:bookmarkStart w:id="419" w:name="_Toc375042113"/>
      <w:r>
        <w:tab/>
        <w:t>[Regulation 77 amended: Gazette 27 Jun 2019 p. 2416.]</w:t>
      </w:r>
    </w:p>
    <w:p>
      <w:pPr>
        <w:pStyle w:val="Heading5"/>
      </w:pPr>
      <w:bookmarkStart w:id="420" w:name="_Toc89252595"/>
      <w:bookmarkStart w:id="421" w:name="_Toc522263875"/>
      <w:bookmarkStart w:id="422" w:name="_Toc522542634"/>
      <w:bookmarkStart w:id="423" w:name="_Toc522543691"/>
      <w:bookmarkStart w:id="424" w:name="_Toc534623545"/>
      <w:bookmarkStart w:id="425" w:name="_Toc12542881"/>
      <w:r>
        <w:rPr>
          <w:rStyle w:val="CharSectno"/>
        </w:rPr>
        <w:t>78</w:t>
      </w:r>
      <w:r>
        <w:t>.</w:t>
      </w:r>
      <w:r>
        <w:tab/>
        <w:t>Requirements for brands</w:t>
      </w:r>
      <w:bookmarkEnd w:id="420"/>
      <w:bookmarkEnd w:id="421"/>
      <w:bookmarkEnd w:id="422"/>
      <w:bookmarkEnd w:id="423"/>
      <w:bookmarkEnd w:id="424"/>
      <w:bookmarkEnd w:id="425"/>
    </w:p>
    <w:p>
      <w:pPr>
        <w:pStyle w:val="Subsection"/>
      </w:pPr>
      <w:r>
        <w:tab/>
      </w:r>
      <w:r>
        <w:tab/>
        <w:t xml:space="preserve">For the purposes of regulation 76(5)(a),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bookmarkStart w:id="426" w:name="_Toc522263876"/>
      <w:bookmarkStart w:id="427" w:name="_Toc522542635"/>
      <w:bookmarkStart w:id="428" w:name="_Toc522543692"/>
      <w:bookmarkStart w:id="429" w:name="_Toc534623546"/>
      <w:r>
        <w:tab/>
        <w:t>[Regulation 78 inserted: Gazette 27 Jun 2019 p. 2416</w:t>
      </w:r>
      <w:r>
        <w:noBreakHyphen/>
        <w:t>17.]</w:t>
      </w:r>
    </w:p>
    <w:p>
      <w:pPr>
        <w:pStyle w:val="Heading5"/>
      </w:pPr>
      <w:bookmarkStart w:id="430" w:name="_Toc89252596"/>
      <w:bookmarkStart w:id="431" w:name="_Toc12542882"/>
      <w:r>
        <w:rPr>
          <w:rStyle w:val="CharSectno"/>
        </w:rPr>
        <w:t>79</w:t>
      </w:r>
      <w:r>
        <w:t>.</w:t>
      </w:r>
      <w:r>
        <w:tab/>
        <w:t>Requirements for earmarks</w:t>
      </w:r>
      <w:bookmarkEnd w:id="430"/>
      <w:bookmarkEnd w:id="426"/>
      <w:bookmarkEnd w:id="427"/>
      <w:bookmarkEnd w:id="428"/>
      <w:bookmarkEnd w:id="429"/>
      <w:bookmarkEnd w:id="431"/>
    </w:p>
    <w:p>
      <w:pPr>
        <w:pStyle w:val="Subsection"/>
      </w:pPr>
      <w:r>
        <w:tab/>
      </w:r>
      <w:r>
        <w:tab/>
        <w:t xml:space="preserve">For the purposes of regulation 76(5)(b),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w:t>
      </w:r>
    </w:p>
    <w:p>
      <w:pPr>
        <w:pStyle w:val="Heading5"/>
      </w:pPr>
      <w:bookmarkStart w:id="432" w:name="_Toc89252597"/>
      <w:bookmarkStart w:id="433" w:name="_Toc375042115"/>
      <w:bookmarkStart w:id="434" w:name="_Toc12542883"/>
      <w:bookmarkEnd w:id="419"/>
      <w:r>
        <w:rPr>
          <w:rStyle w:val="CharSectno"/>
        </w:rPr>
        <w:t>80</w:t>
      </w:r>
      <w:r>
        <w:t>.</w:t>
      </w:r>
      <w:r>
        <w:tab/>
        <w:t>Age marks, cullmarks and other markings</w:t>
      </w:r>
      <w:bookmarkEnd w:id="432"/>
      <w:bookmarkEnd w:id="433"/>
      <w:bookmarkEnd w:id="434"/>
    </w:p>
    <w:p>
      <w:pPr>
        <w:pStyle w:val="Subsection"/>
        <w:rPr>
          <w:snapToGrid w:val="0"/>
        </w:rPr>
      </w:pPr>
      <w:r>
        <w:tab/>
      </w:r>
      <w:r>
        <w:tab/>
      </w:r>
      <w:r>
        <w:rPr>
          <w:snapToGrid w:val="0"/>
        </w:rPr>
        <w:t xml:space="preserve">A person must not apply an age mark, cullmark or other marking to cattle or buffalo unless — </w:t>
      </w:r>
    </w:p>
    <w:p>
      <w:pPr>
        <w:pStyle w:val="Indenta"/>
      </w:pPr>
      <w:r>
        <w:tab/>
        <w:t>(a)</w:t>
      </w:r>
      <w:r>
        <w:tab/>
        <w:t>if it is applied to the ear — it is not in the ear specified in the owner’s certificate of registration for the purpose of applying an earmark to cattle or buffalo, as the case may be; and</w:t>
      </w:r>
    </w:p>
    <w:p>
      <w:pPr>
        <w:pStyle w:val="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pPr>
      <w:r>
        <w:tab/>
        <w:t>Penalty: a fine of $2 000.</w:t>
      </w:r>
    </w:p>
    <w:p>
      <w:pPr>
        <w:pStyle w:val="Heading5"/>
      </w:pPr>
      <w:bookmarkStart w:id="435" w:name="_Toc89252598"/>
      <w:bookmarkStart w:id="436" w:name="_Toc375042116"/>
      <w:bookmarkStart w:id="437" w:name="_Toc12542884"/>
      <w:r>
        <w:rPr>
          <w:rStyle w:val="CharSectno"/>
        </w:rPr>
        <w:t>81</w:t>
      </w:r>
      <w:r>
        <w:t>.</w:t>
      </w:r>
      <w:r>
        <w:tab/>
        <w:t>Spayed bovine females must be marked</w:t>
      </w:r>
      <w:bookmarkEnd w:id="435"/>
      <w:bookmarkEnd w:id="436"/>
      <w:bookmarkEnd w:id="437"/>
    </w:p>
    <w:p>
      <w:pPr>
        <w:pStyle w:val="Subsection"/>
        <w:keepNext/>
        <w:rPr>
          <w:snapToGrid w:val="0"/>
        </w:rPr>
      </w:pPr>
      <w:r>
        <w:rPr>
          <w:snapToGrid w:val="0"/>
        </w:rPr>
        <w:tab/>
        <w:t>(1)</w:t>
      </w:r>
      <w:r>
        <w:rPr>
          <w:snapToGrid w:val="0"/>
        </w:rPr>
        <w:tab/>
        <w:t>An owner of a spayed bovine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Heading4"/>
      </w:pPr>
      <w:bookmarkStart w:id="438" w:name="_Toc89179915"/>
      <w:bookmarkStart w:id="439" w:name="_Toc89181382"/>
      <w:bookmarkStart w:id="440" w:name="_Toc89252599"/>
      <w:bookmarkStart w:id="441" w:name="_Toc375042117"/>
      <w:bookmarkStart w:id="442" w:name="_Toc415054234"/>
      <w:bookmarkStart w:id="443" w:name="_Toc12541641"/>
      <w:bookmarkStart w:id="444" w:name="_Toc12542885"/>
      <w:r>
        <w:t>Subdivision 2 — NLIS requirements for cattle and buffalo</w:t>
      </w:r>
      <w:bookmarkEnd w:id="438"/>
      <w:bookmarkEnd w:id="439"/>
      <w:bookmarkEnd w:id="440"/>
      <w:bookmarkEnd w:id="441"/>
      <w:bookmarkEnd w:id="442"/>
      <w:bookmarkEnd w:id="443"/>
      <w:bookmarkEnd w:id="444"/>
    </w:p>
    <w:p>
      <w:pPr>
        <w:pStyle w:val="Footnoteheading"/>
      </w:pPr>
      <w:bookmarkStart w:id="445" w:name="_Toc375042118"/>
      <w:r>
        <w:tab/>
        <w:t>[Heading amended: Gazette 27 Jun 2019 p. 2418.]</w:t>
      </w:r>
    </w:p>
    <w:p>
      <w:pPr>
        <w:pStyle w:val="Heading5"/>
        <w:spacing w:before="180"/>
      </w:pPr>
      <w:bookmarkStart w:id="446" w:name="_Toc89252600"/>
      <w:bookmarkStart w:id="447" w:name="_Toc12542886"/>
      <w:r>
        <w:rPr>
          <w:rStyle w:val="CharSectno"/>
        </w:rPr>
        <w:t>82</w:t>
      </w:r>
      <w:r>
        <w:t>.</w:t>
      </w:r>
      <w:r>
        <w:tab/>
        <w:t>Responsibilities of owner before moving cattle or buffalo</w:t>
      </w:r>
      <w:bookmarkEnd w:id="446"/>
      <w:bookmarkEnd w:id="445"/>
      <w:bookmarkEnd w:id="447"/>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448" w:name="_Toc89252601"/>
      <w:bookmarkStart w:id="449" w:name="_Toc375042119"/>
      <w:bookmarkStart w:id="450" w:name="_Toc12542887"/>
      <w:r>
        <w:rPr>
          <w:rStyle w:val="CharSectno"/>
        </w:rPr>
        <w:t>83</w:t>
      </w:r>
      <w:r>
        <w:t>.</w:t>
      </w:r>
      <w:r>
        <w:tab/>
        <w:t>Exemptions from NLIS identification</w:t>
      </w:r>
      <w:bookmarkEnd w:id="448"/>
      <w:bookmarkEnd w:id="449"/>
      <w:bookmarkEnd w:id="450"/>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451" w:name="_Toc89252602"/>
      <w:bookmarkStart w:id="452" w:name="_Toc375042120"/>
      <w:bookmarkStart w:id="453" w:name="_Toc12542888"/>
      <w:r>
        <w:rPr>
          <w:rStyle w:val="CharSectno"/>
        </w:rPr>
        <w:t>84</w:t>
      </w:r>
      <w:r>
        <w:t>.</w:t>
      </w:r>
      <w:r>
        <w:tab/>
        <w:t>Responsibilities of owner after moving animal</w:t>
      </w:r>
      <w:bookmarkEnd w:id="451"/>
      <w:bookmarkEnd w:id="452"/>
      <w:bookmarkEnd w:id="453"/>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bookmarkStart w:id="454" w:name="_Toc375042121"/>
      <w:bookmarkStart w:id="455" w:name="_Toc415054238"/>
      <w:r>
        <w:tab/>
        <w:t>[Regulation 84 amended: Gazette 27 Jun 2019 p. 2418.]</w:t>
      </w:r>
    </w:p>
    <w:p>
      <w:pPr>
        <w:pStyle w:val="Heading3"/>
      </w:pPr>
      <w:bookmarkStart w:id="456" w:name="_Toc89179919"/>
      <w:bookmarkStart w:id="457" w:name="_Toc89181386"/>
      <w:bookmarkStart w:id="458" w:name="_Toc89252603"/>
      <w:bookmarkStart w:id="459" w:name="_Toc12541645"/>
      <w:bookmarkStart w:id="460" w:name="_Toc12542889"/>
      <w:r>
        <w:rPr>
          <w:rStyle w:val="CharDivNo"/>
        </w:rPr>
        <w:t>Division 3</w:t>
      </w:r>
      <w:r>
        <w:t> — NLIS</w:t>
      </w:r>
      <w:r>
        <w:rPr>
          <w:rStyle w:val="CharDivText"/>
        </w:rPr>
        <w:t xml:space="preserve"> requirements for cattle and buffalo</w:t>
      </w:r>
      <w:bookmarkEnd w:id="456"/>
      <w:bookmarkEnd w:id="457"/>
      <w:bookmarkEnd w:id="458"/>
      <w:bookmarkEnd w:id="454"/>
      <w:bookmarkEnd w:id="455"/>
      <w:bookmarkEnd w:id="459"/>
      <w:bookmarkEnd w:id="460"/>
    </w:p>
    <w:p>
      <w:pPr>
        <w:pStyle w:val="Footnoteheading"/>
      </w:pPr>
      <w:bookmarkStart w:id="461" w:name="_Toc375042122"/>
      <w:bookmarkStart w:id="462" w:name="_Toc415054239"/>
      <w:r>
        <w:tab/>
        <w:t>[Heading amended: Gazette 27 Jun 2019 p. 2418.]</w:t>
      </w:r>
    </w:p>
    <w:p>
      <w:pPr>
        <w:pStyle w:val="Heading4"/>
      </w:pPr>
      <w:bookmarkStart w:id="463" w:name="_Toc89179920"/>
      <w:bookmarkStart w:id="464" w:name="_Toc89181387"/>
      <w:bookmarkStart w:id="465" w:name="_Toc89252604"/>
      <w:bookmarkStart w:id="466" w:name="_Toc12541646"/>
      <w:bookmarkStart w:id="467" w:name="_Toc12542890"/>
      <w:r>
        <w:t>Subdivision 1 — Imported animals, animals from a pound and dead stray animals</w:t>
      </w:r>
      <w:bookmarkEnd w:id="463"/>
      <w:bookmarkEnd w:id="464"/>
      <w:bookmarkEnd w:id="465"/>
      <w:bookmarkEnd w:id="461"/>
      <w:bookmarkEnd w:id="462"/>
      <w:bookmarkEnd w:id="466"/>
      <w:bookmarkEnd w:id="467"/>
    </w:p>
    <w:p>
      <w:pPr>
        <w:pStyle w:val="Heading5"/>
      </w:pPr>
      <w:bookmarkStart w:id="468" w:name="_Toc89252605"/>
      <w:bookmarkStart w:id="469" w:name="_Toc375042123"/>
      <w:bookmarkStart w:id="470" w:name="_Toc12542891"/>
      <w:r>
        <w:rPr>
          <w:rStyle w:val="CharSectno"/>
        </w:rPr>
        <w:t>85</w:t>
      </w:r>
      <w:r>
        <w:t>.</w:t>
      </w:r>
      <w:r>
        <w:tab/>
        <w:t>Imported cattle and buffalo</w:t>
      </w:r>
      <w:bookmarkEnd w:id="468"/>
      <w:bookmarkEnd w:id="469"/>
      <w:bookmarkEnd w:id="470"/>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471" w:name="_Toc89252606"/>
      <w:bookmarkStart w:id="472" w:name="_Toc375042124"/>
      <w:bookmarkStart w:id="473" w:name="_Toc12542892"/>
      <w:r>
        <w:rPr>
          <w:rStyle w:val="CharSectno"/>
        </w:rPr>
        <w:t>86</w:t>
      </w:r>
      <w:r>
        <w:t>.</w:t>
      </w:r>
      <w:r>
        <w:tab/>
        <w:t>Cattle and buffalo from a pound</w:t>
      </w:r>
      <w:bookmarkEnd w:id="471"/>
      <w:bookmarkEnd w:id="472"/>
      <w:bookmarkEnd w:id="473"/>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474" w:name="_Toc89252607"/>
      <w:bookmarkStart w:id="475" w:name="_Toc375042125"/>
      <w:bookmarkStart w:id="476" w:name="_Toc12542893"/>
      <w:r>
        <w:rPr>
          <w:rStyle w:val="CharSectno"/>
        </w:rPr>
        <w:t>87</w:t>
      </w:r>
      <w:r>
        <w:t>.</w:t>
      </w:r>
      <w:r>
        <w:tab/>
        <w:t>Dead stray cattle and buffalo</w:t>
      </w:r>
      <w:bookmarkEnd w:id="474"/>
      <w:bookmarkEnd w:id="475"/>
      <w:bookmarkEnd w:id="476"/>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477" w:name="_Toc89179924"/>
      <w:bookmarkStart w:id="478" w:name="_Toc89181391"/>
      <w:bookmarkStart w:id="479" w:name="_Toc89252608"/>
      <w:bookmarkStart w:id="480" w:name="_Toc375042126"/>
      <w:bookmarkStart w:id="481" w:name="_Toc415054243"/>
      <w:bookmarkStart w:id="482" w:name="_Toc12541650"/>
      <w:bookmarkStart w:id="483" w:name="_Toc12542894"/>
      <w:r>
        <w:t>Subdivision 2 — Carriers and purchasers</w:t>
      </w:r>
      <w:bookmarkEnd w:id="477"/>
      <w:bookmarkEnd w:id="478"/>
      <w:bookmarkEnd w:id="479"/>
      <w:bookmarkEnd w:id="480"/>
      <w:bookmarkEnd w:id="481"/>
      <w:bookmarkEnd w:id="482"/>
      <w:bookmarkEnd w:id="483"/>
    </w:p>
    <w:p>
      <w:pPr>
        <w:pStyle w:val="Heading5"/>
      </w:pPr>
      <w:bookmarkStart w:id="484" w:name="_Toc89252609"/>
      <w:bookmarkStart w:id="485" w:name="_Toc375042127"/>
      <w:bookmarkStart w:id="486" w:name="_Toc12542895"/>
      <w:r>
        <w:rPr>
          <w:rStyle w:val="CharSectno"/>
        </w:rPr>
        <w:t>88</w:t>
      </w:r>
      <w:r>
        <w:t>.</w:t>
      </w:r>
      <w:r>
        <w:tab/>
        <w:t>Responsibilities of carriers</w:t>
      </w:r>
      <w:bookmarkEnd w:id="484"/>
      <w:bookmarkEnd w:id="485"/>
      <w:bookmarkEnd w:id="486"/>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pPr>
      <w:r>
        <w:tab/>
        <w:t>(b)</w:t>
      </w:r>
      <w:r>
        <w:tab/>
        <w:t>any animal being moved from another property.</w:t>
      </w:r>
    </w:p>
    <w:p>
      <w:pPr>
        <w:pStyle w:val="Penstart"/>
      </w:pPr>
      <w:r>
        <w:tab/>
        <w:t>Penalty: a fine of $2 000.</w:t>
      </w:r>
    </w:p>
    <w:p>
      <w:pPr>
        <w:pStyle w:val="Heading5"/>
      </w:pPr>
      <w:bookmarkStart w:id="487" w:name="_Toc89252610"/>
      <w:bookmarkStart w:id="488" w:name="_Toc375042128"/>
      <w:bookmarkStart w:id="489" w:name="_Toc12542896"/>
      <w:r>
        <w:rPr>
          <w:rStyle w:val="CharSectno"/>
        </w:rPr>
        <w:t>89</w:t>
      </w:r>
      <w:r>
        <w:t>.</w:t>
      </w:r>
      <w:r>
        <w:tab/>
        <w:t>Responsibilities of purchasers</w:t>
      </w:r>
      <w:bookmarkEnd w:id="487"/>
      <w:bookmarkEnd w:id="488"/>
      <w:bookmarkEnd w:id="489"/>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a fine of $5 000.</w:t>
      </w:r>
    </w:p>
    <w:p>
      <w:pPr>
        <w:pStyle w:val="Subsection"/>
      </w:pPr>
      <w:r>
        <w:tab/>
        <w:t>(4)</w:t>
      </w:r>
      <w:r>
        <w:tab/>
        <w:t>A purchaser of an animal at a property must not take possession or control of the animal unless it is moved in accordance with this Part.</w:t>
      </w:r>
    </w:p>
    <w:p>
      <w:pPr>
        <w:pStyle w:val="Penstart"/>
      </w:pPr>
      <w:r>
        <w:tab/>
        <w:t>Penalty: a fine of $5 000.</w:t>
      </w:r>
    </w:p>
    <w:p>
      <w:pPr>
        <w:pStyle w:val="Footnotesection"/>
      </w:pPr>
      <w:bookmarkStart w:id="490" w:name="_Toc375042129"/>
      <w:bookmarkStart w:id="491" w:name="_Toc415054246"/>
      <w:r>
        <w:tab/>
        <w:t>[Regulation 89 amended: Gazette 27 Jun 2019 p. 2419.]</w:t>
      </w:r>
    </w:p>
    <w:p>
      <w:pPr>
        <w:pStyle w:val="Heading4"/>
      </w:pPr>
      <w:bookmarkStart w:id="492" w:name="_Toc89179927"/>
      <w:bookmarkStart w:id="493" w:name="_Toc89181394"/>
      <w:bookmarkStart w:id="494" w:name="_Toc89252611"/>
      <w:bookmarkStart w:id="495" w:name="_Toc12541653"/>
      <w:bookmarkStart w:id="496" w:name="_Toc12542897"/>
      <w:r>
        <w:t>Subdivision 3 — General provisions relating to property operators</w:t>
      </w:r>
      <w:bookmarkEnd w:id="492"/>
      <w:bookmarkEnd w:id="493"/>
      <w:bookmarkEnd w:id="494"/>
      <w:bookmarkEnd w:id="490"/>
      <w:bookmarkEnd w:id="491"/>
      <w:bookmarkEnd w:id="495"/>
      <w:bookmarkEnd w:id="496"/>
    </w:p>
    <w:p>
      <w:pPr>
        <w:pStyle w:val="Heading5"/>
      </w:pPr>
      <w:bookmarkStart w:id="497" w:name="_Toc89252612"/>
      <w:bookmarkStart w:id="498" w:name="_Toc375042130"/>
      <w:bookmarkStart w:id="499" w:name="_Toc12542898"/>
      <w:r>
        <w:rPr>
          <w:rStyle w:val="CharSectno"/>
        </w:rPr>
        <w:t>90</w:t>
      </w:r>
      <w:r>
        <w:t>.</w:t>
      </w:r>
      <w:r>
        <w:tab/>
        <w:t>Cattle or buffalo not to be delivered to property without relevant PIC</w:t>
      </w:r>
      <w:bookmarkEnd w:id="497"/>
      <w:bookmarkEnd w:id="498"/>
      <w:bookmarkEnd w:id="499"/>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500" w:name="_Toc89252613"/>
      <w:bookmarkStart w:id="501" w:name="_Toc375042131"/>
      <w:bookmarkStart w:id="502" w:name="_Toc12542899"/>
      <w:r>
        <w:rPr>
          <w:rStyle w:val="CharSectno"/>
        </w:rPr>
        <w:t>91</w:t>
      </w:r>
      <w:r>
        <w:t>.</w:t>
      </w:r>
      <w:r>
        <w:tab/>
        <w:t>Responsibilities of property operator if animal dies on or while being moved to property other than pound</w:t>
      </w:r>
      <w:bookmarkEnd w:id="500"/>
      <w:bookmarkEnd w:id="501"/>
      <w:bookmarkEnd w:id="502"/>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pPr>
      <w:r>
        <w:tab/>
        <w:t>(d)</w:t>
      </w:r>
      <w:r>
        <w:tab/>
        <w:t>the date of death.</w:t>
      </w:r>
    </w:p>
    <w:p>
      <w:pPr>
        <w:pStyle w:val="Penstart"/>
      </w:pPr>
      <w:r>
        <w:tab/>
        <w:t>Penalty: a fine of $2 000.</w:t>
      </w:r>
    </w:p>
    <w:p>
      <w:pPr>
        <w:pStyle w:val="Footnotesection"/>
      </w:pPr>
      <w:bookmarkStart w:id="503" w:name="_Toc375042132"/>
      <w:bookmarkStart w:id="504" w:name="_Toc415054249"/>
      <w:r>
        <w:tab/>
        <w:t>[Regulation 91 amended: Gazette 27 Jun 2019 p. 2419</w:t>
      </w:r>
      <w:r>
        <w:noBreakHyphen/>
        <w:t>20.]</w:t>
      </w:r>
    </w:p>
    <w:p>
      <w:pPr>
        <w:pStyle w:val="Heading4"/>
      </w:pPr>
      <w:bookmarkStart w:id="505" w:name="_Toc89179930"/>
      <w:bookmarkStart w:id="506" w:name="_Toc89181397"/>
      <w:bookmarkStart w:id="507" w:name="_Toc89252614"/>
      <w:bookmarkStart w:id="508" w:name="_Toc12541656"/>
      <w:bookmarkStart w:id="509" w:name="_Toc12542900"/>
      <w:r>
        <w:t>Subdivision 4 — Pounds</w:t>
      </w:r>
      <w:bookmarkEnd w:id="505"/>
      <w:bookmarkEnd w:id="506"/>
      <w:bookmarkEnd w:id="507"/>
      <w:bookmarkEnd w:id="503"/>
      <w:bookmarkEnd w:id="504"/>
      <w:bookmarkEnd w:id="508"/>
      <w:bookmarkEnd w:id="509"/>
    </w:p>
    <w:p>
      <w:pPr>
        <w:pStyle w:val="Heading5"/>
      </w:pPr>
      <w:bookmarkStart w:id="510" w:name="_Toc89252615"/>
      <w:bookmarkStart w:id="511" w:name="_Toc375042133"/>
      <w:bookmarkStart w:id="512" w:name="_Toc12542901"/>
      <w:r>
        <w:rPr>
          <w:rStyle w:val="CharSectno"/>
        </w:rPr>
        <w:t>92</w:t>
      </w:r>
      <w:r>
        <w:t>.</w:t>
      </w:r>
      <w:r>
        <w:tab/>
        <w:t>Responsibilities of pound operator if no NLIS device applied to animal</w:t>
      </w:r>
      <w:bookmarkEnd w:id="510"/>
      <w:bookmarkEnd w:id="511"/>
      <w:bookmarkEnd w:id="512"/>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bookmarkStart w:id="513" w:name="_Toc375042134"/>
      <w:r>
        <w:tab/>
        <w:t>[Regulation 92 amended: Gazette 27 Jun 2019 p. 2420.]</w:t>
      </w:r>
    </w:p>
    <w:p>
      <w:pPr>
        <w:pStyle w:val="Heading5"/>
      </w:pPr>
      <w:bookmarkStart w:id="514" w:name="_Toc89252616"/>
      <w:bookmarkStart w:id="515" w:name="_Toc12542902"/>
      <w:r>
        <w:rPr>
          <w:rStyle w:val="CharSectno"/>
        </w:rPr>
        <w:t>93</w:t>
      </w:r>
      <w:r>
        <w:t>.</w:t>
      </w:r>
      <w:r>
        <w:tab/>
        <w:t>Responsibilities of pound operator if animal born at or while being moved to pound</w:t>
      </w:r>
      <w:bookmarkEnd w:id="514"/>
      <w:bookmarkEnd w:id="513"/>
      <w:bookmarkEnd w:id="515"/>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516" w:name="_Toc89252617"/>
      <w:bookmarkStart w:id="517" w:name="_Toc375042135"/>
      <w:bookmarkStart w:id="518" w:name="_Toc12542903"/>
      <w:r>
        <w:rPr>
          <w:rStyle w:val="CharSectno"/>
        </w:rPr>
        <w:t>94</w:t>
      </w:r>
      <w:r>
        <w:t>.</w:t>
      </w:r>
      <w:r>
        <w:tab/>
        <w:t>Responsibilities of pound operator if NLIS device applied to animal</w:t>
      </w:r>
      <w:bookmarkEnd w:id="516"/>
      <w:bookmarkEnd w:id="517"/>
      <w:bookmarkEnd w:id="518"/>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Heading5"/>
        <w:spacing w:before="180"/>
      </w:pPr>
      <w:bookmarkStart w:id="519" w:name="_Toc89252618"/>
      <w:bookmarkStart w:id="520" w:name="_Toc375042136"/>
      <w:bookmarkStart w:id="521" w:name="_Toc12542904"/>
      <w:r>
        <w:rPr>
          <w:rStyle w:val="CharSectno"/>
        </w:rPr>
        <w:t>95</w:t>
      </w:r>
      <w:r>
        <w:t>.</w:t>
      </w:r>
      <w:r>
        <w:tab/>
        <w:t>Responsibilities of pound operator if animal moved from pound</w:t>
      </w:r>
      <w:bookmarkEnd w:id="519"/>
      <w:bookmarkEnd w:id="520"/>
      <w:bookmarkEnd w:id="521"/>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a fine of $2 000.</w:t>
      </w:r>
    </w:p>
    <w:p>
      <w:pPr>
        <w:pStyle w:val="Footnotesection"/>
      </w:pPr>
      <w:bookmarkStart w:id="522" w:name="_Toc375042137"/>
      <w:r>
        <w:tab/>
        <w:t>[Regulation 95 amended: Gazette 27 Jun 2019 p. 2420.]</w:t>
      </w:r>
    </w:p>
    <w:p>
      <w:pPr>
        <w:pStyle w:val="Heading5"/>
      </w:pPr>
      <w:bookmarkStart w:id="523" w:name="_Toc89252619"/>
      <w:bookmarkStart w:id="524" w:name="_Toc12542905"/>
      <w:r>
        <w:rPr>
          <w:rStyle w:val="CharSectno"/>
        </w:rPr>
        <w:t>96</w:t>
      </w:r>
      <w:r>
        <w:t>.</w:t>
      </w:r>
      <w:r>
        <w:tab/>
        <w:t>Responsibilities of pound operator if animal dies on or while being moved to pound</w:t>
      </w:r>
      <w:bookmarkEnd w:id="523"/>
      <w:bookmarkEnd w:id="522"/>
      <w:bookmarkEnd w:id="524"/>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525" w:name="_Toc89179936"/>
      <w:bookmarkStart w:id="526" w:name="_Toc89181403"/>
      <w:bookmarkStart w:id="527" w:name="_Toc89252620"/>
      <w:bookmarkStart w:id="528" w:name="_Toc375042138"/>
      <w:bookmarkStart w:id="529" w:name="_Toc415054255"/>
      <w:bookmarkStart w:id="530" w:name="_Toc12541662"/>
      <w:bookmarkStart w:id="531" w:name="_Toc12542906"/>
      <w:r>
        <w:t>Subdivision 5 — Holding yards</w:t>
      </w:r>
      <w:bookmarkEnd w:id="525"/>
      <w:bookmarkEnd w:id="526"/>
      <w:bookmarkEnd w:id="527"/>
      <w:bookmarkEnd w:id="528"/>
      <w:bookmarkEnd w:id="529"/>
      <w:bookmarkEnd w:id="530"/>
      <w:bookmarkEnd w:id="531"/>
    </w:p>
    <w:p>
      <w:pPr>
        <w:pStyle w:val="Heading5"/>
      </w:pPr>
      <w:bookmarkStart w:id="532" w:name="_Toc89252621"/>
      <w:bookmarkStart w:id="533" w:name="_Toc375042139"/>
      <w:bookmarkStart w:id="534" w:name="_Toc12542907"/>
      <w:r>
        <w:rPr>
          <w:rStyle w:val="CharSectno"/>
        </w:rPr>
        <w:t>97</w:t>
      </w:r>
      <w:r>
        <w:t>.</w:t>
      </w:r>
      <w:r>
        <w:tab/>
        <w:t>Responsibilities of holding yard operator if no NLIS device applied to animal</w:t>
      </w:r>
      <w:bookmarkEnd w:id="532"/>
      <w:bookmarkEnd w:id="533"/>
      <w:bookmarkEnd w:id="534"/>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a fine of $2 000.</w:t>
      </w:r>
    </w:p>
    <w:p>
      <w:pPr>
        <w:pStyle w:val="Footnotesection"/>
      </w:pPr>
      <w:bookmarkStart w:id="535" w:name="_Toc375042140"/>
      <w:r>
        <w:tab/>
        <w:t>[Regulation 97 amended: Gazette 27 Jun 2019 p. 2420.]</w:t>
      </w:r>
    </w:p>
    <w:p>
      <w:pPr>
        <w:pStyle w:val="Heading5"/>
      </w:pPr>
      <w:bookmarkStart w:id="536" w:name="_Toc89252622"/>
      <w:bookmarkStart w:id="537" w:name="_Toc12542908"/>
      <w:r>
        <w:rPr>
          <w:rStyle w:val="CharSectno"/>
        </w:rPr>
        <w:t>98</w:t>
      </w:r>
      <w:r>
        <w:t>.</w:t>
      </w:r>
      <w:r>
        <w:tab/>
        <w:t>Directions by inspectors</w:t>
      </w:r>
      <w:bookmarkEnd w:id="536"/>
      <w:bookmarkEnd w:id="535"/>
      <w:bookmarkEnd w:id="537"/>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538" w:name="_Toc89252623"/>
      <w:bookmarkStart w:id="539" w:name="_Toc375042141"/>
      <w:bookmarkStart w:id="540" w:name="_Toc12542909"/>
      <w:r>
        <w:rPr>
          <w:rStyle w:val="CharSectno"/>
        </w:rPr>
        <w:t>99</w:t>
      </w:r>
      <w:r>
        <w:t>.</w:t>
      </w:r>
      <w:r>
        <w:tab/>
        <w:t>Responsibilities of holding yard operator if animal born at or while being moved to holding yard</w:t>
      </w:r>
      <w:bookmarkEnd w:id="538"/>
      <w:bookmarkEnd w:id="539"/>
      <w:bookmarkEnd w:id="540"/>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541" w:name="_Toc89252624"/>
      <w:bookmarkStart w:id="542" w:name="_Toc375042142"/>
      <w:bookmarkStart w:id="543" w:name="_Toc12542910"/>
      <w:r>
        <w:rPr>
          <w:rStyle w:val="CharSectno"/>
        </w:rPr>
        <w:t>100</w:t>
      </w:r>
      <w:r>
        <w:t>.</w:t>
      </w:r>
      <w:r>
        <w:tab/>
        <w:t>Responsibilities of holding yard operator if consignment held for less than 48 hours and moved from holding yard in a single consignment</w:t>
      </w:r>
      <w:bookmarkEnd w:id="541"/>
      <w:bookmarkEnd w:id="542"/>
      <w:bookmarkEnd w:id="543"/>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a fine of $2 000.</w:t>
      </w:r>
    </w:p>
    <w:p>
      <w:pPr>
        <w:pStyle w:val="Heading5"/>
      </w:pPr>
      <w:bookmarkStart w:id="544" w:name="_Toc89252625"/>
      <w:bookmarkStart w:id="545" w:name="_Toc375042143"/>
      <w:bookmarkStart w:id="546" w:name="_Toc12542911"/>
      <w:r>
        <w:rPr>
          <w:rStyle w:val="CharSectno"/>
        </w:rPr>
        <w:t>101</w:t>
      </w:r>
      <w:r>
        <w:t>.</w:t>
      </w:r>
      <w:r>
        <w:tab/>
        <w:t>Responsibilities of holding yard operator if animal held for less than 48 hours and moved from holding yard in different consignment</w:t>
      </w:r>
      <w:bookmarkEnd w:id="544"/>
      <w:bookmarkEnd w:id="545"/>
      <w:bookmarkEnd w:id="546"/>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5"/>
      </w:pPr>
      <w:bookmarkStart w:id="547" w:name="_Toc89252626"/>
      <w:bookmarkStart w:id="548" w:name="_Toc375042144"/>
      <w:bookmarkStart w:id="549" w:name="_Toc12542912"/>
      <w:r>
        <w:rPr>
          <w:rStyle w:val="CharSectno"/>
        </w:rPr>
        <w:t>102</w:t>
      </w:r>
      <w:r>
        <w:t>.</w:t>
      </w:r>
      <w:r>
        <w:tab/>
        <w:t>Responsibilities of holding yard operator if animal held for more than 48 hours</w:t>
      </w:r>
      <w:bookmarkEnd w:id="547"/>
      <w:bookmarkEnd w:id="548"/>
      <w:bookmarkEnd w:id="549"/>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550" w:name="_Toc89179943"/>
      <w:bookmarkStart w:id="551" w:name="_Toc89181410"/>
      <w:bookmarkStart w:id="552" w:name="_Toc89252627"/>
      <w:bookmarkStart w:id="553" w:name="_Toc375042145"/>
      <w:bookmarkStart w:id="554" w:name="_Toc415054262"/>
      <w:bookmarkStart w:id="555" w:name="_Toc12541669"/>
      <w:bookmarkStart w:id="556" w:name="_Toc12542913"/>
      <w:r>
        <w:t>Subdivision 6 — Saleyards</w:t>
      </w:r>
      <w:bookmarkEnd w:id="550"/>
      <w:bookmarkEnd w:id="551"/>
      <w:bookmarkEnd w:id="552"/>
      <w:bookmarkEnd w:id="553"/>
      <w:bookmarkEnd w:id="554"/>
      <w:bookmarkEnd w:id="555"/>
      <w:bookmarkEnd w:id="556"/>
    </w:p>
    <w:p>
      <w:pPr>
        <w:pStyle w:val="Heading5"/>
      </w:pPr>
      <w:bookmarkStart w:id="557" w:name="_Toc89252628"/>
      <w:bookmarkStart w:id="558" w:name="_Toc375042146"/>
      <w:bookmarkStart w:id="559" w:name="_Toc12542914"/>
      <w:r>
        <w:rPr>
          <w:rStyle w:val="CharSectno"/>
        </w:rPr>
        <w:t>103</w:t>
      </w:r>
      <w:r>
        <w:t>.</w:t>
      </w:r>
      <w:r>
        <w:tab/>
        <w:t>When saleyard to be treated as holding yard</w:t>
      </w:r>
      <w:bookmarkEnd w:id="557"/>
      <w:bookmarkEnd w:id="558"/>
      <w:bookmarkEnd w:id="559"/>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560" w:name="_Toc89252629"/>
      <w:bookmarkStart w:id="561" w:name="_Toc375042147"/>
      <w:bookmarkStart w:id="562" w:name="_Toc12542915"/>
      <w:r>
        <w:rPr>
          <w:rStyle w:val="CharSectno"/>
        </w:rPr>
        <w:t>104</w:t>
      </w:r>
      <w:r>
        <w:t>.</w:t>
      </w:r>
      <w:r>
        <w:tab/>
        <w:t>Responsibilities of saleyard operator if no NLIS device applied to animal</w:t>
      </w:r>
      <w:bookmarkEnd w:id="560"/>
      <w:bookmarkEnd w:id="561"/>
      <w:bookmarkEnd w:id="562"/>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bookmarkStart w:id="563" w:name="_Toc375042148"/>
      <w:r>
        <w:tab/>
        <w:t>[Regulation 104 amended: Gazette 27 Jun 2019 p. 2421.]</w:t>
      </w:r>
    </w:p>
    <w:p>
      <w:pPr>
        <w:pStyle w:val="Heading5"/>
      </w:pPr>
      <w:bookmarkStart w:id="564" w:name="_Toc89252630"/>
      <w:bookmarkStart w:id="565" w:name="_Toc12542916"/>
      <w:r>
        <w:rPr>
          <w:rStyle w:val="CharSectno"/>
        </w:rPr>
        <w:t>105</w:t>
      </w:r>
      <w:r>
        <w:t>.</w:t>
      </w:r>
      <w:r>
        <w:tab/>
        <w:t>Directions by inspectors</w:t>
      </w:r>
      <w:bookmarkEnd w:id="564"/>
      <w:bookmarkEnd w:id="563"/>
      <w:bookmarkEnd w:id="565"/>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566" w:name="_Toc89252631"/>
      <w:bookmarkStart w:id="567" w:name="_Toc375042149"/>
      <w:bookmarkStart w:id="568" w:name="_Toc12542917"/>
      <w:r>
        <w:rPr>
          <w:rStyle w:val="CharSectno"/>
        </w:rPr>
        <w:t>106</w:t>
      </w:r>
      <w:r>
        <w:t>.</w:t>
      </w:r>
      <w:r>
        <w:tab/>
        <w:t>Responsibilities of saleyard operator if animal born at or while being moved to saleyard</w:t>
      </w:r>
      <w:bookmarkEnd w:id="566"/>
      <w:bookmarkEnd w:id="567"/>
      <w:bookmarkEnd w:id="568"/>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569" w:name="_Toc89252632"/>
      <w:bookmarkStart w:id="570" w:name="_Toc375042150"/>
      <w:bookmarkStart w:id="571" w:name="_Toc12542918"/>
      <w:r>
        <w:rPr>
          <w:rStyle w:val="CharSectno"/>
        </w:rPr>
        <w:t>107</w:t>
      </w:r>
      <w:r>
        <w:t>.</w:t>
      </w:r>
      <w:r>
        <w:tab/>
        <w:t>Responsibilities of saleyard operator if NLIS device applied to animal</w:t>
      </w:r>
      <w:bookmarkEnd w:id="569"/>
      <w:bookmarkEnd w:id="570"/>
      <w:bookmarkEnd w:id="571"/>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572" w:name="_Toc89252633"/>
      <w:bookmarkStart w:id="573" w:name="_Toc375042151"/>
      <w:bookmarkStart w:id="574" w:name="_Toc12542919"/>
      <w:r>
        <w:rPr>
          <w:rStyle w:val="CharSectno"/>
        </w:rPr>
        <w:t>108</w:t>
      </w:r>
      <w:r>
        <w:t>.</w:t>
      </w:r>
      <w:r>
        <w:tab/>
        <w:t>Responsibilities of saleyard operator if animal moved from saleyard</w:t>
      </w:r>
      <w:bookmarkEnd w:id="572"/>
      <w:bookmarkEnd w:id="573"/>
      <w:bookmarkEnd w:id="574"/>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pPr>
      <w:r>
        <w:tab/>
        <w:t>(c)</w:t>
      </w:r>
      <w:r>
        <w:tab/>
        <w:t>the date the animal was moved from the saleyard.</w:t>
      </w:r>
    </w:p>
    <w:p>
      <w:pPr>
        <w:pStyle w:val="Penstart"/>
      </w:pPr>
      <w:r>
        <w:tab/>
        <w:t>Penalty: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a fine of $5 000.</w:t>
      </w:r>
    </w:p>
    <w:p>
      <w:pPr>
        <w:pStyle w:val="Footnotesection"/>
      </w:pPr>
      <w:bookmarkStart w:id="575" w:name="_Toc375042152"/>
      <w:bookmarkStart w:id="576" w:name="_Toc415054269"/>
      <w:r>
        <w:tab/>
        <w:t>[Regulation 108 amended: Gazette 27 Jun 2019 p. 2421.]</w:t>
      </w:r>
    </w:p>
    <w:p>
      <w:pPr>
        <w:pStyle w:val="Heading4"/>
      </w:pPr>
      <w:bookmarkStart w:id="577" w:name="_Toc89179950"/>
      <w:bookmarkStart w:id="578" w:name="_Toc89181417"/>
      <w:bookmarkStart w:id="579" w:name="_Toc89252634"/>
      <w:bookmarkStart w:id="580" w:name="_Toc12541676"/>
      <w:bookmarkStart w:id="581" w:name="_Toc12542920"/>
      <w:r>
        <w:t>Subdivision 7 — Abattoirs</w:t>
      </w:r>
      <w:bookmarkEnd w:id="577"/>
      <w:bookmarkEnd w:id="578"/>
      <w:bookmarkEnd w:id="579"/>
      <w:bookmarkEnd w:id="575"/>
      <w:bookmarkEnd w:id="576"/>
      <w:bookmarkEnd w:id="580"/>
      <w:bookmarkEnd w:id="581"/>
    </w:p>
    <w:p>
      <w:pPr>
        <w:pStyle w:val="Heading5"/>
      </w:pPr>
      <w:bookmarkStart w:id="582" w:name="_Toc89252635"/>
      <w:bookmarkStart w:id="583" w:name="_Toc375042153"/>
      <w:bookmarkStart w:id="584" w:name="_Toc12542921"/>
      <w:r>
        <w:rPr>
          <w:rStyle w:val="CharSectno"/>
        </w:rPr>
        <w:t>109</w:t>
      </w:r>
      <w:r>
        <w:t>.</w:t>
      </w:r>
      <w:r>
        <w:tab/>
        <w:t>Responsibilities of abattoir operator if no NLIS device is applied to animal</w:t>
      </w:r>
      <w:bookmarkEnd w:id="582"/>
      <w:bookmarkEnd w:id="583"/>
      <w:bookmarkEnd w:id="584"/>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pPr>
      <w:r>
        <w:tab/>
        <w:t>(b)</w:t>
      </w:r>
      <w:r>
        <w:tab/>
        <w:t>an abattoir inspector approves the slaughter of the consignment at the abattoir without subregulation </w:t>
      </w:r>
      <w:r>
        <w:rPr>
          <w:snapToGrid w:val="0"/>
        </w:rPr>
        <w:t>(3)</w:t>
      </w:r>
      <w:r>
        <w:t xml:space="preserve"> being complied with,</w:t>
      </w:r>
    </w:p>
    <w:p>
      <w:pPr>
        <w:pStyle w:val="Subsection"/>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a fine of $5 000.</w:t>
      </w:r>
    </w:p>
    <w:p>
      <w:pPr>
        <w:pStyle w:val="Footnotesection"/>
      </w:pPr>
      <w:bookmarkStart w:id="585" w:name="_Toc375042154"/>
      <w:r>
        <w:tab/>
        <w:t>[Regulation 109 amended: Gazette 27 Jun 2019 p. 2422.]</w:t>
      </w:r>
    </w:p>
    <w:p>
      <w:pPr>
        <w:pStyle w:val="Heading5"/>
      </w:pPr>
      <w:bookmarkStart w:id="586" w:name="_Toc89252636"/>
      <w:bookmarkStart w:id="587" w:name="_Toc12542922"/>
      <w:r>
        <w:rPr>
          <w:rStyle w:val="CharSectno"/>
        </w:rPr>
        <w:t>110</w:t>
      </w:r>
      <w:r>
        <w:t>.</w:t>
      </w:r>
      <w:r>
        <w:tab/>
        <w:t>Directions by inspectors</w:t>
      </w:r>
      <w:bookmarkEnd w:id="586"/>
      <w:bookmarkEnd w:id="585"/>
      <w:bookmarkEnd w:id="587"/>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Heading5"/>
      </w:pPr>
      <w:bookmarkStart w:id="588" w:name="_Toc89252637"/>
      <w:bookmarkStart w:id="589" w:name="_Toc375042155"/>
      <w:bookmarkStart w:id="590" w:name="_Toc12542923"/>
      <w:r>
        <w:rPr>
          <w:rStyle w:val="CharSectno"/>
        </w:rPr>
        <w:t>111</w:t>
      </w:r>
      <w:r>
        <w:t>.</w:t>
      </w:r>
      <w:r>
        <w:tab/>
        <w:t>Responsibilities of abattoir operator if animal born at or while being moved to abattoir</w:t>
      </w:r>
      <w:bookmarkEnd w:id="588"/>
      <w:bookmarkEnd w:id="589"/>
      <w:bookmarkEnd w:id="590"/>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591" w:name="_Toc89252638"/>
      <w:bookmarkStart w:id="592" w:name="_Toc375042156"/>
      <w:bookmarkStart w:id="593" w:name="_Toc12542924"/>
      <w:r>
        <w:rPr>
          <w:rStyle w:val="CharSectno"/>
        </w:rPr>
        <w:t>112</w:t>
      </w:r>
      <w:r>
        <w:t>.</w:t>
      </w:r>
      <w:r>
        <w:tab/>
      </w:r>
      <w:r>
        <w:rPr>
          <w:snapToGrid w:val="0"/>
        </w:rPr>
        <w:t>Responsibilities of abattoir operator if NLIS device applied to animal</w:t>
      </w:r>
      <w:bookmarkEnd w:id="591"/>
      <w:bookmarkEnd w:id="592"/>
      <w:bookmarkEnd w:id="593"/>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pPr>
      <w:r>
        <w:tab/>
        <w:t>(d)</w:t>
      </w:r>
      <w:r>
        <w:tab/>
      </w:r>
      <w:r>
        <w:rPr>
          <w:snapToGrid w:val="0"/>
        </w:rPr>
        <w:t>the date the animal was moved from the abattoir.</w:t>
      </w:r>
    </w:p>
    <w:p>
      <w:pPr>
        <w:pStyle w:val="Penstart"/>
      </w:pPr>
      <w:r>
        <w:tab/>
        <w:t>Penalty: a fine of $5 000.</w:t>
      </w:r>
    </w:p>
    <w:p>
      <w:pPr>
        <w:pStyle w:val="Footnotesection"/>
      </w:pPr>
      <w:bookmarkStart w:id="594" w:name="_Toc375042157"/>
      <w:r>
        <w:tab/>
        <w:t>[Regulation 112 amended: Gazette 27 Jun 2019 p. 2422.]</w:t>
      </w:r>
    </w:p>
    <w:p>
      <w:pPr>
        <w:pStyle w:val="Heading5"/>
      </w:pPr>
      <w:bookmarkStart w:id="595" w:name="_Toc89252639"/>
      <w:bookmarkStart w:id="596" w:name="_Toc12542925"/>
      <w:r>
        <w:rPr>
          <w:rStyle w:val="CharSectno"/>
        </w:rPr>
        <w:t>113</w:t>
      </w:r>
      <w:r>
        <w:t>.</w:t>
      </w:r>
      <w:r>
        <w:tab/>
        <w:t>Responsibilities of abattoir operator if animal exempt from NLIS identification</w:t>
      </w:r>
      <w:bookmarkEnd w:id="595"/>
      <w:bookmarkEnd w:id="594"/>
      <w:bookmarkEnd w:id="596"/>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a fine of $5 000.</w:t>
      </w:r>
    </w:p>
    <w:p>
      <w:pPr>
        <w:pStyle w:val="Footnotesection"/>
      </w:pPr>
      <w:bookmarkStart w:id="597" w:name="_Toc375042158"/>
      <w:r>
        <w:tab/>
        <w:t>[Regulation 113 amended: Gazette 27 Jun 2019 p. 2422.]</w:t>
      </w:r>
    </w:p>
    <w:p>
      <w:pPr>
        <w:pStyle w:val="Heading5"/>
        <w:rPr>
          <w:snapToGrid w:val="0"/>
        </w:rPr>
      </w:pPr>
      <w:bookmarkStart w:id="598" w:name="_Toc89252640"/>
      <w:bookmarkStart w:id="599" w:name="_Toc12542926"/>
      <w:r>
        <w:rPr>
          <w:rStyle w:val="CharSectno"/>
        </w:rPr>
        <w:t>114</w:t>
      </w:r>
      <w:r>
        <w:t>.</w:t>
      </w:r>
      <w:r>
        <w:tab/>
      </w:r>
      <w:r>
        <w:rPr>
          <w:snapToGrid w:val="0"/>
        </w:rPr>
        <w:t>Slaughtered animals moved to pet food processing plants</w:t>
      </w:r>
      <w:bookmarkEnd w:id="598"/>
      <w:bookmarkEnd w:id="597"/>
      <w:bookmarkEnd w:id="599"/>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a fine of $5 000.</w:t>
      </w:r>
    </w:p>
    <w:p>
      <w:pPr>
        <w:pStyle w:val="Footnotesection"/>
      </w:pPr>
      <w:bookmarkStart w:id="600" w:name="_Toc375042159"/>
      <w:bookmarkStart w:id="601" w:name="_Toc415054276"/>
      <w:r>
        <w:tab/>
        <w:t>[Regulation 114 amended: Gazette 27 Jun 2019 p. 2423.]</w:t>
      </w:r>
    </w:p>
    <w:p>
      <w:pPr>
        <w:pStyle w:val="Heading4"/>
      </w:pPr>
      <w:bookmarkStart w:id="602" w:name="_Toc89179957"/>
      <w:bookmarkStart w:id="603" w:name="_Toc89181424"/>
      <w:bookmarkStart w:id="604" w:name="_Toc89252641"/>
      <w:bookmarkStart w:id="605" w:name="_Toc12541683"/>
      <w:bookmarkStart w:id="606" w:name="_Toc12542927"/>
      <w:r>
        <w:t>Subdivision 8 — Export depots</w:t>
      </w:r>
      <w:bookmarkEnd w:id="602"/>
      <w:bookmarkEnd w:id="603"/>
      <w:bookmarkEnd w:id="604"/>
      <w:bookmarkEnd w:id="600"/>
      <w:bookmarkEnd w:id="601"/>
      <w:bookmarkEnd w:id="605"/>
      <w:bookmarkEnd w:id="606"/>
    </w:p>
    <w:p>
      <w:pPr>
        <w:pStyle w:val="Heading5"/>
      </w:pPr>
      <w:bookmarkStart w:id="607" w:name="_Toc89252642"/>
      <w:bookmarkStart w:id="608" w:name="_Toc375042160"/>
      <w:bookmarkStart w:id="609" w:name="_Toc12542928"/>
      <w:r>
        <w:rPr>
          <w:rStyle w:val="CharSectno"/>
        </w:rPr>
        <w:t>115</w:t>
      </w:r>
      <w:r>
        <w:t>.</w:t>
      </w:r>
      <w:r>
        <w:tab/>
        <w:t>Responsibilities of export depot operator if no NLIS device applied to animal</w:t>
      </w:r>
      <w:bookmarkEnd w:id="607"/>
      <w:bookmarkEnd w:id="608"/>
      <w:bookmarkEnd w:id="609"/>
    </w:p>
    <w:p>
      <w:pPr>
        <w:pStyle w:val="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bookmarkStart w:id="610" w:name="_Toc375042161"/>
      <w:r>
        <w:tab/>
        <w:t>[Regulation 115 amended: Gazette 27 Jun 2019 p. 2423.]</w:t>
      </w:r>
    </w:p>
    <w:p>
      <w:pPr>
        <w:pStyle w:val="Heading5"/>
      </w:pPr>
      <w:bookmarkStart w:id="611" w:name="_Toc89252643"/>
      <w:bookmarkStart w:id="612" w:name="_Toc12542929"/>
      <w:r>
        <w:rPr>
          <w:rStyle w:val="CharSectno"/>
        </w:rPr>
        <w:t>116</w:t>
      </w:r>
      <w:r>
        <w:t>.</w:t>
      </w:r>
      <w:r>
        <w:tab/>
        <w:t>Directions by inspectors</w:t>
      </w:r>
      <w:bookmarkEnd w:id="611"/>
      <w:bookmarkEnd w:id="610"/>
      <w:bookmarkEnd w:id="612"/>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a fine of $5 000.</w:t>
      </w:r>
    </w:p>
    <w:p>
      <w:pPr>
        <w:pStyle w:val="Heading5"/>
      </w:pPr>
      <w:bookmarkStart w:id="613" w:name="_Toc89252644"/>
      <w:bookmarkStart w:id="614" w:name="_Toc375042162"/>
      <w:bookmarkStart w:id="615" w:name="_Toc12542930"/>
      <w:r>
        <w:rPr>
          <w:rStyle w:val="CharSectno"/>
        </w:rPr>
        <w:t>117</w:t>
      </w:r>
      <w:r>
        <w:t>.</w:t>
      </w:r>
      <w:r>
        <w:tab/>
        <w:t>Responsibilities of export depot operator if animal born at or while being moved to export depot</w:t>
      </w:r>
      <w:bookmarkEnd w:id="613"/>
      <w:bookmarkEnd w:id="614"/>
      <w:bookmarkEnd w:id="615"/>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616" w:name="_Toc89252645"/>
      <w:bookmarkStart w:id="617" w:name="_Toc375042163"/>
      <w:bookmarkStart w:id="618" w:name="_Toc12542931"/>
      <w:r>
        <w:rPr>
          <w:rStyle w:val="CharSectno"/>
        </w:rPr>
        <w:t>118</w:t>
      </w:r>
      <w:r>
        <w:t>.</w:t>
      </w:r>
      <w:r>
        <w:tab/>
        <w:t>Other responsibilities of export depot operators</w:t>
      </w:r>
      <w:bookmarkEnd w:id="616"/>
      <w:bookmarkEnd w:id="617"/>
      <w:bookmarkEnd w:id="618"/>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a fine of $5 000.</w:t>
      </w:r>
    </w:p>
    <w:p>
      <w:pPr>
        <w:pStyle w:val="Footnotesection"/>
      </w:pPr>
      <w:bookmarkStart w:id="619" w:name="_Toc375042164"/>
      <w:bookmarkStart w:id="620" w:name="_Toc415054281"/>
      <w:r>
        <w:tab/>
        <w:t>[Regulation 118 amended: Gazette 27 Jun 2019 p. 2423.]</w:t>
      </w:r>
    </w:p>
    <w:p>
      <w:pPr>
        <w:pStyle w:val="Heading2"/>
      </w:pPr>
      <w:bookmarkStart w:id="621" w:name="_Toc89179962"/>
      <w:bookmarkStart w:id="622" w:name="_Toc89181429"/>
      <w:bookmarkStart w:id="623" w:name="_Toc89252646"/>
      <w:bookmarkStart w:id="624" w:name="_Toc12541688"/>
      <w:bookmarkStart w:id="625" w:name="_Toc12542932"/>
      <w:r>
        <w:rPr>
          <w:rStyle w:val="CharPartNo"/>
        </w:rPr>
        <w:t>Part 6</w:t>
      </w:r>
      <w:r>
        <w:t> — </w:t>
      </w:r>
      <w:r>
        <w:rPr>
          <w:rStyle w:val="CharPartText"/>
        </w:rPr>
        <w:t>Identifying sheep, goats and pigs</w:t>
      </w:r>
      <w:bookmarkEnd w:id="621"/>
      <w:bookmarkEnd w:id="622"/>
      <w:bookmarkEnd w:id="623"/>
      <w:bookmarkEnd w:id="619"/>
      <w:bookmarkEnd w:id="620"/>
      <w:bookmarkEnd w:id="624"/>
      <w:bookmarkEnd w:id="625"/>
    </w:p>
    <w:p>
      <w:pPr>
        <w:pStyle w:val="Footnoteheading"/>
      </w:pPr>
      <w:bookmarkStart w:id="626" w:name="_Toc375042165"/>
      <w:bookmarkStart w:id="627" w:name="_Toc415054282"/>
      <w:r>
        <w:tab/>
        <w:t>[Heading amended: Gazette 27 Jun 2019 p. 2424.]</w:t>
      </w:r>
    </w:p>
    <w:p>
      <w:pPr>
        <w:pStyle w:val="Heading3"/>
      </w:pPr>
      <w:bookmarkStart w:id="628" w:name="_Toc89179963"/>
      <w:bookmarkStart w:id="629" w:name="_Toc89181430"/>
      <w:bookmarkStart w:id="630" w:name="_Toc89252647"/>
      <w:bookmarkStart w:id="631" w:name="_Toc12541689"/>
      <w:bookmarkStart w:id="632" w:name="_Toc12542933"/>
      <w:r>
        <w:rPr>
          <w:rStyle w:val="CharDivNo"/>
        </w:rPr>
        <w:t>Division 1</w:t>
      </w:r>
      <w:r>
        <w:t> — </w:t>
      </w:r>
      <w:r>
        <w:rPr>
          <w:rStyle w:val="CharDivText"/>
        </w:rPr>
        <w:t>Term used: animal</w:t>
      </w:r>
      <w:bookmarkEnd w:id="628"/>
      <w:bookmarkEnd w:id="629"/>
      <w:bookmarkEnd w:id="630"/>
      <w:bookmarkEnd w:id="626"/>
      <w:bookmarkEnd w:id="627"/>
      <w:bookmarkEnd w:id="631"/>
      <w:bookmarkEnd w:id="632"/>
    </w:p>
    <w:p>
      <w:pPr>
        <w:pStyle w:val="Heading5"/>
      </w:pPr>
      <w:bookmarkStart w:id="633" w:name="_Toc89252648"/>
      <w:bookmarkStart w:id="634" w:name="_Toc375042166"/>
      <w:bookmarkStart w:id="635" w:name="_Toc12542934"/>
      <w:r>
        <w:rPr>
          <w:rStyle w:val="CharSectno"/>
        </w:rPr>
        <w:t>119</w:t>
      </w:r>
      <w:r>
        <w:t>.</w:t>
      </w:r>
      <w:r>
        <w:tab/>
        <w:t>Term used: animal</w:t>
      </w:r>
      <w:bookmarkEnd w:id="633"/>
      <w:bookmarkEnd w:id="634"/>
      <w:bookmarkEnd w:id="635"/>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bookmarkStart w:id="636" w:name="_Toc375042167"/>
      <w:bookmarkStart w:id="637" w:name="_Toc415054284"/>
      <w:r>
        <w:tab/>
        <w:t>[Regulation 119 amended: Gazette 27 Jun 2019 p. 2424.]</w:t>
      </w:r>
    </w:p>
    <w:p>
      <w:pPr>
        <w:pStyle w:val="Heading3"/>
      </w:pPr>
      <w:bookmarkStart w:id="638" w:name="_Toc89179965"/>
      <w:bookmarkStart w:id="639" w:name="_Toc89181432"/>
      <w:bookmarkStart w:id="640" w:name="_Toc89252649"/>
      <w:bookmarkStart w:id="641" w:name="_Toc12541691"/>
      <w:bookmarkStart w:id="642" w:name="_Toc12542935"/>
      <w:r>
        <w:rPr>
          <w:rStyle w:val="CharDivNo"/>
        </w:rPr>
        <w:t>Division 2</w:t>
      </w:r>
      <w:r>
        <w:t> — </w:t>
      </w:r>
      <w:r>
        <w:rPr>
          <w:rStyle w:val="CharDivText"/>
        </w:rPr>
        <w:t>Owners of sheep, goats or pigs</w:t>
      </w:r>
      <w:bookmarkEnd w:id="638"/>
      <w:bookmarkEnd w:id="639"/>
      <w:bookmarkEnd w:id="640"/>
      <w:bookmarkEnd w:id="636"/>
      <w:bookmarkEnd w:id="637"/>
      <w:bookmarkEnd w:id="641"/>
      <w:bookmarkEnd w:id="642"/>
    </w:p>
    <w:p>
      <w:pPr>
        <w:pStyle w:val="Footnoteheading"/>
      </w:pPr>
      <w:bookmarkStart w:id="643" w:name="_Toc375042168"/>
      <w:bookmarkStart w:id="644" w:name="_Toc415054285"/>
      <w:r>
        <w:tab/>
        <w:t>[Heading amended: Gazette 27 Jun 2019 p. 2424.]</w:t>
      </w:r>
    </w:p>
    <w:p>
      <w:pPr>
        <w:pStyle w:val="Heading4"/>
      </w:pPr>
      <w:bookmarkStart w:id="645" w:name="_Toc89179966"/>
      <w:bookmarkStart w:id="646" w:name="_Toc89181433"/>
      <w:bookmarkStart w:id="647" w:name="_Toc89252650"/>
      <w:bookmarkStart w:id="648" w:name="_Toc522263780"/>
      <w:bookmarkStart w:id="649" w:name="_Toc522263897"/>
      <w:bookmarkStart w:id="650" w:name="_Toc522264014"/>
      <w:bookmarkStart w:id="651" w:name="_Toc522264311"/>
      <w:bookmarkStart w:id="652" w:name="_Toc522542656"/>
      <w:bookmarkStart w:id="653" w:name="_Toc522542773"/>
      <w:bookmarkStart w:id="654" w:name="_Toc522543713"/>
      <w:bookmarkStart w:id="655" w:name="_Toc522543830"/>
      <w:bookmarkStart w:id="656" w:name="_Toc523730029"/>
      <w:bookmarkStart w:id="657" w:name="_Toc523730275"/>
      <w:bookmarkStart w:id="658" w:name="_Toc534623567"/>
      <w:bookmarkStart w:id="659" w:name="_Toc12541692"/>
      <w:bookmarkStart w:id="660" w:name="_Toc12542936"/>
      <w:r>
        <w:t>Subdivision 1 — Identifiers for sheep</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Gazette 27 Jun 2019 p. 2424.]</w:t>
      </w:r>
    </w:p>
    <w:p>
      <w:pPr>
        <w:pStyle w:val="Heading5"/>
      </w:pPr>
      <w:bookmarkStart w:id="661" w:name="_Toc89252651"/>
      <w:bookmarkStart w:id="662" w:name="_Toc375042169"/>
      <w:bookmarkStart w:id="663" w:name="_Toc12542937"/>
      <w:bookmarkEnd w:id="643"/>
      <w:bookmarkEnd w:id="644"/>
      <w:r>
        <w:rPr>
          <w:rStyle w:val="CharSectno"/>
        </w:rPr>
        <w:t>120</w:t>
      </w:r>
      <w:r>
        <w:t>.</w:t>
      </w:r>
      <w:r>
        <w:tab/>
        <w:t>Owners to identify sheep</w:t>
      </w:r>
      <w:bookmarkEnd w:id="661"/>
      <w:bookmarkEnd w:id="662"/>
      <w:bookmarkEnd w:id="663"/>
    </w:p>
    <w:p>
      <w:pPr>
        <w:pStyle w:val="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Indenta"/>
      </w:pPr>
      <w:r>
        <w:tab/>
        <w:t>(a)</w:t>
      </w:r>
      <w:r>
        <w:tab/>
        <w:t>if it is weaned before it reaches 6 months of age and before it is identified in accordance with this regulation — when it is weaned; or</w:t>
      </w:r>
    </w:p>
    <w:p>
      <w:pPr>
        <w:pStyle w:val="Indenta"/>
      </w:pPr>
      <w:r>
        <w:tab/>
        <w:t>(b)</w:t>
      </w:r>
      <w:r>
        <w:tab/>
        <w:t>if it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a fine of $2 000.</w:t>
      </w:r>
    </w:p>
    <w:p>
      <w:pPr>
        <w:pStyle w:val="Subsection"/>
      </w:pPr>
      <w:r>
        <w:tab/>
        <w:t>(2)</w:t>
      </w:r>
      <w:r>
        <w:tab/>
        <w:t>An</w:t>
      </w:r>
      <w:r>
        <w:rPr>
          <w:snapToGrid w:val="0"/>
        </w:rPr>
        <w:t xml:space="preserve"> owner of a sheep </w:t>
      </w:r>
      <w:r>
        <w:t xml:space="preserve">other than — </w:t>
      </w:r>
    </w:p>
    <w:p>
      <w:pPr>
        <w:pStyle w:val="Indenta"/>
      </w:pPr>
      <w:r>
        <w:tab/>
        <w:t>(a)</w:t>
      </w:r>
      <w:r>
        <w:tab/>
        <w:t>an imported sheep; or</w:t>
      </w:r>
    </w:p>
    <w:p>
      <w:pPr>
        <w:pStyle w:val="Indenta"/>
      </w:pPr>
      <w:r>
        <w:tab/>
        <w:t>(b)</w:t>
      </w:r>
      <w:r>
        <w:tab/>
        <w:t>a sheep from a pound; or</w:t>
      </w:r>
    </w:p>
    <w:p>
      <w:pPr>
        <w:pStyle w:val="Indenta"/>
        <w:keepNext/>
        <w:rPr>
          <w:snapToGrid w:val="0"/>
        </w:rPr>
      </w:pPr>
      <w:r>
        <w:tab/>
        <w:t>(c)</w:t>
      </w:r>
      <w:r>
        <w:tab/>
        <w:t>a sheep that is kept on a property in</w:t>
      </w:r>
      <w:r>
        <w:rPr>
          <w:snapToGrid w:val="0"/>
        </w:rPr>
        <w:t xml:space="preserve"> the south</w:t>
      </w:r>
      <w:r>
        <w:rPr>
          <w:snapToGrid w:val="0"/>
        </w:rPr>
        <w:noBreakHyphen/>
        <w:t>west of the State,</w:t>
      </w:r>
    </w:p>
    <w:p>
      <w:pPr>
        <w:pStyle w:val="Subsection"/>
        <w:rPr>
          <w:snapToGrid w:val="0"/>
        </w:rPr>
      </w:pPr>
      <w:r>
        <w:tab/>
      </w:r>
      <w:r>
        <w:tab/>
        <w:t>must identify the sheep, or cause it to be identified, in accordance with this regulation</w:t>
      </w:r>
      <w:r>
        <w:rPr>
          <w:snapToGrid w:val="0"/>
        </w:rPr>
        <w:t xml:space="preserve"> — </w:t>
      </w:r>
    </w:p>
    <w:p>
      <w:pPr>
        <w:pStyle w:val="Indenta"/>
      </w:pPr>
      <w:r>
        <w:tab/>
        <w:t>(d)</w:t>
      </w:r>
      <w:r>
        <w:tab/>
        <w:t>if it is moved from the property on which it is kept before it is first shorn and before it is identified in accordance with this regulation — before it is moved; or</w:t>
      </w:r>
    </w:p>
    <w:p>
      <w:pPr>
        <w:pStyle w:val="Indenta"/>
      </w:pPr>
      <w:r>
        <w:tab/>
        <w:t>(e)</w:t>
      </w:r>
      <w:r>
        <w:tab/>
        <w:t>otherwise — when it is first shorn.</w:t>
      </w:r>
    </w:p>
    <w:p>
      <w:pPr>
        <w:pStyle w:val="Penstart"/>
      </w:pPr>
      <w:r>
        <w:tab/>
        <w:t>Penalty: a fine of $2 000.</w:t>
      </w:r>
    </w:p>
    <w:p>
      <w:pPr>
        <w:pStyle w:val="Subsection"/>
        <w:rPr>
          <w:snapToGrid w:val="0"/>
        </w:rPr>
      </w:pPr>
      <w:r>
        <w:tab/>
        <w:t>(3)</w:t>
      </w:r>
      <w:r>
        <w:tab/>
        <w:t>An owner of an imported sheep must identify the sheep, or cause it to be identified, in accordance with this regulation</w:t>
      </w:r>
      <w:r>
        <w:rPr>
          <w:snapToGrid w:val="0"/>
        </w:rPr>
        <w:t> —</w:t>
      </w:r>
    </w:p>
    <w:p>
      <w:pPr>
        <w:pStyle w:val="Indenta"/>
      </w:pPr>
      <w:r>
        <w:tab/>
        <w:t>(a)</w:t>
      </w:r>
      <w:r>
        <w:tab/>
        <w:t>if the sheep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sheep from a pound must identify the sheep, or cause it to be identified, in accordance with this regulation — </w:t>
      </w:r>
    </w:p>
    <w:p>
      <w:pPr>
        <w:pStyle w:val="Indenta"/>
      </w:pPr>
      <w:r>
        <w:tab/>
        <w:t>(a)</w:t>
      </w:r>
      <w:r>
        <w:tab/>
        <w:t>if the sheep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A sheep is identified in accordance with this regulation if it is identified with —</w:t>
      </w:r>
    </w:p>
    <w:p>
      <w:pPr>
        <w:pStyle w:val="Indenta"/>
      </w:pPr>
      <w:r>
        <w:tab/>
        <w:t>(a)</w:t>
      </w:r>
      <w:r>
        <w:tab/>
        <w:t>an NLIS device or an NLIS tag; and</w:t>
      </w:r>
    </w:p>
    <w:p>
      <w:pPr>
        <w:pStyle w:val="Indenta"/>
      </w:pPr>
      <w:r>
        <w:tab/>
        <w:t>(b)</w:t>
      </w:r>
      <w:r>
        <w:tab/>
        <w:t>a registered identifier applied as an earmark in accordance with regulation 122 or an approved identifier for sheep.</w:t>
      </w:r>
    </w:p>
    <w:p>
      <w:pPr>
        <w:pStyle w:val="Footnotesection"/>
      </w:pPr>
      <w:bookmarkStart w:id="664" w:name="_Toc375042170"/>
      <w:r>
        <w:tab/>
        <w:t>[Regulation 120 amended: Gazette 27 Jun 2019 p. 2425.]</w:t>
      </w:r>
    </w:p>
    <w:p>
      <w:pPr>
        <w:pStyle w:val="Heading5"/>
        <w:keepNext w:val="0"/>
        <w:keepLines w:val="0"/>
        <w:spacing w:before="180"/>
      </w:pPr>
      <w:bookmarkStart w:id="665" w:name="_Toc89252652"/>
      <w:bookmarkStart w:id="666" w:name="_Toc12542938"/>
      <w:r>
        <w:rPr>
          <w:rStyle w:val="CharSectno"/>
        </w:rPr>
        <w:t>121</w:t>
      </w:r>
      <w:r>
        <w:t>.</w:t>
      </w:r>
      <w:r>
        <w:tab/>
        <w:t>Exemption for unweaned sheep</w:t>
      </w:r>
      <w:bookmarkEnd w:id="665"/>
      <w:bookmarkEnd w:id="664"/>
      <w:bookmarkEnd w:id="666"/>
    </w:p>
    <w:p>
      <w:pPr>
        <w:pStyle w:val="Subsection"/>
      </w:pPr>
      <w:r>
        <w:tab/>
      </w:r>
      <w:r>
        <w:tab/>
        <w:t>It is not necessary for an unweaned sheep to be identified in accordance with regulation 120(1)(b), (2)(d), (3)(a) or (4)(a) if it is being moved with its mother from the property on which it is kept to another property with the same relevant PIC.</w:t>
      </w:r>
    </w:p>
    <w:p>
      <w:pPr>
        <w:pStyle w:val="Footnotesection"/>
      </w:pPr>
      <w:bookmarkStart w:id="667" w:name="_Toc375042171"/>
      <w:r>
        <w:tab/>
        <w:t>[Regulation 121 amended: Gazette 27 Jun 2019 p. 2425.]</w:t>
      </w:r>
    </w:p>
    <w:p>
      <w:pPr>
        <w:pStyle w:val="Heading5"/>
      </w:pPr>
      <w:bookmarkStart w:id="668" w:name="_Toc89252653"/>
      <w:bookmarkStart w:id="669" w:name="_Toc522263901"/>
      <w:bookmarkStart w:id="670" w:name="_Toc522542660"/>
      <w:bookmarkStart w:id="671" w:name="_Toc522543717"/>
      <w:bookmarkStart w:id="672" w:name="_Toc534623571"/>
      <w:bookmarkStart w:id="673" w:name="_Toc12542939"/>
      <w:r>
        <w:rPr>
          <w:rStyle w:val="CharSectno"/>
        </w:rPr>
        <w:t>122</w:t>
      </w:r>
      <w:r>
        <w:t>.</w:t>
      </w:r>
      <w:r>
        <w:tab/>
        <w:t>Requirements for earmarks</w:t>
      </w:r>
      <w:bookmarkEnd w:id="668"/>
      <w:bookmarkEnd w:id="669"/>
      <w:bookmarkEnd w:id="670"/>
      <w:bookmarkEnd w:id="671"/>
      <w:bookmarkEnd w:id="672"/>
      <w:bookmarkEnd w:id="673"/>
    </w:p>
    <w:p>
      <w:pPr>
        <w:pStyle w:val="Subsection"/>
      </w:pPr>
      <w:r>
        <w:tab/>
      </w:r>
      <w:r>
        <w:tab/>
        <w:t>For the purposes of regulation 120(5)(b),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122 inserted: Gazette 27 Jun 2019 p. 2426.]</w:t>
      </w:r>
    </w:p>
    <w:p>
      <w:pPr>
        <w:pStyle w:val="Heading5"/>
        <w:spacing w:before="180"/>
      </w:pPr>
      <w:bookmarkStart w:id="674" w:name="_Toc89252654"/>
      <w:bookmarkStart w:id="675" w:name="_Toc375042172"/>
      <w:bookmarkStart w:id="676" w:name="_Toc12542940"/>
      <w:bookmarkEnd w:id="667"/>
      <w:r>
        <w:rPr>
          <w:rStyle w:val="CharSectno"/>
        </w:rPr>
        <w:t>123</w:t>
      </w:r>
      <w:r>
        <w:t>.</w:t>
      </w:r>
      <w:r>
        <w:tab/>
        <w:t>Age marks, cullmarks and other markings</w:t>
      </w:r>
      <w:bookmarkEnd w:id="674"/>
      <w:bookmarkEnd w:id="675"/>
      <w:bookmarkEnd w:id="676"/>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Heading4"/>
      </w:pPr>
      <w:bookmarkStart w:id="677" w:name="_Toc89179971"/>
      <w:bookmarkStart w:id="678" w:name="_Toc89181438"/>
      <w:bookmarkStart w:id="679" w:name="_Toc89252655"/>
      <w:bookmarkStart w:id="680" w:name="_Toc522263786"/>
      <w:bookmarkStart w:id="681" w:name="_Toc522263903"/>
      <w:bookmarkStart w:id="682" w:name="_Toc522264020"/>
      <w:bookmarkStart w:id="683" w:name="_Toc522264317"/>
      <w:bookmarkStart w:id="684" w:name="_Toc522542662"/>
      <w:bookmarkStart w:id="685" w:name="_Toc522542779"/>
      <w:bookmarkStart w:id="686" w:name="_Toc522543719"/>
      <w:bookmarkStart w:id="687" w:name="_Toc522543836"/>
      <w:bookmarkStart w:id="688" w:name="_Toc523730035"/>
      <w:bookmarkStart w:id="689" w:name="_Toc523730281"/>
      <w:bookmarkStart w:id="690" w:name="_Toc534623573"/>
      <w:bookmarkStart w:id="691" w:name="_Toc12541697"/>
      <w:bookmarkStart w:id="692" w:name="_Toc12542941"/>
      <w:bookmarkStart w:id="693" w:name="_Toc375042173"/>
      <w:bookmarkStart w:id="694" w:name="_Toc415054290"/>
      <w:r>
        <w:t>Subdivision 2 — Identifiers for goats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Gazette 27 Jun 2019 p. 2426.]</w:t>
      </w:r>
    </w:p>
    <w:p>
      <w:pPr>
        <w:pStyle w:val="Heading5"/>
      </w:pPr>
      <w:bookmarkStart w:id="695" w:name="_Toc89252656"/>
      <w:bookmarkStart w:id="696" w:name="_Toc375042174"/>
      <w:bookmarkStart w:id="697" w:name="_Toc12542942"/>
      <w:bookmarkEnd w:id="693"/>
      <w:bookmarkEnd w:id="694"/>
      <w:r>
        <w:rPr>
          <w:rStyle w:val="CharSectno"/>
        </w:rPr>
        <w:t>124</w:t>
      </w:r>
      <w:r>
        <w:t>.</w:t>
      </w:r>
      <w:r>
        <w:tab/>
        <w:t>Owners must identify goats in south</w:t>
      </w:r>
      <w:r>
        <w:noBreakHyphen/>
        <w:t>west of State</w:t>
      </w:r>
      <w:bookmarkEnd w:id="695"/>
      <w:bookmarkEnd w:id="696"/>
      <w:bookmarkEnd w:id="697"/>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bookmarkStart w:id="698" w:name="_Toc375042175"/>
      <w:r>
        <w:tab/>
        <w:t>[Regulation 124 amended: Gazette 27 Jun 2019 p. 2426</w:t>
      </w:r>
      <w:r>
        <w:noBreakHyphen/>
        <w:t>7.]</w:t>
      </w:r>
    </w:p>
    <w:p>
      <w:pPr>
        <w:pStyle w:val="Heading5"/>
      </w:pPr>
      <w:bookmarkStart w:id="699" w:name="_Toc89252657"/>
      <w:bookmarkStart w:id="700" w:name="_Toc12542943"/>
      <w:r>
        <w:rPr>
          <w:rStyle w:val="CharSectno"/>
        </w:rPr>
        <w:t>125</w:t>
      </w:r>
      <w:r>
        <w:t>.</w:t>
      </w:r>
      <w:r>
        <w:tab/>
        <w:t>Exemption for unweaned goats</w:t>
      </w:r>
      <w:bookmarkEnd w:id="699"/>
      <w:bookmarkEnd w:id="698"/>
      <w:bookmarkEnd w:id="700"/>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bookmarkStart w:id="701" w:name="_Toc375042176"/>
      <w:r>
        <w:tab/>
        <w:t>[Regulation 125 amended: Gazette 27 Jun 2019 p. 2427.]</w:t>
      </w:r>
    </w:p>
    <w:p>
      <w:pPr>
        <w:pStyle w:val="Heading5"/>
      </w:pPr>
      <w:bookmarkStart w:id="702" w:name="_Toc89252658"/>
      <w:bookmarkStart w:id="703" w:name="_Toc522263907"/>
      <w:bookmarkStart w:id="704" w:name="_Toc522542666"/>
      <w:bookmarkStart w:id="705" w:name="_Toc522543723"/>
      <w:bookmarkStart w:id="706" w:name="_Toc534623577"/>
      <w:bookmarkStart w:id="707" w:name="_Toc12542944"/>
      <w:r>
        <w:rPr>
          <w:rStyle w:val="CharSectno"/>
        </w:rPr>
        <w:t>126</w:t>
      </w:r>
      <w:r>
        <w:t>.</w:t>
      </w:r>
      <w:r>
        <w:tab/>
        <w:t>Requirements for earmarks</w:t>
      </w:r>
      <w:bookmarkEnd w:id="702"/>
      <w:bookmarkEnd w:id="703"/>
      <w:bookmarkEnd w:id="704"/>
      <w:bookmarkEnd w:id="705"/>
      <w:bookmarkEnd w:id="706"/>
      <w:bookmarkEnd w:id="707"/>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708" w:name="_Toc89252659"/>
      <w:bookmarkStart w:id="709" w:name="_Toc375042177"/>
      <w:bookmarkStart w:id="710" w:name="_Toc12542945"/>
      <w:bookmarkEnd w:id="701"/>
      <w:r>
        <w:rPr>
          <w:rStyle w:val="CharSectno"/>
        </w:rPr>
        <w:t>127</w:t>
      </w:r>
      <w:r>
        <w:t>.</w:t>
      </w:r>
      <w:r>
        <w:tab/>
        <w:t>Age marks, cullmarks and other markings</w:t>
      </w:r>
      <w:bookmarkEnd w:id="708"/>
      <w:bookmarkEnd w:id="709"/>
      <w:bookmarkEnd w:id="710"/>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Heading4"/>
      </w:pPr>
      <w:bookmarkStart w:id="711" w:name="_Toc89179976"/>
      <w:bookmarkStart w:id="712" w:name="_Toc89181443"/>
      <w:bookmarkStart w:id="713" w:name="_Toc89252660"/>
      <w:bookmarkStart w:id="714" w:name="_Toc522263792"/>
      <w:bookmarkStart w:id="715" w:name="_Toc522263909"/>
      <w:bookmarkStart w:id="716" w:name="_Toc522264026"/>
      <w:bookmarkStart w:id="717" w:name="_Toc522264323"/>
      <w:bookmarkStart w:id="718" w:name="_Toc522542668"/>
      <w:bookmarkStart w:id="719" w:name="_Toc522542785"/>
      <w:bookmarkStart w:id="720" w:name="_Toc522543725"/>
      <w:bookmarkStart w:id="721" w:name="_Toc522543842"/>
      <w:bookmarkStart w:id="722" w:name="_Toc523730041"/>
      <w:bookmarkStart w:id="723" w:name="_Toc523730287"/>
      <w:bookmarkStart w:id="724" w:name="_Toc534623579"/>
      <w:bookmarkStart w:id="725" w:name="_Toc12541702"/>
      <w:bookmarkStart w:id="726" w:name="_Toc12542946"/>
      <w:bookmarkStart w:id="727" w:name="_Toc375042178"/>
      <w:bookmarkStart w:id="728" w:name="_Toc415054295"/>
      <w:r>
        <w:t>Subdivision 2A — Identifiers for pigs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pPr>
      <w:bookmarkStart w:id="729" w:name="_Toc522263910"/>
      <w:bookmarkStart w:id="730" w:name="_Toc522542669"/>
      <w:bookmarkStart w:id="731" w:name="_Toc522543726"/>
      <w:bookmarkStart w:id="732" w:name="_Toc534623580"/>
      <w:r>
        <w:tab/>
        <w:t>[Heading inserted: Gazette 27 Jun 2019 p. 2428.]</w:t>
      </w:r>
    </w:p>
    <w:p>
      <w:pPr>
        <w:pStyle w:val="Heading5"/>
      </w:pPr>
      <w:bookmarkStart w:id="733" w:name="_Toc89252661"/>
      <w:bookmarkStart w:id="734" w:name="_Toc12542947"/>
      <w:r>
        <w:rPr>
          <w:rStyle w:val="CharSectno"/>
        </w:rPr>
        <w:t>127A</w:t>
      </w:r>
      <w:r>
        <w:t>.</w:t>
      </w:r>
      <w:r>
        <w:tab/>
        <w:t>Owners to identify pigs</w:t>
      </w:r>
      <w:bookmarkEnd w:id="733"/>
      <w:bookmarkEnd w:id="729"/>
      <w:bookmarkEnd w:id="730"/>
      <w:bookmarkEnd w:id="731"/>
      <w:bookmarkEnd w:id="732"/>
      <w:bookmarkEnd w:id="734"/>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bookmarkStart w:id="735" w:name="_Toc522263911"/>
      <w:bookmarkStart w:id="736" w:name="_Toc522542670"/>
      <w:bookmarkStart w:id="737" w:name="_Toc522543727"/>
      <w:bookmarkStart w:id="738" w:name="_Toc534623581"/>
      <w:r>
        <w:tab/>
        <w:t>[Regulation 127A inserted: Gazette 27 Jun 2019 p. 2428.]</w:t>
      </w:r>
    </w:p>
    <w:p>
      <w:pPr>
        <w:pStyle w:val="Heading5"/>
      </w:pPr>
      <w:bookmarkStart w:id="739" w:name="_Toc89252662"/>
      <w:bookmarkStart w:id="740" w:name="_Toc12542948"/>
      <w:r>
        <w:rPr>
          <w:rStyle w:val="CharSectno"/>
        </w:rPr>
        <w:t>127B</w:t>
      </w:r>
      <w:r>
        <w:t>.</w:t>
      </w:r>
      <w:r>
        <w:tab/>
        <w:t>Exemption for unweaned pigs</w:t>
      </w:r>
      <w:bookmarkEnd w:id="739"/>
      <w:bookmarkEnd w:id="735"/>
      <w:bookmarkEnd w:id="736"/>
      <w:bookmarkEnd w:id="737"/>
      <w:bookmarkEnd w:id="738"/>
      <w:bookmarkEnd w:id="740"/>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bookmarkStart w:id="741" w:name="_Toc522263912"/>
      <w:bookmarkStart w:id="742" w:name="_Toc522542671"/>
      <w:bookmarkStart w:id="743" w:name="_Toc522543728"/>
      <w:bookmarkStart w:id="744" w:name="_Toc534623582"/>
      <w:r>
        <w:tab/>
        <w:t>[Regulation 127B inserted: Gazette 27 Jun 2019 p. 2428.]</w:t>
      </w:r>
    </w:p>
    <w:p>
      <w:pPr>
        <w:pStyle w:val="Heading5"/>
      </w:pPr>
      <w:bookmarkStart w:id="745" w:name="_Toc89252663"/>
      <w:bookmarkStart w:id="746" w:name="_Toc12542949"/>
      <w:r>
        <w:rPr>
          <w:rStyle w:val="CharSectno"/>
        </w:rPr>
        <w:t>127C</w:t>
      </w:r>
      <w:r>
        <w:t>.</w:t>
      </w:r>
      <w:r>
        <w:tab/>
        <w:t>Requirements for slap brands</w:t>
      </w:r>
      <w:bookmarkEnd w:id="745"/>
      <w:bookmarkEnd w:id="741"/>
      <w:bookmarkEnd w:id="742"/>
      <w:bookmarkEnd w:id="743"/>
      <w:bookmarkEnd w:id="744"/>
      <w:bookmarkEnd w:id="746"/>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747" w:name="_Toc89179980"/>
      <w:bookmarkStart w:id="748" w:name="_Toc89181447"/>
      <w:bookmarkStart w:id="749" w:name="_Toc89252664"/>
      <w:bookmarkStart w:id="750" w:name="_Toc522263797"/>
      <w:bookmarkStart w:id="751" w:name="_Toc522263914"/>
      <w:bookmarkStart w:id="752" w:name="_Toc522264031"/>
      <w:bookmarkStart w:id="753" w:name="_Toc522264328"/>
      <w:bookmarkStart w:id="754" w:name="_Toc522542673"/>
      <w:bookmarkStart w:id="755" w:name="_Toc522542790"/>
      <w:bookmarkStart w:id="756" w:name="_Toc522543730"/>
      <w:bookmarkStart w:id="757" w:name="_Toc522543847"/>
      <w:bookmarkStart w:id="758" w:name="_Toc523730046"/>
      <w:bookmarkStart w:id="759" w:name="_Toc523730292"/>
      <w:bookmarkStart w:id="760" w:name="_Toc534623584"/>
      <w:bookmarkStart w:id="761" w:name="_Toc12541706"/>
      <w:bookmarkStart w:id="762" w:name="_Toc12542950"/>
      <w:r>
        <w:t>Subdivision 3 — NLIS requirements for sheep, goats and pigs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t xml:space="preserve"> </w:t>
      </w:r>
    </w:p>
    <w:p>
      <w:pPr>
        <w:pStyle w:val="Footnoteheading"/>
      </w:pPr>
      <w:r>
        <w:tab/>
        <w:t>[Heading inserted: Gazette 27 Jun 2019 p. 2429.]</w:t>
      </w:r>
    </w:p>
    <w:p>
      <w:pPr>
        <w:pStyle w:val="Heading5"/>
      </w:pPr>
      <w:bookmarkStart w:id="763" w:name="_Toc89252665"/>
      <w:bookmarkStart w:id="764" w:name="_Toc375042179"/>
      <w:bookmarkStart w:id="765" w:name="_Toc12542951"/>
      <w:bookmarkEnd w:id="727"/>
      <w:bookmarkEnd w:id="728"/>
      <w:r>
        <w:rPr>
          <w:rStyle w:val="CharSectno"/>
        </w:rPr>
        <w:t>128</w:t>
      </w:r>
      <w:r>
        <w:t>.</w:t>
      </w:r>
      <w:r>
        <w:tab/>
        <w:t>Responsibilities of owner before moving sheep or goat</w:t>
      </w:r>
      <w:bookmarkEnd w:id="763"/>
      <w:bookmarkEnd w:id="764"/>
      <w:bookmarkEnd w:id="765"/>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766" w:name="_Toc89252666"/>
      <w:bookmarkStart w:id="767" w:name="_Toc375042180"/>
      <w:bookmarkStart w:id="768" w:name="_Toc12542952"/>
      <w:r>
        <w:rPr>
          <w:rStyle w:val="CharSectno"/>
        </w:rPr>
        <w:t>129</w:t>
      </w:r>
      <w:r>
        <w:t>.</w:t>
      </w:r>
      <w:r>
        <w:tab/>
        <w:t>Exemptions from NLIS identification of sheep and goats</w:t>
      </w:r>
      <w:bookmarkEnd w:id="766"/>
      <w:bookmarkEnd w:id="767"/>
      <w:bookmarkEnd w:id="768"/>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bookmarkStart w:id="769" w:name="_Toc375042181"/>
      <w:r>
        <w:tab/>
        <w:t>[Regulation 129 amended: Gazette 27 Jun 2019 p. 2430.]</w:t>
      </w:r>
    </w:p>
    <w:p>
      <w:pPr>
        <w:pStyle w:val="Heading5"/>
      </w:pPr>
      <w:bookmarkStart w:id="770" w:name="_Toc89252667"/>
      <w:bookmarkStart w:id="771" w:name="_Toc522263917"/>
      <w:bookmarkStart w:id="772" w:name="_Toc522542676"/>
      <w:bookmarkStart w:id="773" w:name="_Toc522543733"/>
      <w:bookmarkStart w:id="774" w:name="_Toc534623587"/>
      <w:bookmarkStart w:id="775" w:name="_Toc12542953"/>
      <w:r>
        <w:rPr>
          <w:rStyle w:val="CharSectno"/>
        </w:rPr>
        <w:t>129A</w:t>
      </w:r>
      <w:r>
        <w:t>.</w:t>
      </w:r>
      <w:r>
        <w:tab/>
        <w:t>Responsibilities of owner before moving pigs</w:t>
      </w:r>
      <w:bookmarkEnd w:id="770"/>
      <w:bookmarkEnd w:id="771"/>
      <w:bookmarkEnd w:id="772"/>
      <w:bookmarkEnd w:id="773"/>
      <w:bookmarkEnd w:id="774"/>
      <w:bookmarkEnd w:id="775"/>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bookmarkStart w:id="776" w:name="_Toc522263918"/>
      <w:bookmarkStart w:id="777" w:name="_Toc522542677"/>
      <w:bookmarkStart w:id="778" w:name="_Toc522543734"/>
      <w:bookmarkStart w:id="779" w:name="_Toc534623588"/>
      <w:r>
        <w:tab/>
        <w:t>[Regulation 129A inserted: Gazette 27 Jun 2019 p. 2430</w:t>
      </w:r>
      <w:r>
        <w:noBreakHyphen/>
        <w:t>1.]</w:t>
      </w:r>
    </w:p>
    <w:p>
      <w:pPr>
        <w:pStyle w:val="Heading5"/>
      </w:pPr>
      <w:bookmarkStart w:id="780" w:name="_Toc89252668"/>
      <w:bookmarkStart w:id="781" w:name="_Toc12542954"/>
      <w:r>
        <w:rPr>
          <w:rStyle w:val="CharSectno"/>
        </w:rPr>
        <w:t>129B</w:t>
      </w:r>
      <w:r>
        <w:t>.</w:t>
      </w:r>
      <w:r>
        <w:tab/>
        <w:t>Exemptions from identification of pigs</w:t>
      </w:r>
      <w:bookmarkEnd w:id="780"/>
      <w:bookmarkEnd w:id="776"/>
      <w:bookmarkEnd w:id="777"/>
      <w:bookmarkEnd w:id="778"/>
      <w:bookmarkEnd w:id="779"/>
      <w:bookmarkEnd w:id="781"/>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782" w:name="_Toc89252669"/>
      <w:bookmarkStart w:id="783" w:name="_Toc12542955"/>
      <w:r>
        <w:rPr>
          <w:rStyle w:val="CharSectno"/>
        </w:rPr>
        <w:t>130</w:t>
      </w:r>
      <w:r>
        <w:t>.</w:t>
      </w:r>
      <w:r>
        <w:tab/>
        <w:t>Responsibilities of owner after moving animal</w:t>
      </w:r>
      <w:bookmarkEnd w:id="782"/>
      <w:bookmarkEnd w:id="769"/>
      <w:bookmarkEnd w:id="783"/>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bookmarkStart w:id="784" w:name="_Toc375042182"/>
      <w:bookmarkStart w:id="785" w:name="_Toc415054299"/>
      <w:r>
        <w:tab/>
        <w:t>[Regulation 130 amended: Gazette 27 Jun 2019 p. 2432.]</w:t>
      </w:r>
    </w:p>
    <w:p>
      <w:pPr>
        <w:pStyle w:val="Heading3"/>
      </w:pPr>
      <w:bookmarkStart w:id="786" w:name="_Toc89179986"/>
      <w:bookmarkStart w:id="787" w:name="_Toc89181453"/>
      <w:bookmarkStart w:id="788" w:name="_Toc89252670"/>
      <w:bookmarkStart w:id="789" w:name="_Toc522263804"/>
      <w:bookmarkStart w:id="790" w:name="_Toc522263921"/>
      <w:bookmarkStart w:id="791" w:name="_Toc522264038"/>
      <w:bookmarkStart w:id="792" w:name="_Toc522264335"/>
      <w:bookmarkStart w:id="793" w:name="_Toc522542680"/>
      <w:bookmarkStart w:id="794" w:name="_Toc522542797"/>
      <w:bookmarkStart w:id="795" w:name="_Toc522543737"/>
      <w:bookmarkStart w:id="796" w:name="_Toc522543854"/>
      <w:bookmarkStart w:id="797" w:name="_Toc523730053"/>
      <w:bookmarkStart w:id="798" w:name="_Toc523730299"/>
      <w:bookmarkStart w:id="799" w:name="_Toc534623591"/>
      <w:bookmarkStart w:id="800" w:name="_Toc12541712"/>
      <w:bookmarkStart w:id="801" w:name="_Toc12542956"/>
      <w:r>
        <w:rPr>
          <w:rStyle w:val="CharDivNo"/>
        </w:rPr>
        <w:t>Division 3</w:t>
      </w:r>
      <w:r>
        <w:t> — </w:t>
      </w:r>
      <w:r>
        <w:rPr>
          <w:rStyle w:val="CharDivText"/>
        </w:rPr>
        <w:t>Other NLIS requirements for sheep, goats and pigs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Gazette 27 Jun 2019 p. 2432.]</w:t>
      </w:r>
    </w:p>
    <w:p>
      <w:pPr>
        <w:pStyle w:val="Heading4"/>
      </w:pPr>
      <w:bookmarkStart w:id="802" w:name="_Toc89179987"/>
      <w:bookmarkStart w:id="803" w:name="_Toc89181454"/>
      <w:bookmarkStart w:id="804" w:name="_Toc89252671"/>
      <w:bookmarkStart w:id="805" w:name="_Toc375042183"/>
      <w:bookmarkStart w:id="806" w:name="_Toc415054300"/>
      <w:bookmarkStart w:id="807" w:name="_Toc12541713"/>
      <w:bookmarkStart w:id="808" w:name="_Toc12542957"/>
      <w:bookmarkEnd w:id="784"/>
      <w:bookmarkEnd w:id="785"/>
      <w:r>
        <w:t>Subdivision 1 — Imported animals, animals from a pound and dead stray animals</w:t>
      </w:r>
      <w:bookmarkEnd w:id="802"/>
      <w:bookmarkEnd w:id="803"/>
      <w:bookmarkEnd w:id="804"/>
      <w:bookmarkEnd w:id="805"/>
      <w:bookmarkEnd w:id="806"/>
      <w:bookmarkEnd w:id="807"/>
      <w:bookmarkEnd w:id="808"/>
    </w:p>
    <w:p>
      <w:pPr>
        <w:pStyle w:val="Heading5"/>
      </w:pPr>
      <w:bookmarkStart w:id="809" w:name="_Toc89252672"/>
      <w:bookmarkStart w:id="810" w:name="_Toc375042184"/>
      <w:bookmarkStart w:id="811" w:name="_Toc12542958"/>
      <w:r>
        <w:rPr>
          <w:rStyle w:val="CharSectno"/>
        </w:rPr>
        <w:t>131</w:t>
      </w:r>
      <w:r>
        <w:t>.</w:t>
      </w:r>
      <w:r>
        <w:tab/>
        <w:t>Imported sheep, goats and pigs</w:t>
      </w:r>
      <w:bookmarkEnd w:id="809"/>
      <w:bookmarkEnd w:id="810"/>
      <w:bookmarkEnd w:id="811"/>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812" w:name="_Toc89252673"/>
      <w:bookmarkStart w:id="813" w:name="_Toc375042185"/>
      <w:bookmarkStart w:id="814" w:name="_Toc12542959"/>
      <w:r>
        <w:rPr>
          <w:rStyle w:val="CharSectno"/>
        </w:rPr>
        <w:t>132</w:t>
      </w:r>
      <w:r>
        <w:t>.</w:t>
      </w:r>
      <w:r>
        <w:tab/>
        <w:t>Sheep, goats and pigs from pound</w:t>
      </w:r>
      <w:bookmarkEnd w:id="812"/>
      <w:bookmarkEnd w:id="813"/>
      <w:bookmarkEnd w:id="814"/>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815" w:name="_Toc89252674"/>
      <w:bookmarkStart w:id="816" w:name="_Toc375042186"/>
      <w:bookmarkStart w:id="817" w:name="_Toc12542960"/>
      <w:r>
        <w:rPr>
          <w:rStyle w:val="CharSectno"/>
        </w:rPr>
        <w:t>133</w:t>
      </w:r>
      <w:r>
        <w:t>.</w:t>
      </w:r>
      <w:r>
        <w:tab/>
        <w:t>Dead stray sheep, goats and pigs</w:t>
      </w:r>
      <w:bookmarkEnd w:id="815"/>
      <w:bookmarkEnd w:id="816"/>
      <w:bookmarkEnd w:id="817"/>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818" w:name="_Toc89179991"/>
      <w:bookmarkStart w:id="819" w:name="_Toc89181458"/>
      <w:bookmarkStart w:id="820" w:name="_Toc89252675"/>
      <w:bookmarkStart w:id="821" w:name="_Toc375042187"/>
      <w:bookmarkStart w:id="822" w:name="_Toc415054304"/>
      <w:bookmarkStart w:id="823" w:name="_Toc12541717"/>
      <w:bookmarkStart w:id="824" w:name="_Toc12542961"/>
      <w:r>
        <w:t>Subdivision 2 — Carriers and purchasers</w:t>
      </w:r>
      <w:bookmarkEnd w:id="818"/>
      <w:bookmarkEnd w:id="819"/>
      <w:bookmarkEnd w:id="820"/>
      <w:bookmarkEnd w:id="821"/>
      <w:bookmarkEnd w:id="822"/>
      <w:bookmarkEnd w:id="823"/>
      <w:bookmarkEnd w:id="824"/>
    </w:p>
    <w:p>
      <w:pPr>
        <w:pStyle w:val="Heading5"/>
      </w:pPr>
      <w:bookmarkStart w:id="825" w:name="_Toc89252676"/>
      <w:bookmarkStart w:id="826" w:name="_Toc375042188"/>
      <w:bookmarkStart w:id="827" w:name="_Toc12542962"/>
      <w:r>
        <w:rPr>
          <w:rStyle w:val="CharSectno"/>
        </w:rPr>
        <w:t>134</w:t>
      </w:r>
      <w:r>
        <w:t>.</w:t>
      </w:r>
      <w:r>
        <w:tab/>
        <w:t>Responsibilities of carriers</w:t>
      </w:r>
      <w:bookmarkEnd w:id="825"/>
      <w:bookmarkEnd w:id="826"/>
      <w:bookmarkEnd w:id="827"/>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a fine of $2 000.</w:t>
      </w:r>
    </w:p>
    <w:p>
      <w:pPr>
        <w:pStyle w:val="Heading5"/>
      </w:pPr>
      <w:bookmarkStart w:id="828" w:name="_Toc89252677"/>
      <w:bookmarkStart w:id="829" w:name="_Toc375042189"/>
      <w:bookmarkStart w:id="830" w:name="_Toc12542963"/>
      <w:r>
        <w:rPr>
          <w:rStyle w:val="CharSectno"/>
        </w:rPr>
        <w:t>135</w:t>
      </w:r>
      <w:r>
        <w:t>.</w:t>
      </w:r>
      <w:r>
        <w:tab/>
        <w:t>Responsibilities of purchasers</w:t>
      </w:r>
      <w:bookmarkEnd w:id="828"/>
      <w:bookmarkEnd w:id="829"/>
      <w:bookmarkEnd w:id="830"/>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a fine of $5 000.</w:t>
      </w:r>
    </w:p>
    <w:p>
      <w:pPr>
        <w:pStyle w:val="Footnotesection"/>
      </w:pPr>
      <w:bookmarkStart w:id="831" w:name="_Toc375042190"/>
      <w:bookmarkStart w:id="832" w:name="_Toc415054307"/>
      <w:r>
        <w:tab/>
        <w:t>[Regulation 135 amended: Gazette 27 Jun 2019 p. 2433</w:t>
      </w:r>
      <w:r>
        <w:noBreakHyphen/>
        <w:t>4.]</w:t>
      </w:r>
    </w:p>
    <w:p>
      <w:pPr>
        <w:pStyle w:val="Heading4"/>
      </w:pPr>
      <w:bookmarkStart w:id="833" w:name="_Toc89179994"/>
      <w:bookmarkStart w:id="834" w:name="_Toc89181461"/>
      <w:bookmarkStart w:id="835" w:name="_Toc89252678"/>
      <w:bookmarkStart w:id="836" w:name="_Toc12541720"/>
      <w:bookmarkStart w:id="837" w:name="_Toc12542964"/>
      <w:r>
        <w:t>Subdivision 3 — General provisions relating to property operators</w:t>
      </w:r>
      <w:bookmarkEnd w:id="833"/>
      <w:bookmarkEnd w:id="834"/>
      <w:bookmarkEnd w:id="835"/>
      <w:bookmarkEnd w:id="831"/>
      <w:bookmarkEnd w:id="832"/>
      <w:bookmarkEnd w:id="836"/>
      <w:bookmarkEnd w:id="837"/>
    </w:p>
    <w:p>
      <w:pPr>
        <w:pStyle w:val="Heading5"/>
      </w:pPr>
      <w:bookmarkStart w:id="838" w:name="_Toc89252679"/>
      <w:bookmarkStart w:id="839" w:name="_Toc375042191"/>
      <w:bookmarkStart w:id="840" w:name="_Toc12542965"/>
      <w:r>
        <w:rPr>
          <w:rStyle w:val="CharSectno"/>
        </w:rPr>
        <w:t>136</w:t>
      </w:r>
      <w:r>
        <w:t>.</w:t>
      </w:r>
      <w:r>
        <w:tab/>
        <w:t>Sheep, goats and pigs not to be delivered to property without relevant PIC</w:t>
      </w:r>
      <w:bookmarkEnd w:id="838"/>
      <w:bookmarkEnd w:id="839"/>
      <w:bookmarkEnd w:id="840"/>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841" w:name="_Toc89252680"/>
      <w:bookmarkStart w:id="842" w:name="_Toc375042192"/>
      <w:bookmarkStart w:id="843" w:name="_Toc12542966"/>
      <w:r>
        <w:rPr>
          <w:rStyle w:val="CharSectno"/>
        </w:rPr>
        <w:t>137</w:t>
      </w:r>
      <w:r>
        <w:t>.</w:t>
      </w:r>
      <w:r>
        <w:tab/>
        <w:t>Responsibilities of property operator if animal dies on or while being moved to property</w:t>
      </w:r>
      <w:bookmarkEnd w:id="841"/>
      <w:bookmarkEnd w:id="842"/>
      <w:bookmarkEnd w:id="843"/>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bookmarkStart w:id="844" w:name="_Toc375042193"/>
      <w:bookmarkStart w:id="845" w:name="_Toc415054310"/>
      <w:r>
        <w:tab/>
        <w:t>[Regulation 137 amended: Gazette 27 Jun 2019 p. 2434</w:t>
      </w:r>
      <w:r>
        <w:noBreakHyphen/>
        <w:t>5.]</w:t>
      </w:r>
    </w:p>
    <w:p>
      <w:pPr>
        <w:pStyle w:val="Heading4"/>
      </w:pPr>
      <w:bookmarkStart w:id="846" w:name="_Toc89179997"/>
      <w:bookmarkStart w:id="847" w:name="_Toc89181464"/>
      <w:bookmarkStart w:id="848" w:name="_Toc89252681"/>
      <w:bookmarkStart w:id="849" w:name="_Toc12541723"/>
      <w:bookmarkStart w:id="850" w:name="_Toc12542967"/>
      <w:r>
        <w:t>Subdivision 4 — Pounds</w:t>
      </w:r>
      <w:bookmarkEnd w:id="846"/>
      <w:bookmarkEnd w:id="847"/>
      <w:bookmarkEnd w:id="848"/>
      <w:bookmarkEnd w:id="844"/>
      <w:bookmarkEnd w:id="845"/>
      <w:bookmarkEnd w:id="849"/>
      <w:bookmarkEnd w:id="850"/>
    </w:p>
    <w:p>
      <w:pPr>
        <w:pStyle w:val="Heading5"/>
      </w:pPr>
      <w:bookmarkStart w:id="851" w:name="_Toc89252682"/>
      <w:bookmarkStart w:id="852" w:name="_Toc375042194"/>
      <w:bookmarkStart w:id="853" w:name="_Toc12542968"/>
      <w:r>
        <w:rPr>
          <w:rStyle w:val="CharSectno"/>
        </w:rPr>
        <w:t>138</w:t>
      </w:r>
      <w:r>
        <w:t>.</w:t>
      </w:r>
      <w:r>
        <w:tab/>
        <w:t>Responsibilities of pound operator if no NLIS device applied to animal</w:t>
      </w:r>
      <w:bookmarkEnd w:id="851"/>
      <w:bookmarkEnd w:id="852"/>
      <w:bookmarkEnd w:id="853"/>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bookmarkStart w:id="854" w:name="_Toc375042195"/>
      <w:r>
        <w:tab/>
        <w:t>[Regulation 138 amended: Gazette 27 Jun 2019 p. 2435.]</w:t>
      </w:r>
    </w:p>
    <w:p>
      <w:pPr>
        <w:pStyle w:val="Heading5"/>
      </w:pPr>
      <w:bookmarkStart w:id="855" w:name="_Toc89252683"/>
      <w:bookmarkStart w:id="856" w:name="_Toc12542969"/>
      <w:r>
        <w:rPr>
          <w:rStyle w:val="CharSectno"/>
        </w:rPr>
        <w:t>139</w:t>
      </w:r>
      <w:r>
        <w:t>.</w:t>
      </w:r>
      <w:r>
        <w:tab/>
        <w:t>Responsibilities of pound operator if animal born at or while being moved to pound</w:t>
      </w:r>
      <w:bookmarkEnd w:id="855"/>
      <w:bookmarkEnd w:id="854"/>
      <w:bookmarkEnd w:id="856"/>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857" w:name="_Toc89252684"/>
      <w:bookmarkStart w:id="858" w:name="_Toc375042196"/>
      <w:bookmarkStart w:id="859" w:name="_Toc12542970"/>
      <w:r>
        <w:rPr>
          <w:rStyle w:val="CharSectno"/>
        </w:rPr>
        <w:t>140</w:t>
      </w:r>
      <w:r>
        <w:t>.</w:t>
      </w:r>
      <w:r>
        <w:tab/>
        <w:t>Responsibilities of pound operator if NLIS device applied to animal</w:t>
      </w:r>
      <w:bookmarkEnd w:id="857"/>
      <w:bookmarkEnd w:id="858"/>
      <w:bookmarkEnd w:id="859"/>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Heading5"/>
      </w:pPr>
      <w:bookmarkStart w:id="860" w:name="_Toc89252685"/>
      <w:bookmarkStart w:id="861" w:name="_Toc375042197"/>
      <w:bookmarkStart w:id="862" w:name="_Toc12542971"/>
      <w:r>
        <w:rPr>
          <w:rStyle w:val="CharSectno"/>
        </w:rPr>
        <w:t>141</w:t>
      </w:r>
      <w:r>
        <w:t>.</w:t>
      </w:r>
      <w:r>
        <w:tab/>
        <w:t>Responsibilities of pound operator if animal moved from pound</w:t>
      </w:r>
      <w:bookmarkEnd w:id="860"/>
      <w:bookmarkEnd w:id="861"/>
      <w:bookmarkEnd w:id="862"/>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Footnotesection"/>
      </w:pPr>
      <w:bookmarkStart w:id="863" w:name="_Toc375042198"/>
      <w:bookmarkStart w:id="864" w:name="_Toc415054315"/>
      <w:r>
        <w:tab/>
        <w:t>[Regulation 141 amended: Gazette 27 Jun 2019 p. 2436.]</w:t>
      </w:r>
    </w:p>
    <w:p>
      <w:pPr>
        <w:pStyle w:val="Heading4"/>
        <w:keepLines/>
      </w:pPr>
      <w:bookmarkStart w:id="865" w:name="_Toc89180002"/>
      <w:bookmarkStart w:id="866" w:name="_Toc89181469"/>
      <w:bookmarkStart w:id="867" w:name="_Toc89252686"/>
      <w:bookmarkStart w:id="868" w:name="_Toc12541728"/>
      <w:bookmarkStart w:id="869" w:name="_Toc12542972"/>
      <w:r>
        <w:t>Subdivision 5 — Holding yards</w:t>
      </w:r>
      <w:bookmarkEnd w:id="865"/>
      <w:bookmarkEnd w:id="866"/>
      <w:bookmarkEnd w:id="867"/>
      <w:bookmarkEnd w:id="863"/>
      <w:bookmarkEnd w:id="864"/>
      <w:bookmarkEnd w:id="868"/>
      <w:bookmarkEnd w:id="869"/>
    </w:p>
    <w:p>
      <w:pPr>
        <w:pStyle w:val="Heading5"/>
      </w:pPr>
      <w:bookmarkStart w:id="870" w:name="_Toc89252687"/>
      <w:bookmarkStart w:id="871" w:name="_Toc375042199"/>
      <w:bookmarkStart w:id="872" w:name="_Toc12542973"/>
      <w:r>
        <w:rPr>
          <w:rStyle w:val="CharSectno"/>
        </w:rPr>
        <w:t>142</w:t>
      </w:r>
      <w:r>
        <w:t>.</w:t>
      </w:r>
      <w:r>
        <w:tab/>
        <w:t>Responsibility of holding yard operator if no NLIS identifier applied to animal</w:t>
      </w:r>
      <w:bookmarkEnd w:id="870"/>
      <w:bookmarkEnd w:id="871"/>
      <w:bookmarkEnd w:id="872"/>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pPr>
      <w:r>
        <w:tab/>
        <w:t>(b)</w:t>
      </w:r>
      <w:r>
        <w:tab/>
        <w:t>inform an inspector accordingly.</w:t>
      </w:r>
    </w:p>
    <w:p>
      <w:pPr>
        <w:pStyle w:val="Penstart"/>
      </w:pPr>
      <w:r>
        <w:tab/>
        <w:t>Penalty: a fine of $2 000.</w:t>
      </w:r>
    </w:p>
    <w:p>
      <w:pPr>
        <w:pStyle w:val="Footnotesection"/>
      </w:pPr>
      <w:bookmarkStart w:id="873" w:name="_Toc375042200"/>
      <w:r>
        <w:tab/>
        <w:t>[Regulation 142 amended: Gazette 27 Jun 2019 p. 2436.]</w:t>
      </w:r>
    </w:p>
    <w:p>
      <w:pPr>
        <w:pStyle w:val="Heading5"/>
      </w:pPr>
      <w:bookmarkStart w:id="874" w:name="_Toc89252688"/>
      <w:bookmarkStart w:id="875" w:name="_Toc12542974"/>
      <w:r>
        <w:rPr>
          <w:rStyle w:val="CharSectno"/>
        </w:rPr>
        <w:t>143</w:t>
      </w:r>
      <w:r>
        <w:t>.</w:t>
      </w:r>
      <w:r>
        <w:tab/>
        <w:t>Directions by inspectors</w:t>
      </w:r>
      <w:bookmarkEnd w:id="874"/>
      <w:bookmarkEnd w:id="873"/>
      <w:bookmarkEnd w:id="875"/>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876" w:name="_Toc89252689"/>
      <w:bookmarkStart w:id="877" w:name="_Toc375042201"/>
      <w:bookmarkStart w:id="878" w:name="_Toc12542975"/>
      <w:r>
        <w:rPr>
          <w:rStyle w:val="CharSectno"/>
        </w:rPr>
        <w:t>144</w:t>
      </w:r>
      <w:r>
        <w:t>.</w:t>
      </w:r>
      <w:r>
        <w:tab/>
        <w:t>Responsibilities of holding yard operator if animal born at or while being moved to holding yard</w:t>
      </w:r>
      <w:bookmarkEnd w:id="876"/>
      <w:bookmarkEnd w:id="877"/>
      <w:bookmarkEnd w:id="878"/>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879" w:name="_Toc89252690"/>
      <w:bookmarkStart w:id="880" w:name="_Toc375042202"/>
      <w:bookmarkStart w:id="881" w:name="_Toc12542976"/>
      <w:r>
        <w:rPr>
          <w:rStyle w:val="CharSectno"/>
        </w:rPr>
        <w:t>145</w:t>
      </w:r>
      <w:r>
        <w:t>.</w:t>
      </w:r>
      <w:r>
        <w:tab/>
        <w:t>Responsibilities of holding yard operator if animal held at holding yard for more than 48 hours or moved from holding yard in different consignment</w:t>
      </w:r>
      <w:bookmarkEnd w:id="879"/>
      <w:bookmarkEnd w:id="880"/>
      <w:bookmarkEnd w:id="881"/>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Heading5"/>
      </w:pPr>
      <w:bookmarkStart w:id="882" w:name="_Toc89252691"/>
      <w:bookmarkStart w:id="883" w:name="_Toc375042203"/>
      <w:bookmarkStart w:id="884" w:name="_Toc12542977"/>
      <w:r>
        <w:rPr>
          <w:rStyle w:val="CharSectno"/>
        </w:rPr>
        <w:t>146</w:t>
      </w:r>
      <w:r>
        <w:t>.</w:t>
      </w:r>
      <w:r>
        <w:tab/>
        <w:t>Other responsibilities of holding yard operators</w:t>
      </w:r>
      <w:bookmarkEnd w:id="882"/>
      <w:bookmarkEnd w:id="883"/>
      <w:bookmarkEnd w:id="884"/>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bookmarkStart w:id="885" w:name="_Toc375042204"/>
      <w:bookmarkStart w:id="886" w:name="_Toc415054321"/>
      <w:r>
        <w:tab/>
        <w:t>[Regulation 146 amended: Gazette 27 Jun 2019 p. 2436.]</w:t>
      </w:r>
    </w:p>
    <w:p>
      <w:pPr>
        <w:pStyle w:val="Heading4"/>
      </w:pPr>
      <w:bookmarkStart w:id="887" w:name="_Toc89180008"/>
      <w:bookmarkStart w:id="888" w:name="_Toc89181475"/>
      <w:bookmarkStart w:id="889" w:name="_Toc89252692"/>
      <w:bookmarkStart w:id="890" w:name="_Toc12541734"/>
      <w:bookmarkStart w:id="891" w:name="_Toc12542978"/>
      <w:r>
        <w:t>Subdivision 6 — Saleyards</w:t>
      </w:r>
      <w:bookmarkEnd w:id="887"/>
      <w:bookmarkEnd w:id="888"/>
      <w:bookmarkEnd w:id="889"/>
      <w:bookmarkEnd w:id="885"/>
      <w:bookmarkEnd w:id="886"/>
      <w:bookmarkEnd w:id="890"/>
      <w:bookmarkEnd w:id="891"/>
    </w:p>
    <w:p>
      <w:pPr>
        <w:pStyle w:val="Heading5"/>
      </w:pPr>
      <w:bookmarkStart w:id="892" w:name="_Toc89252693"/>
      <w:bookmarkStart w:id="893" w:name="_Toc375042205"/>
      <w:bookmarkStart w:id="894" w:name="_Toc12542979"/>
      <w:r>
        <w:rPr>
          <w:rStyle w:val="CharSectno"/>
        </w:rPr>
        <w:t>147</w:t>
      </w:r>
      <w:r>
        <w:t>.</w:t>
      </w:r>
      <w:r>
        <w:tab/>
        <w:t>When saleyard to be treated as holding yard</w:t>
      </w:r>
      <w:bookmarkEnd w:id="892"/>
      <w:bookmarkEnd w:id="893"/>
      <w:bookmarkEnd w:id="894"/>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bookmarkStart w:id="895" w:name="_Toc375042206"/>
      <w:r>
        <w:tab/>
        <w:t>[Regulation 147 amended: Gazette 27 Jun 2019 p. 2436</w:t>
      </w:r>
      <w:r>
        <w:noBreakHyphen/>
        <w:t>7.]</w:t>
      </w:r>
    </w:p>
    <w:p>
      <w:pPr>
        <w:pStyle w:val="Heading5"/>
      </w:pPr>
      <w:bookmarkStart w:id="896" w:name="_Toc89252694"/>
      <w:bookmarkStart w:id="897" w:name="_Toc12542980"/>
      <w:r>
        <w:rPr>
          <w:rStyle w:val="CharSectno"/>
        </w:rPr>
        <w:t>148</w:t>
      </w:r>
      <w:r>
        <w:t>.</w:t>
      </w:r>
      <w:r>
        <w:tab/>
        <w:t>Responsibilities of saleyard operator if no NLIS identifier applied to animal</w:t>
      </w:r>
      <w:bookmarkEnd w:id="896"/>
      <w:bookmarkEnd w:id="895"/>
      <w:bookmarkEnd w:id="897"/>
    </w:p>
    <w:p>
      <w:pPr>
        <w:pStyle w:val="Subsection"/>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bookmarkStart w:id="898" w:name="_Toc375042207"/>
      <w:r>
        <w:tab/>
        <w:t>[Regulation 148 amended: Gazette 27 Jun 2019 p. 2437.]</w:t>
      </w:r>
    </w:p>
    <w:p>
      <w:pPr>
        <w:pStyle w:val="Heading5"/>
      </w:pPr>
      <w:bookmarkStart w:id="899" w:name="_Toc89252695"/>
      <w:bookmarkStart w:id="900" w:name="_Toc12542981"/>
      <w:r>
        <w:rPr>
          <w:rStyle w:val="CharSectno"/>
        </w:rPr>
        <w:t>149</w:t>
      </w:r>
      <w:r>
        <w:t>.</w:t>
      </w:r>
      <w:r>
        <w:tab/>
        <w:t>Directions by inspectors</w:t>
      </w:r>
      <w:bookmarkEnd w:id="899"/>
      <w:bookmarkEnd w:id="898"/>
      <w:bookmarkEnd w:id="900"/>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901" w:name="_Toc89252696"/>
      <w:bookmarkStart w:id="902" w:name="_Toc375042208"/>
      <w:bookmarkStart w:id="903" w:name="_Toc12542982"/>
      <w:r>
        <w:rPr>
          <w:rStyle w:val="CharSectno"/>
        </w:rPr>
        <w:t>150</w:t>
      </w:r>
      <w:r>
        <w:t>.</w:t>
      </w:r>
      <w:r>
        <w:tab/>
        <w:t>Responsibilities of saleyard operator if animal born at or while being moved to saleyard</w:t>
      </w:r>
      <w:bookmarkEnd w:id="901"/>
      <w:bookmarkEnd w:id="902"/>
      <w:bookmarkEnd w:id="903"/>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904" w:name="_Toc89252697"/>
      <w:bookmarkStart w:id="905" w:name="_Toc375042209"/>
      <w:bookmarkStart w:id="906" w:name="_Toc12542983"/>
      <w:r>
        <w:rPr>
          <w:rStyle w:val="CharSectno"/>
        </w:rPr>
        <w:t>151</w:t>
      </w:r>
      <w:r>
        <w:t>.</w:t>
      </w:r>
      <w:r>
        <w:tab/>
        <w:t>Responsibilities of saleyard operator if animal moved from saleyard</w:t>
      </w:r>
      <w:bookmarkEnd w:id="904"/>
      <w:bookmarkEnd w:id="905"/>
      <w:bookmarkEnd w:id="906"/>
    </w:p>
    <w:p>
      <w:pPr>
        <w:pStyle w:val="Subsection"/>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a fine of $5 000.</w:t>
      </w:r>
    </w:p>
    <w:p>
      <w:pPr>
        <w:pStyle w:val="Footnotesection"/>
      </w:pPr>
      <w:bookmarkStart w:id="907" w:name="_Toc375042210"/>
      <w:r>
        <w:tab/>
        <w:t>[Regulation 151 amended: Gazette 27 Jun 2019 p. 2437.]</w:t>
      </w:r>
    </w:p>
    <w:p>
      <w:pPr>
        <w:pStyle w:val="Heading5"/>
      </w:pPr>
      <w:bookmarkStart w:id="908" w:name="_Toc89252698"/>
      <w:bookmarkStart w:id="909" w:name="_Toc12542984"/>
      <w:r>
        <w:rPr>
          <w:rStyle w:val="CharSectno"/>
        </w:rPr>
        <w:t>152</w:t>
      </w:r>
      <w:r>
        <w:t>.</w:t>
      </w:r>
      <w:r>
        <w:tab/>
        <w:t>Other responsibilities of saleyard operators</w:t>
      </w:r>
      <w:bookmarkEnd w:id="908"/>
      <w:bookmarkEnd w:id="907"/>
      <w:bookmarkEnd w:id="909"/>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bookmarkStart w:id="910" w:name="_Toc375042211"/>
      <w:bookmarkStart w:id="911" w:name="_Toc415054328"/>
      <w:r>
        <w:tab/>
        <w:t>[Regulation 152 amended: Gazette 27 Jun 2019 p. 2438.]</w:t>
      </w:r>
    </w:p>
    <w:p>
      <w:pPr>
        <w:pStyle w:val="Heading4"/>
      </w:pPr>
      <w:bookmarkStart w:id="912" w:name="_Toc89180015"/>
      <w:bookmarkStart w:id="913" w:name="_Toc89181482"/>
      <w:bookmarkStart w:id="914" w:name="_Toc89252699"/>
      <w:bookmarkStart w:id="915" w:name="_Toc12541741"/>
      <w:bookmarkStart w:id="916" w:name="_Toc12542985"/>
      <w:r>
        <w:t>Subdivision 7 — Abattoirs</w:t>
      </w:r>
      <w:bookmarkEnd w:id="912"/>
      <w:bookmarkEnd w:id="913"/>
      <w:bookmarkEnd w:id="914"/>
      <w:bookmarkEnd w:id="910"/>
      <w:bookmarkEnd w:id="911"/>
      <w:bookmarkEnd w:id="915"/>
      <w:bookmarkEnd w:id="916"/>
    </w:p>
    <w:p>
      <w:pPr>
        <w:pStyle w:val="Heading5"/>
      </w:pPr>
      <w:bookmarkStart w:id="917" w:name="_Toc89252700"/>
      <w:bookmarkStart w:id="918" w:name="_Toc375042212"/>
      <w:bookmarkStart w:id="919" w:name="_Toc12542986"/>
      <w:r>
        <w:rPr>
          <w:rStyle w:val="CharSectno"/>
        </w:rPr>
        <w:t>153</w:t>
      </w:r>
      <w:r>
        <w:t>.</w:t>
      </w:r>
      <w:r>
        <w:tab/>
        <w:t>Responsibilities of abattoir operator if no NLIS identifier applied to animal</w:t>
      </w:r>
      <w:bookmarkEnd w:id="917"/>
      <w:bookmarkEnd w:id="918"/>
      <w:bookmarkEnd w:id="919"/>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Footnotesection"/>
      </w:pPr>
      <w:bookmarkStart w:id="920" w:name="_Toc375042213"/>
      <w:r>
        <w:tab/>
        <w:t>[Regulation 153 amended: Gazette 27 Jun 2019 p. 2438</w:t>
      </w:r>
      <w:r>
        <w:noBreakHyphen/>
        <w:t>9.]</w:t>
      </w:r>
    </w:p>
    <w:p>
      <w:pPr>
        <w:pStyle w:val="Heading5"/>
      </w:pPr>
      <w:bookmarkStart w:id="921" w:name="_Toc89252701"/>
      <w:bookmarkStart w:id="922" w:name="_Toc12542987"/>
      <w:r>
        <w:rPr>
          <w:rStyle w:val="CharSectno"/>
        </w:rPr>
        <w:t>154</w:t>
      </w:r>
      <w:r>
        <w:t>.</w:t>
      </w:r>
      <w:r>
        <w:tab/>
        <w:t>Directions by inspectors</w:t>
      </w:r>
      <w:bookmarkEnd w:id="921"/>
      <w:bookmarkEnd w:id="920"/>
      <w:bookmarkEnd w:id="922"/>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a fine of $5 000.</w:t>
      </w:r>
    </w:p>
    <w:p>
      <w:pPr>
        <w:pStyle w:val="Heading5"/>
      </w:pPr>
      <w:bookmarkStart w:id="923" w:name="_Toc89252702"/>
      <w:bookmarkStart w:id="924" w:name="_Toc375042214"/>
      <w:bookmarkStart w:id="925" w:name="_Toc12542988"/>
      <w:r>
        <w:rPr>
          <w:rStyle w:val="CharSectno"/>
        </w:rPr>
        <w:t>155</w:t>
      </w:r>
      <w:r>
        <w:t>.</w:t>
      </w:r>
      <w:r>
        <w:tab/>
        <w:t>Responsibilities of abattoir operator if animal born at or while being moved to abattoir</w:t>
      </w:r>
      <w:bookmarkEnd w:id="923"/>
      <w:bookmarkEnd w:id="924"/>
      <w:bookmarkEnd w:id="925"/>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926" w:name="_Toc89252703"/>
      <w:bookmarkStart w:id="927" w:name="_Toc375042215"/>
      <w:bookmarkStart w:id="928" w:name="_Toc12542989"/>
      <w:r>
        <w:rPr>
          <w:rStyle w:val="CharSectno"/>
        </w:rPr>
        <w:t>156</w:t>
      </w:r>
      <w:r>
        <w:t>.</w:t>
      </w:r>
      <w:r>
        <w:tab/>
        <w:t>Responsibilities of abattoir operator if animal moved to abattoir</w:t>
      </w:r>
      <w:bookmarkEnd w:id="926"/>
      <w:bookmarkEnd w:id="927"/>
      <w:bookmarkEnd w:id="928"/>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bookmarkStart w:id="929" w:name="_Toc375042216"/>
      <w:r>
        <w:tab/>
        <w:t>[Regulation 156 amended: Gazette 27 Jun 2019 p. 2439.]</w:t>
      </w:r>
    </w:p>
    <w:p>
      <w:pPr>
        <w:pStyle w:val="Heading5"/>
      </w:pPr>
      <w:bookmarkStart w:id="930" w:name="_Toc89252704"/>
      <w:bookmarkStart w:id="931" w:name="_Toc12542990"/>
      <w:r>
        <w:rPr>
          <w:rStyle w:val="CharSectno"/>
        </w:rPr>
        <w:t>157</w:t>
      </w:r>
      <w:r>
        <w:t>.</w:t>
      </w:r>
      <w:r>
        <w:tab/>
        <w:t>Responsibilities of abattoir operator after animal slaughtered</w:t>
      </w:r>
      <w:bookmarkEnd w:id="930"/>
      <w:bookmarkEnd w:id="929"/>
      <w:bookmarkEnd w:id="931"/>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bookmarkStart w:id="932" w:name="_Toc375042217"/>
      <w:r>
        <w:tab/>
        <w:t>[Regulation 157 amended: Gazette 27 Jun 2019 p. 2439.]</w:t>
      </w:r>
    </w:p>
    <w:p>
      <w:pPr>
        <w:pStyle w:val="Heading5"/>
      </w:pPr>
      <w:bookmarkStart w:id="933" w:name="_Toc89252705"/>
      <w:bookmarkStart w:id="934" w:name="_Toc12542991"/>
      <w:r>
        <w:rPr>
          <w:rStyle w:val="CharSectno"/>
        </w:rPr>
        <w:t>158</w:t>
      </w:r>
      <w:r>
        <w:t>.</w:t>
      </w:r>
      <w:r>
        <w:tab/>
        <w:t>Responsibilities of abattoir operator if live animal moved from abattoir</w:t>
      </w:r>
      <w:bookmarkEnd w:id="933"/>
      <w:bookmarkEnd w:id="932"/>
      <w:bookmarkEnd w:id="934"/>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a fine of $5 000.</w:t>
      </w:r>
    </w:p>
    <w:p>
      <w:pPr>
        <w:pStyle w:val="Footnotesection"/>
      </w:pPr>
      <w:bookmarkStart w:id="935" w:name="_Toc375042218"/>
      <w:r>
        <w:tab/>
        <w:t>[Regulation 158 amended: Gazette 27 Jun 2019 p. 2440.]</w:t>
      </w:r>
    </w:p>
    <w:p>
      <w:pPr>
        <w:pStyle w:val="Heading5"/>
        <w:rPr>
          <w:snapToGrid w:val="0"/>
        </w:rPr>
      </w:pPr>
      <w:bookmarkStart w:id="936" w:name="_Toc89252706"/>
      <w:bookmarkStart w:id="937" w:name="_Toc12542992"/>
      <w:r>
        <w:rPr>
          <w:rStyle w:val="CharSectno"/>
        </w:rPr>
        <w:t>159</w:t>
      </w:r>
      <w:r>
        <w:t>.</w:t>
      </w:r>
      <w:r>
        <w:tab/>
      </w:r>
      <w:r>
        <w:rPr>
          <w:snapToGrid w:val="0"/>
        </w:rPr>
        <w:t>Slaughtered animals moved to pet food processing plants</w:t>
      </w:r>
      <w:bookmarkEnd w:id="936"/>
      <w:bookmarkEnd w:id="935"/>
      <w:bookmarkEnd w:id="937"/>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bookmarkStart w:id="938" w:name="_Toc375042219"/>
      <w:bookmarkStart w:id="939" w:name="_Toc415054336"/>
      <w:r>
        <w:tab/>
        <w:t>[Regulation 159 amended: Gazette 27 Jun 2019 p. 2440.]</w:t>
      </w:r>
    </w:p>
    <w:p>
      <w:pPr>
        <w:pStyle w:val="Heading4"/>
      </w:pPr>
      <w:bookmarkStart w:id="940" w:name="_Toc89180023"/>
      <w:bookmarkStart w:id="941" w:name="_Toc89181490"/>
      <w:bookmarkStart w:id="942" w:name="_Toc89252707"/>
      <w:bookmarkStart w:id="943" w:name="_Toc12541749"/>
      <w:bookmarkStart w:id="944" w:name="_Toc12542993"/>
      <w:r>
        <w:t>Subdivision 8 — Export depots</w:t>
      </w:r>
      <w:bookmarkEnd w:id="940"/>
      <w:bookmarkEnd w:id="941"/>
      <w:bookmarkEnd w:id="942"/>
      <w:bookmarkEnd w:id="938"/>
      <w:bookmarkEnd w:id="939"/>
      <w:bookmarkEnd w:id="943"/>
      <w:bookmarkEnd w:id="944"/>
    </w:p>
    <w:p>
      <w:pPr>
        <w:pStyle w:val="Heading5"/>
      </w:pPr>
      <w:bookmarkStart w:id="945" w:name="_Toc89252708"/>
      <w:bookmarkStart w:id="946" w:name="_Toc375042220"/>
      <w:bookmarkStart w:id="947" w:name="_Toc12542994"/>
      <w:r>
        <w:rPr>
          <w:rStyle w:val="CharSectno"/>
        </w:rPr>
        <w:t>160</w:t>
      </w:r>
      <w:r>
        <w:t>.</w:t>
      </w:r>
      <w:r>
        <w:tab/>
        <w:t>Responsibilities of export depot operator if no NLIS identifier applied to animal</w:t>
      </w:r>
      <w:bookmarkEnd w:id="945"/>
      <w:bookmarkEnd w:id="946"/>
      <w:bookmarkEnd w:id="947"/>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Footnotesection"/>
      </w:pPr>
      <w:bookmarkStart w:id="948" w:name="_Toc375042221"/>
      <w:r>
        <w:tab/>
        <w:t>[Regulation 160 amended: Gazette 27 Jun 2019 p. 2441.]</w:t>
      </w:r>
    </w:p>
    <w:p>
      <w:pPr>
        <w:pStyle w:val="Heading5"/>
      </w:pPr>
      <w:bookmarkStart w:id="949" w:name="_Toc89252709"/>
      <w:bookmarkStart w:id="950" w:name="_Toc12542995"/>
      <w:r>
        <w:rPr>
          <w:rStyle w:val="CharSectno"/>
        </w:rPr>
        <w:t>161</w:t>
      </w:r>
      <w:r>
        <w:t>.</w:t>
      </w:r>
      <w:r>
        <w:tab/>
        <w:t>Directions by inspectors</w:t>
      </w:r>
      <w:bookmarkEnd w:id="949"/>
      <w:bookmarkEnd w:id="948"/>
      <w:bookmarkEnd w:id="950"/>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Heading5"/>
      </w:pPr>
      <w:bookmarkStart w:id="951" w:name="_Toc89252710"/>
      <w:bookmarkStart w:id="952" w:name="_Toc375042222"/>
      <w:bookmarkStart w:id="953" w:name="_Toc12542996"/>
      <w:r>
        <w:rPr>
          <w:rStyle w:val="CharSectno"/>
        </w:rPr>
        <w:t>162</w:t>
      </w:r>
      <w:r>
        <w:t>.</w:t>
      </w:r>
      <w:r>
        <w:tab/>
        <w:t>Responsibilities of export depot operator if animal born at or while being moved to export depot</w:t>
      </w:r>
      <w:bookmarkEnd w:id="951"/>
      <w:bookmarkEnd w:id="952"/>
      <w:bookmarkEnd w:id="953"/>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954" w:name="_Toc89252711"/>
      <w:bookmarkStart w:id="955" w:name="_Toc375042223"/>
      <w:bookmarkStart w:id="956" w:name="_Toc12542997"/>
      <w:r>
        <w:rPr>
          <w:rStyle w:val="CharSectno"/>
        </w:rPr>
        <w:t>163</w:t>
      </w:r>
      <w:r>
        <w:t>.</w:t>
      </w:r>
      <w:r>
        <w:tab/>
        <w:t>Responsibilities of export depot operator if animal moved to export depot</w:t>
      </w:r>
      <w:bookmarkEnd w:id="954"/>
      <w:bookmarkEnd w:id="955"/>
      <w:bookmarkEnd w:id="956"/>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bookmarkStart w:id="957" w:name="_Toc375042224"/>
      <w:r>
        <w:tab/>
        <w:t>[Regulation 163 amended: Gazette 27 Jun 2019 p. 2441.]</w:t>
      </w:r>
    </w:p>
    <w:p>
      <w:pPr>
        <w:pStyle w:val="Heading5"/>
        <w:spacing w:before="260"/>
      </w:pPr>
      <w:bookmarkStart w:id="958" w:name="_Toc89252712"/>
      <w:bookmarkStart w:id="959" w:name="_Toc12542998"/>
      <w:r>
        <w:rPr>
          <w:rStyle w:val="CharSectno"/>
        </w:rPr>
        <w:t>164</w:t>
      </w:r>
      <w:r>
        <w:t>.</w:t>
      </w:r>
      <w:r>
        <w:tab/>
        <w:t>Responsibilities of export depot operator if animal exported or otherwise moved from export depot</w:t>
      </w:r>
      <w:bookmarkEnd w:id="958"/>
      <w:bookmarkEnd w:id="957"/>
      <w:bookmarkEnd w:id="959"/>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bookmarkStart w:id="960" w:name="_Toc375042225"/>
      <w:bookmarkStart w:id="961" w:name="_Toc415054342"/>
      <w:r>
        <w:tab/>
        <w:t>[Regulation 164 amended: Gazette 27 Jun 2019 p. 2441</w:t>
      </w:r>
      <w:r>
        <w:noBreakHyphen/>
        <w:t>2.]</w:t>
      </w:r>
    </w:p>
    <w:p>
      <w:pPr>
        <w:pStyle w:val="Heading2"/>
      </w:pPr>
      <w:bookmarkStart w:id="962" w:name="_Toc89180029"/>
      <w:bookmarkStart w:id="963" w:name="_Toc89181496"/>
      <w:bookmarkStart w:id="964" w:name="_Toc89252713"/>
      <w:bookmarkStart w:id="965" w:name="_Toc12541755"/>
      <w:bookmarkStart w:id="966" w:name="_Toc12542999"/>
      <w:r>
        <w:rPr>
          <w:rStyle w:val="CharPartNo"/>
        </w:rPr>
        <w:t>Part 7</w:t>
      </w:r>
      <w:r>
        <w:t> — </w:t>
      </w:r>
      <w:r>
        <w:rPr>
          <w:rStyle w:val="CharPartText"/>
        </w:rPr>
        <w:t>Identifying other species of stock</w:t>
      </w:r>
      <w:bookmarkEnd w:id="962"/>
      <w:bookmarkEnd w:id="963"/>
      <w:bookmarkEnd w:id="964"/>
      <w:bookmarkEnd w:id="960"/>
      <w:bookmarkEnd w:id="961"/>
      <w:bookmarkEnd w:id="965"/>
      <w:bookmarkEnd w:id="966"/>
    </w:p>
    <w:p>
      <w:pPr>
        <w:pStyle w:val="Heading3"/>
      </w:pPr>
      <w:bookmarkStart w:id="967" w:name="_Toc89180030"/>
      <w:bookmarkStart w:id="968" w:name="_Toc89181497"/>
      <w:bookmarkStart w:id="969" w:name="_Toc89252714"/>
      <w:bookmarkStart w:id="970" w:name="_Toc375042226"/>
      <w:bookmarkStart w:id="971" w:name="_Toc415054343"/>
      <w:bookmarkStart w:id="972" w:name="_Toc12541756"/>
      <w:bookmarkStart w:id="973" w:name="_Toc12543000"/>
      <w:r>
        <w:rPr>
          <w:rStyle w:val="CharDivNo"/>
        </w:rPr>
        <w:t>Division 1</w:t>
      </w:r>
      <w:r>
        <w:t> — </w:t>
      </w:r>
      <w:r>
        <w:rPr>
          <w:rStyle w:val="CharDivText"/>
        </w:rPr>
        <w:t>Deer</w:t>
      </w:r>
      <w:bookmarkEnd w:id="967"/>
      <w:bookmarkEnd w:id="968"/>
      <w:bookmarkEnd w:id="969"/>
      <w:bookmarkEnd w:id="970"/>
      <w:bookmarkEnd w:id="971"/>
      <w:bookmarkEnd w:id="972"/>
      <w:bookmarkEnd w:id="973"/>
    </w:p>
    <w:p>
      <w:pPr>
        <w:pStyle w:val="Heading5"/>
      </w:pPr>
      <w:bookmarkStart w:id="974" w:name="_Toc89252715"/>
      <w:bookmarkStart w:id="975" w:name="_Toc375042227"/>
      <w:bookmarkStart w:id="976" w:name="_Toc12543001"/>
      <w:r>
        <w:rPr>
          <w:rStyle w:val="CharSectno"/>
        </w:rPr>
        <w:t>165</w:t>
      </w:r>
      <w:r>
        <w:t>.</w:t>
      </w:r>
      <w:r>
        <w:tab/>
        <w:t>Owners to identify deer</w:t>
      </w:r>
      <w:bookmarkEnd w:id="974"/>
      <w:bookmarkEnd w:id="975"/>
      <w:bookmarkEnd w:id="976"/>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bookmarkStart w:id="977" w:name="_Toc375042228"/>
      <w:r>
        <w:tab/>
        <w:t>[Regulation 165 amended: Gazette 27 Jun 2019 p. 2442.]</w:t>
      </w:r>
    </w:p>
    <w:p>
      <w:pPr>
        <w:pStyle w:val="Heading5"/>
      </w:pPr>
      <w:bookmarkStart w:id="978" w:name="_Toc89252716"/>
      <w:bookmarkStart w:id="979" w:name="_Toc522263942"/>
      <w:bookmarkStart w:id="980" w:name="_Toc522542701"/>
      <w:bookmarkStart w:id="981" w:name="_Toc522543758"/>
      <w:bookmarkStart w:id="982" w:name="_Toc534623612"/>
      <w:bookmarkStart w:id="983" w:name="_Toc12543002"/>
      <w:r>
        <w:rPr>
          <w:rStyle w:val="CharSectno"/>
        </w:rPr>
        <w:t>166</w:t>
      </w:r>
      <w:r>
        <w:t>.</w:t>
      </w:r>
      <w:r>
        <w:tab/>
        <w:t>Exemption for unweaned deer</w:t>
      </w:r>
      <w:bookmarkEnd w:id="978"/>
      <w:bookmarkEnd w:id="979"/>
      <w:bookmarkEnd w:id="980"/>
      <w:bookmarkEnd w:id="981"/>
      <w:bookmarkEnd w:id="982"/>
      <w:bookmarkEnd w:id="983"/>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984" w:name="_Toc89252717"/>
      <w:bookmarkStart w:id="985" w:name="_Toc375042229"/>
      <w:bookmarkStart w:id="986" w:name="_Toc12543003"/>
      <w:bookmarkEnd w:id="977"/>
      <w:r>
        <w:rPr>
          <w:rStyle w:val="CharSectno"/>
        </w:rPr>
        <w:t>167</w:t>
      </w:r>
      <w:r>
        <w:t>.</w:t>
      </w:r>
      <w:r>
        <w:tab/>
        <w:t>Deer identified by previous owner</w:t>
      </w:r>
      <w:bookmarkEnd w:id="984"/>
      <w:bookmarkEnd w:id="985"/>
      <w:bookmarkEnd w:id="986"/>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987" w:name="_Toc89252718"/>
      <w:bookmarkStart w:id="988" w:name="_Toc522263944"/>
      <w:bookmarkStart w:id="989" w:name="_Toc522542703"/>
      <w:bookmarkStart w:id="990" w:name="_Toc522543760"/>
      <w:bookmarkStart w:id="991" w:name="_Toc534623614"/>
      <w:bookmarkStart w:id="992" w:name="_Toc12543004"/>
      <w:bookmarkStart w:id="993" w:name="_Toc375042230"/>
      <w:r>
        <w:rPr>
          <w:rStyle w:val="CharSectno"/>
        </w:rPr>
        <w:t>168</w:t>
      </w:r>
      <w:r>
        <w:t>.</w:t>
      </w:r>
      <w:r>
        <w:tab/>
        <w:t>Requirements for brands</w:t>
      </w:r>
      <w:bookmarkEnd w:id="987"/>
      <w:bookmarkEnd w:id="988"/>
      <w:bookmarkEnd w:id="989"/>
      <w:bookmarkEnd w:id="990"/>
      <w:bookmarkEnd w:id="991"/>
      <w:bookmarkEnd w:id="992"/>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bookmarkStart w:id="994" w:name="_Toc522263945"/>
      <w:bookmarkStart w:id="995" w:name="_Toc522542704"/>
      <w:bookmarkStart w:id="996" w:name="_Toc522543761"/>
      <w:bookmarkStart w:id="997" w:name="_Toc534623615"/>
      <w:r>
        <w:tab/>
        <w:t>[Regulation 168 inserted: Gazette 27 Jun 2019 p. 2443.]</w:t>
      </w:r>
    </w:p>
    <w:p>
      <w:pPr>
        <w:pStyle w:val="Heading5"/>
      </w:pPr>
      <w:bookmarkStart w:id="998" w:name="_Toc89252719"/>
      <w:bookmarkStart w:id="999" w:name="_Toc12543005"/>
      <w:r>
        <w:rPr>
          <w:rStyle w:val="CharSectno"/>
        </w:rPr>
        <w:t>169</w:t>
      </w:r>
      <w:r>
        <w:t>.</w:t>
      </w:r>
      <w:r>
        <w:tab/>
        <w:t>Requirements for earmarks</w:t>
      </w:r>
      <w:bookmarkEnd w:id="998"/>
      <w:bookmarkEnd w:id="994"/>
      <w:bookmarkEnd w:id="995"/>
      <w:bookmarkEnd w:id="996"/>
      <w:bookmarkEnd w:id="997"/>
      <w:bookmarkEnd w:id="999"/>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1000" w:name="_Toc89180036"/>
      <w:bookmarkStart w:id="1001" w:name="_Toc89181503"/>
      <w:bookmarkStart w:id="1002" w:name="_Toc89252720"/>
      <w:bookmarkStart w:id="1003" w:name="_Toc522263830"/>
      <w:bookmarkStart w:id="1004" w:name="_Toc522263947"/>
      <w:bookmarkStart w:id="1005" w:name="_Toc522264064"/>
      <w:bookmarkStart w:id="1006" w:name="_Toc522264361"/>
      <w:bookmarkStart w:id="1007" w:name="_Toc522542706"/>
      <w:bookmarkStart w:id="1008" w:name="_Toc522542823"/>
      <w:bookmarkStart w:id="1009" w:name="_Toc522543763"/>
      <w:bookmarkStart w:id="1010" w:name="_Toc522543880"/>
      <w:bookmarkStart w:id="1011" w:name="_Toc523730079"/>
      <w:bookmarkStart w:id="1012" w:name="_Toc523730325"/>
      <w:bookmarkStart w:id="1013" w:name="_Toc534623617"/>
      <w:bookmarkStart w:id="1014" w:name="_Toc12541762"/>
      <w:bookmarkStart w:id="1015" w:name="_Toc12543006"/>
      <w:bookmarkStart w:id="1016" w:name="_Toc375042232"/>
      <w:bookmarkStart w:id="1017" w:name="_Toc415054349"/>
      <w:bookmarkEnd w:id="993"/>
      <w:r>
        <w:rPr>
          <w:rStyle w:val="CharDivNo"/>
        </w:rPr>
        <w:t>Division 2</w:t>
      </w:r>
      <w:r>
        <w:t> — </w:t>
      </w:r>
      <w:r>
        <w:rPr>
          <w:rStyle w:val="CharDivText"/>
        </w:rPr>
        <w:t>Horses and donkeys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bookmarkStart w:id="1018" w:name="_Toc522263948"/>
      <w:bookmarkStart w:id="1019" w:name="_Toc522542707"/>
      <w:bookmarkStart w:id="1020" w:name="_Toc522543764"/>
      <w:bookmarkStart w:id="1021" w:name="_Toc534623618"/>
      <w:r>
        <w:tab/>
        <w:t>[Heading inserted: Gazette 27 Jun 2019 p. 2444.]</w:t>
      </w:r>
    </w:p>
    <w:p>
      <w:pPr>
        <w:pStyle w:val="Heading5"/>
      </w:pPr>
      <w:bookmarkStart w:id="1022" w:name="_Toc89252721"/>
      <w:bookmarkStart w:id="1023" w:name="_Toc12543007"/>
      <w:r>
        <w:rPr>
          <w:rStyle w:val="CharSectno"/>
        </w:rPr>
        <w:t>170</w:t>
      </w:r>
      <w:r>
        <w:t>.</w:t>
      </w:r>
      <w:r>
        <w:tab/>
        <w:t>Owners to identify horses and donkeys</w:t>
      </w:r>
      <w:bookmarkEnd w:id="1022"/>
      <w:bookmarkEnd w:id="1018"/>
      <w:bookmarkEnd w:id="1019"/>
      <w:bookmarkEnd w:id="1020"/>
      <w:bookmarkEnd w:id="1021"/>
      <w:bookmarkEnd w:id="1023"/>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bookmarkStart w:id="1024" w:name="_Toc522263949"/>
      <w:bookmarkStart w:id="1025" w:name="_Toc522542708"/>
      <w:bookmarkStart w:id="1026" w:name="_Toc522543765"/>
      <w:bookmarkStart w:id="1027" w:name="_Toc534623619"/>
      <w:r>
        <w:tab/>
        <w:t>[Regulation 170 inserted: Gazette 27 Jun 2019 p. 2444</w:t>
      </w:r>
      <w:r>
        <w:noBreakHyphen/>
        <w:t>5.]</w:t>
      </w:r>
    </w:p>
    <w:p>
      <w:pPr>
        <w:pStyle w:val="Heading5"/>
      </w:pPr>
      <w:bookmarkStart w:id="1028" w:name="_Toc89252722"/>
      <w:bookmarkStart w:id="1029" w:name="_Toc12543008"/>
      <w:r>
        <w:rPr>
          <w:rStyle w:val="CharSectno"/>
        </w:rPr>
        <w:t>171</w:t>
      </w:r>
      <w:r>
        <w:t>.</w:t>
      </w:r>
      <w:r>
        <w:tab/>
        <w:t>Exemption for unweaned horses and donkeys</w:t>
      </w:r>
      <w:bookmarkEnd w:id="1028"/>
      <w:bookmarkEnd w:id="1024"/>
      <w:bookmarkEnd w:id="1025"/>
      <w:bookmarkEnd w:id="1026"/>
      <w:bookmarkEnd w:id="1027"/>
      <w:bookmarkEnd w:id="1029"/>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bookmarkStart w:id="1030" w:name="_Toc522263950"/>
      <w:bookmarkStart w:id="1031" w:name="_Toc522542709"/>
      <w:bookmarkStart w:id="1032" w:name="_Toc522543766"/>
      <w:bookmarkStart w:id="1033" w:name="_Toc534623620"/>
      <w:r>
        <w:tab/>
        <w:t>[Regulation 171 inserted: Gazette 27 Jun 2019 p. 2445.]</w:t>
      </w:r>
    </w:p>
    <w:p>
      <w:pPr>
        <w:pStyle w:val="Heading5"/>
      </w:pPr>
      <w:bookmarkStart w:id="1034" w:name="_Toc89252723"/>
      <w:bookmarkStart w:id="1035" w:name="_Toc12543009"/>
      <w:r>
        <w:rPr>
          <w:rStyle w:val="CharSectno"/>
        </w:rPr>
        <w:t>172</w:t>
      </w:r>
      <w:r>
        <w:t>.</w:t>
      </w:r>
      <w:r>
        <w:tab/>
        <w:t>Horses or donkeys identified by previous owner</w:t>
      </w:r>
      <w:bookmarkEnd w:id="1034"/>
      <w:bookmarkEnd w:id="1030"/>
      <w:bookmarkEnd w:id="1031"/>
      <w:bookmarkEnd w:id="1032"/>
      <w:bookmarkEnd w:id="1033"/>
      <w:bookmarkEnd w:id="1035"/>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bookmarkStart w:id="1036" w:name="_Toc522263951"/>
      <w:bookmarkStart w:id="1037" w:name="_Toc522542710"/>
      <w:bookmarkStart w:id="1038" w:name="_Toc522543767"/>
      <w:bookmarkStart w:id="1039" w:name="_Toc534623621"/>
      <w:r>
        <w:tab/>
        <w:t>[Regulation 172 inserted: Gazette 27 Jun 2019 p. 2446.]</w:t>
      </w:r>
    </w:p>
    <w:p>
      <w:pPr>
        <w:pStyle w:val="Heading5"/>
      </w:pPr>
      <w:bookmarkStart w:id="1040" w:name="_Toc89252724"/>
      <w:bookmarkStart w:id="1041" w:name="_Toc12543010"/>
      <w:r>
        <w:rPr>
          <w:rStyle w:val="CharSectno"/>
        </w:rPr>
        <w:t>173</w:t>
      </w:r>
      <w:r>
        <w:t>.</w:t>
      </w:r>
      <w:r>
        <w:tab/>
        <w:t>Requirements for brands</w:t>
      </w:r>
      <w:bookmarkEnd w:id="1040"/>
      <w:bookmarkEnd w:id="1036"/>
      <w:bookmarkEnd w:id="1037"/>
      <w:bookmarkEnd w:id="1038"/>
      <w:bookmarkEnd w:id="1039"/>
      <w:bookmarkEnd w:id="1041"/>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1042" w:name="_Toc89180041"/>
      <w:bookmarkStart w:id="1043" w:name="_Toc89181508"/>
      <w:bookmarkStart w:id="1044" w:name="_Toc89252725"/>
      <w:bookmarkStart w:id="1045" w:name="_Toc375042237"/>
      <w:bookmarkStart w:id="1046" w:name="_Toc415054354"/>
      <w:bookmarkStart w:id="1047" w:name="_Toc12541767"/>
      <w:bookmarkStart w:id="1048" w:name="_Toc12543011"/>
      <w:bookmarkEnd w:id="1016"/>
      <w:bookmarkEnd w:id="1017"/>
      <w:r>
        <w:rPr>
          <w:rStyle w:val="CharDivNo"/>
        </w:rPr>
        <w:t>Division 3</w:t>
      </w:r>
      <w:r>
        <w:t> — </w:t>
      </w:r>
      <w:r>
        <w:rPr>
          <w:rStyle w:val="CharDivText"/>
        </w:rPr>
        <w:t>Ostriches</w:t>
      </w:r>
      <w:bookmarkEnd w:id="1042"/>
      <w:bookmarkEnd w:id="1043"/>
      <w:bookmarkEnd w:id="1044"/>
      <w:bookmarkEnd w:id="1045"/>
      <w:bookmarkEnd w:id="1046"/>
      <w:bookmarkEnd w:id="1047"/>
      <w:bookmarkEnd w:id="1048"/>
    </w:p>
    <w:p>
      <w:pPr>
        <w:pStyle w:val="Heading5"/>
      </w:pPr>
      <w:bookmarkStart w:id="1049" w:name="_Toc89252726"/>
      <w:bookmarkStart w:id="1050" w:name="_Toc375042238"/>
      <w:bookmarkStart w:id="1051" w:name="_Toc12543012"/>
      <w:r>
        <w:rPr>
          <w:rStyle w:val="CharSectno"/>
        </w:rPr>
        <w:t>174</w:t>
      </w:r>
      <w:r>
        <w:t>.</w:t>
      </w:r>
      <w:r>
        <w:tab/>
        <w:t>Identification of ostriches not required</w:t>
      </w:r>
      <w:bookmarkEnd w:id="1049"/>
      <w:bookmarkEnd w:id="1050"/>
      <w:bookmarkEnd w:id="1051"/>
    </w:p>
    <w:p>
      <w:pPr>
        <w:pStyle w:val="Subsection"/>
      </w:pPr>
      <w:r>
        <w:tab/>
      </w:r>
      <w:r>
        <w:tab/>
        <w:t>Nothing in these regulations requires a person to identify an ostrich or cause it to be identified.</w:t>
      </w:r>
    </w:p>
    <w:p>
      <w:pPr>
        <w:pStyle w:val="Heading5"/>
      </w:pPr>
      <w:bookmarkStart w:id="1052" w:name="_Toc89252727"/>
      <w:bookmarkStart w:id="1053" w:name="_Toc375042239"/>
      <w:bookmarkStart w:id="1054" w:name="_Toc12543013"/>
      <w:r>
        <w:rPr>
          <w:rStyle w:val="CharSectno"/>
        </w:rPr>
        <w:t>175</w:t>
      </w:r>
      <w:r>
        <w:t>.</w:t>
      </w:r>
      <w:r>
        <w:tab/>
        <w:t>How ostriches may be identified</w:t>
      </w:r>
      <w:bookmarkEnd w:id="1052"/>
      <w:bookmarkEnd w:id="1053"/>
      <w:bookmarkEnd w:id="1054"/>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1055" w:name="_Toc89252728"/>
      <w:bookmarkStart w:id="1056" w:name="_Toc375042240"/>
      <w:bookmarkStart w:id="1057" w:name="_Toc12543014"/>
      <w:r>
        <w:rPr>
          <w:rStyle w:val="CharSectno"/>
        </w:rPr>
        <w:t>176</w:t>
      </w:r>
      <w:r>
        <w:t>.</w:t>
      </w:r>
      <w:r>
        <w:tab/>
        <w:t>Registered identifier applied as brand</w:t>
      </w:r>
      <w:bookmarkEnd w:id="1055"/>
      <w:bookmarkEnd w:id="1056"/>
      <w:bookmarkEnd w:id="1057"/>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1058" w:name="_Toc89252729"/>
      <w:bookmarkStart w:id="1059" w:name="_Toc375042241"/>
      <w:bookmarkStart w:id="1060" w:name="_Toc12543015"/>
      <w:r>
        <w:rPr>
          <w:rStyle w:val="CharSectno"/>
        </w:rPr>
        <w:t>177</w:t>
      </w:r>
      <w:r>
        <w:t>.</w:t>
      </w:r>
      <w:r>
        <w:tab/>
        <w:t>Other markings on neck tags and leg bands</w:t>
      </w:r>
      <w:bookmarkEnd w:id="1058"/>
      <w:bookmarkEnd w:id="1059"/>
      <w:bookmarkEnd w:id="1060"/>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bookmarkStart w:id="1061" w:name="_Toc375042242"/>
      <w:bookmarkStart w:id="1062" w:name="_Toc415054359"/>
      <w:r>
        <w:t>[Div. 4 (r.178-180) deleted: Gazette 27 Jun 2019 p. 2447.]</w:t>
      </w:r>
    </w:p>
    <w:p>
      <w:pPr>
        <w:pStyle w:val="Heading3"/>
      </w:pPr>
      <w:bookmarkStart w:id="1063" w:name="_Toc89180046"/>
      <w:bookmarkStart w:id="1064" w:name="_Toc89181513"/>
      <w:bookmarkStart w:id="1065" w:name="_Toc89252730"/>
      <w:bookmarkStart w:id="1066" w:name="_Toc375042246"/>
      <w:bookmarkStart w:id="1067" w:name="_Toc415054363"/>
      <w:bookmarkStart w:id="1068" w:name="_Toc12541772"/>
      <w:bookmarkStart w:id="1069" w:name="_Toc12543016"/>
      <w:bookmarkEnd w:id="1061"/>
      <w:bookmarkEnd w:id="1062"/>
      <w:r>
        <w:rPr>
          <w:rStyle w:val="CharDivNo"/>
        </w:rPr>
        <w:t>Division 5</w:t>
      </w:r>
      <w:r>
        <w:t> — </w:t>
      </w:r>
      <w:r>
        <w:rPr>
          <w:rStyle w:val="CharDivText"/>
        </w:rPr>
        <w:t>South American camelids</w:t>
      </w:r>
      <w:bookmarkEnd w:id="1063"/>
      <w:bookmarkEnd w:id="1064"/>
      <w:bookmarkEnd w:id="1065"/>
      <w:bookmarkEnd w:id="1066"/>
      <w:bookmarkEnd w:id="1067"/>
      <w:bookmarkEnd w:id="1068"/>
      <w:bookmarkEnd w:id="1069"/>
    </w:p>
    <w:p>
      <w:pPr>
        <w:pStyle w:val="Heading5"/>
      </w:pPr>
      <w:bookmarkStart w:id="1070" w:name="_Toc89252731"/>
      <w:bookmarkStart w:id="1071" w:name="_Toc375042247"/>
      <w:bookmarkStart w:id="1072" w:name="_Toc12543017"/>
      <w:r>
        <w:rPr>
          <w:rStyle w:val="CharSectno"/>
        </w:rPr>
        <w:t>181</w:t>
      </w:r>
      <w:r>
        <w:t>.</w:t>
      </w:r>
      <w:r>
        <w:tab/>
        <w:t>Owners to identify South American camelids</w:t>
      </w:r>
      <w:bookmarkEnd w:id="1070"/>
      <w:bookmarkEnd w:id="1071"/>
      <w:bookmarkEnd w:id="1072"/>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bookmarkStart w:id="1073" w:name="_Toc375042248"/>
      <w:r>
        <w:tab/>
        <w:t>[Regulation 181 amended: Gazette 27 Jun 2019 p. 2447.]</w:t>
      </w:r>
    </w:p>
    <w:p>
      <w:pPr>
        <w:pStyle w:val="Heading5"/>
      </w:pPr>
      <w:bookmarkStart w:id="1074" w:name="_Toc89252732"/>
      <w:bookmarkStart w:id="1075" w:name="_Toc522263955"/>
      <w:bookmarkStart w:id="1076" w:name="_Toc522542714"/>
      <w:bookmarkStart w:id="1077" w:name="_Toc522543771"/>
      <w:bookmarkStart w:id="1078" w:name="_Toc534623625"/>
      <w:bookmarkStart w:id="1079" w:name="_Toc12543018"/>
      <w:r>
        <w:rPr>
          <w:rStyle w:val="CharSectno"/>
        </w:rPr>
        <w:t>182</w:t>
      </w:r>
      <w:r>
        <w:t>.</w:t>
      </w:r>
      <w:r>
        <w:tab/>
        <w:t>Exemption for unweaned South American camelids</w:t>
      </w:r>
      <w:bookmarkEnd w:id="1074"/>
      <w:bookmarkEnd w:id="1075"/>
      <w:bookmarkEnd w:id="1076"/>
      <w:bookmarkEnd w:id="1077"/>
      <w:bookmarkEnd w:id="1078"/>
      <w:bookmarkEnd w:id="1079"/>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1080" w:name="_Toc89252733"/>
      <w:bookmarkStart w:id="1081" w:name="_Toc375042249"/>
      <w:bookmarkStart w:id="1082" w:name="_Toc12543019"/>
      <w:bookmarkEnd w:id="1073"/>
      <w:r>
        <w:rPr>
          <w:rStyle w:val="CharSectno"/>
        </w:rPr>
        <w:t>183</w:t>
      </w:r>
      <w:r>
        <w:t>.</w:t>
      </w:r>
      <w:r>
        <w:tab/>
        <w:t>South American camelids identified by previous owner</w:t>
      </w:r>
      <w:bookmarkEnd w:id="1080"/>
      <w:bookmarkEnd w:id="1081"/>
      <w:bookmarkEnd w:id="1082"/>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1083" w:name="_Toc89252734"/>
      <w:bookmarkStart w:id="1084" w:name="_Toc522263957"/>
      <w:bookmarkStart w:id="1085" w:name="_Toc522542716"/>
      <w:bookmarkStart w:id="1086" w:name="_Toc522543773"/>
      <w:bookmarkStart w:id="1087" w:name="_Toc534623627"/>
      <w:bookmarkStart w:id="1088" w:name="_Toc12543020"/>
      <w:bookmarkStart w:id="1089" w:name="_Toc375042250"/>
      <w:r>
        <w:rPr>
          <w:rStyle w:val="CharSectno"/>
        </w:rPr>
        <w:t>184</w:t>
      </w:r>
      <w:r>
        <w:t>.</w:t>
      </w:r>
      <w:r>
        <w:tab/>
        <w:t>Registered identifier applied as brand</w:t>
      </w:r>
      <w:bookmarkEnd w:id="1083"/>
      <w:bookmarkEnd w:id="1084"/>
      <w:bookmarkEnd w:id="1085"/>
      <w:bookmarkEnd w:id="1086"/>
      <w:bookmarkEnd w:id="1087"/>
      <w:bookmarkEnd w:id="1088"/>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bookmarkStart w:id="1090" w:name="_Toc522263958"/>
      <w:bookmarkStart w:id="1091" w:name="_Toc522542717"/>
      <w:bookmarkStart w:id="1092" w:name="_Toc522543774"/>
      <w:bookmarkStart w:id="1093" w:name="_Toc534623628"/>
      <w:r>
        <w:tab/>
        <w:t>[Regulation 184 inserted: Gazette 27 Jun 2019 p. 2448.]</w:t>
      </w:r>
    </w:p>
    <w:p>
      <w:pPr>
        <w:pStyle w:val="Heading5"/>
      </w:pPr>
      <w:bookmarkStart w:id="1094" w:name="_Toc89252735"/>
      <w:bookmarkStart w:id="1095" w:name="_Toc12543021"/>
      <w:r>
        <w:rPr>
          <w:rStyle w:val="CharSectno"/>
        </w:rPr>
        <w:t>185</w:t>
      </w:r>
      <w:r>
        <w:t>.</w:t>
      </w:r>
      <w:r>
        <w:tab/>
        <w:t>Registered identifier applied as earmark</w:t>
      </w:r>
      <w:bookmarkEnd w:id="1094"/>
      <w:bookmarkEnd w:id="1090"/>
      <w:bookmarkEnd w:id="1091"/>
      <w:bookmarkEnd w:id="1092"/>
      <w:bookmarkEnd w:id="1093"/>
      <w:bookmarkEnd w:id="1095"/>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bookmarkStart w:id="1096" w:name="_Toc522263959"/>
      <w:bookmarkStart w:id="1097" w:name="_Toc522542718"/>
      <w:bookmarkStart w:id="1098" w:name="_Toc522543775"/>
      <w:bookmarkStart w:id="1099" w:name="_Toc534623629"/>
      <w:r>
        <w:tab/>
        <w:t>[Regulation 185 inserted: Gazette 27 Jun 2019 p. 2448.]</w:t>
      </w:r>
    </w:p>
    <w:p>
      <w:pPr>
        <w:pStyle w:val="Heading5"/>
      </w:pPr>
      <w:bookmarkStart w:id="1100" w:name="_Toc89252736"/>
      <w:bookmarkStart w:id="1101" w:name="_Toc12543022"/>
      <w:r>
        <w:rPr>
          <w:rStyle w:val="CharSectno"/>
        </w:rPr>
        <w:t>186</w:t>
      </w:r>
      <w:r>
        <w:t>.</w:t>
      </w:r>
      <w:r>
        <w:tab/>
        <w:t>Earmarks and other markings</w:t>
      </w:r>
      <w:bookmarkEnd w:id="1100"/>
      <w:bookmarkEnd w:id="1096"/>
      <w:bookmarkEnd w:id="1097"/>
      <w:bookmarkEnd w:id="1098"/>
      <w:bookmarkEnd w:id="1099"/>
      <w:bookmarkEnd w:id="1101"/>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1102" w:name="_Toc89180053"/>
      <w:bookmarkStart w:id="1103" w:name="_Toc89181520"/>
      <w:bookmarkStart w:id="1104" w:name="_Toc89252737"/>
      <w:bookmarkStart w:id="1105" w:name="_Toc375042253"/>
      <w:bookmarkStart w:id="1106" w:name="_Toc415054370"/>
      <w:bookmarkStart w:id="1107" w:name="_Toc12541779"/>
      <w:bookmarkStart w:id="1108" w:name="_Toc12543023"/>
      <w:bookmarkEnd w:id="1089"/>
      <w:r>
        <w:rPr>
          <w:rStyle w:val="CharPartNo"/>
        </w:rPr>
        <w:t>Part 8</w:t>
      </w:r>
      <w:r>
        <w:rPr>
          <w:rStyle w:val="CharDivNo"/>
        </w:rPr>
        <w:t> </w:t>
      </w:r>
      <w:r>
        <w:t>—</w:t>
      </w:r>
      <w:r>
        <w:rPr>
          <w:rStyle w:val="CharDivText"/>
        </w:rPr>
        <w:t> </w:t>
      </w:r>
      <w:r>
        <w:rPr>
          <w:rStyle w:val="CharPartText"/>
        </w:rPr>
        <w:t>Movement of animals</w:t>
      </w:r>
      <w:bookmarkEnd w:id="1102"/>
      <w:bookmarkEnd w:id="1103"/>
      <w:bookmarkEnd w:id="1104"/>
      <w:bookmarkEnd w:id="1105"/>
      <w:bookmarkEnd w:id="1106"/>
      <w:bookmarkEnd w:id="1107"/>
      <w:bookmarkEnd w:id="1108"/>
    </w:p>
    <w:p>
      <w:pPr>
        <w:pStyle w:val="Heading5"/>
      </w:pPr>
      <w:bookmarkStart w:id="1109" w:name="_Toc89252738"/>
      <w:bookmarkStart w:id="1110" w:name="_Toc375042254"/>
      <w:bookmarkStart w:id="1111" w:name="_Toc12543024"/>
      <w:r>
        <w:rPr>
          <w:rStyle w:val="CharSectno"/>
        </w:rPr>
        <w:t>187</w:t>
      </w:r>
      <w:r>
        <w:t>.</w:t>
      </w:r>
      <w:r>
        <w:tab/>
        <w:t>Terms used</w:t>
      </w:r>
      <w:bookmarkEnd w:id="1109"/>
      <w:bookmarkEnd w:id="1110"/>
      <w:bookmarkEnd w:id="1111"/>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1112" w:name="_Toc89252739"/>
      <w:bookmarkStart w:id="1113" w:name="_Toc375042255"/>
      <w:bookmarkStart w:id="1114" w:name="_Toc12543025"/>
      <w:r>
        <w:rPr>
          <w:rStyle w:val="CharSectno"/>
        </w:rPr>
        <w:t>188</w:t>
      </w:r>
      <w:r>
        <w:t>.</w:t>
      </w:r>
      <w:r>
        <w:tab/>
        <w:t>Application of Part</w:t>
      </w:r>
      <w:bookmarkEnd w:id="1112"/>
      <w:bookmarkEnd w:id="1113"/>
      <w:bookmarkEnd w:id="1114"/>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bookmarkStart w:id="1115" w:name="_Toc375042256"/>
      <w:r>
        <w:tab/>
        <w:t>[Regulation 188 amended: Gazette 27 Jun 2019 p. 2449.]</w:t>
      </w:r>
    </w:p>
    <w:p>
      <w:pPr>
        <w:pStyle w:val="Heading5"/>
      </w:pPr>
      <w:bookmarkStart w:id="1116" w:name="_Toc89252740"/>
      <w:bookmarkStart w:id="1117" w:name="_Toc12543026"/>
      <w:r>
        <w:rPr>
          <w:rStyle w:val="CharSectno"/>
        </w:rPr>
        <w:t>189</w:t>
      </w:r>
      <w:r>
        <w:t>.</w:t>
      </w:r>
      <w:r>
        <w:tab/>
        <w:t>When waybill is required</w:t>
      </w:r>
      <w:bookmarkEnd w:id="1116"/>
      <w:bookmarkEnd w:id="1115"/>
      <w:bookmarkEnd w:id="1117"/>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1118" w:name="_Toc89252741"/>
      <w:bookmarkStart w:id="1119" w:name="_Toc375042257"/>
      <w:bookmarkStart w:id="1120" w:name="_Toc12543027"/>
      <w:r>
        <w:rPr>
          <w:rStyle w:val="CharSectno"/>
        </w:rPr>
        <w:t>190</w:t>
      </w:r>
      <w:r>
        <w:t>.</w:t>
      </w:r>
      <w:r>
        <w:tab/>
        <w:t>General requirements for waybills</w:t>
      </w:r>
      <w:bookmarkEnd w:id="1118"/>
      <w:bookmarkEnd w:id="1119"/>
      <w:bookmarkEnd w:id="1120"/>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a fine of $5 000.</w:t>
      </w:r>
    </w:p>
    <w:p>
      <w:pPr>
        <w:pStyle w:val="Heading5"/>
      </w:pPr>
      <w:bookmarkStart w:id="1121" w:name="_Toc89252742"/>
      <w:bookmarkStart w:id="1122" w:name="_Toc375042258"/>
      <w:bookmarkStart w:id="1123" w:name="_Toc12543028"/>
      <w:r>
        <w:rPr>
          <w:rStyle w:val="CharSectno"/>
        </w:rPr>
        <w:t>191</w:t>
      </w:r>
      <w:r>
        <w:t>.</w:t>
      </w:r>
      <w:r>
        <w:tab/>
        <w:t>Movements from saleyards</w:t>
      </w:r>
      <w:bookmarkEnd w:id="1121"/>
      <w:bookmarkEnd w:id="1122"/>
      <w:bookmarkEnd w:id="1123"/>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bookmarkStart w:id="1124" w:name="_Toc375042259"/>
      <w:r>
        <w:tab/>
        <w:t>[Regulation 191 amended: Gazette 27 Jun 2019 p. 2449.]</w:t>
      </w:r>
    </w:p>
    <w:p>
      <w:pPr>
        <w:pStyle w:val="Heading5"/>
      </w:pPr>
      <w:bookmarkStart w:id="1125" w:name="_Toc89252743"/>
      <w:bookmarkStart w:id="1126" w:name="_Toc12543029"/>
      <w:r>
        <w:rPr>
          <w:rStyle w:val="CharSectno"/>
        </w:rPr>
        <w:t>192</w:t>
      </w:r>
      <w:r>
        <w:t>.</w:t>
      </w:r>
      <w:r>
        <w:tab/>
        <w:t>When purchaser must provide waybill</w:t>
      </w:r>
      <w:bookmarkEnd w:id="1125"/>
      <w:bookmarkEnd w:id="1124"/>
      <w:bookmarkEnd w:id="1126"/>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a fine of $2 000.</w:t>
      </w:r>
    </w:p>
    <w:p>
      <w:pPr>
        <w:pStyle w:val="Footnotesection"/>
      </w:pPr>
      <w:bookmarkStart w:id="1127" w:name="_Toc375042260"/>
      <w:r>
        <w:tab/>
        <w:t>[Regulation 192 amended: Gazette 27 Jun 2019 p. 2449</w:t>
      </w:r>
      <w:r>
        <w:noBreakHyphen/>
        <w:t>50.]</w:t>
      </w:r>
    </w:p>
    <w:p>
      <w:pPr>
        <w:pStyle w:val="Heading5"/>
      </w:pPr>
      <w:bookmarkStart w:id="1128" w:name="_Toc89252744"/>
      <w:bookmarkStart w:id="1129" w:name="_Toc12543030"/>
      <w:r>
        <w:rPr>
          <w:rStyle w:val="CharSectno"/>
        </w:rPr>
        <w:t>193</w:t>
      </w:r>
      <w:r>
        <w:t>.</w:t>
      </w:r>
      <w:r>
        <w:tab/>
        <w:t>Movements from export depots</w:t>
      </w:r>
      <w:bookmarkEnd w:id="1128"/>
      <w:bookmarkEnd w:id="1127"/>
      <w:bookmarkEnd w:id="1129"/>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1130" w:name="_Toc89252745"/>
      <w:bookmarkStart w:id="1131" w:name="_Toc375042261"/>
      <w:bookmarkStart w:id="1132" w:name="_Toc12543031"/>
      <w:r>
        <w:rPr>
          <w:rStyle w:val="CharSectno"/>
        </w:rPr>
        <w:t>194</w:t>
      </w:r>
      <w:r>
        <w:t>.</w:t>
      </w:r>
      <w:r>
        <w:tab/>
        <w:t>Recording identifiers on waybills</w:t>
      </w:r>
      <w:bookmarkEnd w:id="1130"/>
      <w:bookmarkEnd w:id="1131"/>
      <w:bookmarkEnd w:id="1132"/>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bookmarkStart w:id="1133" w:name="_Toc375042262"/>
      <w:r>
        <w:tab/>
        <w:t>[Regulation 194 amended: Gazette 27 Jun 2019 p. 2450.]</w:t>
      </w:r>
    </w:p>
    <w:p>
      <w:pPr>
        <w:pStyle w:val="Heading5"/>
      </w:pPr>
      <w:bookmarkStart w:id="1134" w:name="_Toc89252746"/>
      <w:bookmarkStart w:id="1135" w:name="_Toc12543032"/>
      <w:r>
        <w:rPr>
          <w:rStyle w:val="CharSectno"/>
        </w:rPr>
        <w:t>195</w:t>
      </w:r>
      <w:r>
        <w:t>.</w:t>
      </w:r>
      <w:r>
        <w:tab/>
        <w:t>When waybill is not required</w:t>
      </w:r>
      <w:bookmarkEnd w:id="1134"/>
      <w:bookmarkEnd w:id="1133"/>
      <w:bookmarkEnd w:id="1135"/>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1136" w:name="_Toc89252747"/>
      <w:bookmarkStart w:id="1137" w:name="_Toc375042263"/>
      <w:bookmarkStart w:id="1138" w:name="_Toc12543033"/>
      <w:r>
        <w:rPr>
          <w:rStyle w:val="CharSectno"/>
        </w:rPr>
        <w:t>196</w:t>
      </w:r>
      <w:r>
        <w:t>.</w:t>
      </w:r>
      <w:r>
        <w:tab/>
        <w:t>Movement permits</w:t>
      </w:r>
      <w:bookmarkEnd w:id="1136"/>
      <w:bookmarkEnd w:id="1137"/>
      <w:bookmarkEnd w:id="1138"/>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a fine of $2 000.</w:t>
      </w:r>
    </w:p>
    <w:p>
      <w:pPr>
        <w:pStyle w:val="Heading5"/>
      </w:pPr>
      <w:bookmarkStart w:id="1139" w:name="_Toc89252748"/>
      <w:bookmarkStart w:id="1140" w:name="_Toc375042264"/>
      <w:bookmarkStart w:id="1141" w:name="_Toc12543034"/>
      <w:r>
        <w:rPr>
          <w:rStyle w:val="CharSectno"/>
        </w:rPr>
        <w:t>197</w:t>
      </w:r>
      <w:r>
        <w:t>.</w:t>
      </w:r>
      <w:r>
        <w:tab/>
        <w:t>When carrier may make out waybill</w:t>
      </w:r>
      <w:bookmarkEnd w:id="1139"/>
      <w:bookmarkEnd w:id="1140"/>
      <w:bookmarkEnd w:id="1141"/>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1142" w:name="_Toc89252749"/>
      <w:bookmarkStart w:id="1143" w:name="_Toc375042265"/>
      <w:bookmarkStart w:id="1144" w:name="_Toc12543035"/>
      <w:r>
        <w:rPr>
          <w:rStyle w:val="CharSectno"/>
        </w:rPr>
        <w:t>198</w:t>
      </w:r>
      <w:r>
        <w:t>.</w:t>
      </w:r>
      <w:r>
        <w:tab/>
        <w:t>Movement of animals if transport documents retained by inspector</w:t>
      </w:r>
      <w:bookmarkEnd w:id="1142"/>
      <w:bookmarkEnd w:id="1143"/>
      <w:bookmarkEnd w:id="1144"/>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a fine of $2 000.</w:t>
      </w:r>
    </w:p>
    <w:p>
      <w:pPr>
        <w:pStyle w:val="Footnotesection"/>
      </w:pPr>
      <w:bookmarkStart w:id="1145" w:name="_Toc375042266"/>
      <w:r>
        <w:tab/>
        <w:t>[Regulation 198 amended: Gazette 27 Jun 2019 p. 2450.]</w:t>
      </w:r>
    </w:p>
    <w:p>
      <w:pPr>
        <w:pStyle w:val="Heading5"/>
      </w:pPr>
      <w:bookmarkStart w:id="1146" w:name="_Toc89252750"/>
      <w:bookmarkStart w:id="1147" w:name="_Toc12543036"/>
      <w:r>
        <w:rPr>
          <w:rStyle w:val="CharSectno"/>
        </w:rPr>
        <w:t>199</w:t>
      </w:r>
      <w:r>
        <w:t>.</w:t>
      </w:r>
      <w:r>
        <w:tab/>
        <w:t>Transport document must accompany animal being moved</w:t>
      </w:r>
      <w:bookmarkEnd w:id="1146"/>
      <w:bookmarkEnd w:id="1145"/>
      <w:bookmarkEnd w:id="1147"/>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Heading5"/>
      </w:pPr>
      <w:bookmarkStart w:id="1148" w:name="_Toc89252751"/>
      <w:bookmarkStart w:id="1149" w:name="_Toc375042267"/>
      <w:bookmarkStart w:id="1150" w:name="_Toc12543037"/>
      <w:r>
        <w:rPr>
          <w:rStyle w:val="CharSectno"/>
        </w:rPr>
        <w:t>200</w:t>
      </w:r>
      <w:r>
        <w:t>.</w:t>
      </w:r>
      <w:r>
        <w:tab/>
        <w:t>Carrier to deliver transport document to operator of destination property</w:t>
      </w:r>
      <w:bookmarkEnd w:id="1148"/>
      <w:bookmarkEnd w:id="1149"/>
      <w:bookmarkEnd w:id="1150"/>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a fine of $2 000.</w:t>
      </w:r>
    </w:p>
    <w:p>
      <w:pPr>
        <w:pStyle w:val="Heading5"/>
      </w:pPr>
      <w:bookmarkStart w:id="1151" w:name="_Toc89252752"/>
      <w:bookmarkStart w:id="1152" w:name="_Toc375042268"/>
      <w:bookmarkStart w:id="1153" w:name="_Toc12543038"/>
      <w:r>
        <w:rPr>
          <w:rStyle w:val="CharSectno"/>
        </w:rPr>
        <w:t>201</w:t>
      </w:r>
      <w:r>
        <w:t>.</w:t>
      </w:r>
      <w:r>
        <w:tab/>
        <w:t>Property operator to obtain transport document</w:t>
      </w:r>
      <w:bookmarkEnd w:id="1151"/>
      <w:bookmarkEnd w:id="1152"/>
      <w:bookmarkEnd w:id="1153"/>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a fine of $2 000.</w:t>
      </w:r>
    </w:p>
    <w:p>
      <w:pPr>
        <w:pStyle w:val="Heading2"/>
      </w:pPr>
      <w:bookmarkStart w:id="1154" w:name="_Toc89180069"/>
      <w:bookmarkStart w:id="1155" w:name="_Toc89181536"/>
      <w:bookmarkStart w:id="1156" w:name="_Toc89252753"/>
      <w:bookmarkStart w:id="1157" w:name="_Toc375042269"/>
      <w:bookmarkStart w:id="1158" w:name="_Toc415054386"/>
      <w:bookmarkStart w:id="1159" w:name="_Toc12541795"/>
      <w:bookmarkStart w:id="1160" w:name="_Toc12543039"/>
      <w:r>
        <w:rPr>
          <w:rStyle w:val="CharPartNo"/>
        </w:rPr>
        <w:t>Part 9</w:t>
      </w:r>
      <w:r>
        <w:rPr>
          <w:rStyle w:val="CharDivNo"/>
        </w:rPr>
        <w:t> </w:t>
      </w:r>
      <w:r>
        <w:t>—</w:t>
      </w:r>
      <w:r>
        <w:rPr>
          <w:rStyle w:val="CharDivText"/>
        </w:rPr>
        <w:t> </w:t>
      </w:r>
      <w:r>
        <w:rPr>
          <w:rStyle w:val="CharPartText"/>
        </w:rPr>
        <w:t>Identification and movement of apiaries</w:t>
      </w:r>
      <w:bookmarkEnd w:id="1154"/>
      <w:bookmarkEnd w:id="1155"/>
      <w:bookmarkEnd w:id="1156"/>
      <w:bookmarkEnd w:id="1157"/>
      <w:bookmarkEnd w:id="1158"/>
      <w:bookmarkEnd w:id="1159"/>
      <w:bookmarkEnd w:id="1160"/>
    </w:p>
    <w:p>
      <w:pPr>
        <w:pStyle w:val="Heading5"/>
      </w:pPr>
      <w:bookmarkStart w:id="1161" w:name="_Toc89252754"/>
      <w:bookmarkStart w:id="1162" w:name="_Toc375042270"/>
      <w:bookmarkStart w:id="1163" w:name="_Toc12543040"/>
      <w:r>
        <w:rPr>
          <w:rStyle w:val="CharSectno"/>
        </w:rPr>
        <w:t>202</w:t>
      </w:r>
      <w:r>
        <w:t>.</w:t>
      </w:r>
      <w:r>
        <w:tab/>
        <w:t>Beekeepers to identify hives</w:t>
      </w:r>
      <w:bookmarkEnd w:id="1161"/>
      <w:bookmarkEnd w:id="1162"/>
      <w:bookmarkEnd w:id="1163"/>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1164" w:name="_Toc89252755"/>
      <w:bookmarkStart w:id="1165" w:name="_Toc375042271"/>
      <w:bookmarkStart w:id="1166" w:name="_Toc12543041"/>
      <w:r>
        <w:rPr>
          <w:rStyle w:val="CharSectno"/>
        </w:rPr>
        <w:t>203</w:t>
      </w:r>
      <w:r>
        <w:t>.</w:t>
      </w:r>
      <w:r>
        <w:tab/>
        <w:t>Identifying hives</w:t>
      </w:r>
      <w:bookmarkEnd w:id="1164"/>
      <w:bookmarkEnd w:id="1165"/>
      <w:bookmarkEnd w:id="1166"/>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1167" w:name="_Toc89252756"/>
      <w:bookmarkStart w:id="1168" w:name="_Toc375042272"/>
      <w:bookmarkStart w:id="1169" w:name="_Toc12543042"/>
      <w:r>
        <w:rPr>
          <w:rStyle w:val="CharSectno"/>
        </w:rPr>
        <w:t>204</w:t>
      </w:r>
      <w:r>
        <w:t>.</w:t>
      </w:r>
      <w:r>
        <w:tab/>
        <w:t>Exclusive use of registered identifiers</w:t>
      </w:r>
      <w:bookmarkEnd w:id="1167"/>
      <w:bookmarkEnd w:id="1168"/>
      <w:bookmarkEnd w:id="1169"/>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keepNext/>
      </w:pPr>
      <w:r>
        <w:tab/>
        <w:t>Penalty: a fine of $5 000.</w:t>
      </w:r>
    </w:p>
    <w:p>
      <w:pPr>
        <w:pStyle w:val="Heading5"/>
      </w:pPr>
      <w:bookmarkStart w:id="1170" w:name="_Toc89252757"/>
      <w:bookmarkStart w:id="1171" w:name="_Toc375042273"/>
      <w:bookmarkStart w:id="1172" w:name="_Toc12543043"/>
      <w:r>
        <w:rPr>
          <w:rStyle w:val="CharSectno"/>
        </w:rPr>
        <w:t>205</w:t>
      </w:r>
      <w:r>
        <w:t>.</w:t>
      </w:r>
      <w:r>
        <w:tab/>
        <w:t>Successive owners of hives</w:t>
      </w:r>
      <w:bookmarkEnd w:id="1170"/>
      <w:bookmarkEnd w:id="1171"/>
      <w:bookmarkEnd w:id="1172"/>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1173" w:name="_Toc89252758"/>
      <w:bookmarkStart w:id="1174" w:name="_Toc375042274"/>
      <w:bookmarkStart w:id="1175" w:name="_Toc12543044"/>
      <w:r>
        <w:rPr>
          <w:rStyle w:val="CharSectno"/>
        </w:rPr>
        <w:t>206</w:t>
      </w:r>
      <w:r>
        <w:t>.</w:t>
      </w:r>
      <w:r>
        <w:tab/>
        <w:t>Altered or defaced identifiers</w:t>
      </w:r>
      <w:bookmarkEnd w:id="1173"/>
      <w:bookmarkEnd w:id="1174"/>
      <w:bookmarkEnd w:id="1175"/>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Heading5"/>
      </w:pPr>
      <w:bookmarkStart w:id="1176" w:name="_Toc89252759"/>
      <w:bookmarkStart w:id="1177" w:name="_Toc375042275"/>
      <w:bookmarkStart w:id="1178" w:name="_Toc12543045"/>
      <w:r>
        <w:rPr>
          <w:rStyle w:val="CharSectno"/>
        </w:rPr>
        <w:t>207</w:t>
      </w:r>
      <w:r>
        <w:t>.</w:t>
      </w:r>
      <w:r>
        <w:tab/>
        <w:t>Possession of unidentified hives</w:t>
      </w:r>
      <w:bookmarkEnd w:id="1176"/>
      <w:bookmarkEnd w:id="1177"/>
      <w:bookmarkEnd w:id="1178"/>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1179" w:name="_Toc89252760"/>
      <w:bookmarkStart w:id="1180" w:name="_Toc375042276"/>
      <w:bookmarkStart w:id="1181" w:name="_Toc12543046"/>
      <w:r>
        <w:rPr>
          <w:rStyle w:val="CharSectno"/>
        </w:rPr>
        <w:t>208</w:t>
      </w:r>
      <w:r>
        <w:t>.</w:t>
      </w:r>
      <w:r>
        <w:tab/>
        <w:t>Notices for apiaries</w:t>
      </w:r>
      <w:bookmarkEnd w:id="1179"/>
      <w:bookmarkEnd w:id="1180"/>
      <w:bookmarkEnd w:id="1181"/>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Heading5"/>
      </w:pPr>
      <w:bookmarkStart w:id="1182" w:name="_Toc89252761"/>
      <w:bookmarkStart w:id="1183" w:name="_Toc375042277"/>
      <w:bookmarkStart w:id="1184" w:name="_Toc12543047"/>
      <w:r>
        <w:rPr>
          <w:rStyle w:val="CharSectno"/>
        </w:rPr>
        <w:t>209</w:t>
      </w:r>
      <w:r>
        <w:t>.</w:t>
      </w:r>
      <w:r>
        <w:tab/>
        <w:t>Establishment and movement of apiaries</w:t>
      </w:r>
      <w:bookmarkEnd w:id="1182"/>
      <w:bookmarkEnd w:id="1183"/>
      <w:bookmarkEnd w:id="1184"/>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a fine of $2 000.</w:t>
      </w:r>
    </w:p>
    <w:p>
      <w:pPr>
        <w:pStyle w:val="Heading5"/>
      </w:pPr>
      <w:bookmarkStart w:id="1185" w:name="_Toc89252762"/>
      <w:bookmarkStart w:id="1186" w:name="_Toc375042278"/>
      <w:bookmarkStart w:id="1187" w:name="_Toc12543048"/>
      <w:r>
        <w:rPr>
          <w:rStyle w:val="CharSectno"/>
        </w:rPr>
        <w:t>210</w:t>
      </w:r>
      <w:r>
        <w:t>.</w:t>
      </w:r>
      <w:r>
        <w:tab/>
        <w:t>Lease, supply or disposal of apiaries</w:t>
      </w:r>
      <w:bookmarkEnd w:id="1185"/>
      <w:bookmarkEnd w:id="1186"/>
      <w:bookmarkEnd w:id="1187"/>
    </w:p>
    <w:p>
      <w:pPr>
        <w:pStyle w:val="Subsection"/>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a fine of $2 000.</w:t>
      </w:r>
    </w:p>
    <w:p>
      <w:pPr>
        <w:pStyle w:val="Subsection"/>
      </w:pPr>
      <w:r>
        <w:tab/>
        <w:t>(2)</w:t>
      </w:r>
      <w:r>
        <w:tab/>
        <w:t>A beekeeper must retain a record made under regulation 210(1)(b)(ii) for not less than 7 years after the record is made.</w:t>
      </w:r>
    </w:p>
    <w:p>
      <w:pPr>
        <w:pStyle w:val="Penstart"/>
      </w:pPr>
      <w:r>
        <w:tab/>
        <w:t>Penalty: a fine of $2 000.</w:t>
      </w:r>
    </w:p>
    <w:p>
      <w:pPr>
        <w:pStyle w:val="Heading2"/>
      </w:pPr>
      <w:bookmarkStart w:id="1188" w:name="_Toc89180079"/>
      <w:bookmarkStart w:id="1189" w:name="_Toc89181546"/>
      <w:bookmarkStart w:id="1190" w:name="_Toc89252763"/>
      <w:bookmarkStart w:id="1191" w:name="_Toc375042279"/>
      <w:bookmarkStart w:id="1192" w:name="_Toc415054396"/>
      <w:bookmarkStart w:id="1193" w:name="_Toc12541805"/>
      <w:bookmarkStart w:id="1194" w:name="_Toc12543049"/>
      <w:r>
        <w:rPr>
          <w:rStyle w:val="CharPartNo"/>
        </w:rPr>
        <w:t>Part 10</w:t>
      </w:r>
      <w:r>
        <w:rPr>
          <w:rStyle w:val="CharDivNo"/>
        </w:rPr>
        <w:t> </w:t>
      </w:r>
      <w:r>
        <w:t>—</w:t>
      </w:r>
      <w:r>
        <w:rPr>
          <w:rStyle w:val="CharDivText"/>
        </w:rPr>
        <w:t> </w:t>
      </w:r>
      <w:r>
        <w:rPr>
          <w:rStyle w:val="CharPartText"/>
        </w:rPr>
        <w:t>Miscellaneous</w:t>
      </w:r>
      <w:bookmarkEnd w:id="1188"/>
      <w:bookmarkEnd w:id="1189"/>
      <w:bookmarkEnd w:id="1190"/>
      <w:bookmarkEnd w:id="1191"/>
      <w:bookmarkEnd w:id="1192"/>
      <w:bookmarkEnd w:id="1193"/>
      <w:bookmarkEnd w:id="1194"/>
    </w:p>
    <w:p>
      <w:pPr>
        <w:pStyle w:val="Heading5"/>
      </w:pPr>
      <w:bookmarkStart w:id="1195" w:name="_Toc89252764"/>
      <w:bookmarkStart w:id="1196" w:name="_Toc375042280"/>
      <w:bookmarkStart w:id="1197" w:name="_Toc12543050"/>
      <w:r>
        <w:rPr>
          <w:rStyle w:val="CharSectno"/>
        </w:rPr>
        <w:t>211</w:t>
      </w:r>
      <w:r>
        <w:t>.</w:t>
      </w:r>
      <w:r>
        <w:tab/>
        <w:t>False or misleading information</w:t>
      </w:r>
      <w:bookmarkEnd w:id="1195"/>
      <w:bookmarkEnd w:id="1196"/>
      <w:bookmarkEnd w:id="1197"/>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98" w:name="_Toc89252765"/>
      <w:bookmarkStart w:id="1199" w:name="_Toc375042281"/>
      <w:bookmarkStart w:id="1200" w:name="_Toc12543051"/>
      <w:r>
        <w:rPr>
          <w:rStyle w:val="CharSectno"/>
        </w:rPr>
        <w:t>212</w:t>
      </w:r>
      <w:r>
        <w:t>.</w:t>
      </w:r>
      <w:r>
        <w:tab/>
        <w:t>Directions may be given orally or in writing</w:t>
      </w:r>
      <w:bookmarkEnd w:id="1198"/>
      <w:bookmarkEnd w:id="1199"/>
      <w:bookmarkEnd w:id="1200"/>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1201" w:name="_Toc89180082"/>
      <w:bookmarkStart w:id="1202" w:name="_Toc89181549"/>
      <w:bookmarkStart w:id="1203" w:name="_Toc89252766"/>
      <w:bookmarkStart w:id="1204" w:name="_Toc375042282"/>
      <w:bookmarkStart w:id="1205" w:name="_Toc415054399"/>
      <w:bookmarkStart w:id="1206" w:name="_Toc12541808"/>
      <w:bookmarkStart w:id="1207" w:name="_Toc12543052"/>
      <w:r>
        <w:rPr>
          <w:rStyle w:val="CharPartNo"/>
        </w:rPr>
        <w:t>Part 11</w:t>
      </w:r>
      <w:r>
        <w:t> — </w:t>
      </w:r>
      <w:r>
        <w:rPr>
          <w:rStyle w:val="CharPartText"/>
        </w:rPr>
        <w:t>Repeal of regulations and transitional provisions</w:t>
      </w:r>
      <w:bookmarkEnd w:id="1201"/>
      <w:bookmarkEnd w:id="1202"/>
      <w:bookmarkEnd w:id="1203"/>
      <w:bookmarkEnd w:id="1204"/>
      <w:bookmarkEnd w:id="1205"/>
      <w:bookmarkEnd w:id="1206"/>
      <w:bookmarkEnd w:id="1207"/>
    </w:p>
    <w:p>
      <w:pPr>
        <w:pStyle w:val="Heading3"/>
      </w:pPr>
      <w:bookmarkStart w:id="1208" w:name="_Toc89180083"/>
      <w:bookmarkStart w:id="1209" w:name="_Toc89181550"/>
      <w:bookmarkStart w:id="1210" w:name="_Toc89252767"/>
      <w:bookmarkStart w:id="1211" w:name="_Toc375042283"/>
      <w:bookmarkStart w:id="1212" w:name="_Toc415054400"/>
      <w:bookmarkStart w:id="1213" w:name="_Toc12541809"/>
      <w:bookmarkStart w:id="1214" w:name="_Toc12543053"/>
      <w:r>
        <w:rPr>
          <w:rStyle w:val="CharDivNo"/>
        </w:rPr>
        <w:t>Division 1</w:t>
      </w:r>
      <w:r>
        <w:t> — </w:t>
      </w:r>
      <w:r>
        <w:rPr>
          <w:rStyle w:val="CharDivText"/>
        </w:rPr>
        <w:t>Repeals</w:t>
      </w:r>
      <w:bookmarkEnd w:id="1208"/>
      <w:bookmarkEnd w:id="1209"/>
      <w:bookmarkEnd w:id="1210"/>
      <w:bookmarkEnd w:id="1211"/>
      <w:bookmarkEnd w:id="1212"/>
      <w:bookmarkEnd w:id="1213"/>
      <w:bookmarkEnd w:id="1214"/>
    </w:p>
    <w:p>
      <w:pPr>
        <w:pStyle w:val="Heading5"/>
      </w:pPr>
      <w:bookmarkStart w:id="1215" w:name="_Toc89252768"/>
      <w:bookmarkStart w:id="1216" w:name="_Toc375042284"/>
      <w:bookmarkStart w:id="1217" w:name="_Toc12543054"/>
      <w:r>
        <w:rPr>
          <w:rStyle w:val="CharSectno"/>
        </w:rPr>
        <w:t>213</w:t>
      </w:r>
      <w:r>
        <w:t>.</w:t>
      </w:r>
      <w:r>
        <w:tab/>
        <w:t>Repeals</w:t>
      </w:r>
      <w:bookmarkEnd w:id="1215"/>
      <w:bookmarkEnd w:id="1216"/>
      <w:bookmarkEnd w:id="1217"/>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1218" w:name="_Toc89180085"/>
      <w:bookmarkStart w:id="1219" w:name="_Toc89181552"/>
      <w:bookmarkStart w:id="1220" w:name="_Toc89252769"/>
      <w:bookmarkStart w:id="1221" w:name="_Toc375042285"/>
      <w:bookmarkStart w:id="1222" w:name="_Toc415054402"/>
      <w:bookmarkStart w:id="1223" w:name="_Toc12541811"/>
      <w:bookmarkStart w:id="1224" w:name="_Toc12543055"/>
      <w:r>
        <w:rPr>
          <w:rStyle w:val="CharDivNo"/>
        </w:rPr>
        <w:t>Division 2</w:t>
      </w:r>
      <w:r>
        <w:t> — </w:t>
      </w:r>
      <w:r>
        <w:rPr>
          <w:rStyle w:val="CharDivText"/>
          <w:i/>
        </w:rPr>
        <w:t>Enzootic Diseases Regulations 1970</w:t>
      </w:r>
      <w:r>
        <w:rPr>
          <w:rStyle w:val="CharDivText"/>
        </w:rPr>
        <w:t>: transitional provisions</w:t>
      </w:r>
      <w:bookmarkEnd w:id="1218"/>
      <w:bookmarkEnd w:id="1219"/>
      <w:bookmarkEnd w:id="1220"/>
      <w:bookmarkEnd w:id="1221"/>
      <w:bookmarkEnd w:id="1222"/>
      <w:bookmarkEnd w:id="1223"/>
      <w:bookmarkEnd w:id="1224"/>
    </w:p>
    <w:p>
      <w:pPr>
        <w:pStyle w:val="Heading5"/>
      </w:pPr>
      <w:bookmarkStart w:id="1225" w:name="_Toc89252770"/>
      <w:bookmarkStart w:id="1226" w:name="_Toc375042286"/>
      <w:bookmarkStart w:id="1227" w:name="_Toc12543056"/>
      <w:r>
        <w:rPr>
          <w:rStyle w:val="CharSectno"/>
        </w:rPr>
        <w:t>214</w:t>
      </w:r>
      <w:r>
        <w:t>.</w:t>
      </w:r>
      <w:r>
        <w:tab/>
        <w:t>Terms used</w:t>
      </w:r>
      <w:bookmarkEnd w:id="1225"/>
      <w:bookmarkEnd w:id="1226"/>
      <w:bookmarkEnd w:id="1227"/>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1228" w:name="_Toc89252771"/>
      <w:bookmarkStart w:id="1229" w:name="_Toc375042287"/>
      <w:bookmarkStart w:id="1230" w:name="_Toc12543057"/>
      <w:r>
        <w:rPr>
          <w:rStyle w:val="CharSectno"/>
        </w:rPr>
        <w:t>215</w:t>
      </w:r>
      <w:r>
        <w:t>.</w:t>
      </w:r>
      <w:r>
        <w:tab/>
        <w:t>Identification codes</w:t>
      </w:r>
      <w:bookmarkEnd w:id="1228"/>
      <w:bookmarkEnd w:id="1229"/>
      <w:bookmarkEnd w:id="1230"/>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1231" w:name="_Toc89252772"/>
      <w:bookmarkStart w:id="1232" w:name="_Toc375042288"/>
      <w:bookmarkStart w:id="1233" w:name="_Toc12543058"/>
      <w:r>
        <w:rPr>
          <w:rStyle w:val="CharSectno"/>
        </w:rPr>
        <w:t>216</w:t>
      </w:r>
      <w:r>
        <w:t>.</w:t>
      </w:r>
      <w:r>
        <w:tab/>
        <w:t xml:space="preserve">Notices given under </w:t>
      </w:r>
      <w:r>
        <w:rPr>
          <w:i/>
        </w:rPr>
        <w:t xml:space="preserve">Enzootic Diseases Regulations 1970 </w:t>
      </w:r>
      <w:r>
        <w:t>regulation 11(1)(a)</w:t>
      </w:r>
      <w:bookmarkEnd w:id="1231"/>
      <w:bookmarkEnd w:id="1232"/>
      <w:bookmarkEnd w:id="1233"/>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1234" w:name="_Toc89252773"/>
      <w:bookmarkStart w:id="1235" w:name="_Toc375042289"/>
      <w:bookmarkStart w:id="1236" w:name="_Toc12543059"/>
      <w:r>
        <w:rPr>
          <w:rStyle w:val="CharSectno"/>
        </w:rPr>
        <w:t>217</w:t>
      </w:r>
      <w:r>
        <w:t>.</w:t>
      </w:r>
      <w:r>
        <w:tab/>
        <w:t xml:space="preserve">Notices given under </w:t>
      </w:r>
      <w:r>
        <w:rPr>
          <w:i/>
        </w:rPr>
        <w:t xml:space="preserve">Enzootic Diseases Regulations 1970 </w:t>
      </w:r>
      <w:r>
        <w:t>regulation 11(1)(b)</w:t>
      </w:r>
      <w:bookmarkEnd w:id="1234"/>
      <w:bookmarkEnd w:id="1235"/>
      <w:bookmarkEnd w:id="1236"/>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1237" w:name="_Toc89180090"/>
      <w:bookmarkStart w:id="1238" w:name="_Toc89181557"/>
      <w:bookmarkStart w:id="1239" w:name="_Toc89252774"/>
      <w:bookmarkStart w:id="1240" w:name="_Toc375042290"/>
      <w:bookmarkStart w:id="1241" w:name="_Toc415054407"/>
      <w:bookmarkStart w:id="1242" w:name="_Toc12541816"/>
      <w:bookmarkStart w:id="1243" w:name="_Toc12543060"/>
      <w:r>
        <w:rPr>
          <w:rStyle w:val="CharPartNo"/>
        </w:rPr>
        <w:t>Part 12</w:t>
      </w:r>
      <w:r>
        <w:t> — </w:t>
      </w:r>
      <w:r>
        <w:rPr>
          <w:rStyle w:val="CharPartText"/>
        </w:rPr>
        <w:t>Repealed Acts: transitional provisions</w:t>
      </w:r>
      <w:bookmarkEnd w:id="1237"/>
      <w:bookmarkEnd w:id="1238"/>
      <w:bookmarkEnd w:id="1239"/>
      <w:bookmarkEnd w:id="1240"/>
      <w:bookmarkEnd w:id="1241"/>
      <w:bookmarkEnd w:id="1242"/>
      <w:bookmarkEnd w:id="1243"/>
    </w:p>
    <w:p>
      <w:pPr>
        <w:pStyle w:val="Heading3"/>
      </w:pPr>
      <w:bookmarkStart w:id="1244" w:name="_Toc89180091"/>
      <w:bookmarkStart w:id="1245" w:name="_Toc89181558"/>
      <w:bookmarkStart w:id="1246" w:name="_Toc89252775"/>
      <w:bookmarkStart w:id="1247" w:name="_Toc375042291"/>
      <w:bookmarkStart w:id="1248" w:name="_Toc415054408"/>
      <w:bookmarkStart w:id="1249" w:name="_Toc12541817"/>
      <w:bookmarkStart w:id="1250" w:name="_Toc12543061"/>
      <w:r>
        <w:rPr>
          <w:rStyle w:val="CharDivNo"/>
        </w:rPr>
        <w:t>Division 1</w:t>
      </w:r>
      <w:r>
        <w:t> — </w:t>
      </w:r>
      <w:r>
        <w:rPr>
          <w:rStyle w:val="CharDivText"/>
          <w:i/>
        </w:rPr>
        <w:t>Beekeepers Act 1963</w:t>
      </w:r>
      <w:bookmarkEnd w:id="1244"/>
      <w:bookmarkEnd w:id="1245"/>
      <w:bookmarkEnd w:id="1246"/>
      <w:bookmarkEnd w:id="1247"/>
      <w:bookmarkEnd w:id="1248"/>
      <w:bookmarkEnd w:id="1249"/>
      <w:bookmarkEnd w:id="1250"/>
    </w:p>
    <w:p>
      <w:pPr>
        <w:pStyle w:val="Heading5"/>
      </w:pPr>
      <w:bookmarkStart w:id="1251" w:name="_Toc89252776"/>
      <w:bookmarkStart w:id="1252" w:name="_Toc375042292"/>
      <w:bookmarkStart w:id="1253" w:name="_Toc12543062"/>
      <w:r>
        <w:rPr>
          <w:rStyle w:val="CharSectno"/>
        </w:rPr>
        <w:t>218</w:t>
      </w:r>
      <w:r>
        <w:t>.</w:t>
      </w:r>
      <w:r>
        <w:tab/>
        <w:t>Terms used</w:t>
      </w:r>
      <w:bookmarkEnd w:id="1251"/>
      <w:bookmarkEnd w:id="1252"/>
      <w:bookmarkEnd w:id="125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1254" w:name="_Toc89252777"/>
      <w:bookmarkStart w:id="1255" w:name="_Toc375042293"/>
      <w:bookmarkStart w:id="1256" w:name="_Toc12543063"/>
      <w:r>
        <w:rPr>
          <w:rStyle w:val="CharSectno"/>
        </w:rPr>
        <w:t>219</w:t>
      </w:r>
      <w:r>
        <w:t>.</w:t>
      </w:r>
      <w:r>
        <w:tab/>
        <w:t>Beekeepers</w:t>
      </w:r>
      <w:bookmarkEnd w:id="1254"/>
      <w:bookmarkEnd w:id="1255"/>
      <w:bookmarkEnd w:id="1256"/>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1257" w:name="_Toc89252778"/>
      <w:bookmarkStart w:id="1258" w:name="_Toc375042294"/>
      <w:bookmarkStart w:id="1259" w:name="_Toc12543064"/>
      <w:r>
        <w:rPr>
          <w:rStyle w:val="CharSectno"/>
        </w:rPr>
        <w:t>220</w:t>
      </w:r>
      <w:r>
        <w:t>.</w:t>
      </w:r>
      <w:r>
        <w:tab/>
        <w:t>Brands</w:t>
      </w:r>
      <w:bookmarkEnd w:id="1257"/>
      <w:bookmarkEnd w:id="1258"/>
      <w:bookmarkEnd w:id="1259"/>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1260" w:name="_Toc89180095"/>
      <w:bookmarkStart w:id="1261" w:name="_Toc89181562"/>
      <w:bookmarkStart w:id="1262" w:name="_Toc89252779"/>
      <w:bookmarkStart w:id="1263" w:name="_Toc375042295"/>
      <w:bookmarkStart w:id="1264" w:name="_Toc415054412"/>
      <w:bookmarkStart w:id="1265" w:name="_Toc12541821"/>
      <w:bookmarkStart w:id="1266" w:name="_Toc12543065"/>
      <w:r>
        <w:rPr>
          <w:rStyle w:val="CharDivNo"/>
        </w:rPr>
        <w:t>Division 2</w:t>
      </w:r>
      <w:r>
        <w:t> — </w:t>
      </w:r>
      <w:r>
        <w:rPr>
          <w:rStyle w:val="CharDivText"/>
          <w:i/>
        </w:rPr>
        <w:t>Stock (Identification and Movement) Act 1970</w:t>
      </w:r>
      <w:bookmarkEnd w:id="1260"/>
      <w:bookmarkEnd w:id="1261"/>
      <w:bookmarkEnd w:id="1262"/>
      <w:bookmarkEnd w:id="1263"/>
      <w:bookmarkEnd w:id="1264"/>
      <w:bookmarkEnd w:id="1265"/>
      <w:bookmarkEnd w:id="1266"/>
    </w:p>
    <w:p>
      <w:pPr>
        <w:pStyle w:val="Heading5"/>
      </w:pPr>
      <w:bookmarkStart w:id="1267" w:name="_Toc89252780"/>
      <w:bookmarkStart w:id="1268" w:name="_Toc375042296"/>
      <w:bookmarkStart w:id="1269" w:name="_Toc12543066"/>
      <w:r>
        <w:rPr>
          <w:rStyle w:val="CharSectno"/>
        </w:rPr>
        <w:t>221</w:t>
      </w:r>
      <w:r>
        <w:t>.</w:t>
      </w:r>
      <w:r>
        <w:tab/>
        <w:t>Terms used</w:t>
      </w:r>
      <w:bookmarkEnd w:id="1267"/>
      <w:bookmarkEnd w:id="1268"/>
      <w:bookmarkEnd w:id="126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1270" w:name="_Toc89252781"/>
      <w:bookmarkStart w:id="1271" w:name="_Toc375042297"/>
      <w:bookmarkStart w:id="1272" w:name="_Toc12543067"/>
      <w:r>
        <w:rPr>
          <w:rStyle w:val="CharSectno"/>
        </w:rPr>
        <w:t>222</w:t>
      </w:r>
      <w:r>
        <w:t>.</w:t>
      </w:r>
      <w:r>
        <w:tab/>
        <w:t>Owners of brands</w:t>
      </w:r>
      <w:bookmarkEnd w:id="1270"/>
      <w:bookmarkEnd w:id="1271"/>
      <w:bookmarkEnd w:id="1272"/>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73" w:name="_Toc89181565"/>
      <w:bookmarkStart w:id="1274" w:name="_Toc89252782"/>
      <w:bookmarkStart w:id="1275" w:name="_Toc375042298"/>
      <w:bookmarkStart w:id="1276" w:name="_Toc415054415"/>
      <w:bookmarkStart w:id="1277" w:name="_Toc12541824"/>
      <w:bookmarkStart w:id="1278" w:name="_Toc12543068"/>
      <w:bookmarkStart w:id="1279" w:name="_Toc89180100"/>
      <w:r>
        <w:t>Notes</w:t>
      </w:r>
      <w:bookmarkEnd w:id="1273"/>
      <w:bookmarkEnd w:id="1274"/>
      <w:bookmarkEnd w:id="1275"/>
      <w:bookmarkEnd w:id="1276"/>
      <w:bookmarkEnd w:id="1277"/>
      <w:bookmarkEnd w:id="1278"/>
    </w:p>
    <w:p>
      <w:pPr>
        <w:pStyle w:val="nStatement"/>
      </w:pPr>
      <w:del w:id="1280" w:author="Master Repository Process" w:date="2021-12-03T09:01:00Z">
        <w:r>
          <w:rPr>
            <w:vertAlign w:val="superscript"/>
          </w:rPr>
          <w:delText>1</w:delText>
        </w:r>
        <w:r>
          <w:tab/>
        </w:r>
      </w:del>
      <w:r>
        <w:t xml:space="preserve">This is a compilation of the </w:t>
      </w:r>
      <w:r>
        <w:rPr>
          <w:i/>
          <w:noProof/>
        </w:rPr>
        <w:t>Biosecurity and Agriculture Management (Identification and Movement of Stock and Apiaries) Regulations 2013</w:t>
      </w:r>
      <w:r>
        <w:t xml:space="preserve"> and includes </w:t>
      </w:r>
      <w:del w:id="1281" w:author="Master Repository Process" w:date="2021-12-03T09:01:00Z">
        <w:r>
          <w:delText xml:space="preserve">the </w:delText>
        </w:r>
      </w:del>
      <w:r>
        <w:t xml:space="preserve">amendments made by </w:t>
      </w:r>
      <w:del w:id="1282" w:author="Master Repository Process" w:date="2021-12-03T09:01:00Z">
        <w:r>
          <w:delText xml:space="preserve">the </w:delText>
        </w:r>
      </w:del>
      <w:r>
        <w:t>other written laws</w:t>
      </w:r>
      <w:del w:id="1283" w:author="Master Repository Process" w:date="2021-12-03T09:01:00Z">
        <w:r>
          <w:delText xml:space="preserve"> referred to in the following</w:delText>
        </w:r>
      </w:del>
      <w:ins w:id="1284" w:author="Master Repository Process" w:date="2021-12-03T09:01:00Z">
        <w:r>
          <w:t>. For provisions that have come into operation see the compilation table. For provisions that have not yet come into operation see the uncommenced provisions</w:t>
        </w:r>
      </w:ins>
      <w:r>
        <w:t xml:space="preserve"> table.</w:t>
      </w:r>
    </w:p>
    <w:p>
      <w:pPr>
        <w:pStyle w:val="nHeading3"/>
      </w:pPr>
      <w:bookmarkStart w:id="1285" w:name="_Toc89252783"/>
      <w:bookmarkStart w:id="1286" w:name="_Toc375042299"/>
      <w:bookmarkStart w:id="1287" w:name="_Toc12543069"/>
      <w:r>
        <w:t>Compilation table</w:t>
      </w:r>
      <w:bookmarkEnd w:id="1285"/>
      <w:bookmarkEnd w:id="1286"/>
      <w:bookmarkEnd w:id="12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88" w:author="Master Repository Process" w:date="2021-12-03T09:01:00Z">
              <w:r>
                <w:rPr>
                  <w:b/>
                </w:rPr>
                <w:delText>Gazettal</w:delText>
              </w:r>
            </w:del>
            <w:ins w:id="1289" w:author="Master Repository Process" w:date="2021-12-03T09:0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single" w:sz="4" w:space="0" w:color="auto"/>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single" w:sz="4" w:space="0" w:color="auto"/>
            </w:tcBorders>
          </w:tcPr>
          <w:p>
            <w:pPr>
              <w:pStyle w:val="nTable"/>
              <w:spacing w:after="40"/>
            </w:pPr>
            <w:r>
              <w:t>27 Jun 2019 p. 2407</w:t>
            </w:r>
            <w:r>
              <w:noBreakHyphen/>
              <w:t>54</w:t>
            </w:r>
          </w:p>
        </w:tc>
        <w:tc>
          <w:tcPr>
            <w:tcW w:w="2693" w:type="dxa"/>
            <w:tcBorders>
              <w:top w:val="nil"/>
              <w:bottom w:val="single" w:sz="4" w:space="0" w:color="auto"/>
            </w:tcBorders>
          </w:tcPr>
          <w:p>
            <w:pPr>
              <w:pStyle w:val="nTable"/>
              <w:spacing w:after="40"/>
              <w:rPr>
                <w:snapToGrid w:val="0"/>
                <w:spacing w:val="-2"/>
              </w:rPr>
            </w:pPr>
            <w:r>
              <w:rPr>
                <w:snapToGrid w:val="0"/>
                <w:spacing w:val="-2"/>
              </w:rPr>
              <w:t>28 Jun 2019 (see r. 2(b))</w:t>
            </w:r>
          </w:p>
        </w:tc>
      </w:tr>
    </w:tbl>
    <w:p>
      <w:pPr>
        <w:pStyle w:val="nHeading3"/>
        <w:rPr>
          <w:ins w:id="1290" w:author="Master Repository Process" w:date="2021-12-03T09:01:00Z"/>
        </w:rPr>
      </w:pPr>
      <w:bookmarkStart w:id="1291" w:name="_Toc89252784"/>
      <w:ins w:id="1292" w:author="Master Repository Process" w:date="2021-12-03T09:01:00Z">
        <w:r>
          <w:t>Uncommenced provisions table</w:t>
        </w:r>
        <w:bookmarkEnd w:id="1291"/>
      </w:ins>
    </w:p>
    <w:p>
      <w:pPr>
        <w:pStyle w:val="nStatement"/>
        <w:keepNext/>
        <w:spacing w:after="240"/>
        <w:rPr>
          <w:ins w:id="1293" w:author="Master Repository Process" w:date="2021-12-03T09:01:00Z"/>
        </w:rPr>
      </w:pPr>
      <w:ins w:id="1294" w:author="Master Repository Process" w:date="2021-12-03T09:0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95" w:author="Master Repository Process" w:date="2021-12-03T09:01:00Z"/>
        </w:trPr>
        <w:tc>
          <w:tcPr>
            <w:tcW w:w="3118" w:type="dxa"/>
          </w:tcPr>
          <w:p>
            <w:pPr>
              <w:pStyle w:val="nTable"/>
              <w:spacing w:after="40"/>
              <w:rPr>
                <w:ins w:id="1296" w:author="Master Repository Process" w:date="2021-12-03T09:01:00Z"/>
                <w:b/>
              </w:rPr>
            </w:pPr>
            <w:ins w:id="1297" w:author="Master Repository Process" w:date="2021-12-03T09:01:00Z">
              <w:r>
                <w:rPr>
                  <w:b/>
                </w:rPr>
                <w:t>Citation</w:t>
              </w:r>
            </w:ins>
          </w:p>
        </w:tc>
        <w:tc>
          <w:tcPr>
            <w:tcW w:w="1276" w:type="dxa"/>
          </w:tcPr>
          <w:p>
            <w:pPr>
              <w:pStyle w:val="nTable"/>
              <w:spacing w:after="40"/>
              <w:rPr>
                <w:ins w:id="1298" w:author="Master Repository Process" w:date="2021-12-03T09:01:00Z"/>
                <w:b/>
              </w:rPr>
            </w:pPr>
            <w:ins w:id="1299" w:author="Master Repository Process" w:date="2021-12-03T09:01:00Z">
              <w:r>
                <w:rPr>
                  <w:b/>
                </w:rPr>
                <w:t>Published</w:t>
              </w:r>
            </w:ins>
          </w:p>
        </w:tc>
        <w:tc>
          <w:tcPr>
            <w:tcW w:w="2693" w:type="dxa"/>
          </w:tcPr>
          <w:p>
            <w:pPr>
              <w:pStyle w:val="nTable"/>
              <w:spacing w:after="40"/>
              <w:rPr>
                <w:ins w:id="1300" w:author="Master Repository Process" w:date="2021-12-03T09:01:00Z"/>
                <w:b/>
              </w:rPr>
            </w:pPr>
            <w:ins w:id="1301" w:author="Master Repository Process" w:date="2021-12-03T09:01:00Z">
              <w:r>
                <w:rPr>
                  <w:b/>
                </w:rPr>
                <w:t>Commencement</w:t>
              </w:r>
            </w:ins>
          </w:p>
        </w:tc>
      </w:tr>
      <w:tr>
        <w:trPr>
          <w:ins w:id="1302" w:author="Master Repository Process" w:date="2021-12-03T09:01:00Z"/>
        </w:trPr>
        <w:tc>
          <w:tcPr>
            <w:tcW w:w="3118" w:type="dxa"/>
          </w:tcPr>
          <w:p>
            <w:pPr>
              <w:pStyle w:val="nTable"/>
              <w:spacing w:after="40"/>
              <w:rPr>
                <w:ins w:id="1303" w:author="Master Repository Process" w:date="2021-12-03T09:01:00Z"/>
              </w:rPr>
            </w:pPr>
            <w:ins w:id="1304" w:author="Master Repository Process" w:date="2021-12-03T09:01:00Z">
              <w:r>
                <w:rPr>
                  <w:i/>
                </w:rPr>
                <w:t>Biosecurity and Agriculture Management (Identification and Movement of Stock and Apiaries) Amendment Regulations 2021</w:t>
              </w:r>
              <w:r>
                <w:t xml:space="preserve"> (</w:t>
              </w:r>
              <w:r>
                <w:rPr>
                  <w:snapToGrid w:val="0"/>
                  <w:spacing w:val="-2"/>
                </w:rPr>
                <w:t>other than r. 1 and 2)</w:t>
              </w:r>
            </w:ins>
          </w:p>
        </w:tc>
        <w:tc>
          <w:tcPr>
            <w:tcW w:w="1276" w:type="dxa"/>
          </w:tcPr>
          <w:p>
            <w:pPr>
              <w:pStyle w:val="nTable"/>
              <w:spacing w:after="40"/>
              <w:rPr>
                <w:ins w:id="1305" w:author="Master Repository Process" w:date="2021-12-03T09:01:00Z"/>
              </w:rPr>
            </w:pPr>
            <w:ins w:id="1306" w:author="Master Repository Process" w:date="2021-12-03T09:01:00Z">
              <w:r>
                <w:t>SL 2021/204 3 Dec 2021</w:t>
              </w:r>
            </w:ins>
          </w:p>
        </w:tc>
        <w:tc>
          <w:tcPr>
            <w:tcW w:w="2693" w:type="dxa"/>
          </w:tcPr>
          <w:p>
            <w:pPr>
              <w:pStyle w:val="nTable"/>
              <w:spacing w:after="40"/>
              <w:rPr>
                <w:ins w:id="1307" w:author="Master Repository Process" w:date="2021-12-03T09:01:00Z"/>
              </w:rPr>
            </w:pPr>
            <w:ins w:id="1308" w:author="Master Repository Process" w:date="2021-12-03T09:01:00Z">
              <w:r>
                <w:rPr>
                  <w:snapToGrid w:val="0"/>
                  <w:spacing w:val="-2"/>
                </w:rPr>
                <w:t>1 Jan 2022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27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0" w:name="Coversheet"/>
    <w:bookmarkEnd w:id="1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09" w:name="Compilation"/>
    <w:bookmarkEnd w:id="13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54724"/>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0175-4D5C-4FD6-A570-8A270CAD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36602</Words>
  <Characters>172032</Characters>
  <Application>Microsoft Office Word</Application>
  <DocSecurity>0</DocSecurity>
  <Lines>4527</Lines>
  <Paragraphs>2819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00-c0-00 - 00-d0-00</dc:title>
  <dc:subject/>
  <dc:creator/>
  <cp:keywords/>
  <dc:description/>
  <cp:lastModifiedBy>Master Repository Process</cp:lastModifiedBy>
  <cp:revision>2</cp:revision>
  <cp:lastPrinted>2013-01-07T01:31:00Z</cp:lastPrinted>
  <dcterms:created xsi:type="dcterms:W3CDTF">2021-12-03T01:00:00Z</dcterms:created>
  <dcterms:modified xsi:type="dcterms:W3CDTF">2021-12-03T01:01:00Z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CommencementDate">
    <vt:lpwstr>20211203</vt:lpwstr>
  </property>
  <property fmtid="{D5CDD505-2E9C-101B-9397-08002B2CF9AE}" pid="5" name="FromSuffix">
    <vt:lpwstr>00-c0-00</vt:lpwstr>
  </property>
  <property fmtid="{D5CDD505-2E9C-101B-9397-08002B2CF9AE}" pid="6" name="FromAsAtDate">
    <vt:lpwstr>28 Jun 2019</vt:lpwstr>
  </property>
  <property fmtid="{D5CDD505-2E9C-101B-9397-08002B2CF9AE}" pid="7" name="ToSuffix">
    <vt:lpwstr>00-d0-00</vt:lpwstr>
  </property>
  <property fmtid="{D5CDD505-2E9C-101B-9397-08002B2CF9AE}" pid="8" name="ToAsAtDate">
    <vt:lpwstr>03 Dec 2021</vt:lpwstr>
  </property>
</Properties>
</file>