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Control of Vehicles (Off</w:t>
      </w:r>
      <w:r>
        <w:noBreakHyphen/>
        <w:t>road Areas) Act 1978</w:t>
      </w:r>
    </w:p>
    <w:p>
      <w:pPr>
        <w:pStyle w:val="LongTitle"/>
        <w:rPr>
          <w:snapToGrid w:val="0"/>
        </w:rPr>
      </w:pPr>
      <w:r>
        <w:rPr>
          <w:snapToGrid w:val="0"/>
        </w:rPr>
        <w:t>A</w:t>
      </w:r>
      <w:bookmarkStart w:id="0" w:name="_GoBack"/>
      <w:bookmarkEnd w:id="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70131514"/>
      <w:bookmarkStart w:id="7" w:name="_Toc131388732"/>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170131515"/>
      <w:bookmarkStart w:id="14" w:name="_Toc131388733"/>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5" w:name="_Toc487528998"/>
      <w:bookmarkStart w:id="16" w:name="_Toc12337356"/>
      <w:bookmarkStart w:id="17" w:name="_Toc14242660"/>
      <w:bookmarkStart w:id="18" w:name="_Toc17086640"/>
      <w:bookmarkStart w:id="19" w:name="_Toc127695591"/>
      <w:bookmarkStart w:id="20" w:name="_Toc170131516"/>
      <w:bookmarkStart w:id="21" w:name="_Toc131388734"/>
      <w:r>
        <w:rPr>
          <w:rStyle w:val="CharSectno"/>
        </w:rPr>
        <w:t>3</w:t>
      </w:r>
      <w:r>
        <w:rPr>
          <w:snapToGrid w:val="0"/>
        </w:rPr>
        <w:t>.</w:t>
      </w:r>
      <w:r>
        <w:rPr>
          <w:snapToGrid w:val="0"/>
        </w:rPr>
        <w:tab/>
        <w:t>Interpretation</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authorised officer</w:t>
      </w:r>
      <w:r>
        <w:rPr>
          <w:b/>
        </w:rPr>
        <w:t>”</w:t>
      </w:r>
      <w:r>
        <w:t xml:space="preserve"> means a person to whom section 38(1) applies;</w:t>
      </w:r>
    </w:p>
    <w:p>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pPr>
        <w:pStyle w:val="Defstart"/>
      </w:pPr>
      <w:r>
        <w:rPr>
          <w:b/>
        </w:rPr>
        <w:tab/>
        <w:t>“</w:t>
      </w:r>
      <w:r>
        <w:rPr>
          <w:rStyle w:val="CharDefText"/>
        </w:rPr>
        <w:t>Committee</w:t>
      </w:r>
      <w:r>
        <w:rPr>
          <w:b/>
        </w:rPr>
        <w:t>”</w:t>
      </w:r>
      <w:r>
        <w:t xml:space="preserve"> means the Advisory Committee constituted pursuant to section 21;</w:t>
      </w:r>
    </w:p>
    <w:p>
      <w:pPr>
        <w:pStyle w:val="Defstart"/>
      </w:pPr>
      <w:r>
        <w:rPr>
          <w:b/>
        </w:rPr>
        <w:tab/>
        <w:t>“</w:t>
      </w:r>
      <w:r>
        <w:rPr>
          <w:rStyle w:val="CharDefText"/>
        </w:rPr>
        <w:t>Department</w:t>
      </w:r>
      <w:r>
        <w:rPr>
          <w:b/>
        </w:rPr>
        <w:t>”</w:t>
      </w:r>
      <w:r>
        <w:t xml:space="preserve"> means a department of the Public Service of the State;</w:t>
      </w:r>
    </w:p>
    <w:p>
      <w:pPr>
        <w:pStyle w:val="Defstart"/>
        <w:rPr>
          <w:del w:id="22" w:author="svcMRProcess" w:date="2015-10-29T00:22:00Z"/>
        </w:rPr>
      </w:pPr>
      <w:del w:id="23" w:author="svcMRProcess" w:date="2015-10-29T00:22:00Z">
        <w:r>
          <w:rPr>
            <w:b/>
          </w:rPr>
          <w:tab/>
          <w:delText>“</w:delText>
        </w:r>
        <w:r>
          <w:rPr>
            <w:rStyle w:val="CharDefText"/>
          </w:rPr>
          <w:delText>departmental adviser</w:delText>
        </w:r>
        <w:r>
          <w:rPr>
            <w:b/>
          </w:rPr>
          <w:delText>”</w:delText>
        </w:r>
        <w:r>
          <w:delText xml:space="preserve"> means a person so appointed pursuant to section 22;</w:delText>
        </w:r>
      </w:del>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pPr>
        <w:pStyle w:val="Defstart"/>
      </w:pPr>
      <w:r>
        <w:rPr>
          <w:b/>
        </w:rPr>
        <w:tab/>
        <w:t>“</w:t>
      </w:r>
      <w:r>
        <w:rPr>
          <w:rStyle w:val="CharDefText"/>
        </w:rPr>
        <w:t>infringement notice</w:t>
      </w:r>
      <w:r>
        <w:rPr>
          <w:b/>
        </w:rPr>
        <w:t>”</w:t>
      </w:r>
      <w:r>
        <w:t xml:space="preserve"> means a notice of the kind referred to in section 37(1);</w:t>
      </w:r>
    </w:p>
    <w:p>
      <w:pPr>
        <w:pStyle w:val="Defstart"/>
      </w:pPr>
      <w:r>
        <w:rPr>
          <w:b/>
        </w:rPr>
        <w:tab/>
        <w:t>“</w:t>
      </w:r>
      <w:r>
        <w:rPr>
          <w:rStyle w:val="CharDefText"/>
        </w:rPr>
        <w:t>motor cycle</w:t>
      </w:r>
      <w:r>
        <w:rPr>
          <w:b/>
        </w:rPr>
        <w:t>”</w:t>
      </w:r>
      <w:r>
        <w:t xml:space="preserve"> includes a motor cycle as described in the First Schedule to the </w:t>
      </w:r>
      <w:r>
        <w:rPr>
          <w:i/>
        </w:rPr>
        <w:t>Road Traffic Act 1974</w:t>
      </w:r>
      <w:r>
        <w:t xml:space="preserve"> and also includes any multi</w:t>
      </w:r>
      <w:r>
        <w:noBreakHyphen/>
        <w:t>wheeled open vehicle the driver of which sits astride the vehicle or part of the vehicle in a manner similar to that customary for the driver of a conventional motor cycle;</w:t>
      </w:r>
    </w:p>
    <w:p>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3(2), it means only the person nominated;</w:t>
      </w:r>
    </w:p>
    <w:p>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pPr>
        <w:pStyle w:val="Defstart"/>
        <w:spacing w:before="60"/>
      </w:pPr>
      <w:r>
        <w:rPr>
          <w:b/>
        </w:rPr>
        <w:tab/>
        <w:t>“</w:t>
      </w:r>
      <w:r>
        <w:rPr>
          <w:rStyle w:val="CharDefText"/>
        </w:rPr>
        <w:t>road</w:t>
      </w:r>
      <w:r>
        <w:rPr>
          <w:b/>
        </w:rPr>
        <w:t>”</w:t>
      </w:r>
      <w:r>
        <w:t xml:space="preserve"> means any highway, road or street, open to, or used by, the public; and</w:t>
      </w:r>
    </w:p>
    <w:p>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t>“</w:t>
      </w:r>
      <w:r>
        <w:rPr>
          <w:rStyle w:val="CharDefText"/>
        </w:rPr>
        <w:t>vehicle</w:t>
      </w:r>
      <w:r>
        <w:rPr>
          <w:b/>
        </w:rPr>
        <w:t>”</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7 of 2002 s. </w:t>
      </w:r>
      <w:del w:id="24" w:author="svcMRProcess" w:date="2015-10-29T00:22:00Z">
        <w:r>
          <w:delText>4</w:delText>
        </w:r>
      </w:del>
      <w:ins w:id="25" w:author="svcMRProcess" w:date="2015-10-29T00:22:00Z">
        <w:r>
          <w:t>4; No. 28 of 2006 s. 356</w:t>
        </w:r>
      </w:ins>
      <w:r>
        <w:t>.]</w:t>
      </w:r>
    </w:p>
    <w:p>
      <w:pPr>
        <w:pStyle w:val="Heading5"/>
        <w:keepNext w:val="0"/>
        <w:keepLines w:val="0"/>
        <w:rPr>
          <w:snapToGrid w:val="0"/>
        </w:rPr>
      </w:pPr>
      <w:bookmarkStart w:id="26" w:name="_Toc487528999"/>
      <w:bookmarkStart w:id="27" w:name="_Toc12337357"/>
      <w:bookmarkStart w:id="28" w:name="_Toc14242661"/>
      <w:bookmarkStart w:id="29" w:name="_Toc17086641"/>
      <w:bookmarkStart w:id="30" w:name="_Toc127695592"/>
      <w:bookmarkStart w:id="31" w:name="_Toc170131517"/>
      <w:bookmarkStart w:id="32" w:name="_Toc131388735"/>
      <w:r>
        <w:rPr>
          <w:rStyle w:val="CharSectno"/>
        </w:rPr>
        <w:t>4</w:t>
      </w:r>
      <w:r>
        <w:rPr>
          <w:snapToGrid w:val="0"/>
        </w:rPr>
        <w:t>.</w:t>
      </w:r>
      <w:r>
        <w:rPr>
          <w:snapToGrid w:val="0"/>
        </w:rPr>
        <w:tab/>
        <w:t>Application of this Act</w:t>
      </w:r>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33" w:name="_Toc12337358"/>
      <w:bookmarkStart w:id="34" w:name="_Toc14242662"/>
      <w:bookmarkStart w:id="35" w:name="_Toc17086642"/>
      <w:bookmarkStart w:id="36" w:name="_Toc127695593"/>
      <w:bookmarkStart w:id="37" w:name="_Toc170131518"/>
      <w:bookmarkStart w:id="38" w:name="_Toc131388736"/>
      <w:bookmarkStart w:id="39" w:name="_Toc487529001"/>
      <w:r>
        <w:rPr>
          <w:rStyle w:val="CharSectno"/>
        </w:rPr>
        <w:t>4A</w:t>
      </w:r>
      <w:r>
        <w:t>.</w:t>
      </w:r>
      <w:r>
        <w:tab/>
        <w:t>Delegation</w:t>
      </w:r>
      <w:bookmarkEnd w:id="33"/>
      <w:bookmarkEnd w:id="34"/>
      <w:bookmarkEnd w:id="35"/>
      <w:bookmarkEnd w:id="36"/>
      <w:bookmarkEnd w:id="37"/>
      <w:bookmarkEnd w:id="3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40" w:name="_Toc12337359"/>
      <w:bookmarkStart w:id="41" w:name="_Toc14242663"/>
      <w:bookmarkStart w:id="42" w:name="_Toc17086643"/>
      <w:bookmarkStart w:id="43" w:name="_Toc127695594"/>
      <w:bookmarkStart w:id="44" w:name="_Toc170131519"/>
      <w:bookmarkStart w:id="45" w:name="_Toc131388737"/>
      <w:r>
        <w:rPr>
          <w:rStyle w:val="CharSectno"/>
        </w:rPr>
        <w:t>4B</w:t>
      </w:r>
      <w:r>
        <w:t>.</w:t>
      </w:r>
      <w:r>
        <w:tab/>
        <w:t>Agreements for performance of functions</w:t>
      </w:r>
      <w:bookmarkEnd w:id="40"/>
      <w:bookmarkEnd w:id="41"/>
      <w:bookmarkEnd w:id="42"/>
      <w:bookmarkEnd w:id="43"/>
      <w:bookmarkEnd w:id="44"/>
      <w:bookmarkEnd w:id="4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46" w:name="_Toc12337360"/>
      <w:bookmarkStart w:id="47" w:name="_Toc14242664"/>
      <w:bookmarkStart w:id="48" w:name="_Toc17086644"/>
      <w:bookmarkStart w:id="49" w:name="_Toc127695595"/>
      <w:bookmarkStart w:id="50" w:name="_Toc170131520"/>
      <w:bookmarkStart w:id="51" w:name="_Toc131388738"/>
      <w:r>
        <w:rPr>
          <w:rStyle w:val="CharSectno"/>
        </w:rPr>
        <w:t>5</w:t>
      </w:r>
      <w:r>
        <w:rPr>
          <w:snapToGrid w:val="0"/>
        </w:rPr>
        <w:t>.</w:t>
      </w:r>
      <w:r>
        <w:rPr>
          <w:snapToGrid w:val="0"/>
        </w:rPr>
        <w:tab/>
        <w:t>Local government’s responsibility</w:t>
      </w:r>
      <w:bookmarkEnd w:id="39"/>
      <w:bookmarkEnd w:id="46"/>
      <w:bookmarkEnd w:id="47"/>
      <w:bookmarkEnd w:id="48"/>
      <w:bookmarkEnd w:id="49"/>
      <w:bookmarkEnd w:id="50"/>
      <w:bookmarkEnd w:id="51"/>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repealed]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52" w:name="_Toc487529002"/>
      <w:bookmarkStart w:id="53" w:name="_Toc12337361"/>
      <w:bookmarkStart w:id="54" w:name="_Toc14242665"/>
      <w:bookmarkStart w:id="55" w:name="_Toc17086645"/>
      <w:bookmarkStart w:id="56" w:name="_Toc127695596"/>
      <w:bookmarkStart w:id="57" w:name="_Toc170131521"/>
      <w:bookmarkStart w:id="58" w:name="_Toc131388739"/>
      <w:r>
        <w:rPr>
          <w:rStyle w:val="CharSectno"/>
        </w:rPr>
        <w:t>6</w:t>
      </w:r>
      <w:r>
        <w:rPr>
          <w:snapToGrid w:val="0"/>
        </w:rPr>
        <w:t>.</w:t>
      </w:r>
      <w:r>
        <w:rPr>
          <w:snapToGrid w:val="0"/>
        </w:rPr>
        <w:tab/>
        <w:t>Driving and using off</w:t>
      </w:r>
      <w:r>
        <w:rPr>
          <w:snapToGrid w:val="0"/>
        </w:rPr>
        <w:noBreakHyphen/>
        <w:t>road vehicles</w:t>
      </w:r>
      <w:bookmarkEnd w:id="52"/>
      <w:bookmarkEnd w:id="53"/>
      <w:bookmarkEnd w:id="54"/>
      <w:bookmarkEnd w:id="55"/>
      <w:bookmarkEnd w:id="56"/>
      <w:bookmarkEnd w:id="57"/>
      <w:bookmarkEnd w:id="58"/>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59" w:name="_Toc487529003"/>
      <w:bookmarkStart w:id="60" w:name="_Toc12337362"/>
      <w:bookmarkStart w:id="61" w:name="_Toc14242666"/>
      <w:bookmarkStart w:id="62" w:name="_Toc17086646"/>
      <w:bookmarkStart w:id="63" w:name="_Toc127695597"/>
      <w:bookmarkStart w:id="64" w:name="_Toc170131522"/>
      <w:bookmarkStart w:id="65" w:name="_Toc131388740"/>
      <w:r>
        <w:rPr>
          <w:rStyle w:val="CharSectno"/>
        </w:rPr>
        <w:t>7</w:t>
      </w:r>
      <w:r>
        <w:rPr>
          <w:snapToGrid w:val="0"/>
        </w:rPr>
        <w:t>.</w:t>
      </w:r>
      <w:r>
        <w:rPr>
          <w:snapToGrid w:val="0"/>
        </w:rPr>
        <w:tab/>
        <w:t>Registration of vehicles</w:t>
      </w:r>
      <w:bookmarkEnd w:id="59"/>
      <w:bookmarkEnd w:id="60"/>
      <w:bookmarkEnd w:id="61"/>
      <w:bookmarkEnd w:id="62"/>
      <w:bookmarkEnd w:id="63"/>
      <w:bookmarkEnd w:id="64"/>
      <w:bookmarkEnd w:id="65"/>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66" w:name="_Toc487529004"/>
      <w:bookmarkStart w:id="67" w:name="_Toc12337363"/>
      <w:bookmarkStart w:id="68" w:name="_Toc14242667"/>
      <w:bookmarkStart w:id="69" w:name="_Toc17086647"/>
      <w:bookmarkStart w:id="70" w:name="_Toc127695598"/>
      <w:bookmarkStart w:id="71" w:name="_Toc170131523"/>
      <w:bookmarkStart w:id="72" w:name="_Toc131388741"/>
      <w:r>
        <w:rPr>
          <w:rStyle w:val="CharSectno"/>
        </w:rPr>
        <w:t>8</w:t>
      </w:r>
      <w:r>
        <w:rPr>
          <w:snapToGrid w:val="0"/>
        </w:rPr>
        <w:t>.</w:t>
      </w:r>
      <w:r>
        <w:rPr>
          <w:snapToGrid w:val="0"/>
        </w:rPr>
        <w:tab/>
        <w:t>Permits</w:t>
      </w:r>
      <w:bookmarkEnd w:id="66"/>
      <w:bookmarkEnd w:id="67"/>
      <w:bookmarkEnd w:id="68"/>
      <w:bookmarkEnd w:id="69"/>
      <w:bookmarkEnd w:id="70"/>
      <w:bookmarkEnd w:id="71"/>
      <w:bookmarkEnd w:id="72"/>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73" w:name="_Toc487529005"/>
      <w:bookmarkStart w:id="74" w:name="_Toc12337364"/>
      <w:bookmarkStart w:id="75" w:name="_Toc14242668"/>
      <w:bookmarkStart w:id="76" w:name="_Toc17086648"/>
      <w:bookmarkStart w:id="77" w:name="_Toc127695599"/>
      <w:bookmarkStart w:id="78" w:name="_Toc170131524"/>
      <w:bookmarkStart w:id="79" w:name="_Toc131388742"/>
      <w:r>
        <w:rPr>
          <w:rStyle w:val="CharSectno"/>
        </w:rPr>
        <w:t>9</w:t>
      </w:r>
      <w:r>
        <w:rPr>
          <w:snapToGrid w:val="0"/>
        </w:rPr>
        <w:t>.</w:t>
      </w:r>
      <w:r>
        <w:rPr>
          <w:snapToGrid w:val="0"/>
        </w:rPr>
        <w:tab/>
        <w:t>Dangerous vehicles</w:t>
      </w:r>
      <w:bookmarkEnd w:id="73"/>
      <w:bookmarkEnd w:id="74"/>
      <w:bookmarkEnd w:id="75"/>
      <w:bookmarkEnd w:id="76"/>
      <w:bookmarkEnd w:id="77"/>
      <w:bookmarkEnd w:id="78"/>
      <w:bookmarkEnd w:id="79"/>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80" w:name="_Toc487529006"/>
      <w:bookmarkStart w:id="81" w:name="_Toc12337365"/>
      <w:bookmarkStart w:id="82" w:name="_Toc14242669"/>
      <w:bookmarkStart w:id="83" w:name="_Toc17086649"/>
      <w:bookmarkStart w:id="84" w:name="_Toc127695600"/>
      <w:bookmarkStart w:id="85" w:name="_Toc170131525"/>
      <w:bookmarkStart w:id="86" w:name="_Toc131388743"/>
      <w:r>
        <w:rPr>
          <w:rStyle w:val="CharSectno"/>
        </w:rPr>
        <w:t>9A</w:t>
      </w:r>
      <w:r>
        <w:rPr>
          <w:snapToGrid w:val="0"/>
        </w:rPr>
        <w:t xml:space="preserve">. </w:t>
      </w:r>
      <w:r>
        <w:rPr>
          <w:snapToGrid w:val="0"/>
        </w:rPr>
        <w:tab/>
        <w:t>Seat belts to be fitted</w:t>
      </w:r>
      <w:bookmarkEnd w:id="80"/>
      <w:bookmarkEnd w:id="81"/>
      <w:bookmarkEnd w:id="82"/>
      <w:bookmarkEnd w:id="83"/>
      <w:bookmarkEnd w:id="84"/>
      <w:bookmarkEnd w:id="85"/>
      <w:bookmarkEnd w:id="86"/>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w:t>
      </w:r>
    </w:p>
    <w:p>
      <w:pPr>
        <w:pStyle w:val="Heading5"/>
        <w:spacing w:before="120"/>
        <w:rPr>
          <w:snapToGrid w:val="0"/>
        </w:rPr>
      </w:pPr>
      <w:bookmarkStart w:id="87" w:name="_Toc487529007"/>
      <w:bookmarkStart w:id="88" w:name="_Toc12337366"/>
      <w:bookmarkStart w:id="89" w:name="_Toc14242670"/>
      <w:bookmarkStart w:id="90" w:name="_Toc17086650"/>
      <w:bookmarkStart w:id="91" w:name="_Toc127695601"/>
      <w:bookmarkStart w:id="92" w:name="_Toc170131526"/>
      <w:bookmarkStart w:id="93" w:name="_Toc131388744"/>
      <w:r>
        <w:rPr>
          <w:rStyle w:val="CharSectno"/>
        </w:rPr>
        <w:t>9B</w:t>
      </w:r>
      <w:r>
        <w:rPr>
          <w:snapToGrid w:val="0"/>
        </w:rPr>
        <w:t xml:space="preserve">. </w:t>
      </w:r>
      <w:r>
        <w:rPr>
          <w:snapToGrid w:val="0"/>
        </w:rPr>
        <w:tab/>
        <w:t>Seat belts to be worn</w:t>
      </w:r>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84 of 2004 s. 80.]</w:t>
      </w:r>
    </w:p>
    <w:p>
      <w:pPr>
        <w:pStyle w:val="Heading5"/>
        <w:rPr>
          <w:snapToGrid w:val="0"/>
        </w:rPr>
      </w:pPr>
      <w:bookmarkStart w:id="94" w:name="_Toc487529008"/>
      <w:bookmarkStart w:id="95" w:name="_Toc12337367"/>
      <w:bookmarkStart w:id="96" w:name="_Toc14242671"/>
      <w:bookmarkStart w:id="97" w:name="_Toc17086651"/>
      <w:bookmarkStart w:id="98" w:name="_Toc127695602"/>
      <w:bookmarkStart w:id="99" w:name="_Toc170131527"/>
      <w:bookmarkStart w:id="100" w:name="_Toc131388745"/>
      <w:r>
        <w:rPr>
          <w:rStyle w:val="CharSectno"/>
        </w:rPr>
        <w:t>9C</w:t>
      </w:r>
      <w:r>
        <w:rPr>
          <w:snapToGrid w:val="0"/>
        </w:rPr>
        <w:t xml:space="preserve">. </w:t>
      </w:r>
      <w:r>
        <w:rPr>
          <w:snapToGrid w:val="0"/>
        </w:rPr>
        <w:tab/>
        <w:t>Motor cyclists to wear protective helmets</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101" w:name="_Toc487529009"/>
      <w:bookmarkStart w:id="102" w:name="_Toc12337368"/>
      <w:bookmarkStart w:id="103" w:name="_Toc14242672"/>
      <w:bookmarkStart w:id="104" w:name="_Toc17086652"/>
      <w:bookmarkStart w:id="105" w:name="_Toc127695603"/>
      <w:bookmarkStart w:id="106" w:name="_Toc170131528"/>
      <w:bookmarkStart w:id="107" w:name="_Toc131388746"/>
      <w:r>
        <w:rPr>
          <w:rStyle w:val="CharSectno"/>
        </w:rPr>
        <w:t>10</w:t>
      </w:r>
      <w:r>
        <w:rPr>
          <w:snapToGrid w:val="0"/>
        </w:rPr>
        <w:t>.</w:t>
      </w:r>
      <w:r>
        <w:rPr>
          <w:snapToGrid w:val="0"/>
        </w:rPr>
        <w:tab/>
        <w:t>Under age drivers</w:t>
      </w:r>
      <w:bookmarkEnd w:id="101"/>
      <w:bookmarkEnd w:id="102"/>
      <w:bookmarkEnd w:id="103"/>
      <w:bookmarkEnd w:id="104"/>
      <w:bookmarkEnd w:id="105"/>
      <w:bookmarkEnd w:id="106"/>
      <w:bookmarkEnd w:id="107"/>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08" w:name="_Toc487529010"/>
      <w:bookmarkStart w:id="109" w:name="_Toc12337369"/>
      <w:bookmarkStart w:id="110" w:name="_Toc14242673"/>
      <w:r>
        <w:t>[</w:t>
      </w:r>
      <w:r>
        <w:rPr>
          <w:b/>
        </w:rPr>
        <w:t>11.</w:t>
      </w:r>
      <w:r>
        <w:tab/>
      </w:r>
      <w:bookmarkEnd w:id="108"/>
      <w:bookmarkEnd w:id="109"/>
      <w:bookmarkEnd w:id="110"/>
      <w:r>
        <w:t xml:space="preserve">Has not come into operation </w:t>
      </w:r>
      <w:r>
        <w:rPr>
          <w:i w:val="0"/>
          <w:vertAlign w:val="superscript"/>
        </w:rPr>
        <w:t>2</w:t>
      </w:r>
      <w:r>
        <w:t>.]</w:t>
      </w:r>
    </w:p>
    <w:p>
      <w:pPr>
        <w:pStyle w:val="Heading5"/>
        <w:rPr>
          <w:snapToGrid w:val="0"/>
        </w:rPr>
      </w:pPr>
      <w:bookmarkStart w:id="111" w:name="_Toc487529011"/>
      <w:bookmarkStart w:id="112" w:name="_Toc12337370"/>
      <w:bookmarkStart w:id="113" w:name="_Toc14242674"/>
      <w:bookmarkStart w:id="114" w:name="_Toc17086653"/>
      <w:bookmarkStart w:id="115" w:name="_Toc127695604"/>
      <w:bookmarkStart w:id="116" w:name="_Toc170131529"/>
      <w:bookmarkStart w:id="117" w:name="_Toc131388747"/>
      <w:r>
        <w:rPr>
          <w:rStyle w:val="CharSectno"/>
        </w:rPr>
        <w:t>12</w:t>
      </w:r>
      <w:r>
        <w:rPr>
          <w:snapToGrid w:val="0"/>
        </w:rPr>
        <w:t>.</w:t>
      </w:r>
      <w:r>
        <w:rPr>
          <w:snapToGrid w:val="0"/>
        </w:rPr>
        <w:tab/>
        <w:t>Permitted areas, generally</w:t>
      </w:r>
      <w:bookmarkEnd w:id="111"/>
      <w:bookmarkEnd w:id="112"/>
      <w:bookmarkEnd w:id="113"/>
      <w:bookmarkEnd w:id="114"/>
      <w:bookmarkEnd w:id="115"/>
      <w:bookmarkEnd w:id="116"/>
      <w:bookmarkEnd w:id="117"/>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18" w:name="_Toc487529012"/>
      <w:bookmarkStart w:id="119" w:name="_Toc12337371"/>
      <w:bookmarkStart w:id="120" w:name="_Toc14242675"/>
      <w:bookmarkStart w:id="121" w:name="_Toc17086654"/>
      <w:bookmarkStart w:id="122" w:name="_Toc127695605"/>
      <w:bookmarkStart w:id="123" w:name="_Toc170131530"/>
      <w:bookmarkStart w:id="124" w:name="_Toc131388748"/>
      <w:r>
        <w:rPr>
          <w:rStyle w:val="CharSectno"/>
        </w:rPr>
        <w:t>13</w:t>
      </w:r>
      <w:r>
        <w:rPr>
          <w:snapToGrid w:val="0"/>
        </w:rPr>
        <w:t>.</w:t>
      </w:r>
      <w:r>
        <w:rPr>
          <w:snapToGrid w:val="0"/>
        </w:rPr>
        <w:tab/>
        <w:t>Initial permitted areas</w:t>
      </w:r>
      <w:bookmarkEnd w:id="118"/>
      <w:bookmarkEnd w:id="119"/>
      <w:bookmarkEnd w:id="120"/>
      <w:bookmarkEnd w:id="121"/>
      <w:bookmarkEnd w:id="122"/>
      <w:bookmarkEnd w:id="123"/>
      <w:bookmarkEnd w:id="124"/>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25" w:name="_Toc487529013"/>
      <w:bookmarkStart w:id="126" w:name="_Toc12337372"/>
      <w:bookmarkStart w:id="127" w:name="_Toc14242676"/>
      <w:bookmarkStart w:id="128" w:name="_Toc17086655"/>
      <w:bookmarkStart w:id="129" w:name="_Toc127695606"/>
      <w:bookmarkStart w:id="130" w:name="_Toc170131531"/>
      <w:bookmarkStart w:id="131" w:name="_Toc131388749"/>
      <w:r>
        <w:rPr>
          <w:rStyle w:val="CharSectno"/>
        </w:rPr>
        <w:t>14</w:t>
      </w:r>
      <w:r>
        <w:rPr>
          <w:snapToGrid w:val="0"/>
        </w:rPr>
        <w:t>.</w:t>
      </w:r>
      <w:r>
        <w:rPr>
          <w:snapToGrid w:val="0"/>
        </w:rPr>
        <w:tab/>
        <w:t>Private land may be declared to be a permitted area</w:t>
      </w:r>
      <w:bookmarkEnd w:id="125"/>
      <w:bookmarkEnd w:id="126"/>
      <w:bookmarkEnd w:id="127"/>
      <w:bookmarkEnd w:id="128"/>
      <w:bookmarkEnd w:id="129"/>
      <w:bookmarkEnd w:id="130"/>
      <w:bookmarkEnd w:id="131"/>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32" w:name="_Toc487529014"/>
      <w:bookmarkStart w:id="133" w:name="_Toc12337373"/>
      <w:bookmarkStart w:id="134" w:name="_Toc14242677"/>
      <w:bookmarkStart w:id="135" w:name="_Toc17086656"/>
      <w:bookmarkStart w:id="136" w:name="_Toc127695607"/>
      <w:bookmarkStart w:id="137" w:name="_Toc170131532"/>
      <w:bookmarkStart w:id="138" w:name="_Toc131388750"/>
      <w:r>
        <w:rPr>
          <w:rStyle w:val="CharSectno"/>
        </w:rPr>
        <w:t>15</w:t>
      </w:r>
      <w:r>
        <w:rPr>
          <w:snapToGrid w:val="0"/>
        </w:rPr>
        <w:t>.</w:t>
      </w:r>
      <w:r>
        <w:rPr>
          <w:snapToGrid w:val="0"/>
        </w:rPr>
        <w:tab/>
        <w:t>Temporary closure of permitted areas</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39" w:name="_Toc487529015"/>
      <w:bookmarkStart w:id="140" w:name="_Toc12337374"/>
      <w:bookmarkStart w:id="141" w:name="_Toc14242678"/>
      <w:bookmarkStart w:id="142" w:name="_Toc17086657"/>
      <w:bookmarkStart w:id="143" w:name="_Toc127695608"/>
      <w:bookmarkStart w:id="144" w:name="_Toc170131533"/>
      <w:bookmarkStart w:id="145" w:name="_Toc131388751"/>
      <w:r>
        <w:rPr>
          <w:rStyle w:val="CharSectno"/>
        </w:rPr>
        <w:t>16</w:t>
      </w:r>
      <w:r>
        <w:rPr>
          <w:snapToGrid w:val="0"/>
        </w:rPr>
        <w:t>.</w:t>
      </w:r>
      <w:r>
        <w:rPr>
          <w:snapToGrid w:val="0"/>
        </w:rPr>
        <w:tab/>
        <w:t>Prohibited areas, generally</w:t>
      </w:r>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local planning scheme.</w:t>
      </w:r>
    </w:p>
    <w:p>
      <w:pPr>
        <w:pStyle w:val="Footnotesection"/>
      </w:pPr>
      <w:r>
        <w:tab/>
        <w:t>[Section 16 amended by No. 12 of 1985 s. 6; No. 38 of 2005 s. 15.]</w:t>
      </w:r>
    </w:p>
    <w:p>
      <w:pPr>
        <w:pStyle w:val="Heading5"/>
        <w:rPr>
          <w:snapToGrid w:val="0"/>
        </w:rPr>
      </w:pPr>
      <w:bookmarkStart w:id="146" w:name="_Toc487529016"/>
      <w:bookmarkStart w:id="147" w:name="_Toc12337375"/>
      <w:bookmarkStart w:id="148" w:name="_Toc14242679"/>
      <w:bookmarkStart w:id="149" w:name="_Toc17086658"/>
      <w:bookmarkStart w:id="150" w:name="_Toc127695609"/>
      <w:bookmarkStart w:id="151" w:name="_Toc170131534"/>
      <w:bookmarkStart w:id="152" w:name="_Toc131388752"/>
      <w:r>
        <w:rPr>
          <w:rStyle w:val="CharSectno"/>
        </w:rPr>
        <w:t>17</w:t>
      </w:r>
      <w:r>
        <w:rPr>
          <w:snapToGrid w:val="0"/>
        </w:rPr>
        <w:t>.</w:t>
      </w:r>
      <w:r>
        <w:rPr>
          <w:snapToGrid w:val="0"/>
        </w:rPr>
        <w:tab/>
        <w:t>The Advisory Committee</w:t>
      </w:r>
      <w:bookmarkEnd w:id="146"/>
      <w:bookmarkEnd w:id="147"/>
      <w:bookmarkEnd w:id="148"/>
      <w:bookmarkEnd w:id="149"/>
      <w:bookmarkEnd w:id="150"/>
      <w:bookmarkEnd w:id="151"/>
      <w:bookmarkEnd w:id="152"/>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53" w:name="_Toc487529017"/>
      <w:bookmarkStart w:id="154" w:name="_Toc12337376"/>
      <w:bookmarkStart w:id="155" w:name="_Toc14242680"/>
      <w:bookmarkStart w:id="156" w:name="_Toc17086659"/>
      <w:bookmarkStart w:id="157" w:name="_Toc127695610"/>
      <w:bookmarkStart w:id="158" w:name="_Toc170131535"/>
      <w:bookmarkStart w:id="159" w:name="_Toc131388753"/>
      <w:r>
        <w:rPr>
          <w:rStyle w:val="CharSectno"/>
        </w:rPr>
        <w:t>18</w:t>
      </w:r>
      <w:r>
        <w:rPr>
          <w:snapToGrid w:val="0"/>
        </w:rPr>
        <w:t>.</w:t>
      </w:r>
      <w:r>
        <w:rPr>
          <w:snapToGrid w:val="0"/>
        </w:rPr>
        <w:tab/>
        <w:t>Functions of the Committee as to permitted or prohibited areas, and the use of vehicles</w:t>
      </w:r>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60" w:name="_Toc487529018"/>
      <w:bookmarkStart w:id="161" w:name="_Toc12337377"/>
      <w:bookmarkStart w:id="162" w:name="_Toc14242681"/>
      <w:bookmarkStart w:id="163" w:name="_Toc17086660"/>
      <w:bookmarkStart w:id="164" w:name="_Toc127695611"/>
      <w:bookmarkStart w:id="165" w:name="_Toc170131536"/>
      <w:bookmarkStart w:id="166" w:name="_Toc131388754"/>
      <w:r>
        <w:rPr>
          <w:rStyle w:val="CharSectno"/>
        </w:rPr>
        <w:t>19</w:t>
      </w:r>
      <w:r>
        <w:rPr>
          <w:snapToGrid w:val="0"/>
        </w:rPr>
        <w:t>.</w:t>
      </w:r>
      <w:r>
        <w:rPr>
          <w:snapToGrid w:val="0"/>
        </w:rPr>
        <w:tab/>
        <w:t>Identification of areas</w:t>
      </w:r>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 Lands and Surveys Department </w:t>
      </w:r>
      <w:r>
        <w:rPr>
          <w:snapToGrid w:val="0"/>
          <w:vertAlign w:val="superscript"/>
        </w:rPr>
        <w:t>3</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w:t>
      </w:r>
    </w:p>
    <w:p>
      <w:pPr>
        <w:pStyle w:val="Heading5"/>
        <w:rPr>
          <w:snapToGrid w:val="0"/>
        </w:rPr>
      </w:pPr>
      <w:bookmarkStart w:id="167" w:name="_Toc487529019"/>
      <w:bookmarkStart w:id="168" w:name="_Toc12337378"/>
      <w:bookmarkStart w:id="169" w:name="_Toc14242682"/>
      <w:bookmarkStart w:id="170" w:name="_Toc17086661"/>
      <w:bookmarkStart w:id="171" w:name="_Toc127695612"/>
      <w:bookmarkStart w:id="172" w:name="_Toc170131537"/>
      <w:bookmarkStart w:id="173" w:name="_Toc131388755"/>
      <w:r>
        <w:rPr>
          <w:rStyle w:val="CharSectno"/>
        </w:rPr>
        <w:t>20</w:t>
      </w:r>
      <w:r>
        <w:rPr>
          <w:snapToGrid w:val="0"/>
        </w:rPr>
        <w:t>.</w:t>
      </w:r>
      <w:r>
        <w:rPr>
          <w:snapToGrid w:val="0"/>
        </w:rPr>
        <w:tab/>
        <w:t>Effect of the declaration of a permitted area, or the establishment of a prohibited area</w:t>
      </w:r>
      <w:bookmarkEnd w:id="167"/>
      <w:bookmarkEnd w:id="168"/>
      <w:bookmarkEnd w:id="169"/>
      <w:bookmarkEnd w:id="170"/>
      <w:bookmarkEnd w:id="171"/>
      <w:bookmarkEnd w:id="172"/>
      <w:bookmarkEnd w:id="173"/>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74" w:name="_Toc487529020"/>
      <w:bookmarkStart w:id="175" w:name="_Toc12337379"/>
      <w:bookmarkStart w:id="176" w:name="_Toc14242683"/>
      <w:bookmarkStart w:id="177" w:name="_Toc17086662"/>
      <w:bookmarkStart w:id="178" w:name="_Toc127695613"/>
      <w:bookmarkStart w:id="179" w:name="_Toc170131538"/>
      <w:bookmarkStart w:id="180" w:name="_Toc131388756"/>
      <w:r>
        <w:rPr>
          <w:rStyle w:val="CharSectno"/>
        </w:rPr>
        <w:t>21</w:t>
      </w:r>
      <w:r>
        <w:rPr>
          <w:snapToGrid w:val="0"/>
        </w:rPr>
        <w:t>.</w:t>
      </w:r>
      <w:r>
        <w:rPr>
          <w:snapToGrid w:val="0"/>
        </w:rPr>
        <w:tab/>
        <w:t>Constitution of the Committee</w:t>
      </w:r>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Subsection"/>
        <w:rPr>
          <w:del w:id="181" w:author="svcMRProcess" w:date="2015-10-29T00:22:00Z"/>
          <w:snapToGrid w:val="0"/>
        </w:rPr>
      </w:pPr>
      <w:del w:id="182" w:author="svcMRProcess" w:date="2015-10-29T00:22:00Z">
        <w:r>
          <w:rPr>
            <w:snapToGrid w:val="0"/>
          </w:rPr>
          <w:tab/>
          <w:delText>(8)</w:delText>
        </w:r>
        <w:r>
          <w:rPr>
            <w:snapToGrid w:val="0"/>
          </w:rPr>
          <w:tab/>
          <w:delText>Where the Committee, or the Minister, considers that the advice of any departmental adviser should be sought in relation to any matter the presence of such an adviser shall be requested by the Committee and that departmental adviser has a right to be heard on any matter under consideration by the Committee where the matter is likely materially to affect the interest which he represents, but a departmental adviser is not eligible to vote and any question as to whether or not the interest which he represents is likely to be materially affected may be referred to the member presiding at that meeting whose decision is final.</w:delText>
        </w:r>
      </w:del>
    </w:p>
    <w:p>
      <w:pPr>
        <w:pStyle w:val="Ednotesubsection"/>
        <w:rPr>
          <w:ins w:id="183" w:author="svcMRProcess" w:date="2015-10-29T00:22:00Z"/>
        </w:rPr>
      </w:pPr>
      <w:ins w:id="184" w:author="svcMRProcess" w:date="2015-10-29T00:22:00Z">
        <w:r>
          <w:tab/>
          <w:t>[(8)</w:t>
        </w:r>
        <w:r>
          <w:tab/>
          <w:t>repealed]</w:t>
        </w:r>
      </w:ins>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w:t>
      </w:r>
      <w:del w:id="185" w:author="svcMRProcess" w:date="2015-10-29T00:22:00Z">
        <w:r>
          <w:delText>13</w:delText>
        </w:r>
      </w:del>
      <w:ins w:id="186" w:author="svcMRProcess" w:date="2015-10-29T00:22:00Z">
        <w:r>
          <w:t>13; No. 28 of 2006 s. 357</w:t>
        </w:r>
      </w:ins>
      <w:r>
        <w:t>.]</w:t>
      </w:r>
    </w:p>
    <w:p>
      <w:pPr>
        <w:pStyle w:val="Heading5"/>
        <w:rPr>
          <w:del w:id="187" w:author="svcMRProcess" w:date="2015-10-29T00:22:00Z"/>
          <w:snapToGrid w:val="0"/>
        </w:rPr>
      </w:pPr>
      <w:bookmarkStart w:id="188" w:name="_Toc487529022"/>
      <w:bookmarkStart w:id="189" w:name="_Toc12337381"/>
      <w:bookmarkStart w:id="190" w:name="_Toc14242685"/>
      <w:bookmarkStart w:id="191" w:name="_Toc17086664"/>
      <w:bookmarkStart w:id="192" w:name="_Toc127695615"/>
      <w:ins w:id="193" w:author="svcMRProcess" w:date="2015-10-29T00:22:00Z">
        <w:r>
          <w:t>[</w:t>
        </w:r>
      </w:ins>
      <w:bookmarkStart w:id="194" w:name="_Toc487529021"/>
      <w:bookmarkStart w:id="195" w:name="_Toc12337380"/>
      <w:bookmarkStart w:id="196" w:name="_Toc14242684"/>
      <w:bookmarkStart w:id="197" w:name="_Toc17086663"/>
      <w:bookmarkStart w:id="198" w:name="_Toc127695614"/>
      <w:bookmarkStart w:id="199" w:name="_Toc131388757"/>
      <w:r>
        <w:t>22.</w:t>
      </w:r>
      <w:r>
        <w:tab/>
      </w:r>
      <w:del w:id="200" w:author="svcMRProcess" w:date="2015-10-29T00:22:00Z">
        <w:r>
          <w:rPr>
            <w:snapToGrid w:val="0"/>
          </w:rPr>
          <w:delText>Departmental advisers</w:delText>
        </w:r>
        <w:bookmarkEnd w:id="194"/>
        <w:bookmarkEnd w:id="195"/>
        <w:bookmarkEnd w:id="196"/>
        <w:bookmarkEnd w:id="197"/>
        <w:bookmarkEnd w:id="198"/>
        <w:bookmarkEnd w:id="199"/>
      </w:del>
    </w:p>
    <w:p>
      <w:pPr>
        <w:pStyle w:val="Subsection"/>
        <w:rPr>
          <w:del w:id="201" w:author="svcMRProcess" w:date="2015-10-29T00:22:00Z"/>
          <w:snapToGrid w:val="0"/>
        </w:rPr>
      </w:pPr>
      <w:del w:id="202" w:author="svcMRProcess" w:date="2015-10-29T00:22:00Z">
        <w:r>
          <w:rPr>
            <w:snapToGrid w:val="0"/>
          </w:rPr>
          <w:tab/>
          <w:delText>(1)</w:delText>
        </w:r>
        <w:r>
          <w:rPr>
            <w:snapToGrid w:val="0"/>
          </w:rPr>
          <w:tab/>
          <w:delText>For the purpose of assisting the Committee in its deliberations generally, and in particular by attending its meetings when requested on reasonable notice, the Minister may request the Minister concerned with the administration of any Department of the Public Service of the State, statutory body, or government instrumentality to appoint an officer from that Department, body, or instrumentality to act as a departmental adviser to the Committee on matters likely to be affected by the provisions of this Act which are the concern of that Department, body, or instrumentality, and an appropriate officer shall thereupon be so appointed and so act.</w:delText>
        </w:r>
      </w:del>
    </w:p>
    <w:p>
      <w:pPr>
        <w:pStyle w:val="Subsection"/>
        <w:rPr>
          <w:del w:id="203" w:author="svcMRProcess" w:date="2015-10-29T00:22:00Z"/>
          <w:snapToGrid w:val="0"/>
        </w:rPr>
      </w:pPr>
      <w:del w:id="204" w:author="svcMRProcess" w:date="2015-10-29T00:22:00Z">
        <w:r>
          <w:rPr>
            <w:snapToGrid w:val="0"/>
          </w:rPr>
          <w:tab/>
          <w:delText>(2)</w:delText>
        </w:r>
        <w:r>
          <w:rPr>
            <w:snapToGrid w:val="0"/>
          </w:rPr>
          <w:tab/>
          <w:delText>The persons following shall be deemed to have been appointed pursuant to subsection (1) to act as departmental advisers to the Committee in relation to their respective interests —</w:delText>
        </w:r>
      </w:del>
    </w:p>
    <w:p>
      <w:pPr>
        <w:pStyle w:val="Indenta"/>
        <w:rPr>
          <w:del w:id="205" w:author="svcMRProcess" w:date="2015-10-29T00:22:00Z"/>
          <w:snapToGrid w:val="0"/>
        </w:rPr>
      </w:pPr>
      <w:del w:id="206" w:author="svcMRProcess" w:date="2015-10-29T00:22:00Z">
        <w:r>
          <w:rPr>
            <w:snapToGrid w:val="0"/>
          </w:rPr>
          <w:tab/>
          <w:delText>(a)</w:delText>
        </w:r>
        <w:r>
          <w:rPr>
            <w:snapToGrid w:val="0"/>
          </w:rPr>
          <w:tab/>
          <w:delText>an officer of the Department of Conservation and the Environment </w:delText>
        </w:r>
        <w:r>
          <w:rPr>
            <w:snapToGrid w:val="0"/>
            <w:vertAlign w:val="superscript"/>
          </w:rPr>
          <w:delText>4</w:delText>
        </w:r>
        <w:r>
          <w:rPr>
            <w:snapToGrid w:val="0"/>
          </w:rPr>
          <w:delText xml:space="preserve"> nominated by the chief executive officer of that Department;</w:delText>
        </w:r>
      </w:del>
    </w:p>
    <w:p>
      <w:pPr>
        <w:pStyle w:val="Indenta"/>
        <w:rPr>
          <w:del w:id="207" w:author="svcMRProcess" w:date="2015-10-29T00:22:00Z"/>
          <w:snapToGrid w:val="0"/>
        </w:rPr>
      </w:pPr>
      <w:del w:id="208" w:author="svcMRProcess" w:date="2015-10-29T00:22:00Z">
        <w:r>
          <w:rPr>
            <w:snapToGrid w:val="0"/>
          </w:rPr>
          <w:tab/>
          <w:delText>(b)</w:delText>
        </w:r>
        <w:r>
          <w:rPr>
            <w:snapToGrid w:val="0"/>
          </w:rPr>
          <w:tab/>
          <w:delText>an officer of the Soil Conservation Service of the Department of Agriculture nominated by the Commissioner of Soil Conservation;</w:delText>
        </w:r>
      </w:del>
    </w:p>
    <w:p>
      <w:pPr>
        <w:pStyle w:val="Indenta"/>
        <w:rPr>
          <w:del w:id="209" w:author="svcMRProcess" w:date="2015-10-29T00:22:00Z"/>
          <w:snapToGrid w:val="0"/>
        </w:rPr>
      </w:pPr>
      <w:del w:id="210" w:author="svcMRProcess" w:date="2015-10-29T00:22:00Z">
        <w:r>
          <w:rPr>
            <w:snapToGrid w:val="0"/>
          </w:rPr>
          <w:tab/>
          <w:delText>(c)</w:delText>
        </w:r>
        <w:r>
          <w:rPr>
            <w:snapToGrid w:val="0"/>
          </w:rPr>
          <w:tab/>
          <w:delText>an officer of the Western Australian Planning Commission nominated by the chairperson of the Western Australian Planning Commission;</w:delText>
        </w:r>
      </w:del>
    </w:p>
    <w:p>
      <w:pPr>
        <w:pStyle w:val="Indenta"/>
        <w:rPr>
          <w:del w:id="211" w:author="svcMRProcess" w:date="2015-10-29T00:22:00Z"/>
          <w:snapToGrid w:val="0"/>
        </w:rPr>
      </w:pPr>
      <w:del w:id="212" w:author="svcMRProcess" w:date="2015-10-29T00:22:00Z">
        <w:r>
          <w:rPr>
            <w:snapToGrid w:val="0"/>
          </w:rPr>
          <w:tab/>
          <w:delText>(d)</w:delText>
        </w:r>
        <w:r>
          <w:rPr>
            <w:snapToGrid w:val="0"/>
          </w:rPr>
          <w:tab/>
          <w:delText>an officer of the Forests Department </w:delText>
        </w:r>
        <w:r>
          <w:rPr>
            <w:snapToGrid w:val="0"/>
            <w:vertAlign w:val="superscript"/>
          </w:rPr>
          <w:delText>5</w:delText>
        </w:r>
        <w:r>
          <w:rPr>
            <w:snapToGrid w:val="0"/>
          </w:rPr>
          <w:delText xml:space="preserve"> nominated by the Conservator of Forests </w:delText>
        </w:r>
        <w:r>
          <w:rPr>
            <w:snapToGrid w:val="0"/>
            <w:vertAlign w:val="superscript"/>
          </w:rPr>
          <w:delText>6</w:delText>
        </w:r>
        <w:r>
          <w:rPr>
            <w:snapToGrid w:val="0"/>
          </w:rPr>
          <w:delText>;</w:delText>
        </w:r>
      </w:del>
    </w:p>
    <w:p>
      <w:pPr>
        <w:pStyle w:val="Indenta"/>
        <w:spacing w:before="60"/>
        <w:rPr>
          <w:del w:id="213" w:author="svcMRProcess" w:date="2015-10-29T00:22:00Z"/>
          <w:snapToGrid w:val="0"/>
        </w:rPr>
      </w:pPr>
      <w:del w:id="214" w:author="svcMRProcess" w:date="2015-10-29T00:22:00Z">
        <w:r>
          <w:rPr>
            <w:snapToGrid w:val="0"/>
          </w:rPr>
          <w:tab/>
          <w:delText>(e)</w:delText>
        </w:r>
        <w:r>
          <w:rPr>
            <w:snapToGrid w:val="0"/>
          </w:rPr>
          <w:tab/>
          <w:delText>an officer of the Local Government Department </w:delText>
        </w:r>
        <w:r>
          <w:rPr>
            <w:snapToGrid w:val="0"/>
            <w:vertAlign w:val="superscript"/>
          </w:rPr>
          <w:delText>7</w:delText>
        </w:r>
        <w:r>
          <w:rPr>
            <w:snapToGrid w:val="0"/>
          </w:rPr>
          <w:delText xml:space="preserve"> nominated by the chief executive officer of that Department;</w:delText>
        </w:r>
      </w:del>
    </w:p>
    <w:p>
      <w:pPr>
        <w:pStyle w:val="Indenta"/>
        <w:spacing w:before="60"/>
        <w:rPr>
          <w:del w:id="215" w:author="svcMRProcess" w:date="2015-10-29T00:22:00Z"/>
          <w:snapToGrid w:val="0"/>
        </w:rPr>
      </w:pPr>
      <w:del w:id="216" w:author="svcMRProcess" w:date="2015-10-29T00:22:00Z">
        <w:r>
          <w:rPr>
            <w:snapToGrid w:val="0"/>
          </w:rPr>
          <w:tab/>
          <w:delText>(f)</w:delText>
        </w:r>
        <w:r>
          <w:rPr>
            <w:snapToGrid w:val="0"/>
          </w:rPr>
          <w:tab/>
          <w:delText>an officer of the Public Health Department</w:delText>
        </w:r>
        <w:r>
          <w:rPr>
            <w:snapToGrid w:val="0"/>
            <w:vertAlign w:val="superscript"/>
          </w:rPr>
          <w:delText> 8</w:delText>
        </w:r>
        <w:r>
          <w:rPr>
            <w:snapToGrid w:val="0"/>
          </w:rPr>
          <w:delText xml:space="preserve"> experienced in noise control measures nominated by the Commissioner of Public Health</w:delText>
        </w:r>
        <w:r>
          <w:rPr>
            <w:snapToGrid w:val="0"/>
            <w:vertAlign w:val="superscript"/>
          </w:rPr>
          <w:delText> 9</w:delText>
        </w:r>
        <w:r>
          <w:rPr>
            <w:snapToGrid w:val="0"/>
          </w:rPr>
          <w:delText>; and</w:delText>
        </w:r>
      </w:del>
    </w:p>
    <w:p>
      <w:pPr>
        <w:pStyle w:val="Indenta"/>
        <w:spacing w:before="60"/>
        <w:rPr>
          <w:del w:id="217" w:author="svcMRProcess" w:date="2015-10-29T00:22:00Z"/>
          <w:snapToGrid w:val="0"/>
        </w:rPr>
      </w:pPr>
      <w:del w:id="218" w:author="svcMRProcess" w:date="2015-10-29T00:22:00Z">
        <w:r>
          <w:rPr>
            <w:snapToGrid w:val="0"/>
          </w:rPr>
          <w:tab/>
          <w:delText>(g)</w:delText>
        </w:r>
        <w:r>
          <w:rPr>
            <w:snapToGrid w:val="0"/>
          </w:rPr>
          <w:tab/>
          <w:delText>an officer of the Public Service of the State nominated by the chief executive officer of the Department for Youth, Sport and Recreation.</w:delText>
        </w:r>
      </w:del>
    </w:p>
    <w:p>
      <w:pPr>
        <w:pStyle w:val="Subsection"/>
        <w:rPr>
          <w:del w:id="219" w:author="svcMRProcess" w:date="2015-10-29T00:22:00Z"/>
          <w:snapToGrid w:val="0"/>
        </w:rPr>
      </w:pPr>
      <w:del w:id="220" w:author="svcMRProcess" w:date="2015-10-29T00:22:00Z">
        <w:r>
          <w:rPr>
            <w:snapToGrid w:val="0"/>
          </w:rPr>
          <w:tab/>
          <w:delText>(3)</w:delText>
        </w:r>
        <w:r>
          <w:rPr>
            <w:snapToGrid w:val="0"/>
          </w:rPr>
          <w:tab/>
          <w:delText>A reference to the holder of an office referred to in subsection (2) shall be construed as including a reference to a person holding or acting in that office or any other office substituted for that office by virtue of any Act or change of name.</w:delText>
        </w:r>
      </w:del>
    </w:p>
    <w:p>
      <w:pPr>
        <w:pStyle w:val="Ednotesection"/>
        <w:rPr>
          <w:b/>
        </w:rPr>
      </w:pPr>
      <w:del w:id="221" w:author="svcMRProcess" w:date="2015-10-29T00:22:00Z">
        <w:r>
          <w:tab/>
          <w:delText>[Section 22 amended</w:delText>
        </w:r>
      </w:del>
      <w:ins w:id="222" w:author="svcMRProcess" w:date="2015-10-29T00:22:00Z">
        <w:r>
          <w:t>Repealed</w:t>
        </w:r>
      </w:ins>
      <w:r>
        <w:t xml:space="preserve"> by No. </w:t>
      </w:r>
      <w:del w:id="223" w:author="svcMRProcess" w:date="2015-10-29T00:22:00Z">
        <w:r>
          <w:delText>84</w:delText>
        </w:r>
      </w:del>
      <w:ins w:id="224" w:author="svcMRProcess" w:date="2015-10-29T00:22:00Z">
        <w:r>
          <w:t>28</w:t>
        </w:r>
      </w:ins>
      <w:r>
        <w:t xml:space="preserve"> of </w:t>
      </w:r>
      <w:del w:id="225" w:author="svcMRProcess" w:date="2015-10-29T00:22:00Z">
        <w:r>
          <w:delText>1994</w:delText>
        </w:r>
      </w:del>
      <w:ins w:id="226" w:author="svcMRProcess" w:date="2015-10-29T00:22:00Z">
        <w:r>
          <w:t>2006</w:t>
        </w:r>
      </w:ins>
      <w:r>
        <w:t xml:space="preserve"> s. </w:t>
      </w:r>
      <w:del w:id="227" w:author="svcMRProcess" w:date="2015-10-29T00:22:00Z">
        <w:r>
          <w:delText>46</w:delText>
        </w:r>
      </w:del>
      <w:ins w:id="228" w:author="svcMRProcess" w:date="2015-10-29T00:22:00Z">
        <w:r>
          <w:t>358</w:t>
        </w:r>
      </w:ins>
      <w:r>
        <w:t>.]</w:t>
      </w:r>
    </w:p>
    <w:p>
      <w:pPr>
        <w:pStyle w:val="Heading5"/>
        <w:rPr>
          <w:snapToGrid w:val="0"/>
        </w:rPr>
      </w:pPr>
      <w:bookmarkStart w:id="229" w:name="_Toc170131539"/>
      <w:bookmarkStart w:id="230" w:name="_Toc131388758"/>
      <w:r>
        <w:rPr>
          <w:rStyle w:val="CharSectno"/>
        </w:rPr>
        <w:t>23</w:t>
      </w:r>
      <w:r>
        <w:rPr>
          <w:snapToGrid w:val="0"/>
        </w:rPr>
        <w:t>.</w:t>
      </w:r>
      <w:r>
        <w:rPr>
          <w:snapToGrid w:val="0"/>
        </w:rPr>
        <w:tab/>
        <w:t>Nominations may be requested</w:t>
      </w:r>
      <w:bookmarkEnd w:id="188"/>
      <w:bookmarkEnd w:id="189"/>
      <w:bookmarkEnd w:id="190"/>
      <w:bookmarkEnd w:id="191"/>
      <w:bookmarkEnd w:id="192"/>
      <w:bookmarkEnd w:id="229"/>
      <w:bookmarkEnd w:id="230"/>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31" w:name="_Toc487529023"/>
      <w:bookmarkStart w:id="232" w:name="_Toc12337382"/>
      <w:bookmarkStart w:id="233" w:name="_Toc14242686"/>
      <w:bookmarkStart w:id="234" w:name="_Toc17086665"/>
      <w:bookmarkStart w:id="235" w:name="_Toc127695616"/>
      <w:bookmarkStart w:id="236" w:name="_Toc170131540"/>
      <w:bookmarkStart w:id="237" w:name="_Toc131388759"/>
      <w:r>
        <w:rPr>
          <w:rStyle w:val="CharSectno"/>
        </w:rPr>
        <w:t>24</w:t>
      </w:r>
      <w:r>
        <w:rPr>
          <w:snapToGrid w:val="0"/>
        </w:rPr>
        <w:t>.</w:t>
      </w:r>
      <w:r>
        <w:rPr>
          <w:snapToGrid w:val="0"/>
        </w:rPr>
        <w:tab/>
        <w:t>Deputies</w:t>
      </w:r>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238" w:name="_Toc487529024"/>
      <w:bookmarkStart w:id="239" w:name="_Toc12337383"/>
      <w:bookmarkStart w:id="240" w:name="_Toc14242687"/>
      <w:bookmarkStart w:id="241" w:name="_Toc17086666"/>
      <w:bookmarkStart w:id="242" w:name="_Toc127695617"/>
      <w:bookmarkStart w:id="243" w:name="_Toc170131541"/>
      <w:bookmarkStart w:id="244" w:name="_Toc131388760"/>
      <w:r>
        <w:rPr>
          <w:rStyle w:val="CharSectno"/>
        </w:rPr>
        <w:t>25</w:t>
      </w:r>
      <w:r>
        <w:rPr>
          <w:snapToGrid w:val="0"/>
        </w:rPr>
        <w:t>.</w:t>
      </w:r>
      <w:r>
        <w:rPr>
          <w:snapToGrid w:val="0"/>
        </w:rPr>
        <w:tab/>
        <w:t xml:space="preserve">Committee members, and the </w:t>
      </w:r>
      <w:r>
        <w:rPr>
          <w:i/>
          <w:snapToGrid w:val="0"/>
        </w:rPr>
        <w:t xml:space="preserve">Public </w:t>
      </w:r>
      <w:bookmarkEnd w:id="238"/>
      <w:bookmarkEnd w:id="239"/>
      <w:bookmarkEnd w:id="240"/>
      <w:r>
        <w:rPr>
          <w:i/>
          <w:snapToGrid w:val="0"/>
        </w:rPr>
        <w:t>Sector Management Act 1994</w:t>
      </w:r>
      <w:bookmarkEnd w:id="241"/>
      <w:bookmarkEnd w:id="242"/>
      <w:bookmarkEnd w:id="243"/>
      <w:bookmarkEnd w:id="244"/>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245" w:name="_Toc487529025"/>
      <w:bookmarkStart w:id="246" w:name="_Toc12337384"/>
      <w:bookmarkStart w:id="247" w:name="_Toc14242688"/>
      <w:bookmarkStart w:id="248" w:name="_Toc17086667"/>
      <w:bookmarkStart w:id="249" w:name="_Toc127695618"/>
      <w:bookmarkStart w:id="250" w:name="_Toc170131542"/>
      <w:bookmarkStart w:id="251" w:name="_Toc131388761"/>
      <w:r>
        <w:rPr>
          <w:rStyle w:val="CharSectno"/>
        </w:rPr>
        <w:t>26</w:t>
      </w:r>
      <w:r>
        <w:rPr>
          <w:snapToGrid w:val="0"/>
        </w:rPr>
        <w:t>.</w:t>
      </w:r>
      <w:r>
        <w:rPr>
          <w:snapToGrid w:val="0"/>
        </w:rPr>
        <w:tab/>
        <w:t>Assistance to the Committee</w:t>
      </w:r>
      <w:bookmarkEnd w:id="245"/>
      <w:bookmarkEnd w:id="246"/>
      <w:bookmarkEnd w:id="247"/>
      <w:bookmarkEnd w:id="248"/>
      <w:bookmarkEnd w:id="249"/>
      <w:bookmarkEnd w:id="250"/>
      <w:bookmarkEnd w:id="251"/>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252" w:name="_Toc487529026"/>
      <w:bookmarkStart w:id="253" w:name="_Toc12337385"/>
      <w:bookmarkStart w:id="254" w:name="_Toc14242689"/>
      <w:bookmarkStart w:id="255" w:name="_Toc17086668"/>
      <w:bookmarkStart w:id="256" w:name="_Toc127695619"/>
      <w:bookmarkStart w:id="257" w:name="_Toc170131543"/>
      <w:bookmarkStart w:id="258" w:name="_Toc131388762"/>
      <w:r>
        <w:rPr>
          <w:rStyle w:val="CharSectno"/>
        </w:rPr>
        <w:t>27</w:t>
      </w:r>
      <w:r>
        <w:rPr>
          <w:snapToGrid w:val="0"/>
        </w:rPr>
        <w:t>.</w:t>
      </w:r>
      <w:r>
        <w:rPr>
          <w:snapToGrid w:val="0"/>
        </w:rPr>
        <w:tab/>
        <w:t>Sub</w:t>
      </w:r>
      <w:r>
        <w:rPr>
          <w:snapToGrid w:val="0"/>
        </w:rPr>
        <w:noBreakHyphen/>
        <w:t>committees</w:t>
      </w:r>
      <w:bookmarkEnd w:id="252"/>
      <w:bookmarkEnd w:id="253"/>
      <w:bookmarkEnd w:id="254"/>
      <w:bookmarkEnd w:id="255"/>
      <w:bookmarkEnd w:id="256"/>
      <w:bookmarkEnd w:id="257"/>
      <w:bookmarkEnd w:id="258"/>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59" w:name="_Toc487529027"/>
      <w:bookmarkStart w:id="260" w:name="_Toc12337386"/>
      <w:bookmarkStart w:id="261" w:name="_Toc14242690"/>
      <w:bookmarkStart w:id="262" w:name="_Toc17086669"/>
      <w:bookmarkStart w:id="263" w:name="_Toc127695620"/>
      <w:bookmarkStart w:id="264" w:name="_Toc170131544"/>
      <w:bookmarkStart w:id="265" w:name="_Toc131388763"/>
      <w:r>
        <w:rPr>
          <w:rStyle w:val="CharSectno"/>
        </w:rPr>
        <w:t>28</w:t>
      </w:r>
      <w:r>
        <w:rPr>
          <w:snapToGrid w:val="0"/>
        </w:rPr>
        <w:t>.</w:t>
      </w:r>
      <w:r>
        <w:rPr>
          <w:snapToGrid w:val="0"/>
        </w:rPr>
        <w:tab/>
        <w:t>Registration scheme</w:t>
      </w:r>
      <w:bookmarkEnd w:id="259"/>
      <w:bookmarkEnd w:id="260"/>
      <w:bookmarkEnd w:id="261"/>
      <w:bookmarkEnd w:id="262"/>
      <w:bookmarkEnd w:id="263"/>
      <w:bookmarkEnd w:id="264"/>
      <w:bookmarkEnd w:id="265"/>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repealed]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66" w:name="_Toc127695621"/>
      <w:bookmarkStart w:id="267" w:name="_Toc170131545"/>
      <w:bookmarkStart w:id="268" w:name="_Toc131388764"/>
      <w:bookmarkStart w:id="269" w:name="_Toc487529028"/>
      <w:bookmarkStart w:id="270" w:name="_Toc12337387"/>
      <w:bookmarkStart w:id="271" w:name="_Toc14242691"/>
      <w:bookmarkStart w:id="272" w:name="_Toc17086670"/>
      <w:r>
        <w:rPr>
          <w:rStyle w:val="CharSectno"/>
        </w:rPr>
        <w:t>28A</w:t>
      </w:r>
      <w:r>
        <w:t>.</w:t>
      </w:r>
      <w:r>
        <w:tab/>
        <w:t>Applications for issue, renewal and transfer of registration</w:t>
      </w:r>
      <w:bookmarkEnd w:id="266"/>
      <w:bookmarkEnd w:id="267"/>
      <w:bookmarkEnd w:id="268"/>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73" w:name="_Toc127695622"/>
      <w:bookmarkStart w:id="274" w:name="_Toc170131546"/>
      <w:bookmarkStart w:id="275" w:name="_Toc131388765"/>
      <w:r>
        <w:rPr>
          <w:rStyle w:val="CharSectno"/>
        </w:rPr>
        <w:t>29</w:t>
      </w:r>
      <w:r>
        <w:rPr>
          <w:snapToGrid w:val="0"/>
        </w:rPr>
        <w:t>.</w:t>
      </w:r>
      <w:r>
        <w:rPr>
          <w:snapToGrid w:val="0"/>
        </w:rPr>
        <w:tab/>
        <w:t>Registration procedure</w:t>
      </w:r>
      <w:bookmarkEnd w:id="269"/>
      <w:bookmarkEnd w:id="270"/>
      <w:bookmarkEnd w:id="271"/>
      <w:bookmarkEnd w:id="272"/>
      <w:bookmarkEnd w:id="273"/>
      <w:bookmarkEnd w:id="274"/>
      <w:bookmarkEnd w:id="275"/>
    </w:p>
    <w:p>
      <w:pPr>
        <w:pStyle w:val="Ednotesubsection"/>
      </w:pPr>
      <w:r>
        <w:tab/>
        <w:t>[(1), (2)</w:t>
      </w:r>
      <w:r>
        <w:tab/>
        <w:t>repealed]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repealed]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76" w:name="_Toc127695623"/>
      <w:bookmarkStart w:id="277" w:name="_Toc170131547"/>
      <w:bookmarkStart w:id="278" w:name="_Toc131388766"/>
      <w:bookmarkStart w:id="279" w:name="_Toc487529029"/>
      <w:bookmarkStart w:id="280" w:name="_Toc12337388"/>
      <w:bookmarkStart w:id="281" w:name="_Toc14242692"/>
      <w:bookmarkStart w:id="282" w:name="_Toc17086671"/>
      <w:r>
        <w:rPr>
          <w:rStyle w:val="CharSectno"/>
        </w:rPr>
        <w:t>29A</w:t>
      </w:r>
      <w:r>
        <w:t>.</w:t>
      </w:r>
      <w:r>
        <w:tab/>
        <w:t>Transfer of vehicle registrations</w:t>
      </w:r>
      <w:bookmarkEnd w:id="276"/>
      <w:bookmarkEnd w:id="277"/>
      <w:bookmarkEnd w:id="278"/>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pPr>
      <w:r>
        <w:tab/>
        <w:t>(4)</w:t>
      </w:r>
      <w:r>
        <w:tab/>
        <w:t>In subsection (3)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83" w:name="_Toc127695624"/>
      <w:bookmarkStart w:id="284" w:name="_Toc170131548"/>
      <w:bookmarkStart w:id="285" w:name="_Toc131388767"/>
      <w:r>
        <w:rPr>
          <w:rStyle w:val="CharSectno"/>
        </w:rPr>
        <w:t>30</w:t>
      </w:r>
      <w:r>
        <w:rPr>
          <w:snapToGrid w:val="0"/>
        </w:rPr>
        <w:t>.</w:t>
      </w:r>
      <w:r>
        <w:rPr>
          <w:snapToGrid w:val="0"/>
        </w:rPr>
        <w:tab/>
        <w:t>Change in fee payable</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86" w:name="_Toc487529030"/>
      <w:bookmarkStart w:id="287" w:name="_Toc12337389"/>
      <w:bookmarkStart w:id="288" w:name="_Toc14242693"/>
      <w:bookmarkStart w:id="289" w:name="_Toc17086672"/>
      <w:bookmarkStart w:id="290" w:name="_Toc127695625"/>
      <w:bookmarkStart w:id="291" w:name="_Toc170131549"/>
      <w:bookmarkStart w:id="292" w:name="_Toc131388768"/>
      <w:r>
        <w:rPr>
          <w:rStyle w:val="CharSectno"/>
        </w:rPr>
        <w:t>31</w:t>
      </w:r>
      <w:r>
        <w:rPr>
          <w:snapToGrid w:val="0"/>
        </w:rPr>
        <w:t>.</w:t>
      </w:r>
      <w:r>
        <w:rPr>
          <w:snapToGrid w:val="0"/>
        </w:rPr>
        <w:tab/>
        <w:t>Registration obtained by means of dishonoured cheque void</w:t>
      </w:r>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spacing w:before="60"/>
        <w:rPr>
          <w:snapToGrid w:val="0"/>
        </w:rPr>
      </w:pPr>
      <w:r>
        <w:rPr>
          <w:snapToGrid w:val="0"/>
        </w:rPr>
        <w:tab/>
        <w:t>(a)</w:t>
      </w:r>
      <w:r>
        <w:rPr>
          <w:snapToGrid w:val="0"/>
        </w:rPr>
        <w:tab/>
        <w:t>fail so to deliver the certificate of registration or the number plate; or</w:t>
      </w:r>
    </w:p>
    <w:p>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rPr>
          <w:snapToGrid w:val="0"/>
        </w:rPr>
      </w:pPr>
      <w:bookmarkStart w:id="293" w:name="_Toc487529031"/>
      <w:bookmarkStart w:id="294" w:name="_Toc12337390"/>
      <w:bookmarkStart w:id="295" w:name="_Toc14242694"/>
      <w:bookmarkStart w:id="296" w:name="_Toc17086673"/>
      <w:bookmarkStart w:id="297" w:name="_Toc127695626"/>
      <w:bookmarkStart w:id="298" w:name="_Toc170131550"/>
      <w:bookmarkStart w:id="299" w:name="_Toc131388769"/>
      <w:r>
        <w:rPr>
          <w:rStyle w:val="CharSectno"/>
        </w:rPr>
        <w:t>32</w:t>
      </w:r>
      <w:r>
        <w:rPr>
          <w:snapToGrid w:val="0"/>
        </w:rPr>
        <w:t>.</w:t>
      </w:r>
      <w:r>
        <w:rPr>
          <w:snapToGrid w:val="0"/>
        </w:rPr>
        <w:tab/>
        <w:t>Refund of registration fees</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pPr>
      <w:bookmarkStart w:id="300" w:name="_Toc127695627"/>
      <w:bookmarkStart w:id="301" w:name="_Toc170131551"/>
      <w:bookmarkStart w:id="302" w:name="_Toc131388770"/>
      <w:bookmarkStart w:id="303" w:name="_Toc487529033"/>
      <w:bookmarkStart w:id="304" w:name="_Toc12337392"/>
      <w:bookmarkStart w:id="305" w:name="_Toc14242696"/>
      <w:bookmarkStart w:id="306" w:name="_Toc17086675"/>
      <w:r>
        <w:rPr>
          <w:rStyle w:val="CharSectno"/>
        </w:rPr>
        <w:t>32A</w:t>
      </w:r>
      <w:r>
        <w:t>.</w:t>
      </w:r>
      <w:r>
        <w:tab/>
        <w:t>Change of nominated owner</w:t>
      </w:r>
      <w:bookmarkEnd w:id="300"/>
      <w:bookmarkEnd w:id="301"/>
      <w:bookmarkEnd w:id="302"/>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rPr>
          <w:snapToGrid w:val="0"/>
        </w:rPr>
      </w:pPr>
      <w:bookmarkStart w:id="307" w:name="_Toc127695628"/>
      <w:bookmarkStart w:id="308" w:name="_Toc170131552"/>
      <w:bookmarkStart w:id="309" w:name="_Toc131388771"/>
      <w:r>
        <w:rPr>
          <w:rStyle w:val="CharSectno"/>
        </w:rPr>
        <w:t>33</w:t>
      </w:r>
      <w:r>
        <w:rPr>
          <w:snapToGrid w:val="0"/>
        </w:rPr>
        <w:t>.</w:t>
      </w:r>
      <w:r>
        <w:rPr>
          <w:snapToGrid w:val="0"/>
        </w:rPr>
        <w:tab/>
        <w:t>Review</w:t>
      </w:r>
      <w:bookmarkEnd w:id="307"/>
      <w:bookmarkEnd w:id="308"/>
      <w:bookmarkEnd w:id="309"/>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310" w:name="_Toc127695629"/>
      <w:bookmarkStart w:id="311" w:name="_Toc170131553"/>
      <w:bookmarkStart w:id="312" w:name="_Toc131388772"/>
      <w:r>
        <w:rPr>
          <w:rStyle w:val="CharSectno"/>
        </w:rPr>
        <w:t>34</w:t>
      </w:r>
      <w:r>
        <w:rPr>
          <w:snapToGrid w:val="0"/>
        </w:rPr>
        <w:t>.</w:t>
      </w:r>
      <w:r>
        <w:rPr>
          <w:snapToGrid w:val="0"/>
        </w:rPr>
        <w:tab/>
        <w:t>Number plate to be displayed</w:t>
      </w:r>
      <w:bookmarkEnd w:id="303"/>
      <w:bookmarkEnd w:id="304"/>
      <w:bookmarkEnd w:id="305"/>
      <w:bookmarkEnd w:id="306"/>
      <w:bookmarkEnd w:id="310"/>
      <w:bookmarkEnd w:id="311"/>
      <w:bookmarkEnd w:id="312"/>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313" w:name="_Toc487529034"/>
      <w:bookmarkStart w:id="314" w:name="_Toc12337393"/>
      <w:bookmarkStart w:id="315" w:name="_Toc14242697"/>
      <w:bookmarkStart w:id="316" w:name="_Toc17086676"/>
      <w:bookmarkStart w:id="317" w:name="_Toc127695630"/>
      <w:bookmarkStart w:id="318" w:name="_Toc170131554"/>
      <w:bookmarkStart w:id="319" w:name="_Toc131388773"/>
      <w:r>
        <w:rPr>
          <w:rStyle w:val="CharSectno"/>
        </w:rPr>
        <w:t>35</w:t>
      </w:r>
      <w:r>
        <w:rPr>
          <w:snapToGrid w:val="0"/>
        </w:rPr>
        <w:t>.</w:t>
      </w:r>
      <w:r>
        <w:rPr>
          <w:snapToGrid w:val="0"/>
        </w:rPr>
        <w:tab/>
        <w:t>Other offences concerning number plates</w:t>
      </w:r>
      <w:bookmarkEnd w:id="313"/>
      <w:bookmarkEnd w:id="314"/>
      <w:bookmarkEnd w:id="315"/>
      <w:bookmarkEnd w:id="316"/>
      <w:bookmarkEnd w:id="317"/>
      <w:bookmarkEnd w:id="318"/>
      <w:bookmarkEnd w:id="319"/>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320" w:name="_Toc487529035"/>
      <w:bookmarkStart w:id="321" w:name="_Toc12337394"/>
      <w:bookmarkStart w:id="322" w:name="_Toc14242698"/>
      <w:bookmarkStart w:id="323" w:name="_Toc17086677"/>
      <w:r>
        <w:tab/>
        <w:t>[Section 35 amended by No. 39 of 2000 s. 56.]</w:t>
      </w:r>
    </w:p>
    <w:p>
      <w:pPr>
        <w:pStyle w:val="Heading5"/>
        <w:rPr>
          <w:snapToGrid w:val="0"/>
        </w:rPr>
      </w:pPr>
      <w:bookmarkStart w:id="324" w:name="_Toc127695631"/>
      <w:bookmarkStart w:id="325" w:name="_Toc170131555"/>
      <w:bookmarkStart w:id="326" w:name="_Toc131388774"/>
      <w:r>
        <w:rPr>
          <w:rStyle w:val="CharSectno"/>
        </w:rPr>
        <w:t>36</w:t>
      </w:r>
      <w:r>
        <w:rPr>
          <w:snapToGrid w:val="0"/>
        </w:rPr>
        <w:t>.</w:t>
      </w:r>
      <w:r>
        <w:rPr>
          <w:snapToGrid w:val="0"/>
        </w:rPr>
        <w:tab/>
        <w:t>Road Traffic Act provisions</w:t>
      </w:r>
      <w:bookmarkEnd w:id="320"/>
      <w:bookmarkEnd w:id="321"/>
      <w:bookmarkEnd w:id="322"/>
      <w:bookmarkEnd w:id="323"/>
      <w:bookmarkEnd w:id="324"/>
      <w:bookmarkEnd w:id="325"/>
      <w:bookmarkEnd w:id="326"/>
    </w:p>
    <w:p>
      <w:pPr>
        <w:pStyle w:val="Subsection"/>
        <w:rPr>
          <w:snapToGrid w:val="0"/>
        </w:rPr>
      </w:pPr>
      <w:r>
        <w:rPr>
          <w:snapToGrid w:val="0"/>
        </w:rPr>
        <w:tab/>
      </w:r>
      <w:r>
        <w:rPr>
          <w:snapToGrid w:val="0"/>
        </w:rPr>
        <w:tab/>
        <w:t xml:space="preserve">In the application of the provisions of the </w:t>
      </w:r>
      <w:r>
        <w:rPr>
          <w:i/>
          <w:iCs/>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Repealed by No. 76 of 1996 s. 25.]</w:t>
      </w:r>
    </w:p>
    <w:p>
      <w:pPr>
        <w:pStyle w:val="Heading5"/>
        <w:keepNext w:val="0"/>
        <w:keepLines w:val="0"/>
        <w:rPr>
          <w:snapToGrid w:val="0"/>
        </w:rPr>
      </w:pPr>
      <w:bookmarkStart w:id="327" w:name="_Toc487529036"/>
      <w:bookmarkStart w:id="328" w:name="_Toc12337395"/>
      <w:bookmarkStart w:id="329" w:name="_Toc14242699"/>
      <w:bookmarkStart w:id="330" w:name="_Toc17086678"/>
      <w:bookmarkStart w:id="331" w:name="_Toc127695632"/>
      <w:bookmarkStart w:id="332" w:name="_Toc170131556"/>
      <w:bookmarkStart w:id="333" w:name="_Toc131388775"/>
      <w:r>
        <w:rPr>
          <w:rStyle w:val="CharSectno"/>
        </w:rPr>
        <w:t>37</w:t>
      </w:r>
      <w:r>
        <w:rPr>
          <w:snapToGrid w:val="0"/>
        </w:rPr>
        <w:t>.</w:t>
      </w:r>
      <w:r>
        <w:rPr>
          <w:snapToGrid w:val="0"/>
        </w:rPr>
        <w:tab/>
        <w:t>Infringement notices</w:t>
      </w:r>
      <w:bookmarkEnd w:id="327"/>
      <w:bookmarkEnd w:id="328"/>
      <w:bookmarkEnd w:id="329"/>
      <w:bookmarkEnd w:id="330"/>
      <w:bookmarkEnd w:id="331"/>
      <w:bookmarkEnd w:id="332"/>
      <w:bookmarkEnd w:id="333"/>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334" w:name="_Toc487529037"/>
      <w:bookmarkStart w:id="335" w:name="_Toc12337396"/>
      <w:bookmarkStart w:id="336" w:name="_Toc14242700"/>
      <w:bookmarkStart w:id="337" w:name="_Toc17086679"/>
      <w:bookmarkStart w:id="338" w:name="_Toc127695633"/>
      <w:bookmarkStart w:id="339" w:name="_Toc170131557"/>
      <w:bookmarkStart w:id="340" w:name="_Toc131388776"/>
      <w:r>
        <w:rPr>
          <w:rStyle w:val="CharSectno"/>
        </w:rPr>
        <w:t>38</w:t>
      </w:r>
      <w:r>
        <w:rPr>
          <w:snapToGrid w:val="0"/>
        </w:rPr>
        <w:t>.</w:t>
      </w:r>
      <w:r>
        <w:rPr>
          <w:snapToGrid w:val="0"/>
        </w:rPr>
        <w:tab/>
        <w:t>Authorised officers</w:t>
      </w:r>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w:t>
      </w:r>
      <w:del w:id="341" w:author="svcMRProcess" w:date="2015-10-29T00:22:00Z">
        <w:r>
          <w:rPr>
            <w:i/>
            <w:snapToGrid w:val="0"/>
          </w:rPr>
          <w:delText>1971 </w:delText>
        </w:r>
        <w:r>
          <w:rPr>
            <w:snapToGrid w:val="0"/>
            <w:vertAlign w:val="superscript"/>
          </w:rPr>
          <w:delText>10</w:delText>
        </w:r>
      </w:del>
      <w:ins w:id="342" w:author="svcMRProcess" w:date="2015-10-29T00:22:00Z">
        <w:r>
          <w:rPr>
            <w:i/>
          </w:rPr>
          <w:t>1986</w:t>
        </w:r>
      </w:ins>
      <w:r>
        <w:t>;</w:t>
      </w:r>
    </w:p>
    <w:p>
      <w:pPr>
        <w:pStyle w:val="Indenta"/>
        <w:spacing w:before="120"/>
        <w:rPr>
          <w:del w:id="343" w:author="svcMRProcess" w:date="2015-10-29T00:22:00Z"/>
          <w:snapToGrid w:val="0"/>
        </w:rPr>
      </w:pPr>
      <w:r>
        <w:tab/>
        <w:t>(b)</w:t>
      </w:r>
      <w:r>
        <w:tab/>
        <w:t xml:space="preserve">a </w:t>
      </w:r>
      <w:ins w:id="344" w:author="svcMRProcess" w:date="2015-10-29T00:22:00Z">
        <w:r>
          <w:t xml:space="preserve">conservation and land management officer, </w:t>
        </w:r>
      </w:ins>
      <w:r>
        <w:t xml:space="preserve">forest officer, </w:t>
      </w:r>
      <w:del w:id="345" w:author="svcMRProcess" w:date="2015-10-29T00:22:00Z">
        <w:r>
          <w:rPr>
            <w:snapToGrid w:val="0"/>
          </w:rPr>
          <w:delText xml:space="preserve">under the </w:delText>
        </w:r>
        <w:r>
          <w:rPr>
            <w:i/>
            <w:snapToGrid w:val="0"/>
          </w:rPr>
          <w:delText>Forests Act 1918 </w:delText>
        </w:r>
        <w:r>
          <w:rPr>
            <w:snapToGrid w:val="0"/>
            <w:vertAlign w:val="superscript"/>
          </w:rPr>
          <w:delText>11</w:delText>
        </w:r>
        <w:r>
          <w:rPr>
            <w:snapToGrid w:val="0"/>
          </w:rPr>
          <w:delText>;</w:delText>
        </w:r>
      </w:del>
    </w:p>
    <w:p>
      <w:pPr>
        <w:pStyle w:val="Indenta"/>
        <w:spacing w:before="120"/>
        <w:rPr>
          <w:del w:id="346" w:author="svcMRProcess" w:date="2015-10-29T00:22:00Z"/>
          <w:snapToGrid w:val="0"/>
        </w:rPr>
      </w:pPr>
      <w:del w:id="347" w:author="svcMRProcess" w:date="2015-10-29T00:22:00Z">
        <w:r>
          <w:rPr>
            <w:snapToGrid w:val="0"/>
          </w:rPr>
          <w:tab/>
          <w:delText>(c)</w:delText>
        </w:r>
        <w:r>
          <w:rPr>
            <w:snapToGrid w:val="0"/>
          </w:rPr>
          <w:tab/>
          <w:delText xml:space="preserve">a </w:delText>
        </w:r>
      </w:del>
      <w:r>
        <w:t>wildlife officer</w:t>
      </w:r>
      <w:del w:id="348" w:author="svcMRProcess" w:date="2015-10-29T00:22:00Z">
        <w:r>
          <w:rPr>
            <w:snapToGrid w:val="0"/>
          </w:rPr>
          <w:delText xml:space="preserve">, under the </w:delText>
        </w:r>
        <w:r>
          <w:rPr>
            <w:i/>
            <w:snapToGrid w:val="0"/>
          </w:rPr>
          <w:delText>Wildlife Conservation Act 1950</w:delText>
        </w:r>
        <w:r>
          <w:rPr>
            <w:snapToGrid w:val="0"/>
          </w:rPr>
          <w:delText>;</w:delText>
        </w:r>
      </w:del>
    </w:p>
    <w:p>
      <w:pPr>
        <w:pStyle w:val="Indenta"/>
      </w:pPr>
      <w:del w:id="349" w:author="svcMRProcess" w:date="2015-10-29T00:22:00Z">
        <w:r>
          <w:rPr>
            <w:snapToGrid w:val="0"/>
          </w:rPr>
          <w:tab/>
          <w:delText>(d)</w:delText>
        </w:r>
        <w:r>
          <w:rPr>
            <w:snapToGrid w:val="0"/>
          </w:rPr>
          <w:tab/>
          <w:delText>a</w:delText>
        </w:r>
      </w:del>
      <w:ins w:id="350" w:author="svcMRProcess" w:date="2015-10-29T00:22:00Z">
        <w:r>
          <w:t xml:space="preserve"> or</w:t>
        </w:r>
      </w:ins>
      <w:r>
        <w:t xml:space="preserve"> ranger, under the </w:t>
      </w:r>
      <w:del w:id="351" w:author="svcMRProcess" w:date="2015-10-29T00:22:00Z">
        <w:r>
          <w:rPr>
            <w:i/>
            <w:snapToGrid w:val="0"/>
          </w:rPr>
          <w:delText>National Parks Authority Act 1976 </w:delText>
        </w:r>
        <w:r>
          <w:rPr>
            <w:snapToGrid w:val="0"/>
            <w:vertAlign w:val="superscript"/>
          </w:rPr>
          <w:delText>11</w:delText>
        </w:r>
      </w:del>
      <w:ins w:id="352" w:author="svcMRProcess" w:date="2015-10-29T00:22:00Z">
        <w:r>
          <w:rPr>
            <w:i/>
          </w:rPr>
          <w:t>Conservation and Land Management Act 1984</w:t>
        </w:r>
      </w:ins>
      <w:r>
        <w:t>;</w:t>
      </w:r>
    </w:p>
    <w:p>
      <w:pPr>
        <w:pStyle w:val="Ednotepara"/>
        <w:rPr>
          <w:ins w:id="353" w:author="svcMRProcess" w:date="2015-10-29T00:22:00Z"/>
          <w:snapToGrid w:val="0"/>
        </w:rPr>
      </w:pPr>
      <w:ins w:id="354" w:author="svcMRProcess" w:date="2015-10-29T00:22:00Z">
        <w:r>
          <w:rPr>
            <w:snapToGrid w:val="0"/>
          </w:rPr>
          <w:tab/>
          <w:t>[(c), (d)</w:t>
        </w:r>
        <w:r>
          <w:rPr>
            <w:snapToGrid w:val="0"/>
          </w:rPr>
          <w:tab/>
          <w:t>deleted]</w:t>
        </w:r>
      </w:ins>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w:t>
      </w:r>
      <w:ins w:id="355" w:author="svcMRProcess" w:date="2015-10-29T00:22:00Z">
        <w:r>
          <w:t>; No. 28 of 2006 s. 359</w:t>
        </w:r>
      </w:ins>
      <w:r>
        <w:t>.]</w:t>
      </w:r>
    </w:p>
    <w:p>
      <w:pPr>
        <w:pStyle w:val="Heading5"/>
        <w:rPr>
          <w:snapToGrid w:val="0"/>
        </w:rPr>
      </w:pPr>
      <w:bookmarkStart w:id="356" w:name="_Toc487529038"/>
      <w:bookmarkStart w:id="357" w:name="_Toc12337397"/>
      <w:bookmarkStart w:id="358" w:name="_Toc14242701"/>
      <w:bookmarkStart w:id="359" w:name="_Toc17086680"/>
      <w:bookmarkStart w:id="360" w:name="_Toc127695634"/>
      <w:bookmarkStart w:id="361" w:name="_Toc170131558"/>
      <w:bookmarkStart w:id="362" w:name="_Toc131388777"/>
      <w:r>
        <w:rPr>
          <w:rStyle w:val="CharSectno"/>
        </w:rPr>
        <w:t>39</w:t>
      </w:r>
      <w:r>
        <w:rPr>
          <w:snapToGrid w:val="0"/>
        </w:rPr>
        <w:t>.</w:t>
      </w:r>
      <w:r>
        <w:rPr>
          <w:snapToGrid w:val="0"/>
        </w:rPr>
        <w:tab/>
        <w:t>Proof of certain matters</w:t>
      </w:r>
      <w:bookmarkEnd w:id="356"/>
      <w:bookmarkEnd w:id="357"/>
      <w:bookmarkEnd w:id="358"/>
      <w:bookmarkEnd w:id="359"/>
      <w:bookmarkEnd w:id="360"/>
      <w:bookmarkEnd w:id="361"/>
      <w:bookmarkEnd w:id="362"/>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363" w:name="_Toc487529039"/>
      <w:bookmarkStart w:id="364" w:name="_Toc12337398"/>
      <w:bookmarkStart w:id="365" w:name="_Toc14242702"/>
      <w:bookmarkStart w:id="366" w:name="_Toc17086681"/>
      <w:bookmarkStart w:id="367" w:name="_Toc127695635"/>
      <w:bookmarkStart w:id="368" w:name="_Toc170131559"/>
      <w:bookmarkStart w:id="369" w:name="_Toc131388778"/>
      <w:r>
        <w:rPr>
          <w:rStyle w:val="CharSectno"/>
        </w:rPr>
        <w:t>40</w:t>
      </w:r>
      <w:r>
        <w:rPr>
          <w:snapToGrid w:val="0"/>
        </w:rPr>
        <w:t>.</w:t>
      </w:r>
      <w:r>
        <w:rPr>
          <w:snapToGrid w:val="0"/>
        </w:rPr>
        <w:tab/>
        <w:t>Summary proceedings</w:t>
      </w:r>
      <w:bookmarkEnd w:id="363"/>
      <w:bookmarkEnd w:id="364"/>
      <w:bookmarkEnd w:id="365"/>
      <w:bookmarkEnd w:id="366"/>
      <w:bookmarkEnd w:id="367"/>
      <w:bookmarkEnd w:id="368"/>
      <w:bookmarkEnd w:id="369"/>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370" w:name="_Toc487529040"/>
      <w:bookmarkStart w:id="371" w:name="_Toc12337399"/>
      <w:bookmarkStart w:id="372" w:name="_Toc14242703"/>
      <w:bookmarkStart w:id="373" w:name="_Toc17086682"/>
      <w:bookmarkStart w:id="374" w:name="_Toc127695636"/>
      <w:bookmarkStart w:id="375" w:name="_Toc170131560"/>
      <w:bookmarkStart w:id="376" w:name="_Toc131388779"/>
      <w:r>
        <w:rPr>
          <w:rStyle w:val="CharSectno"/>
        </w:rPr>
        <w:t>41</w:t>
      </w:r>
      <w:r>
        <w:rPr>
          <w:snapToGrid w:val="0"/>
        </w:rPr>
        <w:t>.</w:t>
      </w:r>
      <w:r>
        <w:rPr>
          <w:snapToGrid w:val="0"/>
        </w:rPr>
        <w:tab/>
        <w:t>General penalty</w:t>
      </w:r>
      <w:bookmarkEnd w:id="370"/>
      <w:bookmarkEnd w:id="371"/>
      <w:bookmarkEnd w:id="372"/>
      <w:bookmarkEnd w:id="373"/>
      <w:bookmarkEnd w:id="374"/>
      <w:bookmarkEnd w:id="375"/>
      <w:bookmarkEnd w:id="376"/>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[Section 41 amended by No. 78 of 1995 s. 17.]</w:t>
      </w:r>
    </w:p>
    <w:p>
      <w:pPr>
        <w:pStyle w:val="Heading5"/>
        <w:rPr>
          <w:snapToGrid w:val="0"/>
        </w:rPr>
      </w:pPr>
      <w:bookmarkStart w:id="377" w:name="_Toc487529041"/>
      <w:bookmarkStart w:id="378" w:name="_Toc12337400"/>
      <w:bookmarkStart w:id="379" w:name="_Toc14242704"/>
      <w:bookmarkStart w:id="380" w:name="_Toc17086683"/>
      <w:bookmarkStart w:id="381" w:name="_Toc127695637"/>
      <w:bookmarkStart w:id="382" w:name="_Toc170131561"/>
      <w:bookmarkStart w:id="383" w:name="_Toc131388780"/>
      <w:r>
        <w:rPr>
          <w:rStyle w:val="CharSectno"/>
        </w:rPr>
        <w:t>42</w:t>
      </w:r>
      <w:r>
        <w:rPr>
          <w:snapToGrid w:val="0"/>
        </w:rPr>
        <w:t>.</w:t>
      </w:r>
      <w:r>
        <w:rPr>
          <w:snapToGrid w:val="0"/>
        </w:rPr>
        <w:tab/>
        <w:t>Detention of vehicles</w:t>
      </w:r>
      <w:bookmarkEnd w:id="377"/>
      <w:bookmarkEnd w:id="378"/>
      <w:bookmarkEnd w:id="379"/>
      <w:bookmarkEnd w:id="380"/>
      <w:bookmarkEnd w:id="381"/>
      <w:bookmarkEnd w:id="382"/>
      <w:bookmarkEnd w:id="383"/>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384" w:name="_Toc487529042"/>
      <w:bookmarkStart w:id="385" w:name="_Toc12337401"/>
      <w:bookmarkStart w:id="386" w:name="_Toc14242705"/>
      <w:bookmarkStart w:id="387" w:name="_Toc17086684"/>
      <w:bookmarkStart w:id="388" w:name="_Toc127695638"/>
      <w:bookmarkStart w:id="389" w:name="_Toc170131562"/>
      <w:bookmarkStart w:id="390" w:name="_Toc131388781"/>
      <w:r>
        <w:rPr>
          <w:rStyle w:val="CharSectno"/>
        </w:rPr>
        <w:t>43</w:t>
      </w:r>
      <w:r>
        <w:rPr>
          <w:snapToGrid w:val="0"/>
        </w:rPr>
        <w:t>.</w:t>
      </w:r>
      <w:r>
        <w:rPr>
          <w:snapToGrid w:val="0"/>
        </w:rPr>
        <w:tab/>
        <w:t>Expenses of this Act, and appropriation of penalties, etc.</w:t>
      </w:r>
      <w:bookmarkEnd w:id="384"/>
      <w:bookmarkEnd w:id="385"/>
      <w:bookmarkEnd w:id="386"/>
      <w:bookmarkEnd w:id="387"/>
      <w:bookmarkEnd w:id="388"/>
      <w:bookmarkEnd w:id="389"/>
      <w:bookmarkEnd w:id="390"/>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w:t>
      </w:r>
    </w:p>
    <w:p>
      <w:pPr>
        <w:pStyle w:val="Heading5"/>
        <w:rPr>
          <w:snapToGrid w:val="0"/>
        </w:rPr>
      </w:pPr>
      <w:bookmarkStart w:id="391" w:name="_Toc487529043"/>
      <w:bookmarkStart w:id="392" w:name="_Toc12337402"/>
      <w:bookmarkStart w:id="393" w:name="_Toc14242706"/>
      <w:bookmarkStart w:id="394" w:name="_Toc17086685"/>
      <w:bookmarkStart w:id="395" w:name="_Toc127695639"/>
      <w:bookmarkStart w:id="396" w:name="_Toc170131563"/>
      <w:bookmarkStart w:id="397" w:name="_Toc131388782"/>
      <w:r>
        <w:rPr>
          <w:rStyle w:val="CharSectno"/>
        </w:rPr>
        <w:t>44</w:t>
      </w:r>
      <w:r>
        <w:rPr>
          <w:snapToGrid w:val="0"/>
        </w:rPr>
        <w:t>.</w:t>
      </w:r>
      <w:r>
        <w:rPr>
          <w:snapToGrid w:val="0"/>
        </w:rPr>
        <w:tab/>
        <w:t>Regulations to operate as local laws</w:t>
      </w:r>
      <w:bookmarkEnd w:id="391"/>
      <w:bookmarkEnd w:id="392"/>
      <w:bookmarkEnd w:id="393"/>
      <w:bookmarkEnd w:id="394"/>
      <w:bookmarkEnd w:id="395"/>
      <w:bookmarkEnd w:id="396"/>
      <w:bookmarkEnd w:id="397"/>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98" w:name="_Toc487529044"/>
      <w:bookmarkStart w:id="399" w:name="_Toc12337403"/>
      <w:bookmarkStart w:id="400" w:name="_Toc14242707"/>
      <w:bookmarkStart w:id="401" w:name="_Toc17086686"/>
      <w:bookmarkStart w:id="402" w:name="_Toc127695640"/>
      <w:bookmarkStart w:id="403" w:name="_Toc170131564"/>
      <w:bookmarkStart w:id="404" w:name="_Toc131388783"/>
      <w:r>
        <w:rPr>
          <w:rStyle w:val="CharSectno"/>
        </w:rPr>
        <w:t>45</w:t>
      </w:r>
      <w:r>
        <w:rPr>
          <w:snapToGrid w:val="0"/>
        </w:rPr>
        <w:t>.</w:t>
      </w:r>
      <w:r>
        <w:rPr>
          <w:snapToGrid w:val="0"/>
        </w:rPr>
        <w:tab/>
        <w:t>Local laws</w:t>
      </w:r>
      <w:bookmarkEnd w:id="398"/>
      <w:bookmarkEnd w:id="399"/>
      <w:bookmarkEnd w:id="400"/>
      <w:bookmarkEnd w:id="401"/>
      <w:bookmarkEnd w:id="402"/>
      <w:bookmarkEnd w:id="403"/>
      <w:bookmarkEnd w:id="404"/>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405" w:name="_Toc487529045"/>
      <w:bookmarkStart w:id="406" w:name="_Toc12337404"/>
      <w:bookmarkStart w:id="407" w:name="_Toc14242708"/>
      <w:bookmarkStart w:id="408" w:name="_Toc17086687"/>
      <w:bookmarkStart w:id="409" w:name="_Toc127695641"/>
      <w:bookmarkStart w:id="410" w:name="_Toc170131565"/>
      <w:bookmarkStart w:id="411" w:name="_Toc131388784"/>
      <w:r>
        <w:rPr>
          <w:rStyle w:val="CharSectno"/>
        </w:rPr>
        <w:t>45A</w:t>
      </w:r>
      <w:r>
        <w:rPr>
          <w:snapToGrid w:val="0"/>
        </w:rPr>
        <w:t xml:space="preserve">. </w:t>
      </w:r>
      <w:r>
        <w:rPr>
          <w:snapToGrid w:val="0"/>
        </w:rPr>
        <w:tab/>
        <w:t>Model local laws</w:t>
      </w:r>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412" w:name="_Toc487529046"/>
      <w:bookmarkStart w:id="413" w:name="_Toc12337405"/>
      <w:bookmarkStart w:id="414" w:name="_Toc14242709"/>
      <w:bookmarkStart w:id="415" w:name="_Toc17086688"/>
      <w:bookmarkStart w:id="416" w:name="_Toc127695642"/>
      <w:bookmarkStart w:id="417" w:name="_Toc170131566"/>
      <w:bookmarkStart w:id="418" w:name="_Toc131388785"/>
      <w:r>
        <w:rPr>
          <w:rStyle w:val="CharSectno"/>
        </w:rPr>
        <w:t>45B</w:t>
      </w:r>
      <w:r>
        <w:rPr>
          <w:snapToGrid w:val="0"/>
        </w:rPr>
        <w:t xml:space="preserve">. </w:t>
      </w:r>
      <w:r>
        <w:rPr>
          <w:snapToGrid w:val="0"/>
        </w:rPr>
        <w:tab/>
        <w:t>Governor may amend or repeal local laws</w:t>
      </w:r>
      <w:bookmarkEnd w:id="412"/>
      <w:bookmarkEnd w:id="413"/>
      <w:bookmarkEnd w:id="414"/>
      <w:bookmarkEnd w:id="415"/>
      <w:bookmarkEnd w:id="416"/>
      <w:bookmarkEnd w:id="417"/>
      <w:bookmarkEnd w:id="41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419" w:name="_Toc487529047"/>
      <w:bookmarkStart w:id="420" w:name="_Toc12337406"/>
      <w:bookmarkStart w:id="421" w:name="_Toc14242710"/>
      <w:bookmarkStart w:id="422" w:name="_Toc17086689"/>
      <w:bookmarkStart w:id="423" w:name="_Toc127695643"/>
      <w:bookmarkStart w:id="424" w:name="_Toc170131567"/>
      <w:bookmarkStart w:id="425" w:name="_Toc131388786"/>
      <w:r>
        <w:rPr>
          <w:rStyle w:val="CharSectno"/>
        </w:rPr>
        <w:t>46</w:t>
      </w:r>
      <w:r>
        <w:rPr>
          <w:snapToGrid w:val="0"/>
        </w:rPr>
        <w:t>.</w:t>
      </w:r>
      <w:r>
        <w:rPr>
          <w:snapToGrid w:val="0"/>
        </w:rPr>
        <w:tab/>
        <w:t>Local laws and regulations generally</w:t>
      </w:r>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426" w:name="_Toc487529048"/>
      <w:bookmarkStart w:id="427" w:name="_Toc12337407"/>
      <w:bookmarkStart w:id="428" w:name="_Toc14242711"/>
      <w:bookmarkStart w:id="429" w:name="_Toc17086690"/>
      <w:bookmarkStart w:id="430" w:name="_Toc127695644"/>
      <w:bookmarkStart w:id="431" w:name="_Toc170131568"/>
      <w:bookmarkStart w:id="432" w:name="_Toc131388787"/>
      <w:r>
        <w:rPr>
          <w:rStyle w:val="CharSectno"/>
        </w:rPr>
        <w:t>47</w:t>
      </w:r>
      <w:r>
        <w:rPr>
          <w:snapToGrid w:val="0"/>
        </w:rPr>
        <w:t>.</w:t>
      </w:r>
      <w:r>
        <w:rPr>
          <w:snapToGrid w:val="0"/>
        </w:rPr>
        <w:tab/>
        <w:t>Revocation or amendment of local laws and town planning schemes</w:t>
      </w:r>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 No. 38 of 2005 s. 15]</w:t>
      </w:r>
    </w:p>
    <w:p>
      <w:pPr>
        <w:pStyle w:val="Heading5"/>
        <w:rPr>
          <w:snapToGrid w:val="0"/>
        </w:rPr>
      </w:pPr>
      <w:bookmarkStart w:id="433" w:name="_Toc487529049"/>
      <w:bookmarkStart w:id="434" w:name="_Toc12337408"/>
      <w:bookmarkStart w:id="435" w:name="_Toc14242712"/>
      <w:bookmarkStart w:id="436" w:name="_Toc17086691"/>
      <w:bookmarkStart w:id="437" w:name="_Toc127695645"/>
      <w:bookmarkStart w:id="438" w:name="_Toc170131569"/>
      <w:bookmarkStart w:id="439" w:name="_Toc131388788"/>
      <w:r>
        <w:rPr>
          <w:rStyle w:val="CharSectno"/>
        </w:rPr>
        <w:t>48</w:t>
      </w:r>
      <w:r>
        <w:rPr>
          <w:snapToGrid w:val="0"/>
        </w:rPr>
        <w:t>.</w:t>
      </w:r>
      <w:r>
        <w:rPr>
          <w:snapToGrid w:val="0"/>
        </w:rPr>
        <w:tab/>
        <w:t>Regulations</w:t>
      </w:r>
      <w:bookmarkEnd w:id="433"/>
      <w:bookmarkEnd w:id="434"/>
      <w:bookmarkEnd w:id="435"/>
      <w:bookmarkEnd w:id="436"/>
      <w:bookmarkEnd w:id="437"/>
      <w:bookmarkEnd w:id="438"/>
      <w:bookmarkEnd w:id="439"/>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40" w:name="_Toc89506181"/>
      <w:bookmarkStart w:id="441" w:name="_Toc92448130"/>
      <w:bookmarkStart w:id="442" w:name="_Toc97105053"/>
      <w:bookmarkStart w:id="443" w:name="_Toc100387839"/>
      <w:bookmarkStart w:id="444" w:name="_Toc100387912"/>
      <w:bookmarkStart w:id="445" w:name="_Toc100477323"/>
      <w:bookmarkStart w:id="446" w:name="_Toc101947392"/>
      <w:bookmarkStart w:id="447" w:name="_Toc102978471"/>
      <w:bookmarkStart w:id="448" w:name="_Toc103063979"/>
      <w:bookmarkStart w:id="449" w:name="_Toc123728622"/>
      <w:bookmarkStart w:id="450" w:name="_Toc123728682"/>
      <w:bookmarkStart w:id="451" w:name="_Toc123728742"/>
      <w:bookmarkStart w:id="452" w:name="_Toc125512244"/>
      <w:bookmarkStart w:id="453" w:name="_Toc125943591"/>
      <w:bookmarkStart w:id="454" w:name="_Toc127695646"/>
      <w:bookmarkStart w:id="455" w:name="_Toc130964347"/>
      <w:bookmarkStart w:id="456" w:name="_Toc131388789"/>
      <w:bookmarkStart w:id="457" w:name="_Toc170131570"/>
      <w:r>
        <w:t>Notes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458" w:name="_Toc127695647"/>
      <w:bookmarkStart w:id="459" w:name="_Toc170131571"/>
      <w:bookmarkStart w:id="460" w:name="_Toc131388790"/>
      <w:r>
        <w:t>Compilation table</w:t>
      </w:r>
      <w:bookmarkEnd w:id="458"/>
      <w:bookmarkEnd w:id="459"/>
      <w:bookmarkEnd w:id="460"/>
    </w:p>
    <w:tbl>
      <w:tblPr>
        <w:tblW w:w="7085"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Control of Vehicles (Off</w:t>
            </w:r>
            <w:r>
              <w:rPr>
                <w:i/>
                <w:sz w:val="19"/>
              </w:rPr>
              <w:noBreakHyphen/>
              <w:t>road Areas) Act 1978</w:t>
            </w:r>
          </w:p>
        </w:tc>
        <w:tc>
          <w:tcPr>
            <w:tcW w:w="1134" w:type="dxa"/>
          </w:tcPr>
          <w:p>
            <w:pPr>
              <w:pStyle w:val="nTable"/>
              <w:spacing w:after="40"/>
              <w:rPr>
                <w:sz w:val="19"/>
              </w:rPr>
            </w:pPr>
            <w:r>
              <w:rPr>
                <w:sz w:val="19"/>
              </w:rPr>
              <w:t>117 of 1978</w:t>
            </w:r>
          </w:p>
        </w:tc>
        <w:tc>
          <w:tcPr>
            <w:tcW w:w="1134" w:type="dxa"/>
          </w:tcPr>
          <w:p>
            <w:pPr>
              <w:pStyle w:val="nTable"/>
              <w:spacing w:after="40"/>
              <w:rPr>
                <w:sz w:val="19"/>
              </w:rPr>
            </w:pPr>
            <w:r>
              <w:rPr>
                <w:sz w:val="19"/>
              </w:rPr>
              <w:t>12 Dec 1978</w:t>
            </w:r>
          </w:p>
        </w:tc>
        <w:tc>
          <w:tcPr>
            <w:tcW w:w="2551" w:type="dxa"/>
          </w:tcPr>
          <w:p>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6" w:type="dxa"/>
          </w:tcPr>
          <w:p>
            <w:pPr>
              <w:pStyle w:val="nTable"/>
              <w:spacing w:after="40"/>
              <w:ind w:right="113"/>
              <w:rPr>
                <w:i/>
                <w:sz w:val="19"/>
              </w:rPr>
            </w:pPr>
            <w:r>
              <w:rPr>
                <w:i/>
                <w:sz w:val="19"/>
              </w:rPr>
              <w:t xml:space="preserve">Acts Amendment (Traffic Board) Act 1981 </w:t>
            </w:r>
            <w:r>
              <w:rPr>
                <w:sz w:val="19"/>
              </w:rPr>
              <w:t>Pt. VII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6" w:type="dxa"/>
          </w:tcPr>
          <w:p>
            <w:pPr>
              <w:pStyle w:val="nTable"/>
              <w:spacing w:after="40"/>
              <w:ind w:right="113"/>
              <w:rPr>
                <w:i/>
                <w:sz w:val="19"/>
              </w:rPr>
            </w:pPr>
            <w:r>
              <w:rPr>
                <w:i/>
                <w:sz w:val="19"/>
              </w:rPr>
              <w:t xml:space="preserve">Acts Amendment and Repeal (Credit) Act 1984 </w:t>
            </w:r>
            <w:r>
              <w:rPr>
                <w:sz w:val="19"/>
              </w:rPr>
              <w:t>Pt. 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6" w:type="dxa"/>
          </w:tcPr>
          <w:p>
            <w:pPr>
              <w:pStyle w:val="nTable"/>
              <w:spacing w:after="40"/>
              <w:ind w:right="113"/>
              <w:rPr>
                <w:sz w:val="19"/>
              </w:rPr>
            </w:pPr>
            <w:r>
              <w:rPr>
                <w:i/>
                <w:sz w:val="19"/>
              </w:rPr>
              <w:t>Control of Vehicles (Off</w:t>
            </w:r>
            <w:r>
              <w:rPr>
                <w:i/>
                <w:sz w:val="19"/>
              </w:rPr>
              <w:noBreakHyphen/>
              <w:t>road Areas) Amendment Act 1985</w:t>
            </w:r>
          </w:p>
        </w:tc>
        <w:tc>
          <w:tcPr>
            <w:tcW w:w="1134" w:type="dxa"/>
          </w:tcPr>
          <w:p>
            <w:pPr>
              <w:pStyle w:val="nTable"/>
              <w:spacing w:after="40"/>
              <w:rPr>
                <w:sz w:val="19"/>
              </w:rPr>
            </w:pPr>
            <w:r>
              <w:rPr>
                <w:sz w:val="19"/>
              </w:rPr>
              <w:t>12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Dec 1985 (see s. 2 and </w:t>
            </w:r>
            <w:r>
              <w:rPr>
                <w:i/>
                <w:sz w:val="19"/>
              </w:rPr>
              <w:t>Gazette</w:t>
            </w:r>
            <w:r>
              <w:rPr>
                <w:sz w:val="19"/>
              </w:rPr>
              <w:t xml:space="preserve"> 1 Nov 1985 p. 4189)</w:t>
            </w:r>
          </w:p>
        </w:tc>
      </w:tr>
      <w:tr>
        <w:trPr>
          <w:cantSplit/>
        </w:trPr>
        <w:tc>
          <w:tcPr>
            <w:tcW w:w="2266" w:type="dxa"/>
          </w:tcPr>
          <w:p>
            <w:pPr>
              <w:pStyle w:val="nTable"/>
              <w:spacing w:after="40"/>
              <w:ind w:right="113"/>
              <w:rPr>
                <w:i/>
                <w:sz w:val="19"/>
              </w:rPr>
            </w:pPr>
            <w:r>
              <w:rPr>
                <w:i/>
                <w:sz w:val="19"/>
              </w:rPr>
              <w:t>Control of Vehicles (Off</w:t>
            </w:r>
            <w:r>
              <w:rPr>
                <w:i/>
                <w:sz w:val="19"/>
              </w:rPr>
              <w:noBreakHyphen/>
              <w:t>road Areas) Amendment Act 1986</w:t>
            </w:r>
          </w:p>
        </w:tc>
        <w:tc>
          <w:tcPr>
            <w:tcW w:w="1134" w:type="dxa"/>
          </w:tcPr>
          <w:p>
            <w:pPr>
              <w:pStyle w:val="nTable"/>
              <w:spacing w:after="40"/>
              <w:rPr>
                <w:sz w:val="19"/>
              </w:rPr>
            </w:pPr>
            <w:r>
              <w:rPr>
                <w:sz w:val="19"/>
              </w:rPr>
              <w:t>56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 xml:space="preserve">15 May 1987 (see s. 2 and </w:t>
            </w:r>
            <w:r>
              <w:rPr>
                <w:i/>
                <w:sz w:val="19"/>
              </w:rPr>
              <w:t>Gazette</w:t>
            </w:r>
            <w:r>
              <w:rPr>
                <w:sz w:val="19"/>
              </w:rPr>
              <w:t xml:space="preserve"> 15 May 1987 p. 2119)</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6"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6" w:type="dxa"/>
          </w:tcPr>
          <w:p>
            <w:pPr>
              <w:pStyle w:val="nTable"/>
              <w:spacing w:after="40"/>
              <w:ind w:right="113"/>
              <w:rPr>
                <w:sz w:val="19"/>
              </w:rPr>
            </w:pPr>
            <w:r>
              <w:rPr>
                <w:i/>
                <w:sz w:val="19"/>
              </w:rPr>
              <w:t>Planning Legislation Amendment Act (No. 2) 1994</w:t>
            </w:r>
            <w:r>
              <w:rPr>
                <w:sz w:val="19"/>
              </w:rPr>
              <w:t xml:space="preserve"> s. 46(6)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6" w:type="dxa"/>
          </w:tcPr>
          <w:p>
            <w:pPr>
              <w:pStyle w:val="nTable"/>
              <w:spacing w:after="40"/>
              <w:ind w:right="113"/>
              <w:rPr>
                <w:sz w:val="19"/>
              </w:rPr>
            </w:pPr>
            <w:r>
              <w:rPr>
                <w:i/>
                <w:sz w:val="19"/>
              </w:rPr>
              <w:t>Aboriginal Heritage Amendment Act 1995</w:t>
            </w:r>
            <w:r>
              <w:rPr>
                <w:sz w:val="19"/>
              </w:rPr>
              <w:t xml:space="preserve"> s. 53</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 </w:t>
            </w:r>
            <w:r>
              <w:rPr>
                <w:i/>
                <w:sz w:val="19"/>
              </w:rPr>
              <w:t>Gazette</w:t>
            </w:r>
            <w:r>
              <w:rPr>
                <w:sz w:val="19"/>
              </w:rPr>
              <w:t xml:space="preserve"> 30 Jun 1995 p. 2781)</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14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Road Traffic Amendment Act 1996</w:t>
            </w:r>
            <w:r>
              <w:rPr>
                <w:sz w:val="19"/>
              </w:rPr>
              <w:t xml:space="preserve"> Pt. 3 Div. 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15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5"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cantSplit/>
        </w:trPr>
        <w:tc>
          <w:tcPr>
            <w:tcW w:w="2266" w:type="dxa"/>
          </w:tcPr>
          <w:p>
            <w:pPr>
              <w:pStyle w:val="nTable"/>
              <w:spacing w:after="40"/>
              <w:ind w:right="113"/>
              <w:rPr>
                <w:i/>
                <w:sz w:val="19"/>
              </w:rPr>
            </w:pPr>
            <w:r>
              <w:rPr>
                <w:i/>
                <w:sz w:val="19"/>
              </w:rPr>
              <w:t>Statutes (Repeals and Minor Amendments) Act 2000</w:t>
            </w:r>
            <w:r>
              <w:rPr>
                <w:sz w:val="19"/>
              </w:rPr>
              <w:t xml:space="preserve"> s. 48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6" w:type="dxa"/>
          </w:tcPr>
          <w:p>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after="40"/>
              <w:rPr>
                <w:sz w:val="19"/>
              </w:rPr>
            </w:pPr>
            <w:r>
              <w:rPr>
                <w:sz w:val="19"/>
              </w:rPr>
              <w:t>39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 Jan 2006 (see s. 2 and </w:t>
            </w:r>
            <w:r>
              <w:rPr>
                <w:i/>
                <w:iCs/>
                <w:sz w:val="19"/>
              </w:rPr>
              <w:t xml:space="preserve">Gazette </w:t>
            </w:r>
            <w:r>
              <w:rPr>
                <w:sz w:val="19"/>
              </w:rPr>
              <w:t>23 Dec 2005 p. 6244</w:t>
            </w:r>
            <w:r>
              <w:rPr>
                <w:sz w:val="19"/>
              </w:rPr>
              <w:noBreakHyphen/>
              <w:t>5)</w:t>
            </w:r>
          </w:p>
        </w:tc>
      </w:tr>
      <w:tr>
        <w:trPr>
          <w:cantSplit/>
        </w:trPr>
        <w:tc>
          <w:tcPr>
            <w:tcW w:w="2266" w:type="dxa"/>
          </w:tcPr>
          <w:p>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5"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w:t>
            </w:r>
          </w:p>
        </w:tc>
      </w:tr>
      <w:tr>
        <w:trPr>
          <w:cantSplit/>
        </w:trPr>
        <w:tc>
          <w:tcPr>
            <w:tcW w:w="2266" w:type="dxa"/>
          </w:tcPr>
          <w:p>
            <w:pPr>
              <w:pStyle w:val="nTable"/>
              <w:spacing w:after="40"/>
              <w:rPr>
                <w:sz w:val="19"/>
              </w:rPr>
            </w:pPr>
            <w:r>
              <w:rPr>
                <w:i/>
                <w:sz w:val="19"/>
              </w:rPr>
              <w:t>Environmental Protection Amendment Act 2003</w:t>
            </w:r>
            <w:r>
              <w:rPr>
                <w:sz w:val="19"/>
              </w:rPr>
              <w:t xml:space="preserve"> s. 142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6" w:type="dxa"/>
          </w:tcPr>
          <w:p>
            <w:pPr>
              <w:pStyle w:val="nTable"/>
              <w:spacing w:after="40"/>
              <w:rPr>
                <w:i/>
                <w:sz w:val="19"/>
              </w:rPr>
            </w:pPr>
            <w:r>
              <w:rPr>
                <w:i/>
                <w:sz w:val="19"/>
              </w:rPr>
              <w:t xml:space="preserve">Local Government Amendment Act 2004 </w:t>
            </w:r>
            <w:r>
              <w:rPr>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cantSplit/>
        </w:trPr>
        <w:tc>
          <w:tcPr>
            <w:tcW w:w="2266"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6"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4"/>
          </w:tcPr>
          <w:p>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s. 11)</w:t>
            </w:r>
          </w:p>
        </w:tc>
      </w:tr>
      <w:tr>
        <w:tc>
          <w:tcPr>
            <w:tcW w:w="2266" w:type="dxa"/>
          </w:tcPr>
          <w:p>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ins w:id="461" w:author="svcMRProcess" w:date="2015-10-29T00:22:00Z"/>
        </w:trPr>
        <w:tc>
          <w:tcPr>
            <w:tcW w:w="2266" w:type="dxa"/>
            <w:tcBorders>
              <w:bottom w:val="single" w:sz="8" w:space="0" w:color="auto"/>
            </w:tcBorders>
          </w:tcPr>
          <w:p>
            <w:pPr>
              <w:pStyle w:val="nTable"/>
              <w:spacing w:after="40"/>
              <w:rPr>
                <w:ins w:id="462" w:author="svcMRProcess" w:date="2015-10-29T00:22:00Z"/>
                <w:i/>
                <w:snapToGrid w:val="0"/>
                <w:sz w:val="19"/>
                <w:lang w:val="en-US"/>
              </w:rPr>
            </w:pPr>
            <w:ins w:id="463" w:author="svcMRProcess" w:date="2015-10-29T00:22: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2</w:t>
              </w:r>
            </w:ins>
          </w:p>
        </w:tc>
        <w:tc>
          <w:tcPr>
            <w:tcW w:w="1134" w:type="dxa"/>
            <w:tcBorders>
              <w:bottom w:val="single" w:sz="8" w:space="0" w:color="auto"/>
            </w:tcBorders>
          </w:tcPr>
          <w:p>
            <w:pPr>
              <w:pStyle w:val="nTable"/>
              <w:spacing w:after="40"/>
              <w:rPr>
                <w:ins w:id="464" w:author="svcMRProcess" w:date="2015-10-29T00:22:00Z"/>
                <w:snapToGrid w:val="0"/>
                <w:sz w:val="19"/>
                <w:lang w:val="en-US"/>
              </w:rPr>
            </w:pPr>
            <w:ins w:id="465" w:author="svcMRProcess" w:date="2015-10-29T00:22:00Z">
              <w:r>
                <w:rPr>
                  <w:snapToGrid w:val="0"/>
                  <w:sz w:val="19"/>
                  <w:lang w:val="en-US"/>
                </w:rPr>
                <w:t>28 of 2006</w:t>
              </w:r>
            </w:ins>
          </w:p>
        </w:tc>
        <w:tc>
          <w:tcPr>
            <w:tcW w:w="1134" w:type="dxa"/>
            <w:tcBorders>
              <w:bottom w:val="single" w:sz="8" w:space="0" w:color="auto"/>
            </w:tcBorders>
          </w:tcPr>
          <w:p>
            <w:pPr>
              <w:pStyle w:val="nTable"/>
              <w:spacing w:after="40"/>
              <w:rPr>
                <w:ins w:id="466" w:author="svcMRProcess" w:date="2015-10-29T00:22:00Z"/>
                <w:sz w:val="19"/>
              </w:rPr>
            </w:pPr>
            <w:ins w:id="467" w:author="svcMRProcess" w:date="2015-10-29T00:22:00Z">
              <w:r>
                <w:rPr>
                  <w:sz w:val="19"/>
                </w:rPr>
                <w:t>26 Jun 2006</w:t>
              </w:r>
            </w:ins>
          </w:p>
        </w:tc>
        <w:tc>
          <w:tcPr>
            <w:tcW w:w="2551" w:type="dxa"/>
            <w:tcBorders>
              <w:bottom w:val="single" w:sz="8" w:space="0" w:color="auto"/>
            </w:tcBorders>
          </w:tcPr>
          <w:p>
            <w:pPr>
              <w:pStyle w:val="nTable"/>
              <w:spacing w:after="40"/>
              <w:rPr>
                <w:ins w:id="468" w:author="svcMRProcess" w:date="2015-10-29T00:22:00Z"/>
                <w:snapToGrid w:val="0"/>
                <w:sz w:val="19"/>
                <w:lang w:val="en-US"/>
              </w:rPr>
            </w:pPr>
            <w:ins w:id="469" w:author="svcMRProcess" w:date="2015-10-29T00:22: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spacing w:before="360"/>
        <w:ind w:left="482" w:hanging="482"/>
      </w:pPr>
      <w:r>
        <w:rPr>
          <w:vertAlign w:val="superscript"/>
        </w:rPr>
        <w:t>1a</w:t>
      </w:r>
      <w:r>
        <w:tab/>
        <w:t>On the date as at which thi</w:t>
      </w:r>
      <w:bookmarkStart w:id="470" w:name="_Hlt507390729"/>
      <w:bookmarkEnd w:id="47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71" w:name="_Toc127695648"/>
      <w:bookmarkStart w:id="472" w:name="_Toc170131572"/>
      <w:bookmarkStart w:id="473" w:name="_Toc131388791"/>
      <w:r>
        <w:t>Provisions that have not come into operation</w:t>
      </w:r>
      <w:bookmarkEnd w:id="471"/>
      <w:bookmarkEnd w:id="472"/>
      <w:bookmarkEnd w:id="4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pPr>
              <w:pStyle w:val="nTable"/>
              <w:spacing w:after="40"/>
              <w:rPr>
                <w:sz w:val="19"/>
              </w:rPr>
            </w:pPr>
            <w:r>
              <w:rPr>
                <w:snapToGrid w:val="0"/>
                <w:sz w:val="19"/>
              </w:rPr>
              <w:t>117 of 1978 (as amended by No. 7 of 2002 s. 7)</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To be proclaimed (see s. 2)</w:t>
            </w:r>
          </w:p>
        </w:tc>
      </w:tr>
      <w:tr>
        <w:trPr>
          <w:cantSplit/>
        </w:trPr>
        <w:tc>
          <w:tcPr>
            <w:tcW w:w="2268" w:type="dxa"/>
          </w:tcPr>
          <w:p>
            <w:pPr>
              <w:pStyle w:val="nTable"/>
              <w:spacing w:after="40"/>
              <w:ind w:right="113"/>
              <w:rPr>
                <w:snapToGrid w:val="0"/>
                <w:sz w:val="19"/>
              </w:rPr>
            </w:pPr>
            <w:r>
              <w:rPr>
                <w:i/>
                <w:snapToGrid w:val="0"/>
                <w:spacing w:val="6"/>
                <w:sz w:val="19"/>
              </w:rPr>
              <w:t>Road Traffic Amendment (Vehicle Licensing) Act 2001</w:t>
            </w:r>
            <w:r>
              <w:rPr>
                <w:snapToGrid w:val="0"/>
                <w:spacing w:val="6"/>
                <w:sz w:val="19"/>
              </w:rPr>
              <w:t xml:space="preserve"> Pt. 3 Div. 2</w:t>
            </w:r>
            <w:r>
              <w:rPr>
                <w:snapToGrid w:val="0"/>
                <w:spacing w:val="6"/>
                <w:sz w:val="19"/>
                <w:vertAlign w:val="superscript"/>
              </w:rPr>
              <w:t> 14</w:t>
            </w:r>
          </w:p>
        </w:tc>
        <w:tc>
          <w:tcPr>
            <w:tcW w:w="1134" w:type="dxa"/>
          </w:tcPr>
          <w:p>
            <w:pPr>
              <w:pStyle w:val="nTable"/>
              <w:spacing w:after="40"/>
              <w:rPr>
                <w:snapToGrid w:val="0"/>
                <w:sz w:val="19"/>
              </w:rPr>
            </w:pPr>
            <w:r>
              <w:rPr>
                <w:snapToGrid w:val="0"/>
                <w:sz w:val="19"/>
              </w:rPr>
              <w:t>28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pPr>
              <w:pStyle w:val="nTable"/>
              <w:spacing w:after="40"/>
              <w:rPr>
                <w:snapToGrid w:val="0"/>
                <w:sz w:val="19"/>
              </w:rPr>
            </w:pPr>
            <w:r>
              <w:rPr>
                <w:snapToGrid w:val="0"/>
                <w:sz w:val="19"/>
                <w:lang w:val="en-US"/>
              </w:rPr>
              <w:t>59 of 2004</w:t>
            </w:r>
          </w:p>
        </w:tc>
        <w:tc>
          <w:tcPr>
            <w:tcW w:w="1134" w:type="dxa"/>
            <w:tcBorders>
              <w:bottom w:val="single" w:sz="8" w:space="0" w:color="auto"/>
            </w:tcBorders>
          </w:tcPr>
          <w:p>
            <w:pPr>
              <w:pStyle w:val="nTable"/>
              <w:spacing w:after="40"/>
              <w:rPr>
                <w:sz w:val="19"/>
              </w:rPr>
            </w:pPr>
            <w:r>
              <w:rPr>
                <w:sz w:val="19"/>
              </w:rPr>
              <w:t>23 Nov 2004</w:t>
            </w:r>
          </w:p>
        </w:tc>
        <w:tc>
          <w:tcPr>
            <w:tcW w:w="2552"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rPr>
      </w:pPr>
      <w:r>
        <w:rPr>
          <w:vertAlign w:val="superscript"/>
        </w:rPr>
        <w:t>2</w:t>
      </w:r>
      <w:r>
        <w:tab/>
      </w:r>
      <w:r>
        <w:rPr>
          <w:snapToGrid w:val="0"/>
        </w:rPr>
        <w:t xml:space="preserve">On the date as at which this reprint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pPr>
      <w:r>
        <w:rPr>
          <w:vertAlign w:val="superscript"/>
        </w:rPr>
        <w:t>3</w:t>
      </w:r>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del w:id="474" w:author="svcMRProcess" w:date="2015-10-29T00:22:00Z"/>
          <w:snapToGrid w:val="0"/>
        </w:rPr>
      </w:pPr>
      <w:del w:id="475" w:author="svcMRProcess" w:date="2015-10-29T00:22:00Z">
        <w:r>
          <w:rPr>
            <w:snapToGrid w:val="0"/>
            <w:vertAlign w:val="superscript"/>
          </w:rPr>
          <w:delText>10</w:delText>
        </w:r>
        <w:r>
          <w:rPr>
            <w:snapToGrid w:val="0"/>
          </w:rPr>
          <w:tab/>
          <w:delText xml:space="preserve">Repealed by the </w:delText>
        </w:r>
        <w:r>
          <w:rPr>
            <w:i/>
            <w:snapToGrid w:val="0"/>
          </w:rPr>
          <w:delText>Acts</w:delText>
        </w:r>
        <w:r>
          <w:rPr>
            <w:snapToGrid w:val="0"/>
          </w:rPr>
          <w:delText xml:space="preserve"> </w:delText>
        </w:r>
        <w:r>
          <w:rPr>
            <w:i/>
            <w:snapToGrid w:val="0"/>
          </w:rPr>
          <w:delText>Amendment and Repeal (Environmental Protection) Act 1986.</w:delText>
        </w:r>
      </w:del>
    </w:p>
    <w:p>
      <w:pPr>
        <w:pStyle w:val="nSubsection"/>
        <w:rPr>
          <w:del w:id="476" w:author="svcMRProcess" w:date="2015-10-29T00:22:00Z"/>
          <w:snapToGrid w:val="0"/>
        </w:rPr>
      </w:pPr>
      <w:del w:id="477" w:author="svcMRProcess" w:date="2015-10-29T00:22:00Z">
        <w:r>
          <w:rPr>
            <w:snapToGrid w:val="0"/>
            <w:vertAlign w:val="superscript"/>
          </w:rPr>
          <w:delText>11</w:delText>
        </w:r>
        <w:r>
          <w:rPr>
            <w:snapToGrid w:val="0"/>
          </w:rPr>
          <w:tab/>
          <w:delText xml:space="preserve">Repealed by the </w:delText>
        </w:r>
        <w:r>
          <w:rPr>
            <w:i/>
            <w:snapToGrid w:val="0"/>
          </w:rPr>
          <w:delText>Conservation and Land Management Act 1984</w:delText>
        </w:r>
        <w:r>
          <w:rPr>
            <w:snapToGrid w:val="0"/>
          </w:rPr>
          <w:delText>.</w:delText>
        </w:r>
      </w:del>
    </w:p>
    <w:p>
      <w:pPr>
        <w:pStyle w:val="nSubsection"/>
        <w:rPr>
          <w:ins w:id="478" w:author="svcMRProcess" w:date="2015-10-29T00:22:00Z"/>
          <w:iCs/>
          <w:snapToGrid w:val="0"/>
        </w:rPr>
      </w:pPr>
      <w:ins w:id="479" w:author="svcMRProcess" w:date="2015-10-29T00:22:00Z">
        <w:r>
          <w:rPr>
            <w:snapToGrid w:val="0"/>
            <w:vertAlign w:val="superscript"/>
          </w:rPr>
          <w:t>10</w:t>
        </w:r>
        <w:r>
          <w:rPr>
            <w:snapToGrid w:val="0"/>
          </w:rPr>
          <w:tab/>
        </w:r>
        <w:r>
          <w:rPr>
            <w:iCs/>
            <w:snapToGrid w:val="0"/>
          </w:rPr>
          <w:t>Footnote no longer required.</w:t>
        </w:r>
      </w:ins>
    </w:p>
    <w:p>
      <w:pPr>
        <w:pStyle w:val="nSubsection"/>
        <w:rPr>
          <w:ins w:id="480" w:author="svcMRProcess" w:date="2015-10-29T00:22:00Z"/>
          <w:snapToGrid w:val="0"/>
        </w:rPr>
      </w:pPr>
      <w:ins w:id="481" w:author="svcMRProcess" w:date="2015-10-29T00:22:00Z">
        <w:r>
          <w:rPr>
            <w:snapToGrid w:val="0"/>
            <w:vertAlign w:val="superscript"/>
          </w:rPr>
          <w:t>11</w:t>
        </w:r>
        <w:r>
          <w:rPr>
            <w:snapToGrid w:val="0"/>
          </w:rPr>
          <w:tab/>
          <w:t>Footnote no longer required.</w:t>
        </w:r>
      </w:ins>
    </w:p>
    <w:p>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14</w:t>
      </w:r>
      <w:r>
        <w:tab/>
      </w:r>
      <w:r>
        <w:rPr>
          <w:snapToGrid w:val="0"/>
        </w:rPr>
        <w:t xml:space="preserve">On the date as at which this reprint was prepared, the </w:t>
      </w:r>
      <w:r>
        <w:rPr>
          <w:i/>
          <w:snapToGrid w:val="0"/>
          <w:spacing w:val="6"/>
        </w:rPr>
        <w:t>Road Traffic Amendment (Vehicle Licensing) Act 2001</w:t>
      </w:r>
      <w:r>
        <w:rPr>
          <w:snapToGrid w:val="0"/>
        </w:rPr>
        <w:t xml:space="preserve"> Pt. 3 Div. 2 had not come into operation.  It reads as follows:</w:t>
      </w:r>
    </w:p>
    <w:p>
      <w:pPr>
        <w:pStyle w:val="MiscOpen"/>
      </w:pPr>
      <w:r>
        <w:t>“</w:t>
      </w:r>
    </w:p>
    <w:p>
      <w:pPr>
        <w:pStyle w:val="nzHeading3"/>
        <w:spacing w:before="0"/>
      </w:pPr>
      <w:r>
        <w:rPr>
          <w:rStyle w:val="CharDivNo"/>
        </w:rPr>
        <w:t>Division 2</w:t>
      </w:r>
      <w:r>
        <w:t xml:space="preserve"> — </w:t>
      </w:r>
      <w:r>
        <w:rPr>
          <w:rStyle w:val="CharDivText"/>
          <w:i/>
        </w:rPr>
        <w:t>Control of Vehicles (Off</w:t>
      </w:r>
      <w:r>
        <w:rPr>
          <w:rStyle w:val="CharDivText"/>
          <w:i/>
        </w:rPr>
        <w:noBreakHyphen/>
        <w:t xml:space="preserve">road areas) Act 1978 </w:t>
      </w:r>
      <w:r>
        <w:rPr>
          <w:rStyle w:val="CharDivText"/>
        </w:rPr>
        <w:t>amended</w:t>
      </w:r>
    </w:p>
    <w:p>
      <w:pPr>
        <w:pStyle w:val="nzHeading5"/>
      </w:pPr>
      <w:bookmarkStart w:id="482" w:name="_Toc518187575"/>
      <w:r>
        <w:rPr>
          <w:rStyle w:val="CharSectno"/>
        </w:rPr>
        <w:t>29</w:t>
      </w:r>
      <w:r>
        <w:t>.</w:t>
      </w:r>
      <w:r>
        <w:tab/>
        <w:t>The Act amended</w:t>
      </w:r>
      <w:bookmarkEnd w:id="482"/>
    </w:p>
    <w:p>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pPr>
        <w:pStyle w:val="nzHeading5"/>
      </w:pPr>
      <w:bookmarkStart w:id="483" w:name="_Toc518187576"/>
      <w:r>
        <w:rPr>
          <w:rStyle w:val="CharSectno"/>
        </w:rPr>
        <w:t>30</w:t>
      </w:r>
      <w:r>
        <w:t>.</w:t>
      </w:r>
      <w:r>
        <w:tab/>
        <w:t>Section 3 amended</w:t>
      </w:r>
      <w:bookmarkEnd w:id="483"/>
    </w:p>
    <w:p>
      <w:pPr>
        <w:pStyle w:val="nzSubsection"/>
        <w:keepNext/>
        <w:keepLines/>
      </w:pPr>
      <w:r>
        <w:tab/>
      </w:r>
      <w:r>
        <w:tab/>
        <w:t>Section 3(1) is amended by deleting the definition of “motor cycle” and inserting instead the following definitions —</w:t>
      </w:r>
    </w:p>
    <w:p>
      <w:pPr>
        <w:pStyle w:val="MiscOpen"/>
        <w:spacing w:before="40"/>
        <w:ind w:left="879"/>
      </w:pPr>
      <w:r>
        <w:t>“</w:t>
      </w:r>
    </w:p>
    <w:p>
      <w:pPr>
        <w:pStyle w:val="nzDefstart"/>
        <w:spacing w:before="0"/>
      </w:pPr>
      <w:r>
        <w:rPr>
          <w:b/>
        </w:rPr>
        <w:tab/>
        <w:t xml:space="preserve">“motor car” </w:t>
      </w:r>
      <w:r>
        <w:t>means a vehicle that is not a motor cycle and that is designed —</w:t>
      </w:r>
    </w:p>
    <w:p>
      <w:pPr>
        <w:pStyle w:val="nzDefpara"/>
      </w:pPr>
      <w:r>
        <w:tab/>
        <w:t>(a)</w:t>
      </w:r>
      <w:r>
        <w:tab/>
        <w:t>mainly to carry people; and</w:t>
      </w:r>
    </w:p>
    <w:p>
      <w:pPr>
        <w:pStyle w:val="nzDefpara"/>
      </w:pPr>
      <w:r>
        <w:tab/>
        <w:t>(b)</w:t>
      </w:r>
      <w:r>
        <w:tab/>
        <w:t>to seat not more than 8 adults (including the driver);</w:t>
      </w:r>
    </w:p>
    <w:p>
      <w:pPr>
        <w:pStyle w:val="nzDefstart"/>
      </w:pPr>
      <w:r>
        <w:tab/>
      </w:r>
      <w:r>
        <w:rPr>
          <w:b/>
        </w:rPr>
        <w:t>“motor cycle”</w:t>
      </w:r>
      <w:r>
        <w:t xml:space="preserve"> means a vehicle that —</w:t>
      </w:r>
    </w:p>
    <w:p>
      <w:pPr>
        <w:pStyle w:val="nzDefpara"/>
      </w:pPr>
      <w:r>
        <w:tab/>
        <w:t>(a)</w:t>
      </w:r>
      <w:r>
        <w:tab/>
        <w:t>is designed to travel on 2 wheels; or</w:t>
      </w:r>
    </w:p>
    <w:p>
      <w:pPr>
        <w:pStyle w:val="nzDefpara"/>
      </w:pPr>
      <w:r>
        <w:tab/>
        <w:t>(b)</w:t>
      </w:r>
      <w:r>
        <w:tab/>
        <w:t>although not designed to travel on 2 wheels, is designed so that the driver sits astride it, or part of it, in a manner similar to that customary for a vehicle designed to travel on 2 wheels;</w:t>
      </w:r>
    </w:p>
    <w:p>
      <w:pPr>
        <w:pStyle w:val="MiscClose"/>
        <w:ind w:right="294"/>
      </w:pPr>
      <w:r>
        <w:t>”.</w:t>
      </w:r>
    </w:p>
    <w:p>
      <w:pPr>
        <w:pStyle w:val="nzHeading5"/>
        <w:spacing w:before="40"/>
      </w:pPr>
      <w:bookmarkStart w:id="484" w:name="_Toc518187577"/>
      <w:r>
        <w:rPr>
          <w:rStyle w:val="CharSectno"/>
        </w:rPr>
        <w:t>31</w:t>
      </w:r>
      <w:r>
        <w:t>.</w:t>
      </w:r>
      <w:r>
        <w:tab/>
        <w:t>Section 9A amended</w:t>
      </w:r>
      <w:bookmarkEnd w:id="484"/>
    </w:p>
    <w:p>
      <w:pPr>
        <w:pStyle w:val="nzSubsection"/>
      </w:pPr>
      <w:r>
        <w:tab/>
      </w:r>
      <w:r>
        <w:tab/>
        <w:t xml:space="preserve">Section 9A(2) is amended by deleting “, as described in the First Schedule to the </w:t>
      </w:r>
      <w:r>
        <w:rPr>
          <w:i/>
        </w:rPr>
        <w:t>Road Traffic Act 1974</w:t>
      </w:r>
      <w:r>
        <w:t>,”.</w:t>
      </w:r>
    </w:p>
    <w:p>
      <w:pPr>
        <w:pStyle w:val="nzHeading5"/>
      </w:pPr>
      <w:bookmarkStart w:id="485" w:name="_Toc518187578"/>
      <w:r>
        <w:rPr>
          <w:rStyle w:val="CharSectno"/>
        </w:rPr>
        <w:t>32</w:t>
      </w:r>
      <w:r>
        <w:t>.</w:t>
      </w:r>
      <w:r>
        <w:tab/>
        <w:t>Section 9B amended</w:t>
      </w:r>
      <w:bookmarkEnd w:id="485"/>
    </w:p>
    <w:p>
      <w:pPr>
        <w:pStyle w:val="nzSubsection"/>
      </w:pPr>
      <w:r>
        <w:tab/>
      </w:r>
      <w:r>
        <w:tab/>
        <w:t xml:space="preserve">Section 9B(3) is amended by deleting “, as described in the First Schedule to the </w:t>
      </w:r>
      <w:r>
        <w:rPr>
          <w:i/>
        </w:rPr>
        <w:t>Road Traffic Act 1974</w:t>
      </w:r>
      <w:r>
        <w:t>,”.</w:t>
      </w:r>
    </w:p>
    <w:p>
      <w:pPr>
        <w:pStyle w:val="MiscClose"/>
      </w:pPr>
      <w:r>
        <w:t>”.</w:t>
      </w:r>
    </w:p>
    <w:p>
      <w:pPr>
        <w:pStyle w:val="nSubsection"/>
        <w:keepNext/>
        <w:rPr>
          <w:snapToGrid w:val="0"/>
        </w:rPr>
      </w:pPr>
      <w:r>
        <w:rPr>
          <w:vertAlign w:val="superscript"/>
        </w:rPr>
        <w:t>15</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486" w:name="_Toc88630545"/>
      <w:r>
        <w:rPr>
          <w:rStyle w:val="CharSectno"/>
        </w:rPr>
        <w:t>142</w:t>
      </w:r>
      <w:r>
        <w:t>.</w:t>
      </w:r>
      <w:r>
        <w:tab/>
        <w:t>Other amendments to various Acts</w:t>
      </w:r>
      <w:bookmarkEnd w:id="486"/>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12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87" w:name="_Toc497185786"/>
      <w:bookmarkStart w:id="488" w:name="_Toc88630734"/>
      <w:r>
        <w:t>12.</w:t>
      </w:r>
      <w:r>
        <w:tab/>
      </w:r>
      <w:r>
        <w:rPr>
          <w:i/>
        </w:rPr>
        <w:t>Control of Vehicles (Off</w:t>
      </w:r>
      <w:r>
        <w:rPr>
          <w:i/>
        </w:rPr>
        <w:noBreakHyphen/>
        <w:t>road areas) Act 1978</w:t>
      </w:r>
      <w:bookmarkEnd w:id="487"/>
      <w:bookmarkEnd w:id="488"/>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trPr>
          <w:cantSplit/>
        </w:trPr>
        <w:tc>
          <w:tcPr>
            <w:tcW w:w="1171" w:type="dxa"/>
          </w:tcPr>
          <w:p>
            <w:pPr>
              <w:pStyle w:val="nzTable"/>
              <w:rPr>
                <w:rFonts w:ascii="Times" w:hAnsi="Times"/>
                <w:vertAlign w:val="superscript"/>
              </w:rPr>
            </w:pPr>
            <w:r>
              <w:t>s. 33(1)</w:t>
            </w:r>
            <w:r>
              <w:rPr>
                <w:rFonts w:ascii="Times" w:hAnsi="Times"/>
                <w:vertAlign w:val="superscript"/>
              </w:rPr>
              <w:t> 17</w:t>
            </w:r>
          </w:p>
        </w:tc>
        <w:tc>
          <w:tcPr>
            <w:tcW w:w="4678" w:type="dxa"/>
          </w:tcPr>
          <w:p>
            <w:pPr>
              <w:pStyle w:val="nzTable"/>
            </w:pPr>
            <w:r>
              <w:t>Delete “a court of petty sessions,” and insert instead —</w:t>
            </w:r>
          </w:p>
          <w:p>
            <w:pPr>
              <w:pStyle w:val="nzTable"/>
            </w:pPr>
            <w:r>
              <w:t>“    the Magistrates Court,    ”.</w:t>
            </w:r>
          </w:p>
        </w:tc>
      </w:tr>
    </w:tbl>
    <w:p>
      <w:pPr>
        <w:pStyle w:val="MiscClose"/>
      </w:pPr>
      <w:r>
        <w:t>”.</w:t>
      </w:r>
    </w:p>
    <w:p>
      <w:pPr>
        <w:pStyle w:val="nSubsection"/>
        <w:rPr>
          <w:snapToGrid w:val="0"/>
        </w:rPr>
      </w:pPr>
      <w:r>
        <w:rPr>
          <w:vertAlign w:val="superscript"/>
        </w:rPr>
        <w:t>16</w:t>
      </w:r>
      <w:r>
        <w:tab/>
      </w:r>
      <w:r>
        <w:rPr>
          <w:snapToGrid w:val="0"/>
        </w:rPr>
        <w:t>Footnote no longer applicable.</w:t>
      </w:r>
    </w:p>
    <w:p>
      <w:pPr>
        <w:pStyle w:val="nSubsection"/>
        <w:rPr>
          <w:snapToGrid w:val="0"/>
        </w:rPr>
      </w:pPr>
      <w:r>
        <w:rPr>
          <w:vertAlign w:val="superscript"/>
        </w:rPr>
        <w:t>17</w:t>
      </w:r>
      <w:r>
        <w:tab/>
      </w:r>
      <w:r>
        <w:rPr>
          <w:snapToGrid w:val="0"/>
        </w:rPr>
        <w:t xml:space="preserve">The amendment to s. 33(1) by the </w:t>
      </w:r>
      <w:r>
        <w:rPr>
          <w:i/>
          <w:iCs/>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17740</Words>
  <Characters>81075</Characters>
  <Application>Microsoft Office Word</Application>
  <DocSecurity>0</DocSecurity>
  <Lines>2133</Lines>
  <Paragraphs>941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03-b0-02 - 03-c0-02</dc:title>
  <dc:subject/>
  <dc:creator/>
  <cp:keywords/>
  <dc:description/>
  <cp:lastModifiedBy>svcMRProcess</cp:lastModifiedBy>
  <cp:revision>2</cp:revision>
  <cp:lastPrinted>2006-02-14T07:51:00Z</cp:lastPrinted>
  <dcterms:created xsi:type="dcterms:W3CDTF">2015-10-28T16:22:00Z</dcterms:created>
  <dcterms:modified xsi:type="dcterms:W3CDTF">2015-10-28T16:22:00Z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09 Apr 2006</vt:lpwstr>
  </property>
  <property fmtid="{D5CDD505-2E9C-101B-9397-08002B2CF9AE}" pid="9" name="ToSuffix">
    <vt:lpwstr>03-c0-02</vt:lpwstr>
  </property>
  <property fmtid="{D5CDD505-2E9C-101B-9397-08002B2CF9AE}" pid="10" name="ToAsAtDate">
    <vt:lpwstr>01 Jul 2006</vt:lpwstr>
  </property>
</Properties>
</file>