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1" w:name="_GoBack"/>
      <w:bookmarkEnd w:id="1"/>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2" w:name="_Toc100306405"/>
      <w:bookmarkStart w:id="3" w:name="_Toc100307225"/>
      <w:bookmarkStart w:id="4" w:name="_Toc100326906"/>
      <w:bookmarkStart w:id="5" w:name="_Toc49327180"/>
      <w:bookmarkStart w:id="6" w:name="_Toc49327409"/>
      <w:bookmarkStart w:id="7" w:name="_Toc49329959"/>
      <w:bookmarkStart w:id="8" w:name="_Toc493300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0326907"/>
      <w:bookmarkStart w:id="10" w:name="_Toc49330014"/>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11" w:name="_Toc100326908"/>
      <w:bookmarkStart w:id="12" w:name="_Toc4933001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3" w:name="_Toc100326909"/>
      <w:bookmarkStart w:id="14" w:name="_Toc49330016"/>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15" w:name="_Toc100306409"/>
      <w:bookmarkStart w:id="16" w:name="_Toc100307229"/>
      <w:bookmarkStart w:id="17" w:name="_Toc100326910"/>
      <w:bookmarkStart w:id="18" w:name="_Toc49327184"/>
      <w:bookmarkStart w:id="19" w:name="_Toc49327413"/>
      <w:bookmarkStart w:id="20" w:name="_Toc49329963"/>
      <w:bookmarkStart w:id="21" w:name="_Toc49330017"/>
      <w:r>
        <w:rPr>
          <w:rStyle w:val="CharPartNo"/>
        </w:rPr>
        <w:t>Part 2</w:t>
      </w:r>
      <w:r>
        <w:rPr>
          <w:rStyle w:val="CharDivNo"/>
        </w:rPr>
        <w:t> </w:t>
      </w:r>
      <w:r>
        <w:t>—</w:t>
      </w:r>
      <w:r>
        <w:rPr>
          <w:rStyle w:val="CharDivText"/>
        </w:rPr>
        <w:t> </w:t>
      </w:r>
      <w:r>
        <w:rPr>
          <w:rStyle w:val="CharPartText"/>
        </w:rPr>
        <w:t>Office of Director, and Deputy Director, of Public Prosecutions</w:t>
      </w:r>
      <w:bookmarkEnd w:id="15"/>
      <w:bookmarkEnd w:id="16"/>
      <w:bookmarkEnd w:id="17"/>
      <w:bookmarkEnd w:id="18"/>
      <w:bookmarkEnd w:id="19"/>
      <w:bookmarkEnd w:id="20"/>
      <w:bookmarkEnd w:id="21"/>
    </w:p>
    <w:p>
      <w:pPr>
        <w:pStyle w:val="Heading5"/>
        <w:rPr>
          <w:snapToGrid w:val="0"/>
        </w:rPr>
      </w:pPr>
      <w:bookmarkStart w:id="22" w:name="_Toc100326911"/>
      <w:bookmarkStart w:id="23" w:name="_Toc49330018"/>
      <w:r>
        <w:rPr>
          <w:rStyle w:val="CharSectno"/>
        </w:rPr>
        <w:t>4</w:t>
      </w:r>
      <w:r>
        <w:rPr>
          <w:snapToGrid w:val="0"/>
        </w:rPr>
        <w:t>.</w:t>
      </w:r>
      <w:r>
        <w:rPr>
          <w:snapToGrid w:val="0"/>
        </w:rPr>
        <w:tab/>
        <w:t>Offices created</w:t>
      </w:r>
      <w:bookmarkEnd w:id="22"/>
      <w:bookmarkEnd w:id="23"/>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24" w:name="_Toc100326912"/>
      <w:bookmarkStart w:id="25" w:name="_Toc49330019"/>
      <w:r>
        <w:rPr>
          <w:rStyle w:val="CharSectno"/>
        </w:rPr>
        <w:t>5</w:t>
      </w:r>
      <w:r>
        <w:rPr>
          <w:snapToGrid w:val="0"/>
        </w:rPr>
        <w:t>.</w:t>
      </w:r>
      <w:r>
        <w:rPr>
          <w:snapToGrid w:val="0"/>
        </w:rPr>
        <w:tab/>
        <w:t>Appointments</w:t>
      </w:r>
      <w:bookmarkEnd w:id="24"/>
      <w:bookmarkEnd w:id="25"/>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26" w:name="_Toc100326913"/>
      <w:bookmarkStart w:id="27" w:name="_Toc49330020"/>
      <w:r>
        <w:rPr>
          <w:rStyle w:val="CharSectno"/>
        </w:rPr>
        <w:t>6</w:t>
      </w:r>
      <w:r>
        <w:rPr>
          <w:snapToGrid w:val="0"/>
        </w:rPr>
        <w:t>.</w:t>
      </w:r>
      <w:r>
        <w:rPr>
          <w:snapToGrid w:val="0"/>
        </w:rPr>
        <w:tab/>
        <w:t>Deputy Director may perform Director’s functions</w:t>
      </w:r>
      <w:bookmarkEnd w:id="26"/>
      <w:bookmarkEnd w:id="27"/>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28" w:name="_Toc100326914"/>
      <w:bookmarkStart w:id="29" w:name="_Toc49330021"/>
      <w:r>
        <w:rPr>
          <w:rStyle w:val="CharSectno"/>
        </w:rPr>
        <w:t>7</w:t>
      </w:r>
      <w:r>
        <w:rPr>
          <w:snapToGrid w:val="0"/>
        </w:rPr>
        <w:t>.</w:t>
      </w:r>
      <w:r>
        <w:rPr>
          <w:snapToGrid w:val="0"/>
        </w:rPr>
        <w:tab/>
        <w:t>Tenure, salary etc. (Sch. 1)</w:t>
      </w:r>
      <w:bookmarkEnd w:id="28"/>
      <w:bookmarkEnd w:id="29"/>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30" w:name="_Toc100326915"/>
      <w:bookmarkStart w:id="31" w:name="_Toc49330022"/>
      <w:r>
        <w:rPr>
          <w:rStyle w:val="CharSectno"/>
        </w:rPr>
        <w:t>8</w:t>
      </w:r>
      <w:r>
        <w:rPr>
          <w:snapToGrid w:val="0"/>
        </w:rPr>
        <w:t>.</w:t>
      </w:r>
      <w:r>
        <w:rPr>
          <w:snapToGrid w:val="0"/>
        </w:rPr>
        <w:tab/>
        <w:t>Acting appointments</w:t>
      </w:r>
      <w:bookmarkEnd w:id="30"/>
      <w:bookmarkEnd w:id="31"/>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32" w:name="_Toc100326916"/>
      <w:bookmarkStart w:id="33" w:name="_Toc49330023"/>
      <w:r>
        <w:rPr>
          <w:rStyle w:val="CharSectno"/>
        </w:rPr>
        <w:t>9</w:t>
      </w:r>
      <w:r>
        <w:rPr>
          <w:snapToGrid w:val="0"/>
        </w:rPr>
        <w:t>.</w:t>
      </w:r>
      <w:r>
        <w:rPr>
          <w:snapToGrid w:val="0"/>
        </w:rPr>
        <w:tab/>
        <w:t>Judicial notice of appointment and signature</w:t>
      </w:r>
      <w:bookmarkEnd w:id="32"/>
      <w:bookmarkEnd w:id="3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34" w:name="_Toc100306416"/>
      <w:bookmarkStart w:id="35" w:name="_Toc100307236"/>
      <w:bookmarkStart w:id="36" w:name="_Toc100326917"/>
      <w:bookmarkStart w:id="37" w:name="_Toc49327191"/>
      <w:bookmarkStart w:id="38" w:name="_Toc49327420"/>
      <w:bookmarkStart w:id="39" w:name="_Toc49329970"/>
      <w:bookmarkStart w:id="40" w:name="_Toc49330024"/>
      <w:r>
        <w:rPr>
          <w:rStyle w:val="CharPartNo"/>
        </w:rPr>
        <w:t>Part 3</w:t>
      </w:r>
      <w:r>
        <w:rPr>
          <w:rStyle w:val="CharDivNo"/>
        </w:rPr>
        <w:t> </w:t>
      </w:r>
      <w:r>
        <w:t>—</w:t>
      </w:r>
      <w:r>
        <w:rPr>
          <w:rStyle w:val="CharDivText"/>
        </w:rPr>
        <w:t> </w:t>
      </w:r>
      <w:r>
        <w:rPr>
          <w:rStyle w:val="CharPartText"/>
        </w:rPr>
        <w:t>Functions of Director</w:t>
      </w:r>
      <w:bookmarkEnd w:id="34"/>
      <w:bookmarkEnd w:id="35"/>
      <w:bookmarkEnd w:id="36"/>
      <w:bookmarkEnd w:id="37"/>
      <w:bookmarkEnd w:id="38"/>
      <w:bookmarkEnd w:id="39"/>
      <w:bookmarkEnd w:id="40"/>
    </w:p>
    <w:p>
      <w:pPr>
        <w:pStyle w:val="Heading5"/>
        <w:rPr>
          <w:snapToGrid w:val="0"/>
        </w:rPr>
      </w:pPr>
      <w:bookmarkStart w:id="41" w:name="_Toc100326918"/>
      <w:bookmarkStart w:id="42" w:name="_Toc49330025"/>
      <w:r>
        <w:rPr>
          <w:rStyle w:val="CharSectno"/>
        </w:rPr>
        <w:t>10</w:t>
      </w:r>
      <w:r>
        <w:rPr>
          <w:snapToGrid w:val="0"/>
        </w:rPr>
        <w:t>.</w:t>
      </w:r>
      <w:r>
        <w:rPr>
          <w:snapToGrid w:val="0"/>
        </w:rPr>
        <w:tab/>
        <w:t>General principles as to performance of functions</w:t>
      </w:r>
      <w:bookmarkEnd w:id="41"/>
      <w:bookmarkEnd w:id="4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43" w:name="_Toc100326919"/>
      <w:bookmarkStart w:id="44" w:name="_Toc49330026"/>
      <w:r>
        <w:rPr>
          <w:rStyle w:val="CharSectno"/>
        </w:rPr>
        <w:t>11</w:t>
      </w:r>
      <w:r>
        <w:t>.</w:t>
      </w:r>
      <w:r>
        <w:tab/>
        <w:t>Prosecutions</w:t>
      </w:r>
      <w:bookmarkEnd w:id="43"/>
      <w:bookmarkEnd w:id="44"/>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45" w:name="_Toc100326920"/>
      <w:bookmarkStart w:id="46" w:name="_Toc49330027"/>
      <w:r>
        <w:rPr>
          <w:rStyle w:val="CharSectno"/>
        </w:rPr>
        <w:t>13</w:t>
      </w:r>
      <w:r>
        <w:rPr>
          <w:snapToGrid w:val="0"/>
        </w:rPr>
        <w:t>.</w:t>
      </w:r>
      <w:r>
        <w:rPr>
          <w:snapToGrid w:val="0"/>
        </w:rPr>
        <w:tab/>
        <w:t>Appeals etc. as to prosecutions</w:t>
      </w:r>
      <w:bookmarkEnd w:id="45"/>
      <w:bookmarkEnd w:id="46"/>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47" w:name="_Toc100326921"/>
      <w:bookmarkStart w:id="48" w:name="_Toc49330028"/>
      <w:r>
        <w:rPr>
          <w:rStyle w:val="CharSectno"/>
        </w:rPr>
        <w:t>14</w:t>
      </w:r>
      <w:r>
        <w:rPr>
          <w:snapToGrid w:val="0"/>
        </w:rPr>
        <w:t>.</w:t>
      </w:r>
      <w:r>
        <w:rPr>
          <w:snapToGrid w:val="0"/>
        </w:rPr>
        <w:tab/>
        <w:t>Extraditions</w:t>
      </w:r>
      <w:bookmarkEnd w:id="47"/>
      <w:bookmarkEnd w:id="48"/>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49" w:name="_Toc100326922"/>
      <w:bookmarkStart w:id="50" w:name="_Toc49330029"/>
      <w:r>
        <w:rPr>
          <w:rStyle w:val="CharSectno"/>
        </w:rPr>
        <w:t>15</w:t>
      </w:r>
      <w:r>
        <w:rPr>
          <w:snapToGrid w:val="0"/>
        </w:rPr>
        <w:t>.</w:t>
      </w:r>
      <w:r>
        <w:rPr>
          <w:snapToGrid w:val="0"/>
        </w:rPr>
        <w:tab/>
        <w:t>Inquests</w:t>
      </w:r>
      <w:bookmarkEnd w:id="49"/>
      <w:bookmarkEnd w:id="50"/>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pPr>
      <w:bookmarkStart w:id="51" w:name="_Toc100326923"/>
      <w:bookmarkStart w:id="52" w:name="_Toc49330030"/>
      <w:r>
        <w:rPr>
          <w:rStyle w:val="CharSectno"/>
        </w:rPr>
        <w:t>15A</w:t>
      </w:r>
      <w:r>
        <w:t>.</w:t>
      </w:r>
      <w:r>
        <w:tab/>
        <w:t xml:space="preserve">Proceedings under </w:t>
      </w:r>
      <w:r>
        <w:rPr>
          <w:i/>
        </w:rPr>
        <w:t>High Risk Serious Offenders Act 2020</w:t>
      </w:r>
      <w:bookmarkEnd w:id="51"/>
      <w:bookmarkEnd w:id="52"/>
    </w:p>
    <w:p>
      <w:pPr>
        <w:pStyle w:val="Subsection"/>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Subsection"/>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Footnotesection"/>
      </w:pPr>
      <w:r>
        <w:tab/>
        <w:t>[Section 15A inserted: No. 29 of 2020 s. 118(2).]</w:t>
      </w:r>
    </w:p>
    <w:p>
      <w:pPr>
        <w:pStyle w:val="Heading5"/>
        <w:rPr>
          <w:snapToGrid w:val="0"/>
        </w:rPr>
      </w:pPr>
      <w:bookmarkStart w:id="53" w:name="_Toc100326924"/>
      <w:bookmarkStart w:id="54" w:name="_Toc49330031"/>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53"/>
      <w:bookmarkEnd w:id="54"/>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keepNext/>
      </w:pPr>
      <w:r>
        <w:tab/>
        <w:t>(3)</w:t>
      </w:r>
      <w:r>
        <w:tab/>
        <w:t xml:space="preserve">Without limiting subsection (1), except as otherwise explicitly provided in the </w:t>
      </w:r>
      <w:r>
        <w:rPr>
          <w:i/>
        </w:rPr>
        <w:t>Criminal Property Confiscation Act 2000</w:t>
      </w:r>
      <w:r>
        <w:t xml:space="preserve"> (in this subsection called the </w:t>
      </w:r>
      <w:r>
        <w:rPr>
          <w:rStyle w:val="CharDefText"/>
        </w:rPr>
        <w:t>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55" w:name="_Toc100326925"/>
      <w:bookmarkStart w:id="56" w:name="_Toc49330032"/>
      <w:r>
        <w:t>16A.</w:t>
      </w:r>
      <w:r>
        <w:tab/>
        <w:t>Prosecuting offences of other jurisdictions</w:t>
      </w:r>
      <w:bookmarkEnd w:id="55"/>
      <w:bookmarkEnd w:id="56"/>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57" w:name="_Toc100326926"/>
      <w:bookmarkStart w:id="58" w:name="_Toc49330033"/>
      <w:r>
        <w:rPr>
          <w:rStyle w:val="CharSectno"/>
        </w:rPr>
        <w:t>17</w:t>
      </w:r>
      <w:r>
        <w:rPr>
          <w:snapToGrid w:val="0"/>
        </w:rPr>
        <w:t>.</w:t>
      </w:r>
      <w:r>
        <w:rPr>
          <w:snapToGrid w:val="0"/>
        </w:rPr>
        <w:tab/>
        <w:t>Assistance to officers of other jurisdictions</w:t>
      </w:r>
      <w:bookmarkEnd w:id="57"/>
      <w:bookmarkEnd w:id="58"/>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59" w:name="_Toc100326927"/>
      <w:bookmarkStart w:id="60" w:name="_Toc49330034"/>
      <w:r>
        <w:rPr>
          <w:rStyle w:val="CharSectno"/>
        </w:rPr>
        <w:t>18</w:t>
      </w:r>
      <w:r>
        <w:rPr>
          <w:snapToGrid w:val="0"/>
        </w:rPr>
        <w:t>.</w:t>
      </w:r>
      <w:r>
        <w:rPr>
          <w:snapToGrid w:val="0"/>
        </w:rPr>
        <w:tab/>
        <w:t>Additional and related functions</w:t>
      </w:r>
      <w:bookmarkEnd w:id="59"/>
      <w:bookmarkEnd w:id="6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61" w:name="_Toc100326928"/>
      <w:bookmarkStart w:id="62" w:name="_Toc49330035"/>
      <w:r>
        <w:rPr>
          <w:rStyle w:val="CharSectno"/>
        </w:rPr>
        <w:t>19</w:t>
      </w:r>
      <w:r>
        <w:rPr>
          <w:snapToGrid w:val="0"/>
        </w:rPr>
        <w:t>.</w:t>
      </w:r>
      <w:r>
        <w:rPr>
          <w:snapToGrid w:val="0"/>
        </w:rPr>
        <w:tab/>
        <w:t>Taking over matters under s. 11 or 13, manner of</w:t>
      </w:r>
      <w:bookmarkEnd w:id="61"/>
      <w:bookmarkEnd w:id="62"/>
    </w:p>
    <w:p>
      <w:pPr>
        <w:pStyle w:val="Subsection"/>
        <w:keepNext/>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63" w:name="_Toc100326929"/>
      <w:bookmarkStart w:id="64" w:name="_Toc49330036"/>
      <w:r>
        <w:rPr>
          <w:rStyle w:val="CharSectno"/>
        </w:rPr>
        <w:t>20</w:t>
      </w:r>
      <w:r>
        <w:rPr>
          <w:snapToGrid w:val="0"/>
        </w:rPr>
        <w:t>.</w:t>
      </w:r>
      <w:r>
        <w:rPr>
          <w:snapToGrid w:val="0"/>
        </w:rPr>
        <w:tab/>
        <w:t>Powers of Director</w:t>
      </w:r>
      <w:bookmarkEnd w:id="63"/>
      <w:bookmarkEnd w:id="64"/>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65" w:name="_Toc100326930"/>
      <w:bookmarkStart w:id="66" w:name="_Toc49330037"/>
      <w:r>
        <w:rPr>
          <w:rStyle w:val="CharSectno"/>
        </w:rPr>
        <w:t>21</w:t>
      </w:r>
      <w:r>
        <w:rPr>
          <w:snapToGrid w:val="0"/>
        </w:rPr>
        <w:t>.</w:t>
      </w:r>
      <w:r>
        <w:rPr>
          <w:snapToGrid w:val="0"/>
        </w:rPr>
        <w:tab/>
        <w:t>Appearance by Director</w:t>
      </w:r>
      <w:bookmarkEnd w:id="65"/>
      <w:bookmarkEnd w:id="66"/>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67" w:name="_Toc100326931"/>
      <w:bookmarkStart w:id="68" w:name="_Toc49330038"/>
      <w:r>
        <w:rPr>
          <w:rStyle w:val="CharSectno"/>
        </w:rPr>
        <w:t>22</w:t>
      </w:r>
      <w:r>
        <w:rPr>
          <w:snapToGrid w:val="0"/>
        </w:rPr>
        <w:t>.</w:t>
      </w:r>
      <w:r>
        <w:rPr>
          <w:snapToGrid w:val="0"/>
        </w:rPr>
        <w:tab/>
        <w:t>Information from other officials, Director may request</w:t>
      </w:r>
      <w:bookmarkEnd w:id="67"/>
      <w:bookmarkEnd w:id="68"/>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69" w:name="_Toc100326932"/>
      <w:bookmarkStart w:id="70" w:name="_Toc49330039"/>
      <w:r>
        <w:rPr>
          <w:rStyle w:val="CharSectno"/>
        </w:rPr>
        <w:t>23</w:t>
      </w:r>
      <w:r>
        <w:rPr>
          <w:snapToGrid w:val="0"/>
        </w:rPr>
        <w:t>.</w:t>
      </w:r>
      <w:r>
        <w:rPr>
          <w:snapToGrid w:val="0"/>
        </w:rPr>
        <w:tab/>
        <w:t>Powers of other officials, Director may limit</w:t>
      </w:r>
      <w:bookmarkEnd w:id="69"/>
      <w:bookmarkEnd w:id="70"/>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71" w:name="_Toc100326933"/>
      <w:bookmarkStart w:id="72" w:name="_Toc49330040"/>
      <w:r>
        <w:rPr>
          <w:rStyle w:val="CharSectno"/>
        </w:rPr>
        <w:t>24</w:t>
      </w:r>
      <w:r>
        <w:rPr>
          <w:snapToGrid w:val="0"/>
        </w:rPr>
        <w:t>.</w:t>
      </w:r>
      <w:r>
        <w:rPr>
          <w:snapToGrid w:val="0"/>
        </w:rPr>
        <w:tab/>
        <w:t>Guidelines as to Director’s functions, Director may issue</w:t>
      </w:r>
      <w:bookmarkEnd w:id="71"/>
      <w:bookmarkEnd w:id="72"/>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73" w:name="_Toc100306433"/>
      <w:bookmarkStart w:id="74" w:name="_Toc100307253"/>
      <w:bookmarkStart w:id="75" w:name="_Toc100326934"/>
      <w:bookmarkStart w:id="76" w:name="_Toc49327207"/>
      <w:bookmarkStart w:id="77" w:name="_Toc49327437"/>
      <w:bookmarkStart w:id="78" w:name="_Toc49329987"/>
      <w:bookmarkStart w:id="79" w:name="_Toc49330041"/>
      <w:r>
        <w:rPr>
          <w:rStyle w:val="CharPartNo"/>
        </w:rPr>
        <w:t>Part 4</w:t>
      </w:r>
      <w:r>
        <w:rPr>
          <w:rStyle w:val="CharDivNo"/>
        </w:rPr>
        <w:t> </w:t>
      </w:r>
      <w:r>
        <w:t>—</w:t>
      </w:r>
      <w:r>
        <w:rPr>
          <w:rStyle w:val="CharDivText"/>
        </w:rPr>
        <w:t> </w:t>
      </w:r>
      <w:r>
        <w:rPr>
          <w:rStyle w:val="CharPartText"/>
        </w:rPr>
        <w:t>Relationship with Attorney General</w:t>
      </w:r>
      <w:bookmarkEnd w:id="73"/>
      <w:bookmarkEnd w:id="74"/>
      <w:bookmarkEnd w:id="75"/>
      <w:bookmarkEnd w:id="76"/>
      <w:bookmarkEnd w:id="77"/>
      <w:bookmarkEnd w:id="78"/>
      <w:bookmarkEnd w:id="79"/>
    </w:p>
    <w:p>
      <w:pPr>
        <w:pStyle w:val="Heading5"/>
        <w:spacing w:before="240"/>
        <w:rPr>
          <w:snapToGrid w:val="0"/>
        </w:rPr>
      </w:pPr>
      <w:bookmarkStart w:id="80" w:name="_Toc100326935"/>
      <w:bookmarkStart w:id="81" w:name="_Toc49330042"/>
      <w:r>
        <w:rPr>
          <w:rStyle w:val="CharSectno"/>
        </w:rPr>
        <w:t>25</w:t>
      </w:r>
      <w:r>
        <w:rPr>
          <w:snapToGrid w:val="0"/>
        </w:rPr>
        <w:t>.</w:t>
      </w:r>
      <w:r>
        <w:rPr>
          <w:snapToGrid w:val="0"/>
        </w:rPr>
        <w:tab/>
        <w:t>General freedom from direction</w:t>
      </w:r>
      <w:bookmarkEnd w:id="80"/>
      <w:bookmarkEnd w:id="81"/>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82" w:name="_Toc100326936"/>
      <w:bookmarkStart w:id="83" w:name="_Toc49330043"/>
      <w:r>
        <w:rPr>
          <w:rStyle w:val="CharSectno"/>
        </w:rPr>
        <w:t>26</w:t>
      </w:r>
      <w:r>
        <w:rPr>
          <w:snapToGrid w:val="0"/>
        </w:rPr>
        <w:t>.</w:t>
      </w:r>
      <w:r>
        <w:rPr>
          <w:snapToGrid w:val="0"/>
        </w:rPr>
        <w:tab/>
        <w:t>Consultation</w:t>
      </w:r>
      <w:bookmarkEnd w:id="82"/>
      <w:bookmarkEnd w:id="83"/>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84" w:name="_Toc100326937"/>
      <w:bookmarkStart w:id="85" w:name="_Toc49330044"/>
      <w:r>
        <w:rPr>
          <w:rStyle w:val="CharSectno"/>
        </w:rPr>
        <w:t>27</w:t>
      </w:r>
      <w:r>
        <w:rPr>
          <w:snapToGrid w:val="0"/>
        </w:rPr>
        <w:t>.</w:t>
      </w:r>
      <w:r>
        <w:rPr>
          <w:snapToGrid w:val="0"/>
        </w:rPr>
        <w:tab/>
        <w:t>Directions by Attorney General</w:t>
      </w:r>
      <w:bookmarkEnd w:id="84"/>
      <w:bookmarkEnd w:id="85"/>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86" w:name="_Toc100326938"/>
      <w:bookmarkStart w:id="87" w:name="_Toc49330045"/>
      <w:r>
        <w:rPr>
          <w:rStyle w:val="CharSectno"/>
        </w:rPr>
        <w:t>28</w:t>
      </w:r>
      <w:r>
        <w:rPr>
          <w:snapToGrid w:val="0"/>
        </w:rPr>
        <w:t>.</w:t>
      </w:r>
      <w:r>
        <w:rPr>
          <w:snapToGrid w:val="0"/>
        </w:rPr>
        <w:tab/>
        <w:t>Director to act consistently with Attorney General</w:t>
      </w:r>
      <w:bookmarkEnd w:id="86"/>
      <w:bookmarkEnd w:id="87"/>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88" w:name="_Toc100326939"/>
      <w:bookmarkStart w:id="89" w:name="_Toc49330046"/>
      <w:r>
        <w:rPr>
          <w:rStyle w:val="CharSectno"/>
        </w:rPr>
        <w:t>29</w:t>
      </w:r>
      <w:r>
        <w:rPr>
          <w:snapToGrid w:val="0"/>
        </w:rPr>
        <w:t>.</w:t>
      </w:r>
      <w:r>
        <w:rPr>
          <w:snapToGrid w:val="0"/>
        </w:rPr>
        <w:tab/>
        <w:t>Director to give Attorney General information</w:t>
      </w:r>
      <w:bookmarkEnd w:id="88"/>
      <w:bookmarkEnd w:id="89"/>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90" w:name="_Toc100306439"/>
      <w:bookmarkStart w:id="91" w:name="_Toc100307259"/>
      <w:bookmarkStart w:id="92" w:name="_Toc100326940"/>
      <w:bookmarkStart w:id="93" w:name="_Toc49327213"/>
      <w:bookmarkStart w:id="94" w:name="_Toc49327443"/>
      <w:bookmarkStart w:id="95" w:name="_Toc49329993"/>
      <w:bookmarkStart w:id="96" w:name="_Toc49330047"/>
      <w:r>
        <w:rPr>
          <w:rStyle w:val="CharPartNo"/>
        </w:rPr>
        <w:t>Part 5</w:t>
      </w:r>
      <w:r>
        <w:rPr>
          <w:rStyle w:val="CharDivNo"/>
        </w:rPr>
        <w:t> </w:t>
      </w:r>
      <w:r>
        <w:t>—</w:t>
      </w:r>
      <w:r>
        <w:rPr>
          <w:rStyle w:val="CharDivText"/>
        </w:rPr>
        <w:t> </w:t>
      </w:r>
      <w:r>
        <w:rPr>
          <w:rStyle w:val="CharPartText"/>
        </w:rPr>
        <w:t>Miscellaneous</w:t>
      </w:r>
      <w:bookmarkEnd w:id="90"/>
      <w:bookmarkEnd w:id="91"/>
      <w:bookmarkEnd w:id="92"/>
      <w:bookmarkEnd w:id="93"/>
      <w:bookmarkEnd w:id="94"/>
      <w:bookmarkEnd w:id="95"/>
      <w:bookmarkEnd w:id="96"/>
    </w:p>
    <w:p>
      <w:pPr>
        <w:pStyle w:val="Heading5"/>
        <w:rPr>
          <w:snapToGrid w:val="0"/>
        </w:rPr>
      </w:pPr>
      <w:bookmarkStart w:id="97" w:name="_Toc100326941"/>
      <w:bookmarkStart w:id="98" w:name="_Toc49330048"/>
      <w:r>
        <w:rPr>
          <w:rStyle w:val="CharSectno"/>
        </w:rPr>
        <w:t>30</w:t>
      </w:r>
      <w:r>
        <w:rPr>
          <w:snapToGrid w:val="0"/>
        </w:rPr>
        <w:t>.</w:t>
      </w:r>
      <w:r>
        <w:rPr>
          <w:snapToGrid w:val="0"/>
        </w:rPr>
        <w:tab/>
        <w:t>Staff for Director</w:t>
      </w:r>
      <w:bookmarkEnd w:id="97"/>
      <w:bookmarkEnd w:id="9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99" w:name="_Toc100326942"/>
      <w:bookmarkStart w:id="100" w:name="_Toc49330049"/>
      <w:r>
        <w:rPr>
          <w:rStyle w:val="CharSectno"/>
        </w:rPr>
        <w:t>31</w:t>
      </w:r>
      <w:r>
        <w:rPr>
          <w:snapToGrid w:val="0"/>
        </w:rPr>
        <w:t>.</w:t>
      </w:r>
      <w:r>
        <w:rPr>
          <w:snapToGrid w:val="0"/>
        </w:rPr>
        <w:tab/>
        <w:t>Delegation by Director</w:t>
      </w:r>
      <w:bookmarkEnd w:id="99"/>
      <w:bookmarkEnd w:id="100"/>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01" w:name="_Toc100326943"/>
      <w:bookmarkStart w:id="102" w:name="_Toc49330050"/>
      <w:r>
        <w:rPr>
          <w:rStyle w:val="CharSectno"/>
        </w:rPr>
        <w:t>32</w:t>
      </w:r>
      <w:r>
        <w:rPr>
          <w:snapToGrid w:val="0"/>
        </w:rPr>
        <w:t>.</w:t>
      </w:r>
      <w:r>
        <w:rPr>
          <w:snapToGrid w:val="0"/>
        </w:rPr>
        <w:tab/>
        <w:t>Annual report of Director</w:t>
      </w:r>
      <w:bookmarkEnd w:id="101"/>
      <w:bookmarkEnd w:id="102"/>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03" w:name="_Toc100326944"/>
      <w:bookmarkStart w:id="104" w:name="_Toc49330051"/>
      <w:r>
        <w:rPr>
          <w:rStyle w:val="CharSectno"/>
        </w:rPr>
        <w:t>33</w:t>
      </w:r>
      <w:r>
        <w:rPr>
          <w:snapToGrid w:val="0"/>
        </w:rPr>
        <w:t>.</w:t>
      </w:r>
      <w:r>
        <w:rPr>
          <w:snapToGrid w:val="0"/>
        </w:rPr>
        <w:tab/>
        <w:t>Protection from personal liability</w:t>
      </w:r>
      <w:bookmarkEnd w:id="103"/>
      <w:bookmarkEnd w:id="104"/>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05" w:name="_Toc100326945"/>
      <w:bookmarkStart w:id="106" w:name="_Toc49330052"/>
      <w:r>
        <w:rPr>
          <w:rStyle w:val="CharSectno"/>
        </w:rPr>
        <w:t>34</w:t>
      </w:r>
      <w:r>
        <w:rPr>
          <w:snapToGrid w:val="0"/>
        </w:rPr>
        <w:t>.</w:t>
      </w:r>
      <w:r>
        <w:rPr>
          <w:snapToGrid w:val="0"/>
        </w:rPr>
        <w:tab/>
        <w:t>Regulations</w:t>
      </w:r>
      <w:bookmarkEnd w:id="105"/>
      <w:bookmarkEnd w:id="106"/>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07" w:name="_Toc100326946"/>
      <w:bookmarkStart w:id="108" w:name="_Toc49330053"/>
      <w:r>
        <w:rPr>
          <w:rStyle w:val="CharSectno"/>
        </w:rPr>
        <w:t>35</w:t>
      </w:r>
      <w:r>
        <w:rPr>
          <w:snapToGrid w:val="0"/>
        </w:rPr>
        <w:t>.</w:t>
      </w:r>
      <w:r>
        <w:rPr>
          <w:snapToGrid w:val="0"/>
        </w:rPr>
        <w:tab/>
        <w:t>Savings and transitional</w:t>
      </w:r>
      <w:bookmarkEnd w:id="107"/>
      <w:bookmarkEnd w:id="10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9" w:name="_Toc100306446"/>
      <w:bookmarkStart w:id="110" w:name="_Toc100307266"/>
      <w:bookmarkStart w:id="111" w:name="_Toc100326947"/>
      <w:bookmarkStart w:id="112" w:name="_Toc49327220"/>
      <w:bookmarkStart w:id="113" w:name="_Toc49327450"/>
      <w:bookmarkStart w:id="114" w:name="_Toc49330000"/>
      <w:bookmarkStart w:id="115" w:name="_Toc49330054"/>
      <w:r>
        <w:rPr>
          <w:rStyle w:val="CharSchNo"/>
        </w:rPr>
        <w:t>Schedule 1</w:t>
      </w:r>
      <w:r>
        <w:t> — </w:t>
      </w:r>
      <w:r>
        <w:rPr>
          <w:rStyle w:val="CharSchText"/>
        </w:rPr>
        <w:t>Tenure, salary, conditions of service, etc., of Director</w:t>
      </w:r>
      <w:bookmarkEnd w:id="109"/>
      <w:bookmarkEnd w:id="110"/>
      <w:bookmarkEnd w:id="111"/>
      <w:bookmarkEnd w:id="112"/>
      <w:bookmarkEnd w:id="113"/>
      <w:bookmarkEnd w:id="114"/>
      <w:bookmarkEnd w:id="115"/>
    </w:p>
    <w:p>
      <w:pPr>
        <w:pStyle w:val="yShoulderClause"/>
        <w:rPr>
          <w:snapToGrid w:val="0"/>
        </w:rPr>
      </w:pPr>
      <w:r>
        <w:rPr>
          <w:snapToGrid w:val="0"/>
        </w:rPr>
        <w:t>[s. 7]</w:t>
      </w:r>
    </w:p>
    <w:p>
      <w:pPr>
        <w:pStyle w:val="yFootnoteheading"/>
      </w:pPr>
      <w:r>
        <w:tab/>
        <w:t>[Heading amended: No. 19 of 2010 s. 4.]</w:t>
      </w:r>
    </w:p>
    <w:p>
      <w:pPr>
        <w:pStyle w:val="yHeading5"/>
        <w:spacing w:before="160"/>
      </w:pPr>
      <w:bookmarkStart w:id="116" w:name="_Toc100326948"/>
      <w:bookmarkStart w:id="117" w:name="_Toc49330055"/>
      <w:r>
        <w:rPr>
          <w:rStyle w:val="CharSClsNo"/>
        </w:rPr>
        <w:t>1</w:t>
      </w:r>
      <w:r>
        <w:t>.</w:t>
      </w:r>
      <w:r>
        <w:tab/>
        <w:t>Tenure of office</w:t>
      </w:r>
      <w:bookmarkEnd w:id="116"/>
      <w:bookmarkEnd w:id="117"/>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pPr>
      <w:bookmarkStart w:id="118" w:name="_Toc100326949"/>
      <w:bookmarkStart w:id="119" w:name="_Toc49330056"/>
      <w:r>
        <w:rPr>
          <w:rStyle w:val="CharSClsNo"/>
        </w:rPr>
        <w:t>2</w:t>
      </w:r>
      <w:r>
        <w:t>.</w:t>
      </w:r>
      <w:r>
        <w:tab/>
        <w:t>Salary and entitlements</w:t>
      </w:r>
      <w:bookmarkEnd w:id="118"/>
      <w:bookmarkEnd w:id="119"/>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pPr>
      <w:bookmarkStart w:id="120" w:name="_Toc100326950"/>
      <w:bookmarkStart w:id="121" w:name="_Toc49330057"/>
      <w:r>
        <w:rPr>
          <w:rStyle w:val="CharSClsNo"/>
        </w:rPr>
        <w:t>3</w:t>
      </w:r>
      <w:r>
        <w:t>.</w:t>
      </w:r>
      <w:r>
        <w:tab/>
        <w:t>Superannuation</w:t>
      </w:r>
      <w:bookmarkEnd w:id="120"/>
      <w:bookmarkEnd w:id="121"/>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pPr>
      <w:bookmarkStart w:id="122" w:name="_Toc100326951"/>
      <w:bookmarkStart w:id="123" w:name="_Toc49330058"/>
      <w:r>
        <w:rPr>
          <w:rStyle w:val="CharSClsNo"/>
        </w:rPr>
        <w:t>4</w:t>
      </w:r>
      <w:r>
        <w:t>.</w:t>
      </w:r>
      <w:r>
        <w:tab/>
        <w:t>Public service officer’s entitlements if appointed</w:t>
      </w:r>
      <w:bookmarkEnd w:id="122"/>
      <w:bookmarkEnd w:id="123"/>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pPr>
      <w:bookmarkStart w:id="124" w:name="_Toc100326952"/>
      <w:bookmarkStart w:id="125" w:name="_Toc49330059"/>
      <w:r>
        <w:rPr>
          <w:rStyle w:val="CharSClsNo"/>
        </w:rPr>
        <w:t>5</w:t>
      </w:r>
      <w:r>
        <w:t>.</w:t>
      </w:r>
      <w:r>
        <w:tab/>
        <w:t>Director not do other work; duty to disclose pecuniary interests</w:t>
      </w:r>
      <w:bookmarkEnd w:id="124"/>
      <w:bookmarkEnd w:id="12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pPr>
      <w:bookmarkStart w:id="126" w:name="_Toc100326953"/>
      <w:bookmarkStart w:id="127" w:name="_Toc49330060"/>
      <w:r>
        <w:rPr>
          <w:rStyle w:val="CharSClsNo"/>
        </w:rPr>
        <w:t>6</w:t>
      </w:r>
      <w:r>
        <w:t>.</w:t>
      </w:r>
      <w:r>
        <w:tab/>
        <w:t>Removal from office</w:t>
      </w:r>
      <w:bookmarkEnd w:id="126"/>
      <w:bookmarkEnd w:id="127"/>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pPr>
      <w:bookmarkStart w:id="128" w:name="_Toc100326954"/>
      <w:bookmarkStart w:id="129" w:name="_Toc49330061"/>
      <w:r>
        <w:rPr>
          <w:rStyle w:val="CharSClsNo"/>
        </w:rPr>
        <w:t>7</w:t>
      </w:r>
      <w:r>
        <w:t>.</w:t>
      </w:r>
      <w:r>
        <w:tab/>
        <w:t>Other conditions of service</w:t>
      </w:r>
      <w:bookmarkEnd w:id="128"/>
      <w:bookmarkEnd w:id="12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1" w:name="_Toc100306454"/>
      <w:bookmarkStart w:id="132" w:name="_Toc100307274"/>
      <w:bookmarkStart w:id="133" w:name="_Toc100326955"/>
      <w:bookmarkStart w:id="134" w:name="_Toc49327228"/>
      <w:bookmarkStart w:id="135" w:name="_Toc49327458"/>
      <w:bookmarkStart w:id="136" w:name="_Toc49330008"/>
      <w:bookmarkStart w:id="137" w:name="_Toc49330062"/>
      <w:r>
        <w:t>Notes</w:t>
      </w:r>
      <w:bookmarkEnd w:id="131"/>
      <w:bookmarkEnd w:id="132"/>
      <w:bookmarkEnd w:id="133"/>
      <w:bookmarkEnd w:id="134"/>
      <w:bookmarkEnd w:id="135"/>
      <w:bookmarkEnd w:id="136"/>
      <w:bookmarkEnd w:id="137"/>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138" w:name="_Toc100326956"/>
      <w:bookmarkStart w:id="139" w:name="_Toc49330063"/>
      <w:r>
        <w:t>Compilation table</w:t>
      </w:r>
      <w:bookmarkEnd w:id="138"/>
      <w:bookmarkEnd w:id="139"/>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7"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7"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7"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7"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7"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7"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7"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7"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7"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7"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7"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7"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7"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r>
        <w:tc>
          <w:tcPr>
            <w:tcW w:w="2268" w:type="dxa"/>
            <w:tcBorders>
              <w:top w:val="nil"/>
            </w:tcBorders>
          </w:tcPr>
          <w:p>
            <w:pPr>
              <w:pStyle w:val="nTable"/>
              <w:spacing w:after="40"/>
              <w:ind w:right="113"/>
            </w:pPr>
            <w:r>
              <w:rPr>
                <w:i/>
              </w:rPr>
              <w:t>High Risk Serious Offenders Act 2020</w:t>
            </w:r>
            <w:r>
              <w:t xml:space="preserve"> s. 118</w:t>
            </w:r>
          </w:p>
        </w:tc>
        <w:tc>
          <w:tcPr>
            <w:tcW w:w="1134" w:type="dxa"/>
            <w:tcBorders>
              <w:top w:val="nil"/>
            </w:tcBorders>
          </w:tcPr>
          <w:p>
            <w:pPr>
              <w:pStyle w:val="nTable"/>
              <w:spacing w:after="40"/>
            </w:pPr>
            <w:r>
              <w:t>29 of 2020</w:t>
            </w:r>
          </w:p>
        </w:tc>
        <w:tc>
          <w:tcPr>
            <w:tcW w:w="1136" w:type="dxa"/>
            <w:tcBorders>
              <w:top w:val="nil"/>
            </w:tcBorders>
          </w:tcPr>
          <w:p>
            <w:pPr>
              <w:pStyle w:val="nTable"/>
              <w:spacing w:after="40"/>
            </w:pPr>
            <w:r>
              <w:t>9 Jul 2020</w:t>
            </w:r>
          </w:p>
        </w:tc>
        <w:tc>
          <w:tcPr>
            <w:tcW w:w="2557" w:type="dxa"/>
            <w:tcBorders>
              <w:top w:val="nil"/>
            </w:tcBorders>
          </w:tcPr>
          <w:p>
            <w:pPr>
              <w:pStyle w:val="nTable"/>
              <w:spacing w:after="40"/>
            </w:pPr>
            <w:r>
              <w:t>26 Aug 2020 (see s. 2(1)(c) and SL 2020/131 cl. 2)</w:t>
            </w:r>
          </w:p>
        </w:tc>
      </w:tr>
    </w:tbl>
    <w:p>
      <w:pPr>
        <w:pStyle w:val="nHeading3"/>
      </w:pPr>
      <w:bookmarkStart w:id="140" w:name="_Toc100326957"/>
      <w:bookmarkStart w:id="141" w:name="_Toc49330064"/>
      <w:r>
        <w:t>Uncommenced provisions table</w:t>
      </w:r>
      <w:bookmarkEnd w:id="140"/>
      <w:bookmarkEnd w:id="1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39(2)</w:t>
            </w:r>
          </w:p>
        </w:tc>
        <w:tc>
          <w:tcPr>
            <w:tcW w:w="1134" w:type="dxa"/>
            <w:tcBorders>
              <w:top w:val="single" w:sz="4" w:space="0" w:color="auto"/>
              <w:bottom w:val="single" w:sz="4" w:space="0" w:color="auto"/>
            </w:tcBorders>
          </w:tcPr>
          <w:p>
            <w:pPr>
              <w:pStyle w:val="nTable"/>
              <w:spacing w:after="40"/>
            </w:pPr>
            <w:r>
              <w:t>43 of 2000</w:t>
            </w:r>
          </w:p>
        </w:tc>
        <w:tc>
          <w:tcPr>
            <w:tcW w:w="1134" w:type="dxa"/>
            <w:tcBorders>
              <w:top w:val="single" w:sz="4" w:space="0" w:color="auto"/>
              <w:bottom w:val="single" w:sz="4" w:space="0" w:color="auto"/>
            </w:tcBorders>
          </w:tcPr>
          <w:p>
            <w:pPr>
              <w:pStyle w:val="nTable"/>
              <w:spacing w:after="40"/>
            </w:pPr>
            <w:r>
              <w:t>2 Nov 2000</w:t>
            </w:r>
          </w:p>
        </w:tc>
        <w:tc>
          <w:tcPr>
            <w:tcW w:w="2552" w:type="dxa"/>
            <w:tcBorders>
              <w:top w:val="single" w:sz="4" w:space="0" w:color="auto"/>
              <w:bottom w:val="single" w:sz="4" w:space="0" w:color="auto"/>
            </w:tcBorders>
          </w:tcPr>
          <w:p>
            <w:pPr>
              <w:pStyle w:val="nTable"/>
              <w:spacing w:after="40"/>
            </w:pPr>
            <w:r>
              <w:t>To be proclaimed (see s. 2(2))</w:t>
            </w:r>
          </w:p>
        </w:tc>
      </w:tr>
      <w:tr>
        <w:trPr>
          <w:ins w:id="142" w:author="Master Repository Process" w:date="2022-04-14T17:24:00Z"/>
        </w:trPr>
        <w:tc>
          <w:tcPr>
            <w:tcW w:w="2268" w:type="dxa"/>
            <w:tcBorders>
              <w:top w:val="single" w:sz="4" w:space="0" w:color="auto"/>
              <w:bottom w:val="single" w:sz="4" w:space="0" w:color="auto"/>
            </w:tcBorders>
          </w:tcPr>
          <w:p>
            <w:pPr>
              <w:pStyle w:val="nTable"/>
              <w:spacing w:after="40"/>
              <w:ind w:right="113"/>
              <w:rPr>
                <w:ins w:id="143" w:author="Master Repository Process" w:date="2022-04-14T17:24:00Z"/>
              </w:rPr>
            </w:pPr>
            <w:ins w:id="144" w:author="Master Repository Process" w:date="2022-04-14T17:24:00Z">
              <w:r>
                <w:rPr>
                  <w:i/>
                </w:rPr>
                <w:t>Legal Profession Uniform Law Application Act 2022</w:t>
              </w:r>
              <w:r>
                <w:t xml:space="preserve"> s. 424</w:t>
              </w:r>
            </w:ins>
          </w:p>
        </w:tc>
        <w:tc>
          <w:tcPr>
            <w:tcW w:w="1134" w:type="dxa"/>
            <w:tcBorders>
              <w:top w:val="single" w:sz="4" w:space="0" w:color="auto"/>
              <w:bottom w:val="single" w:sz="4" w:space="0" w:color="auto"/>
            </w:tcBorders>
          </w:tcPr>
          <w:p>
            <w:pPr>
              <w:pStyle w:val="nTable"/>
              <w:spacing w:after="40"/>
              <w:rPr>
                <w:ins w:id="145" w:author="Master Repository Process" w:date="2022-04-14T17:24:00Z"/>
              </w:rPr>
            </w:pPr>
            <w:ins w:id="146" w:author="Master Repository Process" w:date="2022-04-14T17:24:00Z">
              <w:r>
                <w:t>9 of 2022</w:t>
              </w:r>
            </w:ins>
          </w:p>
        </w:tc>
        <w:tc>
          <w:tcPr>
            <w:tcW w:w="1134" w:type="dxa"/>
            <w:tcBorders>
              <w:top w:val="single" w:sz="4" w:space="0" w:color="auto"/>
              <w:bottom w:val="single" w:sz="4" w:space="0" w:color="auto"/>
            </w:tcBorders>
          </w:tcPr>
          <w:p>
            <w:pPr>
              <w:pStyle w:val="nTable"/>
              <w:spacing w:after="40"/>
              <w:rPr>
                <w:ins w:id="147" w:author="Master Repository Process" w:date="2022-04-14T17:24:00Z"/>
              </w:rPr>
            </w:pPr>
            <w:ins w:id="148" w:author="Master Repository Process" w:date="2022-04-14T17:24:00Z">
              <w:r>
                <w:t>14 Apr 2022</w:t>
              </w:r>
            </w:ins>
          </w:p>
        </w:tc>
        <w:tc>
          <w:tcPr>
            <w:tcW w:w="2552" w:type="dxa"/>
            <w:tcBorders>
              <w:top w:val="single" w:sz="4" w:space="0" w:color="auto"/>
              <w:bottom w:val="single" w:sz="4" w:space="0" w:color="auto"/>
            </w:tcBorders>
          </w:tcPr>
          <w:p>
            <w:pPr>
              <w:pStyle w:val="nTable"/>
              <w:spacing w:after="40"/>
              <w:rPr>
                <w:ins w:id="149" w:author="Master Repository Process" w:date="2022-04-14T17:24:00Z"/>
              </w:rPr>
            </w:pPr>
            <w:ins w:id="150" w:author="Master Repository Process" w:date="2022-04-14T17:24:00Z">
              <w:r>
                <w:t>To be proclaimed (see s. 2(c))</w:t>
              </w:r>
            </w:ins>
          </w:p>
        </w:tc>
      </w:tr>
    </w:tbl>
    <w:p>
      <w:pPr>
        <w:pStyle w:val="nHeading3"/>
      </w:pPr>
      <w:bookmarkStart w:id="151" w:name="_Toc100326958"/>
      <w:bookmarkStart w:id="152" w:name="_Toc49330065"/>
      <w:r>
        <w:t>Other notes</w:t>
      </w:r>
      <w:bookmarkEnd w:id="151"/>
      <w:bookmarkEnd w:id="152"/>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A4EB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2C5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0F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88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A3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550"/>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 w:name="WAFER_2020082609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3802_GUID" w:val="f9208a52-50ff-4aa0-becc-d340f4288572"/>
    <w:docVar w:name="WAFER_20220408100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50_GUID" w:val="12ec8f92-8bc8-4556-9394-bc2e405d3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93B39B-3EED-4EC2-A562-196032E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5836</Words>
  <Characters>27842</Characters>
  <Application>Microsoft Office Word</Application>
  <DocSecurity>0</DocSecurity>
  <Lines>795</Lines>
  <Paragraphs>437</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03-d0-00 - 03-e0-00</dc:title>
  <dc:subject/>
  <dc:creator/>
  <cp:keywords/>
  <dc:description/>
  <cp:lastModifiedBy>Master Repository Process</cp:lastModifiedBy>
  <cp:revision>2</cp:revision>
  <cp:lastPrinted>2011-11-07T07:11:00Z</cp:lastPrinted>
  <dcterms:created xsi:type="dcterms:W3CDTF">2022-04-14T09:24:00Z</dcterms:created>
  <dcterms:modified xsi:type="dcterms:W3CDTF">2022-04-14T09:24:00Z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CommencementDate">
    <vt:lpwstr>20220414</vt:lpwstr>
  </property>
  <property fmtid="{D5CDD505-2E9C-101B-9397-08002B2CF9AE}" pid="8" name="FromSuffix">
    <vt:lpwstr>03-d0-00</vt:lpwstr>
  </property>
  <property fmtid="{D5CDD505-2E9C-101B-9397-08002B2CF9AE}" pid="9" name="FromAsAtDate">
    <vt:lpwstr>26 Aug 2020</vt:lpwstr>
  </property>
  <property fmtid="{D5CDD505-2E9C-101B-9397-08002B2CF9AE}" pid="10" name="ToSuffix">
    <vt:lpwstr>03-e0-00</vt:lpwstr>
  </property>
  <property fmtid="{D5CDD505-2E9C-101B-9397-08002B2CF9AE}" pid="11" name="ToAsAtDate">
    <vt:lpwstr>14 Apr 2022</vt:lpwstr>
  </property>
</Properties>
</file>