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2021</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1" w:name="_Toc103858786"/>
      <w:bookmarkStart w:id="2" w:name="_Toc103859547"/>
      <w:bookmarkStart w:id="3" w:name="_Toc103860692"/>
      <w:bookmarkStart w:id="4" w:name="_Toc70520324"/>
      <w:bookmarkStart w:id="5" w:name="_Toc70522163"/>
      <w:bookmarkStart w:id="6" w:name="_Toc7058635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3860693"/>
      <w:bookmarkStart w:id="9" w:name="_Toc70586358"/>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0" w:name="_Toc103860694"/>
      <w:bookmarkStart w:id="11" w:name="_Toc70586359"/>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2" w:name="_Toc103860695"/>
      <w:bookmarkStart w:id="13" w:name="_Toc70586360"/>
      <w:r>
        <w:rPr>
          <w:rStyle w:val="CharSectno"/>
        </w:rPr>
        <w:t>3</w:t>
      </w:r>
      <w:r>
        <w:t>.</w:t>
      </w:r>
      <w:r>
        <w:tab/>
        <w:t>Interpretation</w:t>
      </w:r>
      <w:bookmarkEnd w:id="12"/>
      <w:bookmarkEnd w:id="13"/>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w:t>
      </w:r>
    </w:p>
    <w:p>
      <w:pPr>
        <w:pStyle w:val="Heading5"/>
      </w:pPr>
      <w:bookmarkStart w:id="14" w:name="_Toc103860696"/>
      <w:bookmarkStart w:id="15" w:name="_Toc70586361"/>
      <w:r>
        <w:rPr>
          <w:rStyle w:val="CharSectno"/>
        </w:rPr>
        <w:t>4</w:t>
      </w:r>
      <w:r>
        <w:t>.</w:t>
      </w:r>
      <w:r>
        <w:tab/>
        <w:t>Application of these rules</w:t>
      </w:r>
      <w:bookmarkEnd w:id="14"/>
      <w:bookmarkEnd w:id="15"/>
    </w:p>
    <w:p>
      <w:pPr>
        <w:pStyle w:val="Subsection"/>
      </w:pPr>
      <w:r>
        <w:tab/>
        <w:t>(1)</w:t>
      </w:r>
      <w:r>
        <w:tab/>
        <w:t>These rules apply to and in respect of any CA matter.</w:t>
      </w:r>
    </w:p>
    <w:p>
      <w:pPr>
        <w:pStyle w:val="Ednotesubsection"/>
      </w:pPr>
      <w:r>
        <w:tab/>
        <w:t>[(2)</w:t>
      </w:r>
      <w:r>
        <w:tab/>
        <w:t>deleted]</w:t>
      </w:r>
    </w:p>
    <w:p>
      <w:pPr>
        <w:pStyle w:val="Subsection"/>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16" w:name="_Toc103860697"/>
      <w:bookmarkStart w:id="17" w:name="_Toc70586362"/>
      <w:r>
        <w:rPr>
          <w:rStyle w:val="CharSectno"/>
        </w:rPr>
        <w:t>5</w:t>
      </w:r>
      <w:r>
        <w:t>.</w:t>
      </w:r>
      <w:r>
        <w:tab/>
        <w:t xml:space="preserve">Application of the </w:t>
      </w:r>
      <w:r>
        <w:rPr>
          <w:i/>
        </w:rPr>
        <w:t>Rules of the Supreme Court 1971</w:t>
      </w:r>
      <w:bookmarkEnd w:id="16"/>
      <w:bookmarkEnd w:id="17"/>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8" w:name="_Toc103858792"/>
      <w:bookmarkStart w:id="19" w:name="_Toc103859553"/>
      <w:bookmarkStart w:id="20" w:name="_Toc103860698"/>
      <w:bookmarkStart w:id="21" w:name="_Toc70520330"/>
      <w:bookmarkStart w:id="22" w:name="_Toc70522169"/>
      <w:bookmarkStart w:id="23" w:name="_Toc70586363"/>
      <w:r>
        <w:rPr>
          <w:rStyle w:val="CharPartNo"/>
        </w:rPr>
        <w:t>Part 2</w:t>
      </w:r>
      <w:r>
        <w:t> — </w:t>
      </w:r>
      <w:r>
        <w:rPr>
          <w:rStyle w:val="CharPartText"/>
        </w:rPr>
        <w:t>Delegated jurisdiction</w:t>
      </w:r>
      <w:bookmarkEnd w:id="18"/>
      <w:bookmarkEnd w:id="19"/>
      <w:bookmarkEnd w:id="20"/>
      <w:bookmarkEnd w:id="21"/>
      <w:bookmarkEnd w:id="22"/>
      <w:bookmarkEnd w:id="23"/>
    </w:p>
    <w:p>
      <w:pPr>
        <w:pStyle w:val="Heading3"/>
      </w:pPr>
      <w:bookmarkStart w:id="24" w:name="_Toc103858793"/>
      <w:bookmarkStart w:id="25" w:name="_Toc103859554"/>
      <w:bookmarkStart w:id="26" w:name="_Toc103860699"/>
      <w:bookmarkStart w:id="27" w:name="_Toc70520331"/>
      <w:bookmarkStart w:id="28" w:name="_Toc70522170"/>
      <w:bookmarkStart w:id="29" w:name="_Toc70586364"/>
      <w:r>
        <w:rPr>
          <w:rStyle w:val="CharDivNo"/>
        </w:rPr>
        <w:t>Division 1</w:t>
      </w:r>
      <w:r>
        <w:t> — </w:t>
      </w:r>
      <w:r>
        <w:rPr>
          <w:rStyle w:val="CharDivText"/>
        </w:rPr>
        <w:t>General</w:t>
      </w:r>
      <w:bookmarkEnd w:id="24"/>
      <w:bookmarkEnd w:id="25"/>
      <w:bookmarkEnd w:id="26"/>
      <w:bookmarkEnd w:id="27"/>
      <w:bookmarkEnd w:id="28"/>
      <w:bookmarkEnd w:id="29"/>
    </w:p>
    <w:p>
      <w:pPr>
        <w:pStyle w:val="Heading5"/>
      </w:pPr>
      <w:bookmarkStart w:id="30" w:name="_Toc103860700"/>
      <w:bookmarkStart w:id="31" w:name="_Toc70586365"/>
      <w:r>
        <w:rPr>
          <w:rStyle w:val="CharSectno"/>
        </w:rPr>
        <w:t>5A</w:t>
      </w:r>
      <w:r>
        <w:t>.</w:t>
      </w:r>
      <w:r>
        <w:tab/>
        <w:t>Delegated jurisdiction may be exercised by Court of Appeal</w:t>
      </w:r>
      <w:bookmarkEnd w:id="30"/>
      <w:bookmarkEnd w:id="31"/>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Footnotesection"/>
      </w:pPr>
      <w:r>
        <w:tab/>
        <w:t>[Rule 5A inserted: Gazette 22 Aug 2017 p. 4518.]</w:t>
      </w:r>
    </w:p>
    <w:p>
      <w:pPr>
        <w:pStyle w:val="Heading5"/>
      </w:pPr>
      <w:bookmarkStart w:id="32" w:name="_Toc103860701"/>
      <w:bookmarkStart w:id="33" w:name="_Toc70586366"/>
      <w:r>
        <w:rPr>
          <w:rStyle w:val="CharSectno"/>
        </w:rPr>
        <w:t>6</w:t>
      </w:r>
      <w:r>
        <w:t>.</w:t>
      </w:r>
      <w:r>
        <w:tab/>
        <w:t>Hearings by telephone</w:t>
      </w:r>
      <w:bookmarkEnd w:id="32"/>
      <w:bookmarkEnd w:id="33"/>
    </w:p>
    <w:p>
      <w:pPr>
        <w:pStyle w:val="Subsection"/>
      </w:pPr>
      <w:r>
        <w:tab/>
        <w:t>(1)</w:t>
      </w:r>
      <w:r>
        <w:tab/>
        <w:t>A single judge or a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A registrar must confirm in writing any order made at such a hearing.</w:t>
      </w:r>
    </w:p>
    <w:p>
      <w:pPr>
        <w:pStyle w:val="Footnotesection"/>
      </w:pPr>
      <w:r>
        <w:tab/>
        <w:t>[Rule 6 amended: Gazette 22 Aug 2017 p. 4543.]</w:t>
      </w:r>
    </w:p>
    <w:p>
      <w:pPr>
        <w:pStyle w:val="Heading3"/>
        <w:rPr>
          <w:rStyle w:val="CharDivText"/>
        </w:rPr>
      </w:pPr>
      <w:bookmarkStart w:id="34" w:name="_Toc103858796"/>
      <w:bookmarkStart w:id="35" w:name="_Toc103859557"/>
      <w:bookmarkStart w:id="36" w:name="_Toc103860702"/>
      <w:bookmarkStart w:id="37" w:name="_Toc70520334"/>
      <w:bookmarkStart w:id="38" w:name="_Toc70522173"/>
      <w:bookmarkStart w:id="39" w:name="_Toc70586367"/>
      <w:r>
        <w:rPr>
          <w:rStyle w:val="CharDivNo"/>
        </w:rPr>
        <w:t>Division 2</w:t>
      </w:r>
      <w:r>
        <w:t> — </w:t>
      </w:r>
      <w:r>
        <w:rPr>
          <w:rStyle w:val="CharDivText"/>
        </w:rPr>
        <w:t>Single judge’s jurisdiction</w:t>
      </w:r>
      <w:bookmarkEnd w:id="34"/>
      <w:bookmarkEnd w:id="35"/>
      <w:bookmarkEnd w:id="36"/>
      <w:bookmarkEnd w:id="37"/>
      <w:bookmarkEnd w:id="38"/>
      <w:bookmarkEnd w:id="39"/>
    </w:p>
    <w:p>
      <w:pPr>
        <w:pStyle w:val="Heading5"/>
      </w:pPr>
      <w:bookmarkStart w:id="40" w:name="_Toc103860703"/>
      <w:bookmarkStart w:id="41" w:name="_Toc70586368"/>
      <w:r>
        <w:rPr>
          <w:rStyle w:val="CharSectno"/>
        </w:rPr>
        <w:t>7</w:t>
      </w:r>
      <w:r>
        <w:t>.</w:t>
      </w:r>
      <w:r>
        <w:tab/>
        <w:t>General jurisdiction</w:t>
      </w:r>
      <w:bookmarkEnd w:id="40"/>
      <w:bookmarkEnd w:id="41"/>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Footnotesection"/>
      </w:pPr>
      <w:r>
        <w:tab/>
        <w:t>[Rule 7 amended: Gazette 22 Aug 2017 p. 4519.]</w:t>
      </w:r>
    </w:p>
    <w:p>
      <w:pPr>
        <w:pStyle w:val="Heading3"/>
      </w:pPr>
      <w:bookmarkStart w:id="42" w:name="_Toc103858798"/>
      <w:bookmarkStart w:id="43" w:name="_Toc103859559"/>
      <w:bookmarkStart w:id="44" w:name="_Toc103860704"/>
      <w:bookmarkStart w:id="45" w:name="_Toc70520336"/>
      <w:bookmarkStart w:id="46" w:name="_Toc70522175"/>
      <w:bookmarkStart w:id="47" w:name="_Toc70586369"/>
      <w:r>
        <w:rPr>
          <w:rStyle w:val="CharDivNo"/>
        </w:rPr>
        <w:t>Division 3</w:t>
      </w:r>
      <w:r>
        <w:t> — </w:t>
      </w:r>
      <w:r>
        <w:rPr>
          <w:rStyle w:val="CharDivText"/>
        </w:rPr>
        <w:t>Reviewing decisions by a single judge</w:t>
      </w:r>
      <w:bookmarkEnd w:id="42"/>
      <w:bookmarkEnd w:id="43"/>
      <w:bookmarkEnd w:id="44"/>
      <w:bookmarkEnd w:id="45"/>
      <w:bookmarkEnd w:id="46"/>
      <w:bookmarkEnd w:id="47"/>
    </w:p>
    <w:p>
      <w:pPr>
        <w:pStyle w:val="Heading5"/>
      </w:pPr>
      <w:bookmarkStart w:id="48" w:name="_Toc103860705"/>
      <w:bookmarkStart w:id="49" w:name="_Toc70586370"/>
      <w:r>
        <w:rPr>
          <w:rStyle w:val="CharSectno"/>
        </w:rPr>
        <w:t>8</w:t>
      </w:r>
      <w:r>
        <w:t>.</w:t>
      </w:r>
      <w:r>
        <w:tab/>
        <w:t>Application for review by Court of Appeal</w:t>
      </w:r>
      <w:bookmarkEnd w:id="48"/>
      <w:bookmarkEnd w:id="49"/>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50" w:name="_Toc103860706"/>
      <w:bookmarkStart w:id="51" w:name="_Toc70586371"/>
      <w:r>
        <w:rPr>
          <w:rStyle w:val="CharSectno"/>
        </w:rPr>
        <w:t>9</w:t>
      </w:r>
      <w:r>
        <w:t>.</w:t>
      </w:r>
      <w:r>
        <w:tab/>
        <w:t>Dealing with the application</w:t>
      </w:r>
      <w:bookmarkEnd w:id="50"/>
      <w:bookmarkEnd w:id="51"/>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52" w:name="_Toc103858801"/>
      <w:bookmarkStart w:id="53" w:name="_Toc103859562"/>
      <w:bookmarkStart w:id="54" w:name="_Toc103860707"/>
      <w:bookmarkStart w:id="55" w:name="_Toc70520339"/>
      <w:bookmarkStart w:id="56" w:name="_Toc70522178"/>
      <w:bookmarkStart w:id="57" w:name="_Toc70586372"/>
      <w:r>
        <w:rPr>
          <w:rStyle w:val="CharDivNo"/>
        </w:rPr>
        <w:t>Division 4</w:t>
      </w:r>
      <w:r>
        <w:t> — </w:t>
      </w:r>
      <w:r>
        <w:rPr>
          <w:rStyle w:val="CharDivText"/>
        </w:rPr>
        <w:t>Registrar’s jurisdiction</w:t>
      </w:r>
      <w:bookmarkEnd w:id="52"/>
      <w:bookmarkEnd w:id="53"/>
      <w:bookmarkEnd w:id="54"/>
      <w:bookmarkEnd w:id="55"/>
      <w:bookmarkEnd w:id="56"/>
      <w:bookmarkEnd w:id="57"/>
    </w:p>
    <w:p>
      <w:pPr>
        <w:pStyle w:val="Heading5"/>
      </w:pPr>
      <w:bookmarkStart w:id="58" w:name="_Toc103860708"/>
      <w:bookmarkStart w:id="59" w:name="_Toc70586373"/>
      <w:r>
        <w:rPr>
          <w:rStyle w:val="CharSectno"/>
        </w:rPr>
        <w:t>10</w:t>
      </w:r>
      <w:r>
        <w:t>.</w:t>
      </w:r>
      <w:r>
        <w:tab/>
        <w:t>General jurisdiction</w:t>
      </w:r>
      <w:bookmarkEnd w:id="58"/>
      <w:bookmarkEnd w:id="59"/>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60" w:name="_Toc103860709"/>
      <w:bookmarkStart w:id="61" w:name="_Toc70586374"/>
      <w:r>
        <w:rPr>
          <w:rStyle w:val="CharSectno"/>
        </w:rPr>
        <w:t>11</w:t>
      </w:r>
      <w:r>
        <w:t>.</w:t>
      </w:r>
      <w:r>
        <w:tab/>
        <w:t>Registrar may refer questions to single judge or Court of Appeal</w:t>
      </w:r>
      <w:bookmarkEnd w:id="60"/>
      <w:bookmarkEnd w:id="61"/>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62" w:name="_Toc103860710"/>
      <w:bookmarkStart w:id="63" w:name="_Toc70586375"/>
      <w:r>
        <w:rPr>
          <w:rStyle w:val="CharSectno"/>
        </w:rPr>
        <w:t>12</w:t>
      </w:r>
      <w:r>
        <w:t>.</w:t>
      </w:r>
      <w:r>
        <w:tab/>
        <w:t>Hearing before single judge or registrar, parties to be notified</w:t>
      </w:r>
      <w:bookmarkEnd w:id="62"/>
      <w:bookmarkEnd w:id="63"/>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64" w:name="_Toc103860711"/>
      <w:bookmarkStart w:id="65" w:name="_Toc70586376"/>
      <w:r>
        <w:rPr>
          <w:rStyle w:val="CharSectno"/>
        </w:rPr>
        <w:t>13</w:t>
      </w:r>
      <w:r>
        <w:t>.</w:t>
      </w:r>
      <w:r>
        <w:tab/>
        <w:t>Written order by registrar, issue and service of</w:t>
      </w:r>
      <w:bookmarkEnd w:id="64"/>
      <w:bookmarkEnd w:id="65"/>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66" w:name="_Toc103858806"/>
      <w:bookmarkStart w:id="67" w:name="_Toc103859567"/>
      <w:bookmarkStart w:id="68" w:name="_Toc103860712"/>
      <w:bookmarkStart w:id="69" w:name="_Toc70520344"/>
      <w:bookmarkStart w:id="70" w:name="_Toc70522183"/>
      <w:bookmarkStart w:id="71" w:name="_Toc70586377"/>
      <w:r>
        <w:rPr>
          <w:rStyle w:val="CharDivNo"/>
        </w:rPr>
        <w:t>Division 5</w:t>
      </w:r>
      <w:r>
        <w:t> — </w:t>
      </w:r>
      <w:r>
        <w:rPr>
          <w:rStyle w:val="CharDivText"/>
        </w:rPr>
        <w:t>Reviewing decisions by a registrar</w:t>
      </w:r>
      <w:bookmarkEnd w:id="66"/>
      <w:bookmarkEnd w:id="67"/>
      <w:bookmarkEnd w:id="68"/>
      <w:bookmarkEnd w:id="69"/>
      <w:bookmarkEnd w:id="70"/>
      <w:bookmarkEnd w:id="71"/>
    </w:p>
    <w:p>
      <w:pPr>
        <w:pStyle w:val="Footnoteheading"/>
      </w:pPr>
      <w:r>
        <w:tab/>
        <w:t>[Heading amended: Gazette 22 Aug 2017 p. 4544.]</w:t>
      </w:r>
    </w:p>
    <w:p>
      <w:pPr>
        <w:pStyle w:val="Heading5"/>
      </w:pPr>
      <w:bookmarkStart w:id="72" w:name="_Toc103860713"/>
      <w:bookmarkStart w:id="73" w:name="_Toc70586378"/>
      <w:r>
        <w:rPr>
          <w:rStyle w:val="CharSectno"/>
        </w:rPr>
        <w:t>14</w:t>
      </w:r>
      <w:r>
        <w:t>.</w:t>
      </w:r>
      <w:r>
        <w:tab/>
        <w:t>Interpretation</w:t>
      </w:r>
      <w:bookmarkEnd w:id="72"/>
      <w:bookmarkEnd w:id="73"/>
    </w:p>
    <w:p>
      <w:pPr>
        <w:pStyle w:val="Subsection"/>
        <w:keepNext/>
      </w:pPr>
      <w:r>
        <w:tab/>
      </w:r>
      <w:r>
        <w:tab/>
        <w:t xml:space="preserve">In this Division, unless the contrary intention appears — </w:t>
      </w:r>
    </w:p>
    <w:p>
      <w:pPr>
        <w:pStyle w:val="Defstart"/>
      </w:pPr>
      <w:r>
        <w:tab/>
      </w:r>
      <w:r>
        <w:rPr>
          <w:rStyle w:val="CharDefText"/>
        </w:rPr>
        <w:t>reviewable decision</w:t>
      </w:r>
      <w:r>
        <w:t xml:space="preserve"> means a decision made by a registrar under these rules, other than these —</w:t>
      </w:r>
    </w:p>
    <w:p>
      <w:pPr>
        <w:pStyle w:val="Defpara"/>
      </w:pPr>
      <w:r>
        <w:tab/>
        <w:t>(a)</w:t>
      </w:r>
      <w:r>
        <w:tab/>
        <w:t>a decision made under rule 11;</w:t>
      </w:r>
    </w:p>
    <w:p>
      <w:pPr>
        <w:pStyle w:val="Defpara"/>
      </w:pPr>
      <w:r>
        <w:tab/>
        <w:t>(b)</w:t>
      </w:r>
      <w:r>
        <w:tab/>
        <w:t>a decision to list a CA matter;</w:t>
      </w:r>
    </w:p>
    <w:p>
      <w:pPr>
        <w:pStyle w:val="Defpara"/>
      </w:pPr>
      <w:r>
        <w:tab/>
        <w:t>(c)</w:t>
      </w:r>
      <w:r>
        <w:tab/>
        <w:t>a decision made as a Taxing Officer.</w:t>
      </w:r>
    </w:p>
    <w:p>
      <w:pPr>
        <w:pStyle w:val="Footnotesection"/>
      </w:pPr>
      <w:r>
        <w:tab/>
        <w:t>[Rule 14 amended: Gazette 22 Aug 2017 p. 4520.]</w:t>
      </w:r>
    </w:p>
    <w:p>
      <w:pPr>
        <w:pStyle w:val="Heading5"/>
      </w:pPr>
      <w:bookmarkStart w:id="74" w:name="_Toc103860714"/>
      <w:bookmarkStart w:id="75" w:name="_Toc70586379"/>
      <w:r>
        <w:rPr>
          <w:rStyle w:val="CharSectno"/>
        </w:rPr>
        <w:t>15</w:t>
      </w:r>
      <w:r>
        <w:t>.</w:t>
      </w:r>
      <w:r>
        <w:tab/>
        <w:t>Application for review by single judge</w:t>
      </w:r>
      <w:bookmarkEnd w:id="74"/>
      <w:bookmarkEnd w:id="75"/>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76" w:name="_Toc103860715"/>
      <w:bookmarkStart w:id="77" w:name="_Toc70586380"/>
      <w:r>
        <w:rPr>
          <w:rStyle w:val="CharSectno"/>
        </w:rPr>
        <w:t>16</w:t>
      </w:r>
      <w:r>
        <w:t>.</w:t>
      </w:r>
      <w:r>
        <w:tab/>
        <w:t>Dealing with the application</w:t>
      </w:r>
      <w:bookmarkEnd w:id="76"/>
      <w:bookmarkEnd w:id="77"/>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78" w:name="_Toc103858810"/>
      <w:bookmarkStart w:id="79" w:name="_Toc103859571"/>
      <w:bookmarkStart w:id="80" w:name="_Toc103860716"/>
      <w:bookmarkStart w:id="81" w:name="_Toc70520348"/>
      <w:bookmarkStart w:id="82" w:name="_Toc70522187"/>
      <w:bookmarkStart w:id="83" w:name="_Toc70586381"/>
      <w:r>
        <w:rPr>
          <w:rStyle w:val="CharDivNo"/>
        </w:rPr>
        <w:t>Division 6</w:t>
      </w:r>
      <w:r>
        <w:t> — </w:t>
      </w:r>
      <w:r>
        <w:rPr>
          <w:rStyle w:val="CharDivText"/>
        </w:rPr>
        <w:t>Miscellaneous</w:t>
      </w:r>
      <w:bookmarkEnd w:id="78"/>
      <w:bookmarkEnd w:id="79"/>
      <w:bookmarkEnd w:id="80"/>
      <w:bookmarkEnd w:id="81"/>
      <w:bookmarkEnd w:id="82"/>
      <w:bookmarkEnd w:id="83"/>
    </w:p>
    <w:p>
      <w:pPr>
        <w:pStyle w:val="Heading5"/>
      </w:pPr>
      <w:bookmarkStart w:id="84" w:name="_Toc103860717"/>
      <w:bookmarkStart w:id="85" w:name="_Toc70586382"/>
      <w:r>
        <w:rPr>
          <w:rStyle w:val="CharSectno"/>
        </w:rPr>
        <w:t>17</w:t>
      </w:r>
      <w:r>
        <w:t>.</w:t>
      </w:r>
      <w:r>
        <w:tab/>
        <w:t>Non-attendance by party, consequences of</w:t>
      </w:r>
      <w:bookmarkEnd w:id="84"/>
      <w:bookmarkEnd w:id="85"/>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Footnotesection"/>
      </w:pPr>
      <w:r>
        <w:tab/>
        <w:t>[Rule 17 amended: Gazette 22 Aug 2017 p. 4543.]</w:t>
      </w:r>
    </w:p>
    <w:p>
      <w:pPr>
        <w:pStyle w:val="Heading5"/>
      </w:pPr>
      <w:bookmarkStart w:id="86" w:name="_Toc103860718"/>
      <w:bookmarkStart w:id="87" w:name="_Toc70586383"/>
      <w:r>
        <w:rPr>
          <w:rStyle w:val="CharSectno"/>
        </w:rPr>
        <w:t>18</w:t>
      </w:r>
      <w:r>
        <w:t>.</w:t>
      </w:r>
      <w:r>
        <w:tab/>
        <w:t>Decisions made in absence of a party</w:t>
      </w:r>
      <w:bookmarkEnd w:id="86"/>
      <w:bookmarkEnd w:id="87"/>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a registrar makes a decision in a CA matter, whether or not at a hearing, the registrar must notify the party of the decision.</w:t>
      </w:r>
    </w:p>
    <w:p>
      <w:pPr>
        <w:pStyle w:val="Footnotesection"/>
      </w:pPr>
      <w:r>
        <w:tab/>
        <w:t>[Rule 18 amended: Gazette 22 Aug 2017 p. 4543</w:t>
      </w:r>
      <w:r>
        <w:noBreakHyphen/>
        <w:t>4.]</w:t>
      </w:r>
    </w:p>
    <w:p>
      <w:pPr>
        <w:pStyle w:val="Heading5"/>
      </w:pPr>
      <w:bookmarkStart w:id="88" w:name="_Toc103860719"/>
      <w:bookmarkStart w:id="89" w:name="_Toc70586384"/>
      <w:r>
        <w:rPr>
          <w:rStyle w:val="CharSectno"/>
        </w:rPr>
        <w:t>19</w:t>
      </w:r>
      <w:r>
        <w:t>.</w:t>
      </w:r>
      <w:r>
        <w:tab/>
        <w:t>Decisions made on the papers</w:t>
      </w:r>
      <w:bookmarkEnd w:id="88"/>
      <w:bookmarkEnd w:id="89"/>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19 amended: Gazette 22 Aug 2017 p. 4543.]</w:t>
      </w:r>
    </w:p>
    <w:p>
      <w:pPr>
        <w:pStyle w:val="Heading2"/>
      </w:pPr>
      <w:bookmarkStart w:id="90" w:name="_Toc103858814"/>
      <w:bookmarkStart w:id="91" w:name="_Toc103859575"/>
      <w:bookmarkStart w:id="92" w:name="_Toc103860720"/>
      <w:bookmarkStart w:id="93" w:name="_Toc70520352"/>
      <w:bookmarkStart w:id="94" w:name="_Toc70522191"/>
      <w:bookmarkStart w:id="95" w:name="_Toc70586385"/>
      <w:r>
        <w:rPr>
          <w:rStyle w:val="CharPartNo"/>
        </w:rPr>
        <w:t>Part 3</w:t>
      </w:r>
      <w:r>
        <w:t> — </w:t>
      </w:r>
      <w:r>
        <w:rPr>
          <w:rStyle w:val="CharPartText"/>
        </w:rPr>
        <w:t>Administrative matters</w:t>
      </w:r>
      <w:bookmarkEnd w:id="90"/>
      <w:bookmarkEnd w:id="91"/>
      <w:bookmarkEnd w:id="92"/>
      <w:bookmarkEnd w:id="93"/>
      <w:bookmarkEnd w:id="94"/>
      <w:bookmarkEnd w:id="95"/>
    </w:p>
    <w:p>
      <w:pPr>
        <w:pStyle w:val="Heading5"/>
      </w:pPr>
      <w:bookmarkStart w:id="96" w:name="_Toc103860721"/>
      <w:bookmarkStart w:id="97" w:name="_Toc70586386"/>
      <w:r>
        <w:rPr>
          <w:rStyle w:val="CharSectno"/>
        </w:rPr>
        <w:t>20</w:t>
      </w:r>
      <w:r>
        <w:t>.</w:t>
      </w:r>
      <w:r>
        <w:tab/>
        <w:t>Forms, completion of</w:t>
      </w:r>
      <w:bookmarkEnd w:id="96"/>
      <w:bookmarkEnd w:id="97"/>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Ednotesubsection"/>
      </w:pPr>
      <w:r>
        <w:tab/>
        <w:t>[(6)</w:t>
      </w:r>
      <w:r>
        <w:tab/>
        <w:t>deleted]</w:t>
      </w:r>
    </w:p>
    <w:p>
      <w:pPr>
        <w:pStyle w:val="Footnotesection"/>
      </w:pPr>
      <w:r>
        <w:tab/>
        <w:t>[Rule 20 amended: Gazette 22 Aug 2017 p. 4520</w:t>
      </w:r>
      <w:r>
        <w:noBreakHyphen/>
        <w:t>1; SL 2021/34 r. 7.]</w:t>
      </w:r>
    </w:p>
    <w:p>
      <w:pPr>
        <w:pStyle w:val="Heading5"/>
      </w:pPr>
      <w:bookmarkStart w:id="98" w:name="_Toc103860722"/>
      <w:bookmarkStart w:id="99" w:name="_Toc70586387"/>
      <w:r>
        <w:rPr>
          <w:rStyle w:val="CharSectno"/>
        </w:rPr>
        <w:t>21</w:t>
      </w:r>
      <w:r>
        <w:t>.</w:t>
      </w:r>
      <w:r>
        <w:tab/>
        <w:t>Filed documents, technical requirements</w:t>
      </w:r>
      <w:bookmarkEnd w:id="98"/>
      <w:bookmarkEnd w:id="99"/>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100" w:name="_Toc103860723"/>
      <w:bookmarkStart w:id="101" w:name="_Toc70586388"/>
      <w:r>
        <w:rPr>
          <w:rStyle w:val="CharSectno"/>
        </w:rPr>
        <w:t>22</w:t>
      </w:r>
      <w:r>
        <w:t>.</w:t>
      </w:r>
      <w:r>
        <w:tab/>
        <w:t>Filed documents to be served</w:t>
      </w:r>
      <w:bookmarkEnd w:id="100"/>
      <w:bookmarkEnd w:id="101"/>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102" w:name="_Toc103860724"/>
      <w:bookmarkStart w:id="103" w:name="_Toc70586389"/>
      <w:bookmarkStart w:id="104" w:name="_Toc70520356"/>
      <w:r>
        <w:rPr>
          <w:rStyle w:val="CharSectno"/>
        </w:rPr>
        <w:t>22A</w:t>
      </w:r>
      <w:r>
        <w:t>.</w:t>
      </w:r>
      <w:r>
        <w:tab/>
        <w:t>Service of documents</w:t>
      </w:r>
      <w:bookmarkEnd w:id="102"/>
      <w:bookmarkEnd w:id="103"/>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if the person has given an email address for service or the court has an email address — by sending the document to the person or court as an attachment to an email sent to that address; or</w:t>
      </w:r>
    </w:p>
    <w:p>
      <w:pPr>
        <w:pStyle w:val="Indenta"/>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105" w:name="_Toc103858819"/>
      <w:bookmarkStart w:id="106" w:name="_Toc103859580"/>
      <w:bookmarkStart w:id="107" w:name="_Toc103860725"/>
      <w:bookmarkStart w:id="108" w:name="_Toc70522196"/>
      <w:bookmarkStart w:id="109" w:name="_Toc70586390"/>
      <w:r>
        <w:rPr>
          <w:rStyle w:val="CharPartNo"/>
        </w:rPr>
        <w:t>Part 4</w:t>
      </w:r>
      <w:r>
        <w:rPr>
          <w:rStyle w:val="CharDivNo"/>
        </w:rPr>
        <w:t> </w:t>
      </w:r>
      <w:r>
        <w:t>—</w:t>
      </w:r>
      <w:r>
        <w:rPr>
          <w:rStyle w:val="CharDivText"/>
        </w:rPr>
        <w:t> </w:t>
      </w:r>
      <w:r>
        <w:rPr>
          <w:rStyle w:val="CharPartText"/>
        </w:rPr>
        <w:t>Duties of lawyers who act for parties</w:t>
      </w:r>
      <w:bookmarkEnd w:id="105"/>
      <w:bookmarkEnd w:id="106"/>
      <w:bookmarkEnd w:id="107"/>
      <w:bookmarkEnd w:id="104"/>
      <w:bookmarkEnd w:id="108"/>
      <w:bookmarkEnd w:id="109"/>
    </w:p>
    <w:p>
      <w:pPr>
        <w:pStyle w:val="Heading5"/>
      </w:pPr>
      <w:bookmarkStart w:id="110" w:name="_Toc103860726"/>
      <w:bookmarkStart w:id="111" w:name="_Toc70586391"/>
      <w:r>
        <w:rPr>
          <w:rStyle w:val="CharSectno"/>
        </w:rPr>
        <w:t>23</w:t>
      </w:r>
      <w:r>
        <w:t>.</w:t>
      </w:r>
      <w:r>
        <w:tab/>
        <w:t>Duty to notify when acting for a party</w:t>
      </w:r>
      <w:bookmarkEnd w:id="110"/>
      <w:bookmarkEnd w:id="111"/>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112" w:name="_Toc103860727"/>
      <w:bookmarkStart w:id="113" w:name="_Toc70586392"/>
      <w:r>
        <w:rPr>
          <w:rStyle w:val="CharSectno"/>
        </w:rPr>
        <w:t>24</w:t>
      </w:r>
      <w:r>
        <w:t>.</w:t>
      </w:r>
      <w:r>
        <w:tab/>
        <w:t>Presumptions as to who is acting for a party</w:t>
      </w:r>
      <w:bookmarkEnd w:id="112"/>
      <w:bookmarkEnd w:id="113"/>
    </w:p>
    <w:p>
      <w:pPr>
        <w:pStyle w:val="Subsection"/>
      </w:pPr>
      <w:r>
        <w:tab/>
        <w:t>(1)</w:t>
      </w:r>
      <w:r>
        <w:tab/>
        <w:t xml:space="preserve">A lawyer who is said to be acting for a party by reason of a Form 1, 2, 4 or 5 that has been filed is to be taken to be acting for the party until — </w:t>
      </w:r>
    </w:p>
    <w:p>
      <w:pPr>
        <w:pStyle w:val="Indenta"/>
      </w:pPr>
      <w:r>
        <w:tab/>
        <w:t>(a)</w:t>
      </w:r>
      <w:r>
        <w:tab/>
        <w:t xml:space="preserve">another lawyer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lawyer to cease to act.</w:t>
      </w:r>
    </w:p>
    <w:p>
      <w:pPr>
        <w:pStyle w:val="Subsection"/>
      </w:pPr>
      <w:r>
        <w:tab/>
        <w:t>(2)</w:t>
      </w:r>
      <w:r>
        <w:tab/>
        <w:t>If the Court of Appeal gives leave for a lawyer to cease to act for a party, the lawyer is taken to be continuing to act for the party until the lawyer has complied with subrule (3).</w:t>
      </w:r>
    </w:p>
    <w:p>
      <w:pPr>
        <w:pStyle w:val="Subsection"/>
      </w:pPr>
      <w:r>
        <w:tab/>
        <w:t>(3)</w:t>
      </w:r>
      <w:r>
        <w:tab/>
        <w:t>The lawyer must —</w:t>
      </w:r>
    </w:p>
    <w:p>
      <w:pPr>
        <w:pStyle w:val="Indenta"/>
      </w:pPr>
      <w:r>
        <w:tab/>
        <w:t>(a)</w:t>
      </w:r>
      <w:r>
        <w:tab/>
        <w:t>serve the order giving leave on the party; and</w:t>
      </w:r>
    </w:p>
    <w:p>
      <w:pPr>
        <w:pStyle w:val="Indenta"/>
      </w:pPr>
      <w:r>
        <w:tab/>
        <w:t>(b)</w:t>
      </w:r>
      <w:r>
        <w:tab/>
        <w:t>file a Form 5A (Service certificate by lawyer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w:t>
      </w:r>
    </w:p>
    <w:p>
      <w:pPr>
        <w:pStyle w:val="Subsection"/>
        <w:keepNext/>
      </w:pPr>
      <w:r>
        <w:tab/>
        <w:t>(4)</w:t>
      </w:r>
      <w:r>
        <w:tab/>
        <w:t>The last known geographical address of the party stated in Form 5A is taken to be the party’s service details until —</w:t>
      </w:r>
    </w:p>
    <w:p>
      <w:pPr>
        <w:pStyle w:val="Indenta"/>
      </w:pPr>
      <w:r>
        <w:tab/>
        <w:t>(a)</w:t>
      </w:r>
      <w:r>
        <w:tab/>
        <w:t>another lawyer files a Form 5 under rule 23; or</w:t>
      </w:r>
    </w:p>
    <w:p>
      <w:pPr>
        <w:pStyle w:val="Indenta"/>
      </w:pPr>
      <w:r>
        <w:tab/>
        <w:t>(b)</w:t>
      </w:r>
      <w:r>
        <w:tab/>
        <w:t>the party notifies the Court of Appeal of a change of the party’s service details.</w:t>
      </w:r>
    </w:p>
    <w:p>
      <w:pPr>
        <w:pStyle w:val="Footnotesection"/>
      </w:pPr>
      <w:r>
        <w:tab/>
        <w:t>[Rule 24 amended: Gazette 22 Aug 2017 p. 4522</w:t>
      </w:r>
      <w:r>
        <w:noBreakHyphen/>
        <w:t>3.]</w:t>
      </w:r>
    </w:p>
    <w:p>
      <w:pPr>
        <w:pStyle w:val="Heading2"/>
      </w:pPr>
      <w:bookmarkStart w:id="114" w:name="_Toc103858822"/>
      <w:bookmarkStart w:id="115" w:name="_Toc103859583"/>
      <w:bookmarkStart w:id="116" w:name="_Toc103860728"/>
      <w:bookmarkStart w:id="117" w:name="_Toc70520359"/>
      <w:bookmarkStart w:id="118" w:name="_Toc70522199"/>
      <w:bookmarkStart w:id="119" w:name="_Toc70586393"/>
      <w:r>
        <w:rPr>
          <w:rStyle w:val="CharPartNo"/>
        </w:rPr>
        <w:t>Part 5</w:t>
      </w:r>
      <w:r>
        <w:t> — </w:t>
      </w:r>
      <w:r>
        <w:rPr>
          <w:rStyle w:val="CharPartText"/>
        </w:rPr>
        <w:t>Procedure for appeals</w:t>
      </w:r>
      <w:bookmarkEnd w:id="114"/>
      <w:bookmarkEnd w:id="115"/>
      <w:bookmarkEnd w:id="116"/>
      <w:bookmarkEnd w:id="117"/>
      <w:bookmarkEnd w:id="118"/>
      <w:bookmarkEnd w:id="119"/>
    </w:p>
    <w:p>
      <w:pPr>
        <w:pStyle w:val="Heading3"/>
      </w:pPr>
      <w:bookmarkStart w:id="120" w:name="_Toc103858823"/>
      <w:bookmarkStart w:id="121" w:name="_Toc103859584"/>
      <w:bookmarkStart w:id="122" w:name="_Toc103860729"/>
      <w:bookmarkStart w:id="123" w:name="_Toc70520360"/>
      <w:bookmarkStart w:id="124" w:name="_Toc70522200"/>
      <w:bookmarkStart w:id="125" w:name="_Toc70586394"/>
      <w:r>
        <w:rPr>
          <w:rStyle w:val="CharDivNo"/>
        </w:rPr>
        <w:t>Division 1</w:t>
      </w:r>
      <w:r>
        <w:t> — </w:t>
      </w:r>
      <w:r>
        <w:rPr>
          <w:rStyle w:val="CharDivText"/>
        </w:rPr>
        <w:t>General</w:t>
      </w:r>
      <w:bookmarkEnd w:id="120"/>
      <w:bookmarkEnd w:id="121"/>
      <w:bookmarkEnd w:id="122"/>
      <w:bookmarkEnd w:id="123"/>
      <w:bookmarkEnd w:id="124"/>
      <w:bookmarkEnd w:id="125"/>
    </w:p>
    <w:p>
      <w:pPr>
        <w:pStyle w:val="Heading5"/>
      </w:pPr>
      <w:bookmarkStart w:id="126" w:name="_Toc103860730"/>
      <w:bookmarkStart w:id="127" w:name="_Toc70586395"/>
      <w:r>
        <w:rPr>
          <w:rStyle w:val="CharSectno"/>
        </w:rPr>
        <w:t>25</w:t>
      </w:r>
      <w:r>
        <w:t>.</w:t>
      </w:r>
      <w:r>
        <w:tab/>
        <w:t>Nature of appeals</w:t>
      </w:r>
      <w:bookmarkEnd w:id="126"/>
      <w:bookmarkEnd w:id="127"/>
    </w:p>
    <w:p>
      <w:pPr>
        <w:pStyle w:val="Subsection"/>
      </w:pPr>
      <w:r>
        <w:tab/>
      </w:r>
      <w:r>
        <w:tab/>
        <w:t>An appeal to the Court of Appeal will be by way of a rehearing unless another written law provides otherwise.</w:t>
      </w:r>
    </w:p>
    <w:p>
      <w:pPr>
        <w:pStyle w:val="Heading5"/>
      </w:pPr>
      <w:bookmarkStart w:id="128" w:name="_Toc103860731"/>
      <w:bookmarkStart w:id="129" w:name="_Toc70586396"/>
      <w:r>
        <w:rPr>
          <w:rStyle w:val="CharSectno"/>
        </w:rPr>
        <w:t>26</w:t>
      </w:r>
      <w:r>
        <w:t>.</w:t>
      </w:r>
      <w:r>
        <w:tab/>
        <w:t>Time for appealing</w:t>
      </w:r>
      <w:bookmarkEnd w:id="128"/>
      <w:bookmarkEnd w:id="129"/>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130" w:name="_Toc103860732"/>
      <w:bookmarkStart w:id="131" w:name="_Toc70586397"/>
      <w:r>
        <w:rPr>
          <w:rStyle w:val="CharSectno"/>
        </w:rPr>
        <w:t>26A</w:t>
      </w:r>
      <w:r>
        <w:t>.</w:t>
      </w:r>
      <w:r>
        <w:tab/>
        <w:t>Parties to appeals</w:t>
      </w:r>
      <w:bookmarkEnd w:id="130"/>
      <w:bookmarkEnd w:id="131"/>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132" w:name="_Toc103858827"/>
      <w:bookmarkStart w:id="133" w:name="_Toc103859588"/>
      <w:bookmarkStart w:id="134" w:name="_Toc103860733"/>
      <w:bookmarkStart w:id="135" w:name="_Toc70520364"/>
      <w:bookmarkStart w:id="136" w:name="_Toc70522204"/>
      <w:bookmarkStart w:id="137" w:name="_Toc70586398"/>
      <w:r>
        <w:rPr>
          <w:rStyle w:val="CharDivNo"/>
        </w:rPr>
        <w:t>Division 2</w:t>
      </w:r>
      <w:r>
        <w:t> — </w:t>
      </w:r>
      <w:r>
        <w:rPr>
          <w:rStyle w:val="CharDivText"/>
        </w:rPr>
        <w:t>Commencing an appeal</w:t>
      </w:r>
      <w:bookmarkEnd w:id="132"/>
      <w:bookmarkEnd w:id="133"/>
      <w:bookmarkEnd w:id="134"/>
      <w:bookmarkEnd w:id="135"/>
      <w:bookmarkEnd w:id="136"/>
      <w:bookmarkEnd w:id="137"/>
    </w:p>
    <w:p>
      <w:pPr>
        <w:pStyle w:val="Heading5"/>
      </w:pPr>
      <w:bookmarkStart w:id="138" w:name="_Toc103860734"/>
      <w:bookmarkStart w:id="139" w:name="_Toc70586399"/>
      <w:r>
        <w:rPr>
          <w:rStyle w:val="CharSectno"/>
        </w:rPr>
        <w:t>27</w:t>
      </w:r>
      <w:r>
        <w:t>.</w:t>
      </w:r>
      <w:r>
        <w:tab/>
        <w:t>When an appeal is taken to be commenced</w:t>
      </w:r>
      <w:bookmarkEnd w:id="138"/>
      <w:bookmarkEnd w:id="139"/>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40" w:name="_Toc103860735"/>
      <w:bookmarkStart w:id="141" w:name="_Toc70586400"/>
      <w:r>
        <w:rPr>
          <w:rStyle w:val="CharSectno"/>
        </w:rPr>
        <w:t>28</w:t>
      </w:r>
      <w:r>
        <w:t>.</w:t>
      </w:r>
      <w:r>
        <w:tab/>
        <w:t>Criminal appeal, how to commence</w:t>
      </w:r>
      <w:bookmarkEnd w:id="140"/>
      <w:bookmarkEnd w:id="141"/>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keepNext/>
      </w:pPr>
      <w:r>
        <w:tab/>
        <w:t>(8)</w:t>
      </w:r>
      <w:r>
        <w:tab/>
        <w:t xml:space="preserve">This rule does not affect the operation of the </w:t>
      </w:r>
      <w:r>
        <w:rPr>
          <w:i/>
        </w:rPr>
        <w:t>Criminal Appeals Act 2004</w:t>
      </w:r>
      <w:r>
        <w:t xml:space="preserve"> section 28.</w:t>
      </w:r>
    </w:p>
    <w:p>
      <w:pPr>
        <w:pStyle w:val="Heading5"/>
      </w:pPr>
      <w:bookmarkStart w:id="142" w:name="_Toc103860736"/>
      <w:bookmarkStart w:id="143" w:name="_Toc70586401"/>
      <w:r>
        <w:rPr>
          <w:rStyle w:val="CharSectno"/>
        </w:rPr>
        <w:t>29</w:t>
      </w:r>
      <w:r>
        <w:t>.</w:t>
      </w:r>
      <w:r>
        <w:tab/>
        <w:t>Civil appeal, how to commence</w:t>
      </w:r>
      <w:bookmarkEnd w:id="142"/>
      <w:bookmarkEnd w:id="143"/>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w:t>
      </w:r>
    </w:p>
    <w:p>
      <w:pPr>
        <w:pStyle w:val="Heading5"/>
      </w:pPr>
      <w:bookmarkStart w:id="144" w:name="_Toc103860737"/>
      <w:bookmarkStart w:id="145" w:name="_Toc70586402"/>
      <w:r>
        <w:rPr>
          <w:rStyle w:val="CharSectno"/>
        </w:rPr>
        <w:t>30</w:t>
      </w:r>
      <w:r>
        <w:t>.</w:t>
      </w:r>
      <w:r>
        <w:tab/>
        <w:t>Primary court to be notified and to supply records</w:t>
      </w:r>
      <w:bookmarkEnd w:id="144"/>
      <w:bookmarkEnd w:id="145"/>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w:t>
      </w:r>
    </w:p>
    <w:p>
      <w:pPr>
        <w:pStyle w:val="Heading5"/>
      </w:pPr>
      <w:bookmarkStart w:id="146" w:name="_Toc103860738"/>
      <w:bookmarkStart w:id="147" w:name="_Toc70586403"/>
      <w:r>
        <w:rPr>
          <w:rStyle w:val="CharSectno"/>
        </w:rPr>
        <w:t>31</w:t>
      </w:r>
      <w:r>
        <w:t>.</w:t>
      </w:r>
      <w:r>
        <w:tab/>
        <w:t>Respondent’s options</w:t>
      </w:r>
      <w:bookmarkEnd w:id="146"/>
      <w:bookmarkEnd w:id="147"/>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148" w:name="_Toc103860739"/>
      <w:bookmarkStart w:id="149" w:name="_Toc70586404"/>
      <w:r>
        <w:rPr>
          <w:rStyle w:val="CharSectno"/>
        </w:rPr>
        <w:t>31A</w:t>
      </w:r>
      <w:r>
        <w:t>.</w:t>
      </w:r>
      <w:r>
        <w:tab/>
        <w:t>Cross appeals</w:t>
      </w:r>
      <w:bookmarkEnd w:id="148"/>
      <w:bookmarkEnd w:id="149"/>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150" w:name="_Toc103860740"/>
      <w:bookmarkStart w:id="151" w:name="_Toc70586405"/>
      <w:r>
        <w:rPr>
          <w:rStyle w:val="CharSectno"/>
        </w:rPr>
        <w:t>32</w:t>
      </w:r>
      <w:r>
        <w:t>.</w:t>
      </w:r>
      <w:r>
        <w:tab/>
        <w:t>“Appellant’s case” to be filed</w:t>
      </w:r>
      <w:bookmarkEnd w:id="150"/>
      <w:bookmarkEnd w:id="151"/>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w:t>
      </w:r>
    </w:p>
    <w:p>
      <w:pPr>
        <w:pStyle w:val="Heading5"/>
      </w:pPr>
      <w:bookmarkStart w:id="152" w:name="_Toc103860741"/>
      <w:bookmarkStart w:id="153" w:name="_Toc70586406"/>
      <w:r>
        <w:rPr>
          <w:rStyle w:val="CharSectno"/>
        </w:rPr>
        <w:t>33</w:t>
      </w:r>
      <w:r>
        <w:t>.</w:t>
      </w:r>
      <w:r>
        <w:tab/>
        <w:t>“Respondent’s answer” to be filed</w:t>
      </w:r>
      <w:bookmarkEnd w:id="152"/>
      <w:bookmarkEnd w:id="153"/>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154" w:name="_Toc103860742"/>
      <w:bookmarkStart w:id="155" w:name="_Toc70586407"/>
      <w:r>
        <w:rPr>
          <w:rStyle w:val="CharSectno"/>
        </w:rPr>
        <w:t>34</w:t>
      </w:r>
      <w:r>
        <w:t>.</w:t>
      </w:r>
      <w:r>
        <w:tab/>
        <w:t>Appellant’s reply to notice of contention, when required</w:t>
      </w:r>
      <w:bookmarkEnd w:id="154"/>
      <w:bookmarkEnd w:id="155"/>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156" w:name="_Toc103858837"/>
      <w:bookmarkStart w:id="157" w:name="_Toc103859598"/>
      <w:bookmarkStart w:id="158" w:name="_Toc103860743"/>
      <w:bookmarkStart w:id="159" w:name="_Toc70520374"/>
      <w:bookmarkStart w:id="160" w:name="_Toc70522214"/>
      <w:bookmarkStart w:id="161" w:name="_Toc70586408"/>
      <w:r>
        <w:rPr>
          <w:rStyle w:val="CharDivNo"/>
        </w:rPr>
        <w:t>Division 3</w:t>
      </w:r>
      <w:r>
        <w:t> — </w:t>
      </w:r>
      <w:r>
        <w:rPr>
          <w:rStyle w:val="CharDivText"/>
        </w:rPr>
        <w:t>Appeal books</w:t>
      </w:r>
      <w:bookmarkEnd w:id="156"/>
      <w:bookmarkEnd w:id="157"/>
      <w:bookmarkEnd w:id="158"/>
      <w:bookmarkEnd w:id="159"/>
      <w:bookmarkEnd w:id="160"/>
      <w:bookmarkEnd w:id="161"/>
    </w:p>
    <w:p>
      <w:pPr>
        <w:pStyle w:val="Heading5"/>
      </w:pPr>
      <w:bookmarkStart w:id="162" w:name="_Toc103860744"/>
      <w:bookmarkStart w:id="163" w:name="_Toc70586409"/>
      <w:r>
        <w:rPr>
          <w:rStyle w:val="CharSectno"/>
        </w:rPr>
        <w:t>35</w:t>
      </w:r>
      <w:r>
        <w:t>.</w:t>
      </w:r>
      <w:r>
        <w:tab/>
        <w:t>Appeal book, when required</w:t>
      </w:r>
      <w:bookmarkEnd w:id="162"/>
      <w:bookmarkEnd w:id="163"/>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164" w:name="_Toc103860745"/>
      <w:bookmarkStart w:id="165" w:name="_Toc70586410"/>
      <w:r>
        <w:rPr>
          <w:rStyle w:val="CharSectno"/>
        </w:rPr>
        <w:t>36</w:t>
      </w:r>
      <w:r>
        <w:t>.</w:t>
      </w:r>
      <w:r>
        <w:tab/>
        <w:t>Indexes, settling of</w:t>
      </w:r>
      <w:bookmarkEnd w:id="164"/>
      <w:bookmarkEnd w:id="165"/>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Indenta"/>
      </w:pPr>
      <w:r>
        <w:tab/>
        <w:t>(a)</w:t>
      </w:r>
      <w:r>
        <w:tab/>
        <w:t>ensure rule 37(2) is obeyed; and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which party or parties are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w:t>
      </w:r>
    </w:p>
    <w:p>
      <w:pPr>
        <w:pStyle w:val="Heading5"/>
      </w:pPr>
      <w:bookmarkStart w:id="166" w:name="_Toc103860746"/>
      <w:bookmarkStart w:id="167" w:name="_Toc70586411"/>
      <w:r>
        <w:rPr>
          <w:rStyle w:val="CharSectno"/>
        </w:rPr>
        <w:t>37</w:t>
      </w:r>
      <w:r>
        <w:t>.</w:t>
      </w:r>
      <w:r>
        <w:tab/>
        <w:t>Appeal book, general provisions</w:t>
      </w:r>
      <w:bookmarkEnd w:id="166"/>
      <w:bookmarkEnd w:id="167"/>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168" w:name="_Toc103860747"/>
      <w:bookmarkStart w:id="169" w:name="_Toc70586412"/>
      <w:r>
        <w:rPr>
          <w:rStyle w:val="CharSectno"/>
        </w:rPr>
        <w:t>38</w:t>
      </w:r>
      <w:r>
        <w:t>.</w:t>
      </w:r>
      <w:r>
        <w:tab/>
        <w:t>Appeal book, contents of</w:t>
      </w:r>
      <w:bookmarkEnd w:id="168"/>
      <w:bookmarkEnd w:id="169"/>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170" w:name="_Toc103860748"/>
      <w:bookmarkStart w:id="171" w:name="_Toc70586413"/>
      <w:r>
        <w:rPr>
          <w:rStyle w:val="CharSectno"/>
        </w:rPr>
        <w:t>39</w:t>
      </w:r>
      <w:r>
        <w:t>.</w:t>
      </w:r>
      <w:r>
        <w:tab/>
        <w:t>Appeal book, technical requirements</w:t>
      </w:r>
      <w:bookmarkEnd w:id="170"/>
      <w:bookmarkEnd w:id="171"/>
    </w:p>
    <w:p>
      <w:pPr>
        <w:pStyle w:val="Subsection"/>
      </w:pPr>
      <w:r>
        <w:t>(1AA)</w:t>
      </w:r>
      <w:r>
        <w:tab/>
        <w:t>For the purposes of documents filed electronically, this rule applies with any necessary changes.</w:t>
      </w:r>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w:t>
      </w:r>
    </w:p>
    <w:p>
      <w:pPr>
        <w:pStyle w:val="Heading5"/>
      </w:pPr>
      <w:bookmarkStart w:id="172" w:name="_Toc103860749"/>
      <w:bookmarkStart w:id="173" w:name="_Toc70586414"/>
      <w:r>
        <w:rPr>
          <w:rStyle w:val="CharSectno"/>
        </w:rPr>
        <w:t>40</w:t>
      </w:r>
      <w:r>
        <w:t>.</w:t>
      </w:r>
      <w:r>
        <w:tab/>
        <w:t>Sentence appeal, appeal book for</w:t>
      </w:r>
      <w:bookmarkEnd w:id="172"/>
      <w:bookmarkEnd w:id="173"/>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174" w:name="_Toc103860750"/>
      <w:bookmarkStart w:id="175" w:name="_Toc70586415"/>
      <w:r>
        <w:rPr>
          <w:rStyle w:val="CharSectno"/>
        </w:rPr>
        <w:t>41</w:t>
      </w:r>
      <w:r>
        <w:t>.</w:t>
      </w:r>
      <w:r>
        <w:tab/>
        <w:t>Appeal book to be prepared by appellant</w:t>
      </w:r>
      <w:bookmarkEnd w:id="174"/>
      <w:bookmarkEnd w:id="175"/>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lawyer,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w:t>
      </w:r>
    </w:p>
    <w:p>
      <w:pPr>
        <w:pStyle w:val="Heading3"/>
      </w:pPr>
      <w:bookmarkStart w:id="176" w:name="_Toc103858845"/>
      <w:bookmarkStart w:id="177" w:name="_Toc103859606"/>
      <w:bookmarkStart w:id="178" w:name="_Toc103860751"/>
      <w:bookmarkStart w:id="179" w:name="_Toc70520382"/>
      <w:bookmarkStart w:id="180" w:name="_Toc70522222"/>
      <w:bookmarkStart w:id="181" w:name="_Toc70586416"/>
      <w:r>
        <w:rPr>
          <w:rStyle w:val="CharDivNo"/>
        </w:rPr>
        <w:t>Division 4</w:t>
      </w:r>
      <w:r>
        <w:t> — </w:t>
      </w:r>
      <w:r>
        <w:rPr>
          <w:rStyle w:val="CharDivText"/>
        </w:rPr>
        <w:t>Matters prior to the hearing of any appeal</w:t>
      </w:r>
      <w:bookmarkEnd w:id="176"/>
      <w:bookmarkEnd w:id="177"/>
      <w:bookmarkEnd w:id="178"/>
      <w:bookmarkEnd w:id="179"/>
      <w:bookmarkEnd w:id="180"/>
      <w:bookmarkEnd w:id="181"/>
    </w:p>
    <w:p>
      <w:pPr>
        <w:pStyle w:val="Heading5"/>
      </w:pPr>
      <w:bookmarkStart w:id="182" w:name="_Toc103860752"/>
      <w:bookmarkStart w:id="183" w:name="_Toc70586417"/>
      <w:r>
        <w:rPr>
          <w:rStyle w:val="CharSectno"/>
        </w:rPr>
        <w:t>42</w:t>
      </w:r>
      <w:r>
        <w:t>.</w:t>
      </w:r>
      <w:r>
        <w:tab/>
        <w:t>Application of Division</w:t>
      </w:r>
      <w:bookmarkEnd w:id="182"/>
      <w:bookmarkEnd w:id="183"/>
    </w:p>
    <w:p>
      <w:pPr>
        <w:pStyle w:val="Subsection"/>
      </w:pPr>
      <w:r>
        <w:tab/>
      </w:r>
      <w:r>
        <w:tab/>
        <w:t>This Division applies to any appeal, civil or criminal, unless the contrary intention appears.</w:t>
      </w:r>
    </w:p>
    <w:p>
      <w:pPr>
        <w:pStyle w:val="Heading5"/>
      </w:pPr>
      <w:bookmarkStart w:id="184" w:name="_Toc103860753"/>
      <w:bookmarkStart w:id="185" w:name="_Toc70586418"/>
      <w:r>
        <w:rPr>
          <w:rStyle w:val="CharSectno"/>
        </w:rPr>
        <w:t>42A</w:t>
      </w:r>
      <w:r>
        <w:t>.</w:t>
      </w:r>
      <w:r>
        <w:tab/>
        <w:t>Matters requiring leave</w:t>
      </w:r>
      <w:bookmarkEnd w:id="184"/>
      <w:bookmarkEnd w:id="185"/>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186" w:name="_Toc103860754"/>
      <w:bookmarkStart w:id="187" w:name="_Toc70586419"/>
      <w:r>
        <w:rPr>
          <w:rStyle w:val="CharSectno"/>
        </w:rPr>
        <w:t>43</w:t>
      </w:r>
      <w:r>
        <w:t>.</w:t>
      </w:r>
      <w:r>
        <w:tab/>
        <w:t>Single judge’s jurisdiction</w:t>
      </w:r>
      <w:bookmarkEnd w:id="186"/>
      <w:bookmarkEnd w:id="187"/>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w:t>
      </w:r>
    </w:p>
    <w:p>
      <w:pPr>
        <w:pStyle w:val="Heading5"/>
      </w:pPr>
      <w:bookmarkStart w:id="188" w:name="_Toc103860755"/>
      <w:bookmarkStart w:id="189" w:name="_Toc70586420"/>
      <w:r>
        <w:rPr>
          <w:rStyle w:val="CharSectno"/>
        </w:rPr>
        <w:t>44</w:t>
      </w:r>
      <w:r>
        <w:t>.</w:t>
      </w:r>
      <w:r>
        <w:tab/>
        <w:t>Interim order, applying for</w:t>
      </w:r>
      <w:bookmarkEnd w:id="188"/>
      <w:bookmarkEnd w:id="18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lawyer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w:t>
      </w:r>
    </w:p>
    <w:p>
      <w:pPr>
        <w:pStyle w:val="Heading5"/>
      </w:pPr>
      <w:bookmarkStart w:id="190" w:name="_Toc103860756"/>
      <w:bookmarkStart w:id="191" w:name="_Toc70586421"/>
      <w:r>
        <w:rPr>
          <w:rStyle w:val="CharSectno"/>
        </w:rPr>
        <w:t>45</w:t>
      </w:r>
      <w:r>
        <w:t>.</w:t>
      </w:r>
      <w:r>
        <w:tab/>
        <w:t>Consenting to orders</w:t>
      </w:r>
      <w:bookmarkEnd w:id="190"/>
      <w:bookmarkEnd w:id="191"/>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192" w:name="_Toc103860757"/>
      <w:bookmarkStart w:id="193" w:name="_Toc70586422"/>
      <w:r>
        <w:rPr>
          <w:rStyle w:val="CharSectno"/>
        </w:rPr>
        <w:t>46</w:t>
      </w:r>
      <w:r>
        <w:t>.</w:t>
      </w:r>
      <w:r>
        <w:tab/>
        <w:t>Urgent appeal order, nature of</w:t>
      </w:r>
      <w:bookmarkEnd w:id="192"/>
      <w:bookmarkEnd w:id="19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94" w:name="_Toc103860758"/>
      <w:bookmarkStart w:id="195" w:name="_Toc70586423"/>
      <w:r>
        <w:rPr>
          <w:rStyle w:val="CharSectno"/>
        </w:rPr>
        <w:t>47</w:t>
      </w:r>
      <w:r>
        <w:t>.</w:t>
      </w:r>
      <w:r>
        <w:tab/>
        <w:t>Case management</w:t>
      </w:r>
      <w:bookmarkEnd w:id="194"/>
      <w:bookmarkEnd w:id="195"/>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 xml:space="preserve">the Court of Appeal Registrar; or </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12.]</w:t>
      </w:r>
    </w:p>
    <w:p>
      <w:pPr>
        <w:pStyle w:val="Heading5"/>
      </w:pPr>
      <w:bookmarkStart w:id="196" w:name="_Toc103860759"/>
      <w:bookmarkStart w:id="197" w:name="_Toc70586424"/>
      <w:r>
        <w:rPr>
          <w:rStyle w:val="CharSectno"/>
        </w:rPr>
        <w:t>48</w:t>
      </w:r>
      <w:r>
        <w:t>.</w:t>
      </w:r>
      <w:r>
        <w:tab/>
        <w:t>Applications for adjournments to be made promptly</w:t>
      </w:r>
      <w:bookmarkEnd w:id="196"/>
      <w:bookmarkEnd w:id="197"/>
    </w:p>
    <w:p>
      <w:pPr>
        <w:pStyle w:val="Subsection"/>
      </w:pPr>
      <w:r>
        <w:tab/>
      </w:r>
      <w:r>
        <w:tab/>
        <w:t>An application for an adjournment of the hearing of an appeal must be made immediately it is known that an adjournment is wanted.</w:t>
      </w:r>
    </w:p>
    <w:p>
      <w:pPr>
        <w:pStyle w:val="Heading5"/>
      </w:pPr>
      <w:bookmarkStart w:id="198" w:name="_Toc103860760"/>
      <w:bookmarkStart w:id="199" w:name="_Toc70586425"/>
      <w:r>
        <w:rPr>
          <w:rStyle w:val="CharSectno"/>
        </w:rPr>
        <w:t>49</w:t>
      </w:r>
      <w:r>
        <w:t>.</w:t>
      </w:r>
      <w:r>
        <w:tab/>
        <w:t>Offers of compromise</w:t>
      </w:r>
      <w:bookmarkEnd w:id="198"/>
      <w:bookmarkEnd w:id="199"/>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200" w:name="_Toc103860761"/>
      <w:bookmarkStart w:id="201" w:name="_Toc70586426"/>
      <w:r>
        <w:rPr>
          <w:rStyle w:val="CharSectno"/>
        </w:rPr>
        <w:t>50</w:t>
      </w:r>
      <w:r>
        <w:t>.</w:t>
      </w:r>
      <w:r>
        <w:tab/>
        <w:t>Court to be advised immediately of settlement etc.</w:t>
      </w:r>
      <w:bookmarkEnd w:id="200"/>
      <w:bookmarkEnd w:id="201"/>
    </w:p>
    <w:p>
      <w:pPr>
        <w:pStyle w:val="Subsection"/>
      </w:pPr>
      <w:r>
        <w:tab/>
      </w:r>
      <w:r>
        <w:tab/>
        <w:t>If the parties to an appeal agree to settle the whole or any part of an appeal, they must notify the Court of Appeal Office immediately.</w:t>
      </w:r>
    </w:p>
    <w:p>
      <w:pPr>
        <w:pStyle w:val="Heading3"/>
      </w:pPr>
      <w:bookmarkStart w:id="202" w:name="_Toc103858856"/>
      <w:bookmarkStart w:id="203" w:name="_Toc103859617"/>
      <w:bookmarkStart w:id="204" w:name="_Toc103860762"/>
      <w:bookmarkStart w:id="205" w:name="_Toc70520393"/>
      <w:bookmarkStart w:id="206" w:name="_Toc70522233"/>
      <w:bookmarkStart w:id="207" w:name="_Toc70586427"/>
      <w:r>
        <w:rPr>
          <w:rStyle w:val="CharDivNo"/>
        </w:rPr>
        <w:t>Division 5</w:t>
      </w:r>
      <w:r>
        <w:t> — </w:t>
      </w:r>
      <w:r>
        <w:rPr>
          <w:rStyle w:val="CharDivText"/>
        </w:rPr>
        <w:t>Matters prior to the hearing of a criminal appeal</w:t>
      </w:r>
      <w:bookmarkEnd w:id="202"/>
      <w:bookmarkEnd w:id="203"/>
      <w:bookmarkEnd w:id="204"/>
      <w:bookmarkEnd w:id="205"/>
      <w:bookmarkEnd w:id="206"/>
      <w:bookmarkEnd w:id="207"/>
    </w:p>
    <w:p>
      <w:pPr>
        <w:pStyle w:val="Heading5"/>
      </w:pPr>
      <w:bookmarkStart w:id="208" w:name="_Toc103860763"/>
      <w:bookmarkStart w:id="209" w:name="_Toc70586428"/>
      <w:r>
        <w:rPr>
          <w:rStyle w:val="CharSectno"/>
        </w:rPr>
        <w:t>51</w:t>
      </w:r>
      <w:r>
        <w:t>.</w:t>
      </w:r>
      <w:r>
        <w:tab/>
        <w:t>Application of Division</w:t>
      </w:r>
      <w:bookmarkEnd w:id="208"/>
      <w:bookmarkEnd w:id="209"/>
    </w:p>
    <w:p>
      <w:pPr>
        <w:pStyle w:val="Subsection"/>
      </w:pPr>
      <w:r>
        <w:tab/>
      </w:r>
      <w:r>
        <w:tab/>
        <w:t>This Division applies to criminal appeals.</w:t>
      </w:r>
    </w:p>
    <w:p>
      <w:pPr>
        <w:pStyle w:val="Heading5"/>
      </w:pPr>
      <w:bookmarkStart w:id="210" w:name="_Toc103860764"/>
      <w:bookmarkStart w:id="211" w:name="_Toc70586429"/>
      <w:r>
        <w:rPr>
          <w:rStyle w:val="CharSectno"/>
        </w:rPr>
        <w:t>52</w:t>
      </w:r>
      <w:r>
        <w:t>.</w:t>
      </w:r>
      <w:r>
        <w:tab/>
        <w:t>Applications for certain orders under CAA s. 40(1)</w:t>
      </w:r>
      <w:bookmarkEnd w:id="210"/>
      <w:bookmarkEnd w:id="211"/>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12" w:name="_Toc103860765"/>
      <w:bookmarkStart w:id="213" w:name="_Toc70586430"/>
      <w:r>
        <w:rPr>
          <w:rStyle w:val="CharSectno"/>
        </w:rPr>
        <w:t>53</w:t>
      </w:r>
      <w:r>
        <w:t>.</w:t>
      </w:r>
      <w:r>
        <w:tab/>
        <w:t>Single judge’s jurisdiction</w:t>
      </w:r>
      <w:bookmarkEnd w:id="212"/>
      <w:bookmarkEnd w:id="213"/>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14" w:name="_Toc103860766"/>
      <w:bookmarkStart w:id="215" w:name="_Toc70586431"/>
      <w:r>
        <w:rPr>
          <w:rStyle w:val="CharSectno"/>
        </w:rPr>
        <w:t>54</w:t>
      </w:r>
      <w:r>
        <w:t>.</w:t>
      </w:r>
      <w:r>
        <w:tab/>
        <w:t>Witnesses required by the Court of Appeal</w:t>
      </w:r>
      <w:bookmarkEnd w:id="214"/>
      <w:bookmarkEnd w:id="215"/>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16" w:name="_Toc103860767"/>
      <w:bookmarkStart w:id="217" w:name="_Toc70586432"/>
      <w:r>
        <w:rPr>
          <w:rStyle w:val="CharSectno"/>
        </w:rPr>
        <w:t>55</w:t>
      </w:r>
      <w:r>
        <w:t>.</w:t>
      </w:r>
      <w:r>
        <w:tab/>
        <w:t>Proceedings before an examiner</w:t>
      </w:r>
      <w:bookmarkEnd w:id="216"/>
      <w:bookmarkEnd w:id="217"/>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218" w:name="_Toc103860768"/>
      <w:bookmarkStart w:id="219" w:name="_Toc70586433"/>
      <w:r>
        <w:rPr>
          <w:rStyle w:val="CharSectno"/>
        </w:rPr>
        <w:t>56</w:t>
      </w:r>
      <w:r>
        <w:t>.</w:t>
      </w:r>
      <w:r>
        <w:tab/>
        <w:t>Special commissioners and assessors (CAA s. 40(1))</w:t>
      </w:r>
      <w:bookmarkEnd w:id="218"/>
      <w:bookmarkEnd w:id="219"/>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220" w:name="_Toc103858863"/>
      <w:bookmarkStart w:id="221" w:name="_Toc103859624"/>
      <w:bookmarkStart w:id="222" w:name="_Toc103860769"/>
      <w:bookmarkStart w:id="223" w:name="_Toc70520400"/>
      <w:bookmarkStart w:id="224" w:name="_Toc70522240"/>
      <w:bookmarkStart w:id="225" w:name="_Toc70586434"/>
      <w:r>
        <w:rPr>
          <w:rStyle w:val="CharDivNo"/>
        </w:rPr>
        <w:t>Division 6</w:t>
      </w:r>
      <w:r>
        <w:t> — </w:t>
      </w:r>
      <w:r>
        <w:rPr>
          <w:rStyle w:val="CharDivText"/>
        </w:rPr>
        <w:t>Hearing an appeal</w:t>
      </w:r>
      <w:bookmarkEnd w:id="220"/>
      <w:bookmarkEnd w:id="221"/>
      <w:bookmarkEnd w:id="222"/>
      <w:bookmarkEnd w:id="223"/>
      <w:bookmarkEnd w:id="224"/>
      <w:bookmarkEnd w:id="225"/>
    </w:p>
    <w:p>
      <w:pPr>
        <w:pStyle w:val="Heading5"/>
      </w:pPr>
      <w:bookmarkStart w:id="226" w:name="_Toc103860770"/>
      <w:bookmarkStart w:id="227" w:name="_Toc70586435"/>
      <w:r>
        <w:rPr>
          <w:rStyle w:val="CharSectno"/>
        </w:rPr>
        <w:t>57</w:t>
      </w:r>
      <w:r>
        <w:t>.</w:t>
      </w:r>
      <w:r>
        <w:tab/>
        <w:t>Hearing date to be set</w:t>
      </w:r>
      <w:bookmarkEnd w:id="226"/>
      <w:bookmarkEnd w:id="227"/>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Ednotesection"/>
      </w:pPr>
      <w:r>
        <w:t>[</w:t>
      </w:r>
      <w:r>
        <w:rPr>
          <w:b/>
        </w:rPr>
        <w:t>58.</w:t>
      </w:r>
      <w:r>
        <w:tab/>
        <w:t>Deleted: Gazette 22 Aug 2017 p. 4536.]</w:t>
      </w:r>
    </w:p>
    <w:p>
      <w:pPr>
        <w:pStyle w:val="Heading3"/>
      </w:pPr>
      <w:bookmarkStart w:id="228" w:name="_Toc103858865"/>
      <w:bookmarkStart w:id="229" w:name="_Toc103859626"/>
      <w:bookmarkStart w:id="230" w:name="_Toc103860771"/>
      <w:bookmarkStart w:id="231" w:name="_Toc70520402"/>
      <w:bookmarkStart w:id="232" w:name="_Toc70522242"/>
      <w:bookmarkStart w:id="233" w:name="_Toc70586436"/>
      <w:r>
        <w:rPr>
          <w:rStyle w:val="CharDivNo"/>
        </w:rPr>
        <w:t>Division 7</w:t>
      </w:r>
      <w:r>
        <w:t> — </w:t>
      </w:r>
      <w:r>
        <w:rPr>
          <w:rStyle w:val="CharDivText"/>
        </w:rPr>
        <w:t>Concluding an appeal</w:t>
      </w:r>
      <w:bookmarkEnd w:id="228"/>
      <w:bookmarkEnd w:id="229"/>
      <w:bookmarkEnd w:id="230"/>
      <w:bookmarkEnd w:id="231"/>
      <w:bookmarkEnd w:id="232"/>
      <w:bookmarkEnd w:id="233"/>
    </w:p>
    <w:p>
      <w:pPr>
        <w:pStyle w:val="Heading5"/>
      </w:pPr>
      <w:bookmarkStart w:id="234" w:name="_Toc103860772"/>
      <w:bookmarkStart w:id="235" w:name="_Toc70586437"/>
      <w:r>
        <w:rPr>
          <w:rStyle w:val="CharSectno"/>
        </w:rPr>
        <w:t>59</w:t>
      </w:r>
      <w:r>
        <w:t>.</w:t>
      </w:r>
      <w:r>
        <w:tab/>
        <w:t>Discontinuing an appeal</w:t>
      </w:r>
      <w:bookmarkEnd w:id="234"/>
      <w:bookmarkEnd w:id="235"/>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236" w:name="_Toc103860773"/>
      <w:bookmarkStart w:id="237" w:name="_Toc70586438"/>
      <w:r>
        <w:rPr>
          <w:rStyle w:val="CharSectno"/>
        </w:rPr>
        <w:t>60</w:t>
      </w:r>
      <w:r>
        <w:t>.</w:t>
      </w:r>
      <w:r>
        <w:tab/>
        <w:t>Settling an appeal</w:t>
      </w:r>
      <w:bookmarkEnd w:id="236"/>
      <w:bookmarkEnd w:id="237"/>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Footnotesection"/>
      </w:pPr>
      <w:r>
        <w:tab/>
        <w:t>[Rule 60 amended: Gazette 22 Aug 2017 p. 4544.]</w:t>
      </w:r>
    </w:p>
    <w:p>
      <w:pPr>
        <w:pStyle w:val="Heading5"/>
      </w:pPr>
      <w:bookmarkStart w:id="238" w:name="_Toc103860774"/>
      <w:bookmarkStart w:id="239" w:name="_Toc70586439"/>
      <w:r>
        <w:rPr>
          <w:rStyle w:val="CharSectno"/>
        </w:rPr>
        <w:t>61</w:t>
      </w:r>
      <w:r>
        <w:t>.</w:t>
      </w:r>
      <w:r>
        <w:tab/>
        <w:t>Guideline judgments</w:t>
      </w:r>
      <w:bookmarkEnd w:id="238"/>
      <w:bookmarkEnd w:id="239"/>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240" w:name="_Toc103860775"/>
      <w:bookmarkStart w:id="241" w:name="_Toc70586440"/>
      <w:r>
        <w:rPr>
          <w:rStyle w:val="CharSectno"/>
        </w:rPr>
        <w:t>62</w:t>
      </w:r>
      <w:r>
        <w:t>.</w:t>
      </w:r>
      <w:r>
        <w:tab/>
        <w:t>Criminal appeals, certificate of conclusion of</w:t>
      </w:r>
      <w:bookmarkEnd w:id="240"/>
      <w:bookmarkEnd w:id="241"/>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242" w:name="_Toc103860776"/>
      <w:bookmarkStart w:id="243" w:name="_Toc70586441"/>
      <w:r>
        <w:rPr>
          <w:rStyle w:val="CharSectno"/>
        </w:rPr>
        <w:t>63</w:t>
      </w:r>
      <w:r>
        <w:t>.</w:t>
      </w:r>
      <w:r>
        <w:tab/>
        <w:t>Other appeals, final orders on</w:t>
      </w:r>
      <w:bookmarkEnd w:id="242"/>
      <w:bookmarkEnd w:id="243"/>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244" w:name="_Toc103860777"/>
      <w:bookmarkStart w:id="245" w:name="_Toc70586442"/>
      <w:r>
        <w:rPr>
          <w:rStyle w:val="CharSectno"/>
        </w:rPr>
        <w:t>64</w:t>
      </w:r>
      <w:r>
        <w:t>.</w:t>
      </w:r>
      <w:r>
        <w:tab/>
        <w:t>Return of exhibits</w:t>
      </w:r>
      <w:bookmarkEnd w:id="244"/>
      <w:bookmarkEnd w:id="245"/>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246" w:name="_Toc103860778"/>
      <w:bookmarkStart w:id="247" w:name="_Toc70586443"/>
      <w:r>
        <w:rPr>
          <w:rStyle w:val="CharSectno"/>
        </w:rPr>
        <w:t>65</w:t>
      </w:r>
      <w:r>
        <w:t>.</w:t>
      </w:r>
      <w:r>
        <w:tab/>
        <w:t>Enforcing judgments and orders</w:t>
      </w:r>
      <w:bookmarkEnd w:id="246"/>
      <w:bookmarkEnd w:id="247"/>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248" w:name="_Toc103860779"/>
      <w:bookmarkStart w:id="249" w:name="_Toc70586444"/>
      <w:r>
        <w:rPr>
          <w:rStyle w:val="CharSectno"/>
        </w:rPr>
        <w:t>66</w:t>
      </w:r>
      <w:r>
        <w:t>.</w:t>
      </w:r>
      <w:r>
        <w:tab/>
        <w:t>Costs</w:t>
      </w:r>
      <w:bookmarkEnd w:id="248"/>
      <w:bookmarkEnd w:id="249"/>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250" w:name="_Toc103858874"/>
      <w:bookmarkStart w:id="251" w:name="_Toc103859635"/>
      <w:bookmarkStart w:id="252" w:name="_Toc103860780"/>
      <w:bookmarkStart w:id="253" w:name="_Toc70520411"/>
      <w:bookmarkStart w:id="254" w:name="_Toc70522251"/>
      <w:bookmarkStart w:id="255" w:name="_Toc70586445"/>
      <w:r>
        <w:rPr>
          <w:rStyle w:val="CharPartNo"/>
        </w:rPr>
        <w:t>Part 6</w:t>
      </w:r>
      <w:r>
        <w:rPr>
          <w:rStyle w:val="CharDivNo"/>
        </w:rPr>
        <w:t> </w:t>
      </w:r>
      <w:r>
        <w:t>—</w:t>
      </w:r>
      <w:r>
        <w:rPr>
          <w:rStyle w:val="CharDivText"/>
        </w:rPr>
        <w:t> </w:t>
      </w:r>
      <w:r>
        <w:rPr>
          <w:rStyle w:val="CharPartText"/>
        </w:rPr>
        <w:t>Referred and other CA matters</w:t>
      </w:r>
      <w:bookmarkEnd w:id="250"/>
      <w:bookmarkEnd w:id="251"/>
      <w:bookmarkEnd w:id="252"/>
      <w:bookmarkEnd w:id="253"/>
      <w:bookmarkEnd w:id="254"/>
      <w:bookmarkEnd w:id="255"/>
    </w:p>
    <w:p>
      <w:pPr>
        <w:pStyle w:val="Heading5"/>
      </w:pPr>
      <w:bookmarkStart w:id="256" w:name="_Toc103860781"/>
      <w:bookmarkStart w:id="257" w:name="_Toc70586446"/>
      <w:r>
        <w:rPr>
          <w:rStyle w:val="CharSectno"/>
        </w:rPr>
        <w:t>67</w:t>
      </w:r>
      <w:r>
        <w:t>.</w:t>
      </w:r>
      <w:r>
        <w:tab/>
        <w:t>Referring a legal issue to the Court of Appeal</w:t>
      </w:r>
      <w:bookmarkEnd w:id="256"/>
      <w:bookmarkEnd w:id="257"/>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258" w:name="_Toc103860782"/>
      <w:bookmarkStart w:id="259" w:name="_Toc70586447"/>
      <w:r>
        <w:rPr>
          <w:rStyle w:val="CharSectno"/>
        </w:rPr>
        <w:t>68</w:t>
      </w:r>
      <w:r>
        <w:t>.</w:t>
      </w:r>
      <w:r>
        <w:tab/>
        <w:t>Dealing with referred and other CA matters</w:t>
      </w:r>
      <w:bookmarkEnd w:id="258"/>
      <w:bookmarkEnd w:id="259"/>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260" w:name="_Toc103858877"/>
      <w:bookmarkStart w:id="261" w:name="_Toc103859638"/>
      <w:bookmarkStart w:id="262" w:name="_Toc103860783"/>
      <w:bookmarkStart w:id="263" w:name="_Toc70520414"/>
      <w:bookmarkStart w:id="264" w:name="_Toc70522254"/>
      <w:bookmarkStart w:id="265" w:name="_Toc70586448"/>
      <w:r>
        <w:rPr>
          <w:rStyle w:val="CharPartNo"/>
        </w:rPr>
        <w:t>Part 7</w:t>
      </w:r>
      <w:r>
        <w:rPr>
          <w:rStyle w:val="CharDivNo"/>
        </w:rPr>
        <w:t> </w:t>
      </w:r>
      <w:r>
        <w:t>—</w:t>
      </w:r>
      <w:r>
        <w:rPr>
          <w:rStyle w:val="CharDivText"/>
        </w:rPr>
        <w:t> </w:t>
      </w:r>
      <w:r>
        <w:rPr>
          <w:rStyle w:val="CharPartText"/>
        </w:rPr>
        <w:t>Miscellaneous</w:t>
      </w:r>
      <w:bookmarkEnd w:id="260"/>
      <w:bookmarkEnd w:id="261"/>
      <w:bookmarkEnd w:id="262"/>
      <w:bookmarkEnd w:id="263"/>
      <w:bookmarkEnd w:id="264"/>
      <w:bookmarkEnd w:id="265"/>
    </w:p>
    <w:p>
      <w:pPr>
        <w:pStyle w:val="Heading5"/>
      </w:pPr>
      <w:bookmarkStart w:id="266" w:name="_Toc103860784"/>
      <w:bookmarkStart w:id="267" w:name="_Toc70586449"/>
      <w:r>
        <w:rPr>
          <w:rStyle w:val="CharSectno"/>
        </w:rPr>
        <w:t>69</w:t>
      </w:r>
      <w:r>
        <w:t>.</w:t>
      </w:r>
      <w:r>
        <w:tab/>
        <w:t>Removal of District Court appeal into Court of Appeal</w:t>
      </w:r>
      <w:bookmarkEnd w:id="266"/>
      <w:bookmarkEnd w:id="267"/>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68" w:name="_Toc103858879"/>
      <w:bookmarkStart w:id="269" w:name="_Toc103859640"/>
      <w:bookmarkStart w:id="270" w:name="_Toc103860785"/>
      <w:bookmarkStart w:id="271" w:name="_Toc70520416"/>
      <w:bookmarkStart w:id="272" w:name="_Toc70522256"/>
      <w:bookmarkStart w:id="273" w:name="_Toc70586450"/>
      <w:r>
        <w:rPr>
          <w:rStyle w:val="CharSchNo"/>
        </w:rPr>
        <w:t>Schedule 1</w:t>
      </w:r>
      <w:r>
        <w:rPr>
          <w:rStyle w:val="CharSDivNo"/>
        </w:rPr>
        <w:t> </w:t>
      </w:r>
      <w:r>
        <w:t>—</w:t>
      </w:r>
      <w:r>
        <w:rPr>
          <w:rStyle w:val="CharSDivText"/>
        </w:rPr>
        <w:t> </w:t>
      </w:r>
      <w:r>
        <w:rPr>
          <w:rStyle w:val="CharSchText"/>
        </w:rPr>
        <w:t>Forms</w:t>
      </w:r>
      <w:bookmarkEnd w:id="268"/>
      <w:bookmarkEnd w:id="269"/>
      <w:bookmarkEnd w:id="270"/>
      <w:bookmarkEnd w:id="271"/>
      <w:bookmarkEnd w:id="272"/>
      <w:bookmarkEnd w:id="273"/>
    </w:p>
    <w:p>
      <w:pPr>
        <w:pStyle w:val="yShoulderClause"/>
      </w:pPr>
      <w:r>
        <w:t>[r. 3]</w:t>
      </w:r>
    </w:p>
    <w:p>
      <w:pPr>
        <w:pStyle w:val="yHeading5"/>
        <w:spacing w:after="240"/>
      </w:pPr>
      <w:bookmarkStart w:id="274" w:name="_Toc103860786"/>
      <w:bookmarkStart w:id="275" w:name="_Toc70586451"/>
      <w:r>
        <w:rPr>
          <w:rStyle w:val="CharSClsNo"/>
        </w:rPr>
        <w:t>1</w:t>
      </w:r>
      <w:r>
        <w:t>.</w:t>
      </w:r>
      <w:r>
        <w:tab/>
        <w:t>Appeal notice (criminal) (r. 28)</w:t>
      </w:r>
      <w:bookmarkEnd w:id="274"/>
      <w:bookmarkEnd w:id="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i/>
        </w:rPr>
      </w:pPr>
      <w:r>
        <w:rPr>
          <w:i/>
        </w:rPr>
        <w:t>[8.</w:t>
      </w:r>
      <w:r>
        <w:rPr>
          <w:i/>
        </w:rPr>
        <w:tab/>
        <w:t>deleted]</w:t>
      </w:r>
    </w:p>
    <w:p>
      <w:pPr>
        <w:pStyle w:val="yFootnotesection"/>
      </w:pPr>
      <w:r>
        <w:tab/>
        <w:t>[Form 1 amended: Gazette 22 Aug 2017 p. 4538.]</w:t>
      </w:r>
    </w:p>
    <w:p>
      <w:pPr>
        <w:pStyle w:val="yHeading5"/>
        <w:pageBreakBefore/>
        <w:spacing w:after="240"/>
      </w:pPr>
      <w:bookmarkStart w:id="276" w:name="_Toc103860787"/>
      <w:bookmarkStart w:id="277" w:name="_Toc70586452"/>
      <w:r>
        <w:rPr>
          <w:rStyle w:val="CharSClsNo"/>
        </w:rPr>
        <w:t>2</w:t>
      </w:r>
      <w:r>
        <w:t>.</w:t>
      </w:r>
      <w:r>
        <w:tab/>
        <w:t>Appeal notice (civil) (r. 29)</w:t>
      </w:r>
      <w:bookmarkEnd w:id="276"/>
      <w:bookmarkEnd w:id="2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i/>
        </w:rPr>
      </w:pPr>
      <w:r>
        <w:rPr>
          <w:i/>
        </w:rPr>
        <w:t>[4.</w:t>
      </w:r>
      <w:r>
        <w:rPr>
          <w:i/>
        </w:rPr>
        <w:tab/>
        <w:t>deleted]</w:t>
      </w:r>
    </w:p>
    <w:p>
      <w:pPr>
        <w:pStyle w:val="yFootnotesection"/>
      </w:pPr>
      <w:r>
        <w:tab/>
        <w:t>[Form 2 amended: Gazette 22 Aug 2017 p. 4538</w:t>
      </w:r>
      <w:r>
        <w:noBreakHyphen/>
        <w:t>9.]</w:t>
      </w:r>
    </w:p>
    <w:p>
      <w:pPr>
        <w:pStyle w:val="yHeading5"/>
        <w:spacing w:after="240"/>
      </w:pPr>
      <w:bookmarkStart w:id="278" w:name="_Toc103860788"/>
      <w:bookmarkStart w:id="279" w:name="_Toc70586453"/>
      <w:r>
        <w:rPr>
          <w:rStyle w:val="CharSClsNo"/>
        </w:rPr>
        <w:t>3</w:t>
      </w:r>
      <w:r>
        <w:t>.</w:t>
      </w:r>
      <w:r>
        <w:tab/>
        <w:t>Service certificate (r. 28(7) &amp; 29(5))</w:t>
      </w:r>
      <w:bookmarkEnd w:id="278"/>
      <w:bookmarkEnd w:id="2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rPr>
          <w:sz w:val="20"/>
        </w:rPr>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Footnotesection"/>
      </w:pPr>
      <w:r>
        <w:tab/>
        <w:t>[Form 3 amended: Gazette 22 Aug 2017 p. 4539.]</w:t>
      </w:r>
    </w:p>
    <w:p>
      <w:pPr>
        <w:pStyle w:val="yHeading5"/>
      </w:pPr>
      <w:bookmarkStart w:id="280" w:name="_Toc103860789"/>
      <w:bookmarkStart w:id="281" w:name="_Toc70586454"/>
      <w:r>
        <w:rPr>
          <w:rStyle w:val="CharSClsNo"/>
        </w:rPr>
        <w:t>4</w:t>
      </w:r>
      <w:r>
        <w:t>.</w:t>
      </w:r>
      <w:r>
        <w:tab/>
        <w:t>Notice of respondent’s intention (r. 31)</w:t>
      </w:r>
      <w:bookmarkEnd w:id="280"/>
      <w:bookmarkEnd w:id="2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MiscellaneousBody"/>
        <w:keepNext/>
        <w:rPr>
          <w:sz w:val="20"/>
        </w:rPr>
      </w:pPr>
      <w:r>
        <w:rPr>
          <w:sz w:val="20"/>
        </w:rPr>
        <w:t>Note to Form 4 —</w:t>
      </w:r>
    </w:p>
    <w:p>
      <w:pPr>
        <w:pStyle w:val="yMiscellaneousBody"/>
        <w:spacing w:before="0"/>
        <w:ind w:left="567" w:hanging="567"/>
        <w:rPr>
          <w:sz w:val="20"/>
        </w:rPr>
      </w:pPr>
      <w:r>
        <w:rPr>
          <w:sz w:val="20"/>
        </w:rPr>
        <w:t>1.</w:t>
      </w:r>
      <w:r>
        <w:rPr>
          <w:sz w:val="20"/>
        </w:rPr>
        <w:tab/>
        <w:t>If the respondent is represented by a lawyer, the respondent’s details below must be the lawyer’s. If the respondent is self</w:t>
      </w:r>
      <w:r>
        <w:rPr>
          <w:sz w:val="20"/>
        </w:rPr>
        <w:noBreakHyphen/>
        <w:t>represented, the details must be the respondent’s personal details.</w:t>
      </w:r>
    </w:p>
    <w:p>
      <w:pPr>
        <w:pStyle w:val="yFootnotesection"/>
        <w:rPr>
          <w:sz w:val="20"/>
        </w:rPr>
      </w:pPr>
      <w:r>
        <w:tab/>
        <w:t>[Form 4 inserted: Gazette 22 Aug 2017 p. 4539.]</w:t>
      </w:r>
    </w:p>
    <w:p>
      <w:pPr>
        <w:pStyle w:val="yHeading5"/>
      </w:pPr>
      <w:bookmarkStart w:id="282" w:name="_Toc103860790"/>
      <w:bookmarkStart w:id="283" w:name="_Toc70586455"/>
      <w:r>
        <w:rPr>
          <w:rStyle w:val="CharSClsNo"/>
        </w:rPr>
        <w:t>4A</w:t>
      </w:r>
      <w:r>
        <w:t>.</w:t>
      </w:r>
      <w:r>
        <w:tab/>
        <w:t>Notice of respondent’s cross appeal (r. 31A)</w:t>
      </w:r>
      <w:bookmarkEnd w:id="282"/>
      <w:bookmarkEnd w:id="2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w:t>
      </w:r>
    </w:p>
    <w:p>
      <w:pPr>
        <w:pStyle w:val="yHeading5"/>
        <w:keepNext w:val="0"/>
        <w:pageBreakBefore/>
        <w:spacing w:after="240"/>
      </w:pPr>
      <w:bookmarkStart w:id="284" w:name="_Toc103860791"/>
      <w:bookmarkStart w:id="285" w:name="_Toc70586456"/>
      <w:r>
        <w:rPr>
          <w:rStyle w:val="CharSClsNo"/>
        </w:rPr>
        <w:t>5</w:t>
      </w:r>
      <w:r>
        <w:t>.</w:t>
      </w:r>
      <w:r>
        <w:tab/>
        <w:t>Lawyer’s notice of acting (Part 4)</w:t>
      </w:r>
      <w:bookmarkEnd w:id="284"/>
      <w:bookmarkEnd w:id="2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lawyer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w:t>
      </w:r>
    </w:p>
    <w:p>
      <w:pPr>
        <w:pStyle w:val="yHeading5"/>
      </w:pPr>
      <w:bookmarkStart w:id="286" w:name="_Toc103860792"/>
      <w:bookmarkStart w:id="287" w:name="_Toc70586457"/>
      <w:r>
        <w:rPr>
          <w:rStyle w:val="CharSClsNo"/>
        </w:rPr>
        <w:t>5A</w:t>
      </w:r>
      <w:r>
        <w:t>.</w:t>
      </w:r>
      <w:r>
        <w:tab/>
        <w:t>Service certificate by lawyer ceasing to act (r. 24(3))</w:t>
      </w:r>
      <w:bookmarkEnd w:id="286"/>
      <w:bookmarkEnd w:id="2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lawyer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yMiscellaneousBody"/>
        <w:keepNext/>
      </w:pPr>
      <w:r>
        <w:t>Notes to Form 5A —</w:t>
      </w:r>
    </w:p>
    <w:p>
      <w:pPr>
        <w:pStyle w:val="yMiscellaneousBody"/>
        <w:keepNext/>
        <w:spacing w:before="0"/>
        <w:ind w:left="567" w:hanging="567"/>
      </w:pPr>
      <w:r>
        <w:t>*</w:t>
      </w:r>
      <w:r>
        <w:tab/>
        <w:t>Delete the inapplicable.</w:t>
      </w:r>
    </w:p>
    <w:p>
      <w:pPr>
        <w:pStyle w:val="yMiscellaneousBody"/>
        <w:keepNext/>
        <w:spacing w:before="0"/>
        <w:ind w:left="567" w:hanging="567"/>
      </w:pPr>
      <w:r>
        <w:t>1.</w:t>
      </w:r>
      <w:r>
        <w:tab/>
        <w:t>Geographical address: see RSC Order 71A rule 2.</w:t>
      </w:r>
    </w:p>
    <w:p>
      <w:pPr>
        <w:pStyle w:val="yFootnotesection"/>
      </w:pPr>
      <w:r>
        <w:tab/>
        <w:t>[Form 5A inserted: Gazette 22 Aug 2017 p. 4540</w:t>
      </w:r>
      <w:r>
        <w:noBreakHyphen/>
        <w:t>1.]</w:t>
      </w:r>
    </w:p>
    <w:p>
      <w:pPr>
        <w:pStyle w:val="yHeading5"/>
        <w:spacing w:after="240"/>
      </w:pPr>
      <w:bookmarkStart w:id="288" w:name="_Toc103860793"/>
      <w:bookmarkStart w:id="289" w:name="_Toc70586458"/>
      <w:r>
        <w:rPr>
          <w:rStyle w:val="CharSClsNo"/>
        </w:rPr>
        <w:t>6</w:t>
      </w:r>
      <w:r>
        <w:t>.</w:t>
      </w:r>
      <w:r>
        <w:tab/>
        <w:t>Notice of self-representation (r. 24)</w:t>
      </w:r>
      <w:bookmarkEnd w:id="288"/>
      <w:bookmarkEnd w:id="2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90" w:name="_Toc103860794"/>
      <w:bookmarkStart w:id="291" w:name="_Toc70586459"/>
      <w:r>
        <w:rPr>
          <w:rStyle w:val="CharSClsNo"/>
        </w:rPr>
        <w:t>7</w:t>
      </w:r>
      <w:r>
        <w:t>.</w:t>
      </w:r>
      <w:r>
        <w:tab/>
        <w:t>Appellant’s case (r. 32)</w:t>
      </w:r>
      <w:bookmarkEnd w:id="290"/>
      <w:bookmarkEnd w:id="2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Footnotesection"/>
      </w:pPr>
      <w:r>
        <w:tab/>
        <w:t>[Form 7 amended: Gazette 22 Aug 2017 p. 4541.]</w:t>
      </w:r>
    </w:p>
    <w:p>
      <w:pPr>
        <w:pStyle w:val="yHeading5"/>
        <w:spacing w:after="240"/>
      </w:pPr>
      <w:bookmarkStart w:id="292" w:name="_Toc103860795"/>
      <w:bookmarkStart w:id="293" w:name="_Toc70586460"/>
      <w:r>
        <w:rPr>
          <w:rStyle w:val="CharSClsNo"/>
        </w:rPr>
        <w:t>8</w:t>
      </w:r>
      <w:r>
        <w:t>.</w:t>
      </w:r>
      <w:r>
        <w:tab/>
        <w:t>Respondent’s answer (r. 33)</w:t>
      </w:r>
      <w:bookmarkEnd w:id="292"/>
      <w:bookmarkEnd w:id="2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Footnotesection"/>
      </w:pPr>
      <w:r>
        <w:tab/>
        <w:t>[Form 8 amended: Gazette 22 Aug 2017 p. 4541.]</w:t>
      </w:r>
    </w:p>
    <w:p>
      <w:pPr>
        <w:pStyle w:val="yHeading5"/>
        <w:pageBreakBefore/>
        <w:spacing w:after="240"/>
      </w:pPr>
      <w:bookmarkStart w:id="294" w:name="_Toc103860796"/>
      <w:bookmarkStart w:id="295" w:name="_Toc70586461"/>
      <w:r>
        <w:rPr>
          <w:rStyle w:val="CharSClsNo"/>
        </w:rPr>
        <w:t>9</w:t>
      </w:r>
      <w:r>
        <w:t>.</w:t>
      </w:r>
      <w:r>
        <w:tab/>
        <w:t>Application in an appeal (r. 44)</w:t>
      </w:r>
      <w:bookmarkEnd w:id="294"/>
      <w:bookmarkEnd w:id="2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List the unresolved issues in numbered paragraphs.</w:t>
      </w:r>
    </w:p>
    <w:p>
      <w:pPr>
        <w:pStyle w:val="yMiscellaneousFootnotes"/>
        <w:spacing w:before="0"/>
        <w:ind w:left="425" w:hanging="425"/>
      </w:pPr>
      <w:r>
        <w:t>3.</w:t>
      </w:r>
      <w:r>
        <w:tab/>
        <w:t>State the reasons why the parties have not conferred.</w:t>
      </w:r>
    </w:p>
    <w:p>
      <w:pPr>
        <w:pStyle w:val="yFootnotesection"/>
      </w:pPr>
      <w:r>
        <w:tab/>
        <w:t>[Form 9 amended: Gazette 22 Aug 2017 p. 4541</w:t>
      </w:r>
      <w:r>
        <w:noBreakHyphen/>
        <w:t>2.]</w:t>
      </w:r>
    </w:p>
    <w:p>
      <w:pPr>
        <w:pStyle w:val="yHeading5"/>
        <w:pageBreakBefore/>
        <w:spacing w:after="240"/>
      </w:pPr>
      <w:bookmarkStart w:id="296" w:name="_Toc103860797"/>
      <w:bookmarkStart w:id="297" w:name="_Toc70586462"/>
      <w:r>
        <w:rPr>
          <w:rStyle w:val="CharSClsNo"/>
        </w:rPr>
        <w:t>10</w:t>
      </w:r>
      <w:r>
        <w:t>.</w:t>
      </w:r>
      <w:r>
        <w:tab/>
        <w:t>Consent notice (r. 45 &amp; 60)</w:t>
      </w:r>
      <w:bookmarkEnd w:id="296"/>
      <w:bookmarkEnd w:id="2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98" w:name="_Toc103860798"/>
      <w:bookmarkStart w:id="299" w:name="_Toc70586463"/>
      <w:r>
        <w:rPr>
          <w:rStyle w:val="CharSClsNo"/>
        </w:rPr>
        <w:t>11</w:t>
      </w:r>
      <w:r>
        <w:t>.</w:t>
      </w:r>
      <w:r>
        <w:tab/>
        <w:t>Affidavit cover sheet (r. 21(3))</w:t>
      </w:r>
      <w:bookmarkEnd w:id="298"/>
      <w:bookmarkEnd w:id="2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300" w:name="_Toc103860799"/>
      <w:bookmarkStart w:id="301" w:name="_Toc70586464"/>
      <w:r>
        <w:rPr>
          <w:rStyle w:val="CharSClsNo"/>
        </w:rPr>
        <w:t>12</w:t>
      </w:r>
      <w:r>
        <w:t>.</w:t>
      </w:r>
      <w:r>
        <w:tab/>
        <w:t>Request for hearing (r. 19)</w:t>
      </w:r>
      <w:bookmarkEnd w:id="300"/>
      <w:bookmarkEnd w:id="3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302" w:name="_Toc103860800"/>
      <w:bookmarkStart w:id="303" w:name="_Toc70586465"/>
      <w:r>
        <w:rPr>
          <w:rStyle w:val="CharSClsNo"/>
        </w:rPr>
        <w:t>13</w:t>
      </w:r>
      <w:r>
        <w:t>.</w:t>
      </w:r>
      <w:r>
        <w:tab/>
        <w:t>Application for review of single judge’s or registrar’s decision (r. 8 &amp; 15)</w:t>
      </w:r>
      <w:bookmarkEnd w:id="302"/>
      <w:bookmarkEnd w:id="3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spacing w:after="240"/>
      </w:pPr>
      <w:bookmarkStart w:id="304" w:name="_Toc103860801"/>
      <w:bookmarkStart w:id="305" w:name="_Toc70586466"/>
      <w:r>
        <w:rPr>
          <w:rStyle w:val="CharSClsNo"/>
        </w:rPr>
        <w:t>14</w:t>
      </w:r>
      <w:r>
        <w:t>.</w:t>
      </w:r>
      <w:r>
        <w:tab/>
        <w:t>Appeal book, cover page (r. 39(5))</w:t>
      </w:r>
      <w:bookmarkEnd w:id="304"/>
      <w:bookmarkEnd w:id="3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spacing w:after="240"/>
      </w:pPr>
      <w:bookmarkStart w:id="306" w:name="_Toc103860802"/>
      <w:bookmarkStart w:id="307" w:name="_Toc70586467"/>
      <w:r>
        <w:rPr>
          <w:rStyle w:val="CharSClsNo"/>
        </w:rPr>
        <w:t>14A</w:t>
      </w:r>
      <w:r>
        <w:t>.</w:t>
      </w:r>
      <w:r>
        <w:tab/>
        <w:t>Certificate of correctness of appeal book (r. 41(c))</w:t>
      </w:r>
      <w:bookmarkEnd w:id="306"/>
      <w:bookmarkEnd w:id="3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pPr>
      <w:r>
        <w:tab/>
        <w:t>[Form 14A inserted: Gazette 22 Aug 2017 p. 4542.]</w:t>
      </w:r>
    </w:p>
    <w:p>
      <w:pPr>
        <w:pStyle w:val="yHeading5"/>
        <w:spacing w:after="240"/>
      </w:pPr>
      <w:bookmarkStart w:id="308" w:name="_Toc103860803"/>
      <w:bookmarkStart w:id="309" w:name="_Toc70586468"/>
      <w:r>
        <w:rPr>
          <w:rStyle w:val="CharSClsNo"/>
        </w:rPr>
        <w:t>15</w:t>
      </w:r>
      <w:r>
        <w:t>.</w:t>
      </w:r>
      <w:r>
        <w:tab/>
        <w:t>Notice of hearing date (r. 57)</w:t>
      </w:r>
      <w:bookmarkEnd w:id="308"/>
      <w:bookmarkEnd w:id="3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10" w:name="_Toc103860804"/>
      <w:bookmarkStart w:id="311" w:name="_Toc70586469"/>
      <w:r>
        <w:rPr>
          <w:rStyle w:val="CharSClsNo"/>
        </w:rPr>
        <w:t>16</w:t>
      </w:r>
      <w:r>
        <w:t>.</w:t>
      </w:r>
      <w:r>
        <w:tab/>
        <w:t>Discontinuance notice (r. 59)</w:t>
      </w:r>
      <w:bookmarkEnd w:id="310"/>
      <w:bookmarkEnd w:id="3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Notice</w:t>
            </w:r>
          </w:p>
        </w:tc>
        <w:tc>
          <w:tcPr>
            <w:tcW w:w="5670" w:type="dxa"/>
            <w:gridSpan w:val="3"/>
            <w:tcBorders>
              <w:bottom w:val="nil"/>
            </w:tcBorders>
          </w:tcPr>
          <w:p>
            <w:pPr>
              <w:pStyle w:val="yTable"/>
              <w:tabs>
                <w:tab w:val="left" w:pos="3771"/>
              </w:tabs>
              <w:spacing w:before="0"/>
              <w:rPr>
                <w:sz w:val="20"/>
              </w:rPr>
            </w:pPr>
            <w:r>
              <w:rPr>
                <w:sz w:val="20"/>
              </w:rPr>
              <w:t>The *appellant/respondent discontinues this *appeal/the cross appeal in this appeal.</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rPr>
          <w:sz w:val="20"/>
        </w:rPr>
      </w:pPr>
      <w:r>
        <w:rPr>
          <w:sz w:val="20"/>
        </w:rPr>
        <w:t>Note to Form 16 —</w:t>
      </w:r>
    </w:p>
    <w:p>
      <w:pPr>
        <w:pStyle w:val="yMiscellaneousBody"/>
        <w:keepNext/>
        <w:spacing w:before="0"/>
        <w:ind w:left="567" w:hanging="567"/>
        <w:rPr>
          <w:sz w:val="20"/>
        </w:rPr>
      </w:pPr>
      <w:r>
        <w:rPr>
          <w:sz w:val="20"/>
        </w:rPr>
        <w:t>*</w:t>
      </w:r>
      <w:r>
        <w:rPr>
          <w:sz w:val="20"/>
        </w:rPr>
        <w:tab/>
        <w:t>Delete the inapplicable.</w:t>
      </w:r>
    </w:p>
    <w:p>
      <w:pPr>
        <w:pStyle w:val="yFootnotesection"/>
      </w:pPr>
      <w:r>
        <w:tab/>
        <w:t>[Form 16 amended: Gazette 22 Aug 2017 p. 4542</w:t>
      </w:r>
      <w:r>
        <w:noBreakHyphen/>
        <w:t>3.]</w:t>
      </w:r>
    </w:p>
    <w:p>
      <w:pPr>
        <w:pStyle w:val="yHeading5"/>
        <w:spacing w:after="240"/>
      </w:pPr>
      <w:bookmarkStart w:id="312" w:name="_Toc103860805"/>
      <w:bookmarkStart w:id="313" w:name="_Toc70586470"/>
      <w:r>
        <w:rPr>
          <w:rStyle w:val="CharSClsNo"/>
        </w:rPr>
        <w:t>17</w:t>
      </w:r>
      <w:r>
        <w:t>.</w:t>
      </w:r>
      <w:r>
        <w:tab/>
        <w:t>Certificate of conclusion of criminal appeal (r. 62)</w:t>
      </w:r>
      <w:bookmarkEnd w:id="312"/>
      <w:bookmarkEnd w:id="3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314" w:name="_Toc103860806"/>
      <w:bookmarkStart w:id="315" w:name="_Toc70586471"/>
      <w:r>
        <w:rPr>
          <w:rStyle w:val="CharSClsNo"/>
        </w:rPr>
        <w:t>18</w:t>
      </w:r>
      <w:r>
        <w:t>.</w:t>
      </w:r>
      <w:r>
        <w:tab/>
        <w:t>Referral of legal issue to Court of Appeal (r. 67)</w:t>
      </w:r>
      <w:bookmarkEnd w:id="314"/>
      <w:bookmarkEnd w:id="3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17" w:name="_Toc103858901"/>
      <w:bookmarkStart w:id="318" w:name="_Toc103859662"/>
      <w:bookmarkStart w:id="319" w:name="_Toc103860807"/>
      <w:bookmarkStart w:id="320" w:name="_Toc70520438"/>
      <w:bookmarkStart w:id="321" w:name="_Toc70522278"/>
      <w:bookmarkStart w:id="322" w:name="_Toc70586472"/>
      <w:r>
        <w:t>Notes</w:t>
      </w:r>
      <w:bookmarkEnd w:id="317"/>
      <w:bookmarkEnd w:id="318"/>
      <w:bookmarkEnd w:id="319"/>
      <w:bookmarkEnd w:id="320"/>
      <w:bookmarkEnd w:id="321"/>
      <w:bookmarkEnd w:id="322"/>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w:t>
      </w:r>
      <w:ins w:id="323" w:author="Master Repository Process" w:date="2022-05-19T16:58:00Z">
        <w:r>
          <w:t xml:space="preserve"> For provisions that have not yet come into operation see the uncommenced provisions table.</w:t>
        </w:r>
      </w:ins>
    </w:p>
    <w:p>
      <w:pPr>
        <w:pStyle w:val="nHeading3"/>
      </w:pPr>
      <w:bookmarkStart w:id="324" w:name="_Toc103860808"/>
      <w:bookmarkStart w:id="325" w:name="_Toc70586473"/>
      <w:r>
        <w:t>Compilation table</w:t>
      </w:r>
      <w:bookmarkEnd w:id="324"/>
      <w:bookmarkEnd w:id="3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Supreme Court Rules Amendment (Court of Appeal) Rules 2021</w:t>
            </w:r>
            <w:r>
              <w:t xml:space="preserve"> Pt. 2</w:t>
            </w:r>
          </w:p>
        </w:tc>
        <w:tc>
          <w:tcPr>
            <w:tcW w:w="1276" w:type="dxa"/>
            <w:tcBorders>
              <w:bottom w:val="single" w:sz="4" w:space="0" w:color="auto"/>
            </w:tcBorders>
          </w:tcPr>
          <w:p>
            <w:pPr>
              <w:pStyle w:val="nTable"/>
            </w:pPr>
            <w:r>
              <w:t>SL 2021/34 30 Mar 2021</w:t>
            </w:r>
          </w:p>
        </w:tc>
        <w:tc>
          <w:tcPr>
            <w:tcW w:w="2693" w:type="dxa"/>
            <w:tcBorders>
              <w:bottom w:val="single" w:sz="4" w:space="0" w:color="auto"/>
            </w:tcBorders>
          </w:tcPr>
          <w:p>
            <w:pPr>
              <w:pStyle w:val="nTable"/>
            </w:pPr>
            <w:r>
              <w:t>3 May 2021 (see r. 2(b))</w:t>
            </w:r>
          </w:p>
        </w:tc>
      </w:tr>
    </w:tbl>
    <w:p>
      <w:pPr>
        <w:rPr>
          <w:del w:id="326" w:author="Master Repository Process" w:date="2022-05-19T16:58:00Z"/>
        </w:rPr>
      </w:pPr>
      <w:bookmarkStart w:id="327" w:name="_Toc103860809"/>
    </w:p>
    <w:p>
      <w:pPr>
        <w:rPr>
          <w:del w:id="328" w:author="Master Repository Process" w:date="2022-05-19T16:58:00Z"/>
        </w:r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3"/>
        <w:rPr>
          <w:ins w:id="329" w:author="Master Repository Process" w:date="2022-05-19T16:58:00Z"/>
        </w:rPr>
      </w:pPr>
      <w:ins w:id="330" w:author="Master Repository Process" w:date="2022-05-19T16:58:00Z">
        <w:r>
          <w:t>Uncommenced provisions table</w:t>
        </w:r>
        <w:bookmarkEnd w:id="327"/>
      </w:ins>
    </w:p>
    <w:p>
      <w:pPr>
        <w:pStyle w:val="nStatement"/>
        <w:keepNext/>
        <w:spacing w:after="240"/>
        <w:rPr>
          <w:ins w:id="331" w:author="Master Repository Process" w:date="2022-05-19T16:58:00Z"/>
        </w:rPr>
      </w:pPr>
      <w:ins w:id="332" w:author="Master Repository Process" w:date="2022-05-19T16:5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3" w:author="Master Repository Process" w:date="2022-05-19T16:58:00Z"/>
        </w:trPr>
        <w:tc>
          <w:tcPr>
            <w:tcW w:w="3118" w:type="dxa"/>
          </w:tcPr>
          <w:p>
            <w:pPr>
              <w:pStyle w:val="nTable"/>
              <w:spacing w:after="40"/>
              <w:rPr>
                <w:ins w:id="334" w:author="Master Repository Process" w:date="2022-05-19T16:58:00Z"/>
                <w:b/>
              </w:rPr>
            </w:pPr>
            <w:ins w:id="335" w:author="Master Repository Process" w:date="2022-05-19T16:58:00Z">
              <w:r>
                <w:rPr>
                  <w:b/>
                </w:rPr>
                <w:t>Citation</w:t>
              </w:r>
            </w:ins>
          </w:p>
        </w:tc>
        <w:tc>
          <w:tcPr>
            <w:tcW w:w="1276" w:type="dxa"/>
          </w:tcPr>
          <w:p>
            <w:pPr>
              <w:pStyle w:val="nTable"/>
              <w:spacing w:after="40"/>
              <w:rPr>
                <w:ins w:id="336" w:author="Master Repository Process" w:date="2022-05-19T16:58:00Z"/>
                <w:b/>
              </w:rPr>
            </w:pPr>
            <w:ins w:id="337" w:author="Master Repository Process" w:date="2022-05-19T16:58:00Z">
              <w:r>
                <w:rPr>
                  <w:b/>
                </w:rPr>
                <w:t>Published</w:t>
              </w:r>
            </w:ins>
          </w:p>
        </w:tc>
        <w:tc>
          <w:tcPr>
            <w:tcW w:w="2693" w:type="dxa"/>
          </w:tcPr>
          <w:p>
            <w:pPr>
              <w:pStyle w:val="nTable"/>
              <w:spacing w:after="40"/>
              <w:rPr>
                <w:ins w:id="338" w:author="Master Repository Process" w:date="2022-05-19T16:58:00Z"/>
                <w:b/>
              </w:rPr>
            </w:pPr>
            <w:ins w:id="339" w:author="Master Repository Process" w:date="2022-05-19T16:58:00Z">
              <w:r>
                <w:rPr>
                  <w:b/>
                </w:rPr>
                <w:t>Commencement</w:t>
              </w:r>
            </w:ins>
          </w:p>
        </w:tc>
      </w:tr>
      <w:tr>
        <w:trPr>
          <w:ins w:id="340" w:author="Master Repository Process" w:date="2022-05-19T16:58:00Z"/>
        </w:trPr>
        <w:tc>
          <w:tcPr>
            <w:tcW w:w="3118" w:type="dxa"/>
          </w:tcPr>
          <w:p>
            <w:pPr>
              <w:pStyle w:val="nTable"/>
              <w:spacing w:after="40"/>
              <w:rPr>
                <w:ins w:id="341" w:author="Master Repository Process" w:date="2022-05-19T16:58:00Z"/>
              </w:rPr>
            </w:pPr>
            <w:ins w:id="342" w:author="Master Repository Process" w:date="2022-05-19T16:58:00Z">
              <w:r>
                <w:rPr>
                  <w:i/>
                </w:rPr>
                <w:t xml:space="preserve">Supreme Court (Court of Appeal) Amendment Rules 2022 </w:t>
              </w:r>
              <w:r>
                <w:t>r. 3</w:t>
              </w:r>
              <w:r>
                <w:noBreakHyphen/>
                <w:t>26</w:t>
              </w:r>
            </w:ins>
          </w:p>
        </w:tc>
        <w:tc>
          <w:tcPr>
            <w:tcW w:w="1276" w:type="dxa"/>
          </w:tcPr>
          <w:p>
            <w:pPr>
              <w:pStyle w:val="nTable"/>
              <w:spacing w:after="40"/>
              <w:rPr>
                <w:ins w:id="343" w:author="Master Repository Process" w:date="2022-05-19T16:58:00Z"/>
              </w:rPr>
            </w:pPr>
            <w:ins w:id="344" w:author="Master Repository Process" w:date="2022-05-19T16:58:00Z">
              <w:r>
                <w:t>SL 2022/60</w:t>
              </w:r>
              <w:r>
                <w:br/>
                <w:t>20 May 2022</w:t>
              </w:r>
            </w:ins>
          </w:p>
        </w:tc>
        <w:tc>
          <w:tcPr>
            <w:tcW w:w="2693" w:type="dxa"/>
          </w:tcPr>
          <w:p>
            <w:pPr>
              <w:pStyle w:val="nTable"/>
              <w:spacing w:after="40"/>
              <w:rPr>
                <w:ins w:id="345" w:author="Master Repository Process" w:date="2022-05-19T16:58:00Z"/>
              </w:rPr>
            </w:pPr>
            <w:ins w:id="346" w:author="Master Repository Process" w:date="2022-05-19T16:58:00Z">
              <w:r>
                <w:t>3 June 2022 (see r. 2(b))</w:t>
              </w:r>
            </w:ins>
          </w:p>
        </w:tc>
      </w:tr>
    </w:tbl>
    <w:p>
      <w:pPr>
        <w:rPr>
          <w:ins w:id="347" w:author="Master Repository Process" w:date="2022-05-19T16:58:00Z"/>
        </w:r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6" w:name="Schedule"/>
    <w:bookmarkEnd w:id="3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1737"/>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9DCE-F91F-4EAE-8C20-B8705627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16327</Words>
  <Characters>76086</Characters>
  <Application>Microsoft Office Word</Application>
  <DocSecurity>0</DocSecurity>
  <Lines>2454</Lines>
  <Paragraphs>1680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00-g0-00 - 00-h0-00</dc:title>
  <dc:subject/>
  <dc:creator/>
  <cp:keywords/>
  <dc:description/>
  <cp:lastModifiedBy>Master Repository Process</cp:lastModifiedBy>
  <cp:revision>2</cp:revision>
  <cp:lastPrinted>2017-09-04T04:07:00Z</cp:lastPrinted>
  <dcterms:created xsi:type="dcterms:W3CDTF">2022-05-19T08:58:00Z</dcterms:created>
  <dcterms:modified xsi:type="dcterms:W3CDTF">2022-05-19T08:58:00Z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20220520</vt:lpwstr>
  </property>
  <property fmtid="{D5CDD505-2E9C-101B-9397-08002B2CF9AE}" pid="6" name="FromSuffix">
    <vt:lpwstr>00-g0-00</vt:lpwstr>
  </property>
  <property fmtid="{D5CDD505-2E9C-101B-9397-08002B2CF9AE}" pid="7" name="FromAsAtDate">
    <vt:lpwstr>03 May 2021</vt:lpwstr>
  </property>
  <property fmtid="{D5CDD505-2E9C-101B-9397-08002B2CF9AE}" pid="8" name="ToSuffix">
    <vt:lpwstr>00-h0-00</vt:lpwstr>
  </property>
  <property fmtid="{D5CDD505-2E9C-101B-9397-08002B2CF9AE}" pid="9" name="ToAsAtDate">
    <vt:lpwstr>20 May 2022</vt:lpwstr>
  </property>
</Properties>
</file>