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2022</w:t>
      </w:r>
      <w:r>
        <w:fldChar w:fldCharType="end"/>
      </w:r>
      <w:r>
        <w:t xml:space="preserve">, </w:t>
      </w:r>
      <w:r>
        <w:fldChar w:fldCharType="begin"/>
      </w:r>
      <w:r>
        <w:instrText xml:space="preserve"> DocProperty FromSuffix </w:instrText>
      </w:r>
      <w:r>
        <w:fldChar w:fldCharType="separate"/>
      </w:r>
      <w:r>
        <w:t>01-z0-01</w:t>
      </w:r>
      <w:r>
        <w:fldChar w:fldCharType="end"/>
      </w:r>
      <w:r>
        <w:t>] and [</w:t>
      </w:r>
      <w:r>
        <w:fldChar w:fldCharType="begin"/>
      </w:r>
      <w:r>
        <w:instrText xml:space="preserve"> DocProperty ToAsAtDate</w:instrText>
      </w:r>
      <w:r>
        <w:fldChar w:fldCharType="separate"/>
      </w:r>
      <w:r>
        <w:t>27 Aug 2022</w:t>
      </w:r>
      <w:r>
        <w:fldChar w:fldCharType="end"/>
      </w:r>
      <w:r>
        <w:t xml:space="preserve">, </w:t>
      </w:r>
      <w:r>
        <w:fldChar w:fldCharType="begin"/>
      </w:r>
      <w:r>
        <w:instrText xml:space="preserve"> DocProperty ToSuffix</w:instrText>
      </w:r>
      <w:r>
        <w:fldChar w:fldCharType="separate"/>
      </w:r>
      <w:r>
        <w:t>01-aa0-00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112235319"/>
      <w:bookmarkStart w:id="2" w:name="_Toc112237100"/>
      <w:bookmarkStart w:id="3" w:name="_Toc112316918"/>
      <w:bookmarkStart w:id="4" w:name="_Toc107829879"/>
      <w:bookmarkStart w:id="5" w:name="_Toc107830540"/>
      <w:bookmarkStart w:id="6" w:name="_Toc107902453"/>
      <w:bookmarkStart w:id="7" w:name="_Toc10998397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12316919"/>
      <w:bookmarkStart w:id="10" w:name="_Toc109983973"/>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1" w:name="_Toc112316920"/>
      <w:bookmarkStart w:id="12" w:name="_Toc109983974"/>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112316921"/>
      <w:bookmarkStart w:id="14" w:name="_Toc109983975"/>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 xml:space="preserve">indicates that the vehicle complies with </w:t>
      </w:r>
      <w:del w:id="15" w:author="Master Repository Process" w:date="2022-08-25T16:08:00Z">
        <w:r>
          <w:delText>all</w:delText>
        </w:r>
      </w:del>
      <w:ins w:id="16" w:author="Master Repository Process" w:date="2022-08-25T16:08:00Z">
        <w:r>
          <w:t>each</w:t>
        </w:r>
      </w:ins>
      <w:r>
        <w:t xml:space="preserve">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w:t>
      </w:r>
      <w:del w:id="17" w:author="Master Repository Process" w:date="2022-08-25T16:08:00Z">
        <w:r>
          <w:delText>8</w:delText>
        </w:r>
      </w:del>
      <w:ins w:id="18" w:author="Master Repository Process" w:date="2022-08-25T16:08:00Z">
        <w:r>
          <w:t>8; SL 2022/149 r. 5</w:t>
        </w:r>
      </w:ins>
      <w:r>
        <w:t>.]</w:t>
      </w:r>
    </w:p>
    <w:p>
      <w:pPr>
        <w:pStyle w:val="Heading5"/>
      </w:pPr>
      <w:bookmarkStart w:id="19" w:name="_Toc112316922"/>
      <w:bookmarkStart w:id="20" w:name="_Toc109983976"/>
      <w:r>
        <w:rPr>
          <w:rStyle w:val="CharSectno"/>
        </w:rPr>
        <w:t>4</w:t>
      </w:r>
      <w:r>
        <w:t>.</w:t>
      </w:r>
      <w:r>
        <w:tab/>
        <w:t>Use or driving of a vehicle relates to roads</w:t>
      </w:r>
      <w:bookmarkEnd w:id="19"/>
      <w:bookmarkEnd w:id="20"/>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1" w:name="_Toc112316923"/>
      <w:bookmarkStart w:id="22" w:name="_Toc109983977"/>
      <w:r>
        <w:rPr>
          <w:rStyle w:val="CharSectno"/>
        </w:rPr>
        <w:t>5</w:t>
      </w:r>
      <w:r>
        <w:t>.</w:t>
      </w:r>
      <w:r>
        <w:tab/>
        <w:t>Measuring distances between parallel lines</w:t>
      </w:r>
      <w:bookmarkEnd w:id="21"/>
      <w:bookmarkEnd w:id="22"/>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3" w:name="_Toc112316924"/>
      <w:bookmarkStart w:id="24" w:name="_Toc109983978"/>
      <w:r>
        <w:rPr>
          <w:rStyle w:val="CharSectno"/>
        </w:rPr>
        <w:t>6</w:t>
      </w:r>
      <w:r>
        <w:t>.</w:t>
      </w:r>
      <w:r>
        <w:tab/>
        <w:t>Required equipment to be in working order</w:t>
      </w:r>
      <w:bookmarkEnd w:id="23"/>
      <w:bookmarkEnd w:id="24"/>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5" w:name="_Toc112316925"/>
      <w:bookmarkStart w:id="26" w:name="_Toc109983979"/>
      <w:r>
        <w:rPr>
          <w:rStyle w:val="CharSectno"/>
        </w:rPr>
        <w:t>7</w:t>
      </w:r>
      <w:r>
        <w:t>.</w:t>
      </w:r>
      <w:r>
        <w:tab/>
        <w:t>Restored vehicles</w:t>
      </w:r>
      <w:bookmarkEnd w:id="25"/>
      <w:bookmarkEnd w:id="26"/>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7" w:name="_Toc112316926"/>
      <w:bookmarkStart w:id="28" w:name="_Toc109983980"/>
      <w:r>
        <w:rPr>
          <w:rStyle w:val="CharSectno"/>
        </w:rPr>
        <w:t>8</w:t>
      </w:r>
      <w:r>
        <w:t>.</w:t>
      </w:r>
      <w:r>
        <w:tab/>
        <w:t>Diagrams</w:t>
      </w:r>
      <w:bookmarkEnd w:id="27"/>
      <w:bookmarkEnd w:id="28"/>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9" w:name="_Toc112316927"/>
      <w:bookmarkStart w:id="30" w:name="_Toc109983981"/>
      <w:r>
        <w:rPr>
          <w:rStyle w:val="CharSectno"/>
        </w:rPr>
        <w:t>9</w:t>
      </w:r>
      <w:r>
        <w:t>.</w:t>
      </w:r>
      <w:r>
        <w:tab/>
        <w:t>Standards and requirements that do not apply to certain written</w:t>
      </w:r>
      <w:r>
        <w:noBreakHyphen/>
        <w:t>off vehicles</w:t>
      </w:r>
      <w:bookmarkEnd w:id="29"/>
      <w:bookmarkEnd w:id="30"/>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31" w:name="_Toc112316928"/>
      <w:bookmarkStart w:id="32" w:name="_Toc109983982"/>
      <w:r>
        <w:rPr>
          <w:rStyle w:val="CharSectno"/>
        </w:rPr>
        <w:t>10</w:t>
      </w:r>
      <w:r>
        <w:t>.</w:t>
      </w:r>
      <w:r>
        <w:tab/>
        <w:t>Freight containers</w:t>
      </w:r>
      <w:bookmarkEnd w:id="31"/>
      <w:bookmarkEnd w:id="32"/>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3" w:name="_Toc112316929"/>
      <w:bookmarkStart w:id="34" w:name="_Toc109983983"/>
      <w:r>
        <w:rPr>
          <w:rStyle w:val="CharSectno"/>
        </w:rPr>
        <w:t>11</w:t>
      </w:r>
      <w:r>
        <w:t>.</w:t>
      </w:r>
      <w:r>
        <w:tab/>
      </w:r>
      <w:r>
        <w:rPr>
          <w:snapToGrid w:val="0"/>
        </w:rPr>
        <w:t>Subsequent offences</w:t>
      </w:r>
      <w:bookmarkEnd w:id="33"/>
      <w:bookmarkEnd w:id="34"/>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5" w:name="_Toc112235331"/>
      <w:bookmarkStart w:id="36" w:name="_Toc112237112"/>
      <w:bookmarkStart w:id="37" w:name="_Toc112316930"/>
      <w:bookmarkStart w:id="38" w:name="_Toc107829891"/>
      <w:bookmarkStart w:id="39" w:name="_Toc107830552"/>
      <w:bookmarkStart w:id="40" w:name="_Toc107902465"/>
      <w:bookmarkStart w:id="41" w:name="_Toc109983984"/>
      <w:r>
        <w:rPr>
          <w:rStyle w:val="CharPartNo"/>
        </w:rPr>
        <w:t>Part 2</w:t>
      </w:r>
      <w:r>
        <w:t> — </w:t>
      </w:r>
      <w:r>
        <w:rPr>
          <w:rStyle w:val="CharPartText"/>
        </w:rPr>
        <w:t>Licensing of vehicles</w:t>
      </w:r>
      <w:bookmarkEnd w:id="35"/>
      <w:bookmarkEnd w:id="36"/>
      <w:bookmarkEnd w:id="37"/>
      <w:bookmarkEnd w:id="38"/>
      <w:bookmarkEnd w:id="39"/>
      <w:bookmarkEnd w:id="40"/>
      <w:bookmarkEnd w:id="41"/>
    </w:p>
    <w:p>
      <w:pPr>
        <w:pStyle w:val="Heading3"/>
      </w:pPr>
      <w:bookmarkStart w:id="42" w:name="_Toc112235332"/>
      <w:bookmarkStart w:id="43" w:name="_Toc112237113"/>
      <w:bookmarkStart w:id="44" w:name="_Toc112316931"/>
      <w:bookmarkStart w:id="45" w:name="_Toc107829892"/>
      <w:bookmarkStart w:id="46" w:name="_Toc107830553"/>
      <w:bookmarkStart w:id="47" w:name="_Toc107902466"/>
      <w:bookmarkStart w:id="48" w:name="_Toc109983985"/>
      <w:r>
        <w:rPr>
          <w:rStyle w:val="CharDivNo"/>
        </w:rPr>
        <w:t>Division 1</w:t>
      </w:r>
      <w:r>
        <w:t> — </w:t>
      </w:r>
      <w:r>
        <w:rPr>
          <w:rStyle w:val="CharDivText"/>
        </w:rPr>
        <w:t>Preliminary</w:t>
      </w:r>
      <w:bookmarkEnd w:id="42"/>
      <w:bookmarkEnd w:id="43"/>
      <w:bookmarkEnd w:id="44"/>
      <w:bookmarkEnd w:id="45"/>
      <w:bookmarkEnd w:id="46"/>
      <w:bookmarkEnd w:id="47"/>
      <w:bookmarkEnd w:id="48"/>
    </w:p>
    <w:p>
      <w:pPr>
        <w:pStyle w:val="Heading5"/>
      </w:pPr>
      <w:bookmarkStart w:id="49" w:name="_Toc112316932"/>
      <w:bookmarkStart w:id="50" w:name="_Toc109983986"/>
      <w:r>
        <w:rPr>
          <w:rStyle w:val="CharSectno"/>
        </w:rPr>
        <w:t>12</w:t>
      </w:r>
      <w:r>
        <w:t>.</w:t>
      </w:r>
      <w:r>
        <w:tab/>
        <w:t>Terms used</w:t>
      </w:r>
      <w:bookmarkEnd w:id="49"/>
      <w:bookmarkEnd w:id="50"/>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51" w:name="_Toc112316933"/>
      <w:bookmarkStart w:id="52" w:name="_Toc109983987"/>
      <w:r>
        <w:rPr>
          <w:rStyle w:val="CharSectno"/>
        </w:rPr>
        <w:t>13</w:t>
      </w:r>
      <w:r>
        <w:t>.</w:t>
      </w:r>
      <w:r>
        <w:tab/>
        <w:t>Counting axles</w:t>
      </w:r>
      <w:bookmarkEnd w:id="51"/>
      <w:bookmarkEnd w:id="52"/>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53" w:name="_Toc112316934"/>
      <w:bookmarkStart w:id="54" w:name="_Toc109983988"/>
      <w:r>
        <w:rPr>
          <w:rStyle w:val="CharSectno"/>
        </w:rPr>
        <w:t>14</w:t>
      </w:r>
      <w:r>
        <w:t>.</w:t>
      </w:r>
      <w:r>
        <w:tab/>
        <w:t>Notification and reconsideration of vehicle licensing decisions</w:t>
      </w:r>
      <w:bookmarkEnd w:id="53"/>
      <w:bookmarkEnd w:id="54"/>
    </w:p>
    <w:p>
      <w:pPr>
        <w:pStyle w:val="Subsection"/>
      </w:pPr>
      <w:r>
        <w:tab/>
      </w:r>
      <w:r>
        <w:tab/>
        <w:t>Part 15 provides for the notification and reconsideration of certain decisions made under Part 2 of the Act.</w:t>
      </w:r>
    </w:p>
    <w:p>
      <w:pPr>
        <w:pStyle w:val="Heading3"/>
      </w:pPr>
      <w:bookmarkStart w:id="55" w:name="_Toc112235336"/>
      <w:bookmarkStart w:id="56" w:name="_Toc112237117"/>
      <w:bookmarkStart w:id="57" w:name="_Toc112316935"/>
      <w:bookmarkStart w:id="58" w:name="_Toc107829896"/>
      <w:bookmarkStart w:id="59" w:name="_Toc107830557"/>
      <w:bookmarkStart w:id="60" w:name="_Toc107902470"/>
      <w:bookmarkStart w:id="61" w:name="_Toc109983989"/>
      <w:r>
        <w:rPr>
          <w:rStyle w:val="CharDivNo"/>
        </w:rPr>
        <w:t>Division 2</w:t>
      </w:r>
      <w:r>
        <w:t> — </w:t>
      </w:r>
      <w:r>
        <w:rPr>
          <w:rStyle w:val="CharDivText"/>
        </w:rPr>
        <w:t>Vehicle licences</w:t>
      </w:r>
      <w:bookmarkEnd w:id="55"/>
      <w:bookmarkEnd w:id="56"/>
      <w:bookmarkEnd w:id="57"/>
      <w:bookmarkEnd w:id="58"/>
      <w:bookmarkEnd w:id="59"/>
      <w:bookmarkEnd w:id="60"/>
      <w:bookmarkEnd w:id="61"/>
    </w:p>
    <w:p>
      <w:pPr>
        <w:pStyle w:val="Heading5"/>
      </w:pPr>
      <w:bookmarkStart w:id="62" w:name="_Toc112316936"/>
      <w:bookmarkStart w:id="63" w:name="_Toc109983990"/>
      <w:r>
        <w:rPr>
          <w:rStyle w:val="CharSectno"/>
        </w:rPr>
        <w:t>15</w:t>
      </w:r>
      <w:r>
        <w:t>.</w:t>
      </w:r>
      <w:r>
        <w:tab/>
        <w:t>Vehicles required to be licensed</w:t>
      </w:r>
      <w:bookmarkEnd w:id="62"/>
      <w:bookmarkEnd w:id="63"/>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64" w:name="_Toc112316937"/>
      <w:bookmarkStart w:id="65" w:name="_Toc109983991"/>
      <w:r>
        <w:rPr>
          <w:rStyle w:val="CharSectno"/>
        </w:rPr>
        <w:t>16</w:t>
      </w:r>
      <w:r>
        <w:t>.</w:t>
      </w:r>
      <w:r>
        <w:tab/>
        <w:t>Period within renewal period and after the expiry of vehicle licence in which offence under s. 4(2) not committed</w:t>
      </w:r>
      <w:bookmarkEnd w:id="64"/>
      <w:bookmarkEnd w:id="65"/>
    </w:p>
    <w:p>
      <w:pPr>
        <w:pStyle w:val="Subsection"/>
      </w:pPr>
      <w:r>
        <w:tab/>
      </w:r>
      <w:r>
        <w:tab/>
        <w:t>For section 4(3)(b), the period after the expiry of the licence is 15 days.</w:t>
      </w:r>
    </w:p>
    <w:p>
      <w:pPr>
        <w:pStyle w:val="Heading5"/>
      </w:pPr>
      <w:bookmarkStart w:id="66" w:name="_Toc112316938"/>
      <w:bookmarkStart w:id="67" w:name="_Toc109983992"/>
      <w:r>
        <w:rPr>
          <w:rStyle w:val="CharSectno"/>
        </w:rPr>
        <w:t>17</w:t>
      </w:r>
      <w:r>
        <w:t>.</w:t>
      </w:r>
      <w:r>
        <w:tab/>
        <w:t>Prescribed standards and requirements</w:t>
      </w:r>
      <w:bookmarkEnd w:id="66"/>
      <w:bookmarkEnd w:id="67"/>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8" w:name="_Toc112316939"/>
      <w:bookmarkStart w:id="69" w:name="_Toc109983993"/>
      <w:r>
        <w:rPr>
          <w:rStyle w:val="CharSectno"/>
        </w:rPr>
        <w:t>18</w:t>
      </w:r>
      <w:r>
        <w:t>.</w:t>
      </w:r>
      <w:r>
        <w:tab/>
        <w:t>Who can issue c</w:t>
      </w:r>
      <w:r>
        <w:rPr>
          <w:snapToGrid w:val="0"/>
        </w:rPr>
        <w:t>ertificates of inspection</w:t>
      </w:r>
      <w:bookmarkEnd w:id="68"/>
      <w:bookmarkEnd w:id="69"/>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70" w:name="_Toc112316940"/>
      <w:bookmarkStart w:id="71" w:name="_Toc109983994"/>
      <w:r>
        <w:rPr>
          <w:rStyle w:val="CharSectno"/>
        </w:rPr>
        <w:t>19</w:t>
      </w:r>
      <w:r>
        <w:t>.</w:t>
      </w:r>
      <w:r>
        <w:tab/>
        <w:t>Certain vehicle examiners to display authorisation at inspection stations</w:t>
      </w:r>
      <w:bookmarkEnd w:id="70"/>
      <w:bookmarkEnd w:id="71"/>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72" w:name="_Toc112316941"/>
      <w:bookmarkStart w:id="73" w:name="_Toc109983995"/>
      <w:r>
        <w:rPr>
          <w:rStyle w:val="CharSectno"/>
        </w:rPr>
        <w:t>20</w:t>
      </w:r>
      <w:r>
        <w:t>.</w:t>
      </w:r>
      <w:r>
        <w:tab/>
        <w:t>Place of vehicle examination</w:t>
      </w:r>
      <w:bookmarkEnd w:id="72"/>
      <w:bookmarkEnd w:id="73"/>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4" w:name="_Toc112235343"/>
      <w:bookmarkStart w:id="75" w:name="_Toc112237124"/>
      <w:bookmarkStart w:id="76" w:name="_Toc112316942"/>
      <w:bookmarkStart w:id="77" w:name="_Toc107829903"/>
      <w:bookmarkStart w:id="78" w:name="_Toc107830564"/>
      <w:bookmarkStart w:id="79" w:name="_Toc107902477"/>
      <w:bookmarkStart w:id="80" w:name="_Toc109983996"/>
      <w:r>
        <w:rPr>
          <w:rStyle w:val="CharDivNo"/>
        </w:rPr>
        <w:t>Division 3</w:t>
      </w:r>
      <w:r>
        <w:t> — </w:t>
      </w:r>
      <w:r>
        <w:rPr>
          <w:rStyle w:val="CharDivText"/>
        </w:rPr>
        <w:t>Grant, renewal, transfer and variation of vehicle licences</w:t>
      </w:r>
      <w:bookmarkEnd w:id="74"/>
      <w:bookmarkEnd w:id="75"/>
      <w:bookmarkEnd w:id="76"/>
      <w:bookmarkEnd w:id="77"/>
      <w:bookmarkEnd w:id="78"/>
      <w:bookmarkEnd w:id="79"/>
      <w:bookmarkEnd w:id="80"/>
    </w:p>
    <w:p>
      <w:pPr>
        <w:pStyle w:val="Heading5"/>
        <w:spacing w:before="120"/>
      </w:pPr>
      <w:bookmarkStart w:id="81" w:name="_Toc112316943"/>
      <w:bookmarkStart w:id="82" w:name="_Toc109983997"/>
      <w:r>
        <w:rPr>
          <w:rStyle w:val="CharSectno"/>
        </w:rPr>
        <w:t>21</w:t>
      </w:r>
      <w:r>
        <w:t>.</w:t>
      </w:r>
      <w:r>
        <w:tab/>
        <w:t>Minimum age for application for grant, transfer of vehicle licence</w:t>
      </w:r>
      <w:bookmarkEnd w:id="81"/>
      <w:bookmarkEnd w:id="82"/>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83" w:name="_Toc112316944"/>
      <w:bookmarkStart w:id="84" w:name="_Toc109983998"/>
      <w:r>
        <w:rPr>
          <w:rStyle w:val="CharSectno"/>
        </w:rPr>
        <w:t>22</w:t>
      </w:r>
      <w:r>
        <w:t>.</w:t>
      </w:r>
      <w:r>
        <w:tab/>
        <w:t>Proof of age and identity of applicant for grant, transfer of vehicle licence</w:t>
      </w:r>
      <w:bookmarkEnd w:id="83"/>
      <w:bookmarkEnd w:id="8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85" w:name="_Toc112316945"/>
      <w:bookmarkStart w:id="86" w:name="_Toc109983999"/>
      <w:r>
        <w:rPr>
          <w:rStyle w:val="CharSectno"/>
        </w:rPr>
        <w:t>23</w:t>
      </w:r>
      <w:r>
        <w:t>.</w:t>
      </w:r>
      <w:r>
        <w:tab/>
      </w:r>
      <w:r>
        <w:rPr>
          <w:snapToGrid w:val="0"/>
        </w:rPr>
        <w:t>Proof of ownership</w:t>
      </w:r>
      <w:bookmarkEnd w:id="85"/>
      <w:bookmarkEnd w:id="86"/>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87" w:name="_Toc112316946"/>
      <w:bookmarkStart w:id="88" w:name="_Toc109984000"/>
      <w:r>
        <w:rPr>
          <w:rStyle w:val="CharSectno"/>
        </w:rPr>
        <w:t>24</w:t>
      </w:r>
      <w:r>
        <w:t>.</w:t>
      </w:r>
      <w:r>
        <w:tab/>
        <w:t>Examination</w:t>
      </w:r>
      <w:r>
        <w:rPr>
          <w:snapToGrid w:val="0"/>
        </w:rPr>
        <w:t xml:space="preserve"> for licensing purposes</w:t>
      </w:r>
      <w:bookmarkEnd w:id="87"/>
      <w:bookmarkEnd w:id="88"/>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9" w:name="_Toc112316947"/>
      <w:bookmarkStart w:id="90" w:name="_Toc109984001"/>
      <w:r>
        <w:rPr>
          <w:rStyle w:val="CharSectno"/>
        </w:rPr>
        <w:t>26</w:t>
      </w:r>
      <w:r>
        <w:t>.</w:t>
      </w:r>
      <w:r>
        <w:tab/>
      </w:r>
      <w:r>
        <w:rPr>
          <w:snapToGrid w:val="0"/>
        </w:rPr>
        <w:t>Weighbridge record</w:t>
      </w:r>
      <w:bookmarkEnd w:id="89"/>
      <w:bookmarkEnd w:id="90"/>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91" w:name="_Toc112316948"/>
      <w:bookmarkStart w:id="92" w:name="_Toc109984002"/>
      <w:r>
        <w:rPr>
          <w:rStyle w:val="CharSectno"/>
        </w:rPr>
        <w:t>27</w:t>
      </w:r>
      <w:r>
        <w:t>.</w:t>
      </w:r>
      <w:r>
        <w:tab/>
        <w:t>E</w:t>
      </w:r>
      <w:r>
        <w:rPr>
          <w:snapToGrid w:val="0"/>
        </w:rPr>
        <w:t>ngine and vehicle identification numbers</w:t>
      </w:r>
      <w:bookmarkEnd w:id="91"/>
      <w:bookmarkEnd w:id="92"/>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93" w:name="_Toc112316949"/>
      <w:bookmarkStart w:id="94" w:name="_Toc109984003"/>
      <w:r>
        <w:rPr>
          <w:rStyle w:val="CharSectno"/>
        </w:rPr>
        <w:t>28</w:t>
      </w:r>
      <w:r>
        <w:t>.</w:t>
      </w:r>
      <w:r>
        <w:tab/>
      </w:r>
      <w:r>
        <w:rPr>
          <w:snapToGrid w:val="0"/>
        </w:rPr>
        <w:t>Form of licence</w:t>
      </w:r>
      <w:bookmarkEnd w:id="93"/>
      <w:bookmarkEnd w:id="9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95" w:name="_Toc112316950"/>
      <w:bookmarkStart w:id="96" w:name="_Toc109984004"/>
      <w:r>
        <w:rPr>
          <w:rStyle w:val="CharSectno"/>
        </w:rPr>
        <w:t>29</w:t>
      </w:r>
      <w:r>
        <w:t>.</w:t>
      </w:r>
      <w:r>
        <w:tab/>
        <w:t>Grant of vehicle licence</w:t>
      </w:r>
      <w:bookmarkEnd w:id="95"/>
      <w:bookmarkEnd w:id="96"/>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97" w:name="_Toc112316951"/>
      <w:bookmarkStart w:id="98" w:name="_Toc109984005"/>
      <w:r>
        <w:rPr>
          <w:rStyle w:val="CharSectno"/>
        </w:rPr>
        <w:t>30</w:t>
      </w:r>
      <w:r>
        <w:t>.</w:t>
      </w:r>
      <w:r>
        <w:tab/>
        <w:t>Renewal of vehicle licence</w:t>
      </w:r>
      <w:bookmarkEnd w:id="97"/>
      <w:bookmarkEnd w:id="98"/>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9" w:name="_Toc112316952"/>
      <w:bookmarkStart w:id="100" w:name="_Toc109984006"/>
      <w:r>
        <w:rPr>
          <w:rStyle w:val="CharSectno"/>
        </w:rPr>
        <w:t>31</w:t>
      </w:r>
      <w:r>
        <w:t>.</w:t>
      </w:r>
      <w:r>
        <w:tab/>
        <w:t>Period of grant or renewal of vehicle licence</w:t>
      </w:r>
      <w:bookmarkEnd w:id="99"/>
      <w:bookmarkEnd w:id="100"/>
    </w:p>
    <w:p>
      <w:pPr>
        <w:pStyle w:val="Subsection"/>
      </w:pPr>
      <w:r>
        <w:tab/>
        <w:t>(1)</w:t>
      </w:r>
      <w:r>
        <w:tab/>
        <w:t xml:space="preserve">The period for which a vehicle licence, except a seasonal heavy vehicle licence, must be granted </w:t>
      </w:r>
      <w:del w:id="101" w:author="Master Repository Process" w:date="2022-08-25T16:08:00Z">
        <w:r>
          <w:delText xml:space="preserve">or renewed </w:delText>
        </w:r>
      </w:del>
      <w:r>
        <w:t>is a period elected by the applicant for the grant</w:t>
      </w:r>
      <w:del w:id="102" w:author="Master Repository Process" w:date="2022-08-25T16:08:00Z">
        <w:r>
          <w:delText xml:space="preserve"> or renewal</w:delText>
        </w:r>
      </w:del>
      <w:r>
        <w:t xml:space="preserve">, being — </w:t>
      </w:r>
    </w:p>
    <w:p>
      <w:pPr>
        <w:pStyle w:val="Indenta"/>
      </w:pPr>
      <w:r>
        <w:tab/>
        <w:t>(a)</w:t>
      </w:r>
      <w:r>
        <w:tab/>
        <w:t xml:space="preserve">a period of </w:t>
      </w:r>
      <w:del w:id="103" w:author="Master Repository Process" w:date="2022-08-25T16:08:00Z">
        <w:r>
          <w:delText xml:space="preserve">one </w:delText>
        </w:r>
      </w:del>
      <w:ins w:id="104" w:author="Master Repository Process" w:date="2022-08-25T16:08:00Z">
        <w:r>
          <w:t>1 </w:t>
        </w:r>
      </w:ins>
      <w:r>
        <w:t>year, 6 months or 3 months; or</w:t>
      </w:r>
    </w:p>
    <w:p>
      <w:pPr>
        <w:pStyle w:val="Indenta"/>
        <w:rPr>
          <w:ins w:id="105" w:author="Master Repository Process" w:date="2022-08-25T16:08:00Z"/>
        </w:rPr>
      </w:pPr>
      <w:r>
        <w:tab/>
        <w:t>(b)</w:t>
      </w:r>
      <w:r>
        <w:tab/>
        <w:t xml:space="preserve">if the CEO so approves in a particular case — any period up to </w:t>
      </w:r>
      <w:del w:id="106" w:author="Master Repository Process" w:date="2022-08-25T16:08:00Z">
        <w:r>
          <w:delText>one</w:delText>
        </w:r>
      </w:del>
      <w:ins w:id="107" w:author="Master Repository Process" w:date="2022-08-25T16:08:00Z">
        <w:r>
          <w:t>1 year.</w:t>
        </w:r>
      </w:ins>
    </w:p>
    <w:p>
      <w:pPr>
        <w:pStyle w:val="Subsection"/>
        <w:rPr>
          <w:ins w:id="108" w:author="Master Repository Process" w:date="2022-08-25T16:08:00Z"/>
        </w:rPr>
      </w:pPr>
      <w:ins w:id="109" w:author="Master Repository Process" w:date="2022-08-25T16:08:00Z">
        <w:r>
          <w:tab/>
          <w:t>(1A)</w:t>
        </w:r>
        <w:r>
          <w:tab/>
          <w:t xml:space="preserve">The period for which a vehicle licence, except a seasonal heavy vehicle licence, must be renewed is a period elected by the applicant for the renewal, being — </w:t>
        </w:r>
      </w:ins>
    </w:p>
    <w:p>
      <w:pPr>
        <w:pStyle w:val="Indenta"/>
        <w:rPr>
          <w:ins w:id="110" w:author="Master Repository Process" w:date="2022-08-25T16:08:00Z"/>
        </w:rPr>
      </w:pPr>
      <w:ins w:id="111" w:author="Master Repository Process" w:date="2022-08-25T16:08:00Z">
        <w:r>
          <w:tab/>
          <w:t>(a)</w:t>
        </w:r>
        <w:r>
          <w:tab/>
          <w:t>a period of 1 year, 6 months or 3 months; or</w:t>
        </w:r>
      </w:ins>
    </w:p>
    <w:p>
      <w:pPr>
        <w:pStyle w:val="Indenta"/>
        <w:rPr>
          <w:ins w:id="112" w:author="Master Repository Process" w:date="2022-08-25T16:08:00Z"/>
        </w:rPr>
      </w:pPr>
      <w:ins w:id="113" w:author="Master Repository Process" w:date="2022-08-25T16:08:00Z">
        <w:r>
          <w:tab/>
          <w:t>(b)</w:t>
        </w:r>
        <w:r>
          <w:tab/>
          <w:t>if regulation 31A applies to the licence holder in relation to renewal of the vehicle licence — a period of 1 month; or</w:t>
        </w:r>
      </w:ins>
    </w:p>
    <w:p>
      <w:pPr>
        <w:pStyle w:val="Indenta"/>
      </w:pPr>
      <w:ins w:id="114" w:author="Master Repository Process" w:date="2022-08-25T16:08:00Z">
        <w:r>
          <w:tab/>
          <w:t>(c)</w:t>
        </w:r>
        <w:r>
          <w:tab/>
          <w:t>if the CEO so approves in a particular case — any period up to 1</w:t>
        </w:r>
      </w:ins>
      <w:r>
        <w:t xml:space="preserv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Footnotesection"/>
        <w:rPr>
          <w:ins w:id="115" w:author="Master Repository Process" w:date="2022-08-25T16:08:00Z"/>
        </w:rPr>
      </w:pPr>
      <w:ins w:id="116" w:author="Master Repository Process" w:date="2022-08-25T16:08:00Z">
        <w:r>
          <w:tab/>
          <w:t>[Regulation 31 amended: SL 2022/149 r. 6.]</w:t>
        </w:r>
      </w:ins>
    </w:p>
    <w:p>
      <w:pPr>
        <w:pStyle w:val="Heading5"/>
        <w:rPr>
          <w:ins w:id="117" w:author="Master Repository Process" w:date="2022-08-25T16:08:00Z"/>
        </w:rPr>
      </w:pPr>
      <w:bookmarkStart w:id="118" w:name="_Toc110601613"/>
      <w:bookmarkStart w:id="119" w:name="_Toc112157303"/>
      <w:bookmarkStart w:id="120" w:name="_Toc112316953"/>
      <w:ins w:id="121" w:author="Master Repository Process" w:date="2022-08-25T16:08:00Z">
        <w:r>
          <w:rPr>
            <w:rStyle w:val="CharSectno"/>
          </w:rPr>
          <w:t>31A</w:t>
        </w:r>
        <w:r>
          <w:t>.</w:t>
        </w:r>
        <w:r>
          <w:tab/>
          <w:t>Monthly renewal of vehicle licence</w:t>
        </w:r>
        <w:bookmarkEnd w:id="118"/>
        <w:bookmarkEnd w:id="119"/>
        <w:bookmarkEnd w:id="120"/>
      </w:ins>
    </w:p>
    <w:p>
      <w:pPr>
        <w:pStyle w:val="Subsection"/>
        <w:rPr>
          <w:ins w:id="122" w:author="Master Repository Process" w:date="2022-08-25T16:08:00Z"/>
        </w:rPr>
      </w:pPr>
      <w:ins w:id="123" w:author="Master Repository Process" w:date="2022-08-25T16:08:00Z">
        <w:r>
          <w:tab/>
          <w:t>(1)</w:t>
        </w:r>
        <w:r>
          <w:tab/>
          <w:t xml:space="preserve">In this regulation — </w:t>
        </w:r>
      </w:ins>
    </w:p>
    <w:p>
      <w:pPr>
        <w:pStyle w:val="Defstart"/>
        <w:rPr>
          <w:ins w:id="124" w:author="Master Repository Process" w:date="2022-08-25T16:08:00Z"/>
        </w:rPr>
      </w:pPr>
      <w:ins w:id="125" w:author="Master Repository Process" w:date="2022-08-25T16:08:00Z">
        <w:r>
          <w:tab/>
        </w:r>
        <w:r>
          <w:rPr>
            <w:rStyle w:val="CharDefText"/>
          </w:rPr>
          <w:t>direct debit agreement</w:t>
        </w:r>
        <w:r>
          <w:t xml:space="preserve"> means an agreement, in a form approved by the CEO, for the payment of a renewal charge by direct debit;</w:t>
        </w:r>
      </w:ins>
    </w:p>
    <w:p>
      <w:pPr>
        <w:pStyle w:val="Defstart"/>
        <w:rPr>
          <w:ins w:id="126" w:author="Master Repository Process" w:date="2022-08-25T16:08:00Z"/>
        </w:rPr>
      </w:pPr>
      <w:ins w:id="127" w:author="Master Repository Process" w:date="2022-08-25T16:08:00Z">
        <w:r>
          <w:tab/>
        </w:r>
        <w:r>
          <w:rPr>
            <w:rStyle w:val="CharDefText"/>
          </w:rPr>
          <w:t>renewal charge</w:t>
        </w:r>
        <w:r>
          <w:t>, for the renewal of a vehicle licence, means the amount required to be paid under section 5(1)(b)(i) for the renewal of the vehicle licence.</w:t>
        </w:r>
      </w:ins>
    </w:p>
    <w:p>
      <w:pPr>
        <w:pStyle w:val="Subsection"/>
        <w:rPr>
          <w:ins w:id="128" w:author="Master Repository Process" w:date="2022-08-25T16:08:00Z"/>
        </w:rPr>
      </w:pPr>
      <w:ins w:id="129" w:author="Master Repository Process" w:date="2022-08-25T16:08:00Z">
        <w:r>
          <w:tab/>
          <w:t>(2)</w:t>
        </w:r>
        <w:r>
          <w:tab/>
          <w:t>For the purposes of regulation 31(1A)(b), this regulation applies to a licence holder in relation to renewal of a vehicle licence if —</w:t>
        </w:r>
      </w:ins>
    </w:p>
    <w:p>
      <w:pPr>
        <w:pStyle w:val="Indenta"/>
        <w:rPr>
          <w:ins w:id="130" w:author="Master Repository Process" w:date="2022-08-25T16:08:00Z"/>
        </w:rPr>
      </w:pPr>
      <w:ins w:id="131" w:author="Master Repository Process" w:date="2022-08-25T16:08:00Z">
        <w:r>
          <w:tab/>
          <w:t>(a)</w:t>
        </w:r>
        <w:r>
          <w:tab/>
          <w:t>the licence holder is not prohibited under subregulation (3) from monthly renewal of the vehicle licence; and</w:t>
        </w:r>
      </w:ins>
    </w:p>
    <w:p>
      <w:pPr>
        <w:pStyle w:val="Indenta"/>
        <w:rPr>
          <w:ins w:id="132" w:author="Master Repository Process" w:date="2022-08-25T16:08:00Z"/>
        </w:rPr>
      </w:pPr>
      <w:ins w:id="133" w:author="Master Repository Process" w:date="2022-08-25T16:08:00Z">
        <w:r>
          <w:tab/>
          <w:t>(b)</w:t>
        </w:r>
        <w:r>
          <w:tab/>
          <w:t>the licence holder has elected to pay the renewal charge by direct debit from a bank account by submitting a direct debit request in a form approved by the CEO that contains the details of the bank account; and</w:t>
        </w:r>
      </w:ins>
    </w:p>
    <w:p>
      <w:pPr>
        <w:pStyle w:val="Indenta"/>
        <w:rPr>
          <w:ins w:id="134" w:author="Master Repository Process" w:date="2022-08-25T16:08:00Z"/>
        </w:rPr>
      </w:pPr>
      <w:ins w:id="135" w:author="Master Repository Process" w:date="2022-08-25T16:08:00Z">
        <w:r>
          <w:tab/>
          <w:t>(c)</w:t>
        </w:r>
        <w:r>
          <w:tab/>
          <w:t>the licence holder has accepted the terms of the direct debit agreement; and</w:t>
        </w:r>
      </w:ins>
    </w:p>
    <w:p>
      <w:pPr>
        <w:pStyle w:val="Indenta"/>
        <w:rPr>
          <w:ins w:id="136" w:author="Master Repository Process" w:date="2022-08-25T16:08:00Z"/>
        </w:rPr>
      </w:pPr>
      <w:ins w:id="137" w:author="Master Repository Process" w:date="2022-08-25T16:08:00Z">
        <w:r>
          <w:tab/>
          <w:t>(d)</w:t>
        </w:r>
        <w:r>
          <w:tab/>
          <w:t>neither the direct debit request nor the direct debit agreement have been cancelled or suspended in accordance with their terms; and</w:t>
        </w:r>
      </w:ins>
    </w:p>
    <w:p>
      <w:pPr>
        <w:pStyle w:val="Indenta"/>
        <w:rPr>
          <w:ins w:id="138" w:author="Master Repository Process" w:date="2022-08-25T16:08:00Z"/>
        </w:rPr>
      </w:pPr>
      <w:ins w:id="139" w:author="Master Repository Process" w:date="2022-08-25T16:08:00Z">
        <w:r>
          <w:tab/>
          <w:t>(e)</w:t>
        </w:r>
        <w:r>
          <w:tab/>
          <w:t>the licence holder pays the renewal charge by direct debit in accordance with the direct debit request and the direct debit agreement; and</w:t>
        </w:r>
      </w:ins>
    </w:p>
    <w:p>
      <w:pPr>
        <w:pStyle w:val="Indenta"/>
        <w:rPr>
          <w:ins w:id="140" w:author="Master Repository Process" w:date="2022-08-25T16:08:00Z"/>
        </w:rPr>
      </w:pPr>
      <w:ins w:id="141" w:author="Master Repository Process" w:date="2022-08-25T16:08:00Z">
        <w:r>
          <w:tab/>
          <w:t>(f)</w:t>
        </w:r>
        <w:r>
          <w:tab/>
          <w:t>if the vehicle licence is not currently for a period of 1 month pursuant to an election under regulation 31(1A)(b) — there are at least 27 clear days between the day on which the direct debit request is submitted and the day on which the licence is to expire; and</w:t>
        </w:r>
      </w:ins>
    </w:p>
    <w:p>
      <w:pPr>
        <w:pStyle w:val="Indenta"/>
        <w:rPr>
          <w:ins w:id="142" w:author="Master Repository Process" w:date="2022-08-25T16:08:00Z"/>
        </w:rPr>
      </w:pPr>
      <w:ins w:id="143" w:author="Master Repository Process" w:date="2022-08-25T16:08:00Z">
        <w:r>
          <w:tab/>
          <w:t>(g)</w:t>
        </w:r>
        <w:r>
          <w:tab/>
          <w:t>the vehicle for which the renewal of a vehicle licence is sought is of a type approved by the CEO under subregulation (4).</w:t>
        </w:r>
      </w:ins>
    </w:p>
    <w:p>
      <w:pPr>
        <w:pStyle w:val="Subsection"/>
        <w:rPr>
          <w:ins w:id="144" w:author="Master Repository Process" w:date="2022-08-25T16:08:00Z"/>
        </w:rPr>
      </w:pPr>
      <w:ins w:id="145" w:author="Master Repository Process" w:date="2022-08-25T16:08:00Z">
        <w:r>
          <w:tab/>
          <w:t>(3)</w:t>
        </w:r>
        <w:r>
          <w:tab/>
          <w:t>The CEO may, by written notice to the licence holder of a vehicle licence, prohibit the licence holder from monthly renewal of that vehicle licence.</w:t>
        </w:r>
      </w:ins>
    </w:p>
    <w:p>
      <w:pPr>
        <w:pStyle w:val="Subsection"/>
        <w:rPr>
          <w:ins w:id="146" w:author="Master Repository Process" w:date="2022-08-25T16:08:00Z"/>
        </w:rPr>
      </w:pPr>
      <w:ins w:id="147" w:author="Master Repository Process" w:date="2022-08-25T16:08:00Z">
        <w:r>
          <w:tab/>
          <w:t>(4)</w:t>
        </w:r>
        <w:r>
          <w:tab/>
          <w:t>The CEO may approve, in writing, a type of vehicle for the purposes of subregulation (2)(g).</w:t>
        </w:r>
      </w:ins>
    </w:p>
    <w:p>
      <w:pPr>
        <w:pStyle w:val="Subsection"/>
        <w:rPr>
          <w:ins w:id="148" w:author="Master Repository Process" w:date="2022-08-25T16:08:00Z"/>
        </w:rPr>
      </w:pPr>
      <w:ins w:id="149" w:author="Master Repository Process" w:date="2022-08-25T16:08:00Z">
        <w:r>
          <w:tab/>
          <w:t>(5)</w:t>
        </w:r>
        <w:r>
          <w:tab/>
          <w:t>The CEO must publish, on a website maintained by or on behalf of the department of the Public Service principally assisting in the administration of the Act, a list of the types of vehicles approved under subregulation (4).</w:t>
        </w:r>
      </w:ins>
    </w:p>
    <w:p>
      <w:pPr>
        <w:pStyle w:val="Footnotesection"/>
        <w:rPr>
          <w:ins w:id="150" w:author="Master Repository Process" w:date="2022-08-25T16:08:00Z"/>
        </w:rPr>
      </w:pPr>
      <w:ins w:id="151" w:author="Master Repository Process" w:date="2022-08-25T16:08:00Z">
        <w:r>
          <w:tab/>
          <w:t>[Regulation 31A inserted: SL 2022/149 r. 7.]</w:t>
        </w:r>
      </w:ins>
    </w:p>
    <w:p>
      <w:pPr>
        <w:pStyle w:val="Heading5"/>
        <w:spacing w:before="120"/>
      </w:pPr>
      <w:bookmarkStart w:id="152" w:name="_Toc112316954"/>
      <w:bookmarkStart w:id="153" w:name="_Toc109984007"/>
      <w:r>
        <w:rPr>
          <w:rStyle w:val="CharSectno"/>
        </w:rPr>
        <w:t>32</w:t>
      </w:r>
      <w:r>
        <w:t>.</w:t>
      </w:r>
      <w:r>
        <w:tab/>
        <w:t>CEO may vary, grant or renew licences so that they expire on the same day</w:t>
      </w:r>
      <w:bookmarkEnd w:id="152"/>
      <w:bookmarkEnd w:id="153"/>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54" w:name="_Toc112235355"/>
      <w:bookmarkStart w:id="155" w:name="_Toc112237137"/>
      <w:bookmarkStart w:id="156" w:name="_Toc112316955"/>
      <w:bookmarkStart w:id="157" w:name="_Toc107829915"/>
      <w:bookmarkStart w:id="158" w:name="_Toc107830576"/>
      <w:bookmarkStart w:id="159" w:name="_Toc107902489"/>
      <w:bookmarkStart w:id="160" w:name="_Toc109984008"/>
      <w:r>
        <w:rPr>
          <w:rStyle w:val="CharDivNo"/>
        </w:rPr>
        <w:t>Division 4</w:t>
      </w:r>
      <w:r>
        <w:t> — </w:t>
      </w:r>
      <w:r>
        <w:rPr>
          <w:rStyle w:val="CharDivText"/>
        </w:rPr>
        <w:t>Classification of vehicle licences</w:t>
      </w:r>
      <w:bookmarkEnd w:id="154"/>
      <w:bookmarkEnd w:id="155"/>
      <w:bookmarkEnd w:id="156"/>
      <w:bookmarkEnd w:id="157"/>
      <w:bookmarkEnd w:id="158"/>
      <w:bookmarkEnd w:id="159"/>
      <w:bookmarkEnd w:id="160"/>
    </w:p>
    <w:p>
      <w:pPr>
        <w:pStyle w:val="Heading5"/>
        <w:spacing w:before="120"/>
        <w:rPr>
          <w:snapToGrid w:val="0"/>
        </w:rPr>
      </w:pPr>
      <w:bookmarkStart w:id="161" w:name="_Toc112316956"/>
      <w:bookmarkStart w:id="162" w:name="_Toc109984009"/>
      <w:r>
        <w:rPr>
          <w:rStyle w:val="CharSectno"/>
        </w:rPr>
        <w:t>33</w:t>
      </w:r>
      <w:r>
        <w:t>.</w:t>
      </w:r>
      <w:r>
        <w:tab/>
      </w:r>
      <w:r>
        <w:rPr>
          <w:snapToGrid w:val="0"/>
        </w:rPr>
        <w:t>Classes of vehicle licences</w:t>
      </w:r>
      <w:bookmarkEnd w:id="161"/>
      <w:bookmarkEnd w:id="162"/>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63" w:name="_Toc112316957"/>
      <w:bookmarkStart w:id="164" w:name="_Toc109984010"/>
      <w:r>
        <w:rPr>
          <w:rStyle w:val="CharSectno"/>
        </w:rPr>
        <w:t>34</w:t>
      </w:r>
      <w:r>
        <w:t>.</w:t>
      </w:r>
      <w:r>
        <w:tab/>
        <w:t>Class A vehicle licences</w:t>
      </w:r>
      <w:bookmarkEnd w:id="163"/>
      <w:bookmarkEnd w:id="164"/>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65" w:name="_Toc112316958"/>
      <w:bookmarkStart w:id="166" w:name="_Toc109984011"/>
      <w:r>
        <w:rPr>
          <w:rStyle w:val="CharSectno"/>
        </w:rPr>
        <w:t>35</w:t>
      </w:r>
      <w:r>
        <w:t>.</w:t>
      </w:r>
      <w:r>
        <w:tab/>
        <w:t>Class B vehicle licences</w:t>
      </w:r>
      <w:bookmarkEnd w:id="165"/>
      <w:bookmarkEnd w:id="166"/>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67" w:name="_Toc112316959"/>
      <w:bookmarkStart w:id="168" w:name="_Toc109984012"/>
      <w:r>
        <w:rPr>
          <w:rStyle w:val="CharSectno"/>
        </w:rPr>
        <w:t>36</w:t>
      </w:r>
      <w:r>
        <w:t>.</w:t>
      </w:r>
      <w:r>
        <w:tab/>
        <w:t>Class C vehicle licences</w:t>
      </w:r>
      <w:bookmarkEnd w:id="167"/>
      <w:bookmarkEnd w:id="168"/>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69" w:name="_Toc112316960"/>
      <w:bookmarkStart w:id="170" w:name="_Toc109984013"/>
      <w:r>
        <w:rPr>
          <w:rStyle w:val="CharSectno"/>
        </w:rPr>
        <w:t>37</w:t>
      </w:r>
      <w:r>
        <w:t>.</w:t>
      </w:r>
      <w:r>
        <w:tab/>
        <w:t>Vehicle use to be in accordance with licence conditions</w:t>
      </w:r>
      <w:bookmarkEnd w:id="169"/>
      <w:bookmarkEnd w:id="170"/>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71" w:name="_Toc112316961"/>
      <w:bookmarkStart w:id="172" w:name="_Toc109984014"/>
      <w:r>
        <w:rPr>
          <w:rStyle w:val="CharSectno"/>
        </w:rPr>
        <w:t>38</w:t>
      </w:r>
      <w:r>
        <w:t>.</w:t>
      </w:r>
      <w:r>
        <w:tab/>
      </w:r>
      <w:r>
        <w:rPr>
          <w:snapToGrid w:val="0"/>
        </w:rPr>
        <w:t>Classes of licences for heavy vehicles</w:t>
      </w:r>
      <w:bookmarkEnd w:id="171"/>
      <w:bookmarkEnd w:id="172"/>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keepNext/>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73" w:name="_Toc112316962"/>
      <w:bookmarkStart w:id="174" w:name="_Toc109984015"/>
      <w:r>
        <w:rPr>
          <w:rStyle w:val="CharSectno"/>
        </w:rPr>
        <w:t>39</w:t>
      </w:r>
      <w:r>
        <w:t>.</w:t>
      </w:r>
      <w:r>
        <w:tab/>
        <w:t>Conditions imposed as to heavy trailers hauled</w:t>
      </w:r>
      <w:bookmarkEnd w:id="173"/>
      <w:bookmarkEnd w:id="174"/>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75" w:name="_Toc112316963"/>
      <w:bookmarkStart w:id="176" w:name="_Toc109984016"/>
      <w:r>
        <w:rPr>
          <w:rStyle w:val="CharSectno"/>
        </w:rPr>
        <w:t>40</w:t>
      </w:r>
      <w:r>
        <w:t>.</w:t>
      </w:r>
      <w:r>
        <w:tab/>
        <w:t>Certain heavy vehicle licences to be endorsed “seasonal”</w:t>
      </w:r>
      <w:bookmarkEnd w:id="175"/>
      <w:bookmarkEnd w:id="176"/>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77" w:name="_Toc112316964"/>
      <w:bookmarkStart w:id="178" w:name="_Toc109984017"/>
      <w:r>
        <w:rPr>
          <w:rStyle w:val="CharSectno"/>
        </w:rPr>
        <w:t>41</w:t>
      </w:r>
      <w:r>
        <w:t>.</w:t>
      </w:r>
      <w:r>
        <w:tab/>
        <w:t>Vehicle use to be in accordance with licence</w:t>
      </w:r>
      <w:bookmarkEnd w:id="177"/>
      <w:bookmarkEnd w:id="178"/>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79" w:name="_Toc112316965"/>
      <w:bookmarkStart w:id="180" w:name="_Toc109984018"/>
      <w:r>
        <w:rPr>
          <w:rStyle w:val="CharSectno"/>
        </w:rPr>
        <w:t>42</w:t>
      </w:r>
      <w:r>
        <w:t>.</w:t>
      </w:r>
      <w:r>
        <w:tab/>
        <w:t>Vehicle l</w:t>
      </w:r>
      <w:r>
        <w:rPr>
          <w:snapToGrid w:val="0"/>
        </w:rPr>
        <w:t>icence to be carried, produced in certain cases</w:t>
      </w:r>
      <w:bookmarkEnd w:id="179"/>
      <w:bookmarkEnd w:id="180"/>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81" w:name="_Toc112235366"/>
      <w:bookmarkStart w:id="182" w:name="_Toc112237148"/>
      <w:bookmarkStart w:id="183" w:name="_Toc112316966"/>
      <w:bookmarkStart w:id="184" w:name="_Toc107829926"/>
      <w:bookmarkStart w:id="185" w:name="_Toc107830587"/>
      <w:bookmarkStart w:id="186" w:name="_Toc107902500"/>
      <w:bookmarkStart w:id="187" w:name="_Toc109984019"/>
      <w:r>
        <w:rPr>
          <w:rStyle w:val="CharDivNo"/>
        </w:rPr>
        <w:t>Division 5</w:t>
      </w:r>
      <w:r>
        <w:t> — </w:t>
      </w:r>
      <w:r>
        <w:rPr>
          <w:rStyle w:val="CharDivText"/>
        </w:rPr>
        <w:t>Permits for unlicensed vehicles</w:t>
      </w:r>
      <w:bookmarkEnd w:id="181"/>
      <w:bookmarkEnd w:id="182"/>
      <w:bookmarkEnd w:id="183"/>
      <w:bookmarkEnd w:id="184"/>
      <w:bookmarkEnd w:id="185"/>
      <w:bookmarkEnd w:id="186"/>
      <w:bookmarkEnd w:id="187"/>
    </w:p>
    <w:p>
      <w:pPr>
        <w:pStyle w:val="Heading5"/>
      </w:pPr>
      <w:bookmarkStart w:id="188" w:name="_Toc112316967"/>
      <w:bookmarkStart w:id="189" w:name="_Toc109984020"/>
      <w:r>
        <w:rPr>
          <w:rStyle w:val="CharSectno"/>
        </w:rPr>
        <w:t>43</w:t>
      </w:r>
      <w:r>
        <w:t>.</w:t>
      </w:r>
      <w:r>
        <w:tab/>
        <w:t>Term used:</w:t>
      </w:r>
      <w:r>
        <w:rPr>
          <w:snapToGrid w:val="0"/>
        </w:rPr>
        <w:t xml:space="preserve"> permit</w:t>
      </w:r>
      <w:bookmarkEnd w:id="188"/>
      <w:bookmarkEnd w:id="189"/>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90" w:name="_Toc112316968"/>
      <w:bookmarkStart w:id="191" w:name="_Toc109984021"/>
      <w:r>
        <w:rPr>
          <w:rStyle w:val="CharSectno"/>
        </w:rPr>
        <w:t>44</w:t>
      </w:r>
      <w:r>
        <w:t>.</w:t>
      </w:r>
      <w:r>
        <w:tab/>
        <w:t>Application for permit</w:t>
      </w:r>
      <w:bookmarkEnd w:id="190"/>
      <w:bookmarkEnd w:id="191"/>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192" w:name="_Toc112316969"/>
      <w:bookmarkStart w:id="193" w:name="_Toc109984022"/>
      <w:r>
        <w:rPr>
          <w:rStyle w:val="CharSectno"/>
        </w:rPr>
        <w:t>45</w:t>
      </w:r>
      <w:r>
        <w:t>.</w:t>
      </w:r>
      <w:r>
        <w:tab/>
        <w:t>Grant of permit</w:t>
      </w:r>
      <w:bookmarkEnd w:id="192"/>
      <w:bookmarkEnd w:id="193"/>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94" w:name="_Toc112316970"/>
      <w:bookmarkStart w:id="195" w:name="_Toc109984023"/>
      <w:r>
        <w:rPr>
          <w:rStyle w:val="CharSectno"/>
        </w:rPr>
        <w:t>46</w:t>
      </w:r>
      <w:r>
        <w:t>.</w:t>
      </w:r>
      <w:r>
        <w:tab/>
        <w:t>Vehicle use to be in accordance with permit</w:t>
      </w:r>
      <w:bookmarkEnd w:id="194"/>
      <w:bookmarkEnd w:id="195"/>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96" w:name="_Toc112316971"/>
      <w:bookmarkStart w:id="197" w:name="_Toc109984024"/>
      <w:r>
        <w:rPr>
          <w:rStyle w:val="CharSectno"/>
        </w:rPr>
        <w:t>47</w:t>
      </w:r>
      <w:r>
        <w:t>.</w:t>
      </w:r>
      <w:r>
        <w:tab/>
        <w:t>Display of s</w:t>
      </w:r>
      <w:r>
        <w:rPr>
          <w:snapToGrid w:val="0"/>
        </w:rPr>
        <w:t>igns</w:t>
      </w:r>
      <w:bookmarkEnd w:id="196"/>
      <w:bookmarkEnd w:id="197"/>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98" w:name="_Toc112235372"/>
      <w:bookmarkStart w:id="199" w:name="_Toc112237154"/>
      <w:bookmarkStart w:id="200" w:name="_Toc112316972"/>
      <w:bookmarkStart w:id="201" w:name="_Toc107829932"/>
      <w:bookmarkStart w:id="202" w:name="_Toc107830593"/>
      <w:bookmarkStart w:id="203" w:name="_Toc107902506"/>
      <w:bookmarkStart w:id="204" w:name="_Toc109984025"/>
      <w:r>
        <w:rPr>
          <w:rStyle w:val="CharDivNo"/>
        </w:rPr>
        <w:t>Division 6</w:t>
      </w:r>
      <w:r>
        <w:t> — </w:t>
      </w:r>
      <w:r>
        <w:rPr>
          <w:rStyle w:val="CharDivText"/>
        </w:rPr>
        <w:t>Miscellaneous</w:t>
      </w:r>
      <w:bookmarkEnd w:id="198"/>
      <w:bookmarkEnd w:id="199"/>
      <w:bookmarkEnd w:id="200"/>
      <w:bookmarkEnd w:id="201"/>
      <w:bookmarkEnd w:id="202"/>
      <w:bookmarkEnd w:id="203"/>
      <w:bookmarkEnd w:id="204"/>
    </w:p>
    <w:p>
      <w:pPr>
        <w:pStyle w:val="Heading5"/>
      </w:pPr>
      <w:bookmarkStart w:id="205" w:name="_Toc112316973"/>
      <w:bookmarkStart w:id="206" w:name="_Toc109984026"/>
      <w:r>
        <w:rPr>
          <w:rStyle w:val="CharSectno"/>
        </w:rPr>
        <w:t>48</w:t>
      </w:r>
      <w:r>
        <w:t>.</w:t>
      </w:r>
      <w:r>
        <w:tab/>
        <w:t>Duplicate or certified copy of vehicle licence document</w:t>
      </w:r>
      <w:bookmarkEnd w:id="205"/>
      <w:bookmarkEnd w:id="206"/>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$5.30 is payable for the issue of the duplicate or certified copy if the request is made in person or by telephone.</w:t>
      </w:r>
    </w:p>
    <w:p>
      <w:pPr>
        <w:pStyle w:val="Footnotesection"/>
      </w:pPr>
      <w:r>
        <w:tab/>
        <w:t>[Regulation 48 inserted: SL 2022/67 r. 10.]</w:t>
      </w:r>
    </w:p>
    <w:p>
      <w:pPr>
        <w:pStyle w:val="Heading5"/>
        <w:rPr>
          <w:snapToGrid w:val="0"/>
        </w:rPr>
      </w:pPr>
      <w:bookmarkStart w:id="207" w:name="_Toc112316974"/>
      <w:bookmarkStart w:id="208" w:name="_Toc109984027"/>
      <w:r>
        <w:rPr>
          <w:rStyle w:val="CharSectno"/>
        </w:rPr>
        <w:t>49</w:t>
      </w:r>
      <w:r>
        <w:t>.</w:t>
      </w:r>
      <w:r>
        <w:tab/>
      </w:r>
      <w:r>
        <w:rPr>
          <w:snapToGrid w:val="0"/>
        </w:rPr>
        <w:t>Licences not current</w:t>
      </w:r>
      <w:bookmarkEnd w:id="207"/>
      <w:bookmarkEnd w:id="208"/>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209" w:name="_Toc112316975"/>
      <w:bookmarkStart w:id="210" w:name="_Toc109984028"/>
      <w:r>
        <w:rPr>
          <w:rStyle w:val="CharSectno"/>
        </w:rPr>
        <w:t>50</w:t>
      </w:r>
      <w:r>
        <w:t>.</w:t>
      </w:r>
      <w:r>
        <w:tab/>
      </w:r>
      <w:r>
        <w:rPr>
          <w:snapToGrid w:val="0"/>
        </w:rPr>
        <w:t>Change of personal details</w:t>
      </w:r>
      <w:bookmarkEnd w:id="209"/>
      <w:bookmarkEnd w:id="210"/>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211" w:name="_Toc112316976"/>
      <w:bookmarkStart w:id="212" w:name="_Toc109984029"/>
      <w:r>
        <w:rPr>
          <w:rStyle w:val="CharSectno"/>
        </w:rPr>
        <w:t>51</w:t>
      </w:r>
      <w:r>
        <w:t>.</w:t>
      </w:r>
      <w:r>
        <w:tab/>
        <w:t>Licence documents to be handed over on disposal</w:t>
      </w:r>
      <w:bookmarkEnd w:id="211"/>
      <w:bookmarkEnd w:id="212"/>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213" w:name="_Toc112235377"/>
      <w:bookmarkStart w:id="214" w:name="_Toc112237159"/>
      <w:bookmarkStart w:id="215" w:name="_Toc112316977"/>
      <w:bookmarkStart w:id="216" w:name="_Toc107829937"/>
      <w:bookmarkStart w:id="217" w:name="_Toc107830598"/>
      <w:bookmarkStart w:id="218" w:name="_Toc107902511"/>
      <w:bookmarkStart w:id="219" w:name="_Toc109984030"/>
      <w:r>
        <w:rPr>
          <w:rStyle w:val="CharDivNo"/>
        </w:rPr>
        <w:t>Division 7</w:t>
      </w:r>
      <w:r>
        <w:t> — </w:t>
      </w:r>
      <w:r>
        <w:rPr>
          <w:rStyle w:val="CharDivText"/>
        </w:rPr>
        <w:t>Vehicle licence charges</w:t>
      </w:r>
      <w:bookmarkEnd w:id="213"/>
      <w:bookmarkEnd w:id="214"/>
      <w:bookmarkEnd w:id="215"/>
      <w:bookmarkEnd w:id="216"/>
      <w:bookmarkEnd w:id="217"/>
      <w:bookmarkEnd w:id="218"/>
      <w:bookmarkEnd w:id="219"/>
    </w:p>
    <w:p>
      <w:pPr>
        <w:pStyle w:val="Heading4"/>
      </w:pPr>
      <w:bookmarkStart w:id="220" w:name="_Toc112235378"/>
      <w:bookmarkStart w:id="221" w:name="_Toc112237160"/>
      <w:bookmarkStart w:id="222" w:name="_Toc112316978"/>
      <w:bookmarkStart w:id="223" w:name="_Toc107829938"/>
      <w:bookmarkStart w:id="224" w:name="_Toc107830599"/>
      <w:bookmarkStart w:id="225" w:name="_Toc107902512"/>
      <w:bookmarkStart w:id="226" w:name="_Toc109984031"/>
      <w:r>
        <w:t>Subdivision 1 — General</w:t>
      </w:r>
      <w:bookmarkEnd w:id="220"/>
      <w:bookmarkEnd w:id="221"/>
      <w:bookmarkEnd w:id="222"/>
      <w:bookmarkEnd w:id="223"/>
      <w:bookmarkEnd w:id="224"/>
      <w:bookmarkEnd w:id="225"/>
      <w:bookmarkEnd w:id="226"/>
    </w:p>
    <w:p>
      <w:pPr>
        <w:pStyle w:val="Heading5"/>
      </w:pPr>
      <w:bookmarkStart w:id="227" w:name="_Toc112316979"/>
      <w:bookmarkStart w:id="228" w:name="_Toc109984032"/>
      <w:r>
        <w:rPr>
          <w:rStyle w:val="CharSectno"/>
        </w:rPr>
        <w:t>52</w:t>
      </w:r>
      <w:r>
        <w:t>.</w:t>
      </w:r>
      <w:r>
        <w:tab/>
        <w:t>Terms used</w:t>
      </w:r>
      <w:bookmarkEnd w:id="227"/>
      <w:bookmarkEnd w:id="228"/>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29" w:name="_Toc112316980"/>
      <w:bookmarkStart w:id="230" w:name="_Toc109984033"/>
      <w:r>
        <w:rPr>
          <w:rStyle w:val="CharSectno"/>
        </w:rPr>
        <w:t>53</w:t>
      </w:r>
      <w:r>
        <w:t>.</w:t>
      </w:r>
      <w:r>
        <w:tab/>
        <w:t>Vehicle licence charges</w:t>
      </w:r>
      <w:bookmarkEnd w:id="229"/>
      <w:bookmarkEnd w:id="230"/>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231" w:name="_Toc112316981"/>
      <w:bookmarkStart w:id="232" w:name="_Toc109984034"/>
      <w:r>
        <w:rPr>
          <w:rStyle w:val="CharSectno"/>
        </w:rPr>
        <w:t>54</w:t>
      </w:r>
      <w:r>
        <w:t>.</w:t>
      </w:r>
      <w:r>
        <w:tab/>
        <w:t>Calculation of vehicle licence charges</w:t>
      </w:r>
      <w:bookmarkEnd w:id="231"/>
      <w:bookmarkEnd w:id="232"/>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 xml:space="preserve">The vehicle licence charge payable for a vehicle for a period of 6 months is </w:t>
      </w:r>
      <w:del w:id="233" w:author="Master Repository Process" w:date="2022-08-25T16:08:00Z">
        <w:r>
          <w:delText>50%</w:delText>
        </w:r>
      </w:del>
      <w:ins w:id="234" w:author="Master Repository Process" w:date="2022-08-25T16:08:00Z">
        <w:r>
          <w:t>one</w:t>
        </w:r>
        <w:r>
          <w:noBreakHyphen/>
          <w:t>half</w:t>
        </w:r>
      </w:ins>
      <w:r>
        <w:t xml:space="preserve"> of the charge payable for that vehicle for a period of one year.</w:t>
      </w:r>
    </w:p>
    <w:p>
      <w:pPr>
        <w:pStyle w:val="Subsection"/>
      </w:pPr>
      <w:r>
        <w:tab/>
        <w:t>(3)</w:t>
      </w:r>
      <w:r>
        <w:tab/>
        <w:t xml:space="preserve">The vehicle licence charge payable for a vehicle for a period of 3 months is </w:t>
      </w:r>
      <w:del w:id="235" w:author="Master Repository Process" w:date="2022-08-25T16:08:00Z">
        <w:r>
          <w:delText>25%</w:delText>
        </w:r>
      </w:del>
      <w:ins w:id="236" w:author="Master Repository Process" w:date="2022-08-25T16:08:00Z">
        <w:r>
          <w:t>one</w:t>
        </w:r>
        <w:r>
          <w:noBreakHyphen/>
          <w:t>quarter</w:t>
        </w:r>
      </w:ins>
      <w:r>
        <w:t xml:space="preserve"> of the charge payable for that vehicle for a period of one year.</w:t>
      </w:r>
    </w:p>
    <w:p>
      <w:pPr>
        <w:pStyle w:val="Subsection"/>
        <w:keepNext/>
      </w:pPr>
      <w:del w:id="237" w:author="Master Repository Process" w:date="2022-08-25T16:08:00Z">
        <w:r>
          <w:tab/>
          <w:delText>(4)</w:delText>
        </w:r>
        <w:r>
          <w:tab/>
          <w:delText>The</w:delText>
        </w:r>
      </w:del>
      <w:ins w:id="238" w:author="Master Repository Process" w:date="2022-08-25T16:08:00Z">
        <w:r>
          <w:tab/>
          <w:t>(4)</w:t>
        </w:r>
        <w:r>
          <w:tab/>
          <w:t>Except as provided in subregulation (4A), the</w:t>
        </w:r>
      </w:ins>
      <w:r>
        <w:t xml:space="preserv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rPr>
          <w:ins w:id="239" w:author="Master Repository Process" w:date="2022-08-25T16:08:00Z"/>
        </w:rPr>
      </w:pPr>
      <w:ins w:id="240" w:author="Master Repository Process" w:date="2022-08-25T16:08:00Z">
        <w:r>
          <w:tab/>
          <w:t>(4A)</w:t>
        </w:r>
        <w:r>
          <w:tab/>
          <w:t>The vehicle licence charge payable for renewing a vehicle licence for a vehicle for a period of 1 month pursuant to an election under regulation 31(1A)(b) is one</w:t>
        </w:r>
        <w:r>
          <w:noBreakHyphen/>
          <w:t>twelfth of the charge payable for that vehicle for a period of one year.</w:t>
        </w:r>
      </w:ins>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Footnotesection"/>
        <w:rPr>
          <w:ins w:id="241" w:author="Master Repository Process" w:date="2022-08-25T16:08:00Z"/>
        </w:rPr>
      </w:pPr>
      <w:ins w:id="242" w:author="Master Repository Process" w:date="2022-08-25T16:08:00Z">
        <w:r>
          <w:tab/>
          <w:t>[Regulation 54 amended: SL 2022/149 r. 8.]</w:t>
        </w:r>
      </w:ins>
    </w:p>
    <w:p>
      <w:pPr>
        <w:pStyle w:val="Heading5"/>
      </w:pPr>
      <w:bookmarkStart w:id="243" w:name="_Toc112316982"/>
      <w:bookmarkStart w:id="244" w:name="_Toc109984035"/>
      <w:r>
        <w:rPr>
          <w:rStyle w:val="CharSectno"/>
        </w:rPr>
        <w:t>54A</w:t>
      </w:r>
      <w:r>
        <w:t>.</w:t>
      </w:r>
      <w:r>
        <w:tab/>
        <w:t>Reduction if election made for 1 year grant or renewal</w:t>
      </w:r>
      <w:bookmarkEnd w:id="243"/>
      <w:bookmarkEnd w:id="244"/>
    </w:p>
    <w:p>
      <w:pPr>
        <w:pStyle w:val="Subsection"/>
      </w:pPr>
      <w:r>
        <w:tab/>
        <w:t>(1)</w:t>
      </w:r>
      <w:r>
        <w:tab/>
        <w:t xml:space="preserve">If an application is made for the grant or renewal of a vehicle licence for a vehicle other than a heavy vehicle and an election is made under regulation 31(1) </w:t>
      </w:r>
      <w:ins w:id="245" w:author="Master Repository Process" w:date="2022-08-25T16:08:00Z">
        <w:r>
          <w:t xml:space="preserve">or (1A) </w:t>
        </w:r>
      </w:ins>
      <w:r>
        <w:t xml:space="preserve">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w:t>
      </w:r>
      <w:del w:id="246" w:author="Master Repository Process" w:date="2022-08-25T16:08:00Z">
        <w:r>
          <w:delText>6</w:delText>
        </w:r>
      </w:del>
      <w:ins w:id="247" w:author="Master Repository Process" w:date="2022-08-25T16:08:00Z">
        <w:r>
          <w:t>6; amended: SL 2022/149 r. 9</w:t>
        </w:r>
      </w:ins>
      <w:r>
        <w:t>.]</w:t>
      </w:r>
    </w:p>
    <w:p>
      <w:pPr>
        <w:pStyle w:val="Heading4"/>
      </w:pPr>
      <w:bookmarkStart w:id="248" w:name="_Toc112235383"/>
      <w:bookmarkStart w:id="249" w:name="_Toc112237165"/>
      <w:bookmarkStart w:id="250" w:name="_Toc112316983"/>
      <w:bookmarkStart w:id="251" w:name="_Toc107829943"/>
      <w:bookmarkStart w:id="252" w:name="_Toc107830604"/>
      <w:bookmarkStart w:id="253" w:name="_Toc107902517"/>
      <w:bookmarkStart w:id="254" w:name="_Toc109984036"/>
      <w:r>
        <w:t>Subdivision 2 — Vehicle licence charges for vehicles other than heavy vehicles</w:t>
      </w:r>
      <w:bookmarkEnd w:id="248"/>
      <w:bookmarkEnd w:id="249"/>
      <w:bookmarkEnd w:id="250"/>
      <w:bookmarkEnd w:id="251"/>
      <w:bookmarkEnd w:id="252"/>
      <w:bookmarkEnd w:id="253"/>
      <w:bookmarkEnd w:id="254"/>
    </w:p>
    <w:p>
      <w:pPr>
        <w:pStyle w:val="Heading5"/>
      </w:pPr>
      <w:bookmarkStart w:id="255" w:name="_Toc112316984"/>
      <w:bookmarkStart w:id="256" w:name="_Toc109984037"/>
      <w:r>
        <w:rPr>
          <w:rStyle w:val="CharSectno"/>
        </w:rPr>
        <w:t>55</w:t>
      </w:r>
      <w:r>
        <w:t>.</w:t>
      </w:r>
      <w:r>
        <w:tab/>
        <w:t>Application</w:t>
      </w:r>
      <w:bookmarkEnd w:id="255"/>
      <w:bookmarkEnd w:id="256"/>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257" w:name="_Toc112316985"/>
      <w:bookmarkStart w:id="258" w:name="_Toc109984038"/>
      <w:r>
        <w:rPr>
          <w:rStyle w:val="CharSectno"/>
        </w:rPr>
        <w:t>57</w:t>
      </w:r>
      <w:r>
        <w:t>.</w:t>
      </w:r>
      <w:r>
        <w:tab/>
        <w:t>Car, bus, goods vehicle and motor home</w:t>
      </w:r>
      <w:bookmarkEnd w:id="257"/>
      <w:bookmarkEnd w:id="258"/>
    </w:p>
    <w:p>
      <w:pPr>
        <w:pStyle w:val="Subsection"/>
        <w:keepNext/>
      </w:pPr>
      <w:r>
        <w:tab/>
      </w:r>
      <w:r>
        <w:tab/>
        <w:t>For a car or bus, a goods vehicle or a motor home the charge is $13.20 plus $25.52 per 100 kg, or part of 100 kg, of tare, subject to a maximum charge of $533.00.</w:t>
      </w:r>
    </w:p>
    <w:p>
      <w:pPr>
        <w:pStyle w:val="Footnotesection"/>
      </w:pPr>
      <w:r>
        <w:tab/>
        <w:t>[Regulation 57 amended: Gazette 27 May 2015 p. 1865 and 1871; 27 May 2016 p. 1552; 26 May 2017 p. 2643; 25 May 2018 p. 1644; 17 May 2019 p. 1439; SL 2021/64 r. 5; SL 2022/57 r. 9.]</w:t>
      </w:r>
    </w:p>
    <w:p>
      <w:pPr>
        <w:pStyle w:val="Heading5"/>
      </w:pPr>
      <w:bookmarkStart w:id="259" w:name="_Toc112316986"/>
      <w:bookmarkStart w:id="260" w:name="_Toc109984039"/>
      <w:r>
        <w:rPr>
          <w:rStyle w:val="CharSectno"/>
        </w:rPr>
        <w:t>58</w:t>
      </w:r>
      <w:r>
        <w:t>.</w:t>
      </w:r>
      <w:r>
        <w:tab/>
        <w:t>Prime mover</w:t>
      </w:r>
      <w:bookmarkEnd w:id="259"/>
      <w:bookmarkEnd w:id="260"/>
    </w:p>
    <w:p>
      <w:pPr>
        <w:pStyle w:val="Subsection"/>
        <w:keepNext/>
      </w:pPr>
      <w:r>
        <w:tab/>
      </w:r>
      <w:r>
        <w:tab/>
        <w:t>For a prime mover the charge is $13.20 plus $25.52 per 100 kg, or part of 100 kg, of tare, subject to a maximum charge of $1 407.00.</w:t>
      </w:r>
    </w:p>
    <w:p>
      <w:pPr>
        <w:pStyle w:val="Footnotesection"/>
      </w:pPr>
      <w:r>
        <w:tab/>
        <w:t>[Regulation 58 amended: Gazette 27 May 2015 p. 1865 and 1871; 27 May 2016 p. 1552; 26 May 2017 p. 2643; 25 May 2018 p. 1644; 17 May 2019 p. 1439; SL 2021/64 r. 5; SL 2022/57 r. 10.]</w:t>
      </w:r>
    </w:p>
    <w:p>
      <w:pPr>
        <w:pStyle w:val="Heading5"/>
      </w:pPr>
      <w:bookmarkStart w:id="261" w:name="_Toc112316987"/>
      <w:bookmarkStart w:id="262" w:name="_Toc109984040"/>
      <w:r>
        <w:rPr>
          <w:rStyle w:val="CharSectno"/>
        </w:rPr>
        <w:t>59</w:t>
      </w:r>
      <w:r>
        <w:t>.</w:t>
      </w:r>
      <w:r>
        <w:tab/>
        <w:t>Trailer other than towed special purpose vehicle</w:t>
      </w:r>
      <w:bookmarkEnd w:id="261"/>
      <w:bookmarkEnd w:id="262"/>
    </w:p>
    <w:p>
      <w:pPr>
        <w:pStyle w:val="Subsection"/>
        <w:keepNext/>
      </w:pPr>
      <w:r>
        <w:tab/>
      </w:r>
      <w:r>
        <w:tab/>
        <w:t>For a trailer other than a towed special purpose vehicle the charge is $13.20 plus $12.76 per 100 kg, or part of 100 kg, of tare.</w:t>
      </w:r>
    </w:p>
    <w:p>
      <w:pPr>
        <w:pStyle w:val="Footnotesection"/>
      </w:pPr>
      <w:r>
        <w:tab/>
        <w:t>[Regulation 59 amended: Gazette 27 May 2015 p. 1866; 27 May 2016 p. 1552; 26 May 2017 p. 2643; 25 May 2018 p. 1644; 17 May 2019 p. 1439; SL 2021/64 r. 5; SL 2022/57 r. 11.]</w:t>
      </w:r>
    </w:p>
    <w:p>
      <w:pPr>
        <w:pStyle w:val="Heading5"/>
      </w:pPr>
      <w:bookmarkStart w:id="263" w:name="_Toc112316988"/>
      <w:bookmarkStart w:id="264" w:name="_Toc109984041"/>
      <w:r>
        <w:rPr>
          <w:rStyle w:val="CharSectno"/>
        </w:rPr>
        <w:t>60</w:t>
      </w:r>
      <w:r>
        <w:t>.</w:t>
      </w:r>
      <w:r>
        <w:tab/>
        <w:t>Motor cycle</w:t>
      </w:r>
      <w:bookmarkEnd w:id="263"/>
      <w:bookmarkEnd w:id="264"/>
    </w:p>
    <w:p>
      <w:pPr>
        <w:pStyle w:val="Subsection"/>
        <w:keepNext/>
      </w:pPr>
      <w:r>
        <w:tab/>
        <w:t>(1)</w:t>
      </w:r>
      <w:r>
        <w:tab/>
        <w:t xml:space="preserve">The charge is $64.24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keepNext/>
      </w:pPr>
      <w:r>
        <w:tab/>
        <w:t>(2)</w:t>
      </w:r>
      <w:r>
        <w:tab/>
        <w:t xml:space="preserve">The charge is $89.76 for a motor cycle that — </w:t>
      </w:r>
    </w:p>
    <w:p>
      <w:pPr>
        <w:pStyle w:val="Indenta"/>
      </w:pPr>
      <w:r>
        <w:tab/>
        <w:t>(a)</w:t>
      </w:r>
      <w:r>
        <w:tab/>
        <w:t>has a piston engine and an engine capacity that exceeds 250 cm</w:t>
      </w:r>
      <w:r>
        <w:rPr>
          <w:vertAlign w:val="superscript"/>
        </w:rPr>
        <w:t>3</w:t>
      </w:r>
      <w:r>
        <w:t>; or</w:t>
      </w:r>
    </w:p>
    <w:p>
      <w:pPr>
        <w:pStyle w:val="Indenta"/>
        <w:keepNext/>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 SL 2022/57 r. 12.]</w:t>
      </w:r>
    </w:p>
    <w:p>
      <w:pPr>
        <w:pStyle w:val="Heading5"/>
      </w:pPr>
      <w:bookmarkStart w:id="265" w:name="_Toc112316989"/>
      <w:bookmarkStart w:id="266" w:name="_Toc109984042"/>
      <w:r>
        <w:rPr>
          <w:rStyle w:val="CharSectno"/>
        </w:rPr>
        <w:t>61</w:t>
      </w:r>
      <w:r>
        <w:t>.</w:t>
      </w:r>
      <w:r>
        <w:tab/>
        <w:t>Special purpose vehicle</w:t>
      </w:r>
      <w:bookmarkEnd w:id="265"/>
      <w:bookmarkEnd w:id="266"/>
    </w:p>
    <w:p>
      <w:pPr>
        <w:pStyle w:val="Subsection"/>
        <w:keepNext/>
      </w:pPr>
      <w:r>
        <w:tab/>
      </w:r>
      <w:r>
        <w:tab/>
        <w:t>For a special purpose vehicle the charge is $13.20 plus $6.38 per 100 kg, or part of 100 kg, of the tare, subject to a maximum charge of $123.00.</w:t>
      </w:r>
    </w:p>
    <w:p>
      <w:pPr>
        <w:pStyle w:val="Footnotesection"/>
      </w:pPr>
      <w:r>
        <w:tab/>
        <w:t>[Regulation 61 amended: Gazette 27 May 2015 p. 1866; 27 May 2016 p. 1553; 26 May 2017 p. 2643; 25 May 2018 p. 1644; 17 May 2019 p. 1439; SL 2021/64 r. 5; SL 2022/57 r. 13.]</w:t>
      </w:r>
    </w:p>
    <w:p>
      <w:pPr>
        <w:pStyle w:val="Heading4"/>
      </w:pPr>
      <w:bookmarkStart w:id="267" w:name="_Toc112235390"/>
      <w:bookmarkStart w:id="268" w:name="_Toc112237172"/>
      <w:bookmarkStart w:id="269" w:name="_Toc112316990"/>
      <w:bookmarkStart w:id="270" w:name="_Toc107829950"/>
      <w:bookmarkStart w:id="271" w:name="_Toc107830611"/>
      <w:bookmarkStart w:id="272" w:name="_Toc107902524"/>
      <w:bookmarkStart w:id="273" w:name="_Toc109984043"/>
      <w:r>
        <w:t>Subdivision 3 — Vehicle licence charges for heavy vehicles</w:t>
      </w:r>
      <w:bookmarkEnd w:id="267"/>
      <w:bookmarkEnd w:id="268"/>
      <w:bookmarkEnd w:id="269"/>
      <w:bookmarkEnd w:id="270"/>
      <w:bookmarkEnd w:id="271"/>
      <w:bookmarkEnd w:id="272"/>
      <w:bookmarkEnd w:id="273"/>
    </w:p>
    <w:p>
      <w:pPr>
        <w:pStyle w:val="Heading5"/>
      </w:pPr>
      <w:bookmarkStart w:id="274" w:name="_Toc112316991"/>
      <w:bookmarkStart w:id="275" w:name="_Toc109984044"/>
      <w:r>
        <w:rPr>
          <w:rStyle w:val="CharSectno"/>
        </w:rPr>
        <w:t>62</w:t>
      </w:r>
      <w:r>
        <w:t>.</w:t>
      </w:r>
      <w:r>
        <w:tab/>
        <w:t>Application</w:t>
      </w:r>
      <w:bookmarkEnd w:id="274"/>
      <w:bookmarkEnd w:id="275"/>
    </w:p>
    <w:p>
      <w:pPr>
        <w:pStyle w:val="Subsection"/>
        <w:keepNext/>
      </w:pPr>
      <w:r>
        <w:tab/>
      </w:r>
      <w:r>
        <w:tab/>
        <w:t>This Subdivision applies to heavy vehicles.</w:t>
      </w:r>
    </w:p>
    <w:p>
      <w:pPr>
        <w:pStyle w:val="Footnotesection"/>
      </w:pPr>
      <w:r>
        <w:tab/>
        <w:t>[Regulation 62 amended: SL 2022/57 r. 14.]</w:t>
      </w:r>
    </w:p>
    <w:p>
      <w:pPr>
        <w:pStyle w:val="Heading5"/>
      </w:pPr>
      <w:bookmarkStart w:id="276" w:name="_Toc112316992"/>
      <w:bookmarkStart w:id="277" w:name="_Toc109984045"/>
      <w:r>
        <w:rPr>
          <w:rStyle w:val="CharSectno"/>
        </w:rPr>
        <w:t>63</w:t>
      </w:r>
      <w:r>
        <w:t>.</w:t>
      </w:r>
      <w:r>
        <w:tab/>
        <w:t>Car or bus</w:t>
      </w:r>
      <w:bookmarkEnd w:id="276"/>
      <w:bookmarkEnd w:id="277"/>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1B2</w:t>
            </w:r>
          </w:p>
        </w:tc>
        <w:tc>
          <w:tcPr>
            <w:tcW w:w="3034" w:type="dxa"/>
          </w:tcPr>
          <w:p>
            <w:pPr>
              <w:pStyle w:val="TableNAm"/>
              <w:jc w:val="center"/>
            </w:pPr>
            <w:r>
              <w:t>533</w:t>
            </w:r>
          </w:p>
        </w:tc>
      </w:tr>
      <w:tr>
        <w:tc>
          <w:tcPr>
            <w:tcW w:w="3033" w:type="dxa"/>
          </w:tcPr>
          <w:p>
            <w:pPr>
              <w:pStyle w:val="TableNAm"/>
              <w:jc w:val="center"/>
            </w:pPr>
            <w:r>
              <w:t>2B2</w:t>
            </w:r>
          </w:p>
        </w:tc>
        <w:tc>
          <w:tcPr>
            <w:tcW w:w="3034" w:type="dxa"/>
          </w:tcPr>
          <w:p>
            <w:pPr>
              <w:pStyle w:val="TableNAm"/>
              <w:jc w:val="center"/>
            </w:pPr>
            <w:r>
              <w:t>533</w:t>
            </w:r>
          </w:p>
        </w:tc>
      </w:tr>
      <w:tr>
        <w:tc>
          <w:tcPr>
            <w:tcW w:w="3033" w:type="dxa"/>
          </w:tcPr>
          <w:p>
            <w:pPr>
              <w:pStyle w:val="TableNAm"/>
              <w:keepLines/>
              <w:jc w:val="center"/>
            </w:pPr>
            <w:r>
              <w:t>2B3</w:t>
            </w:r>
          </w:p>
        </w:tc>
        <w:tc>
          <w:tcPr>
            <w:tcW w:w="3034" w:type="dxa"/>
          </w:tcPr>
          <w:p>
            <w:pPr>
              <w:pStyle w:val="TableNAm"/>
              <w:keepLines/>
              <w:jc w:val="center"/>
            </w:pPr>
            <w:r>
              <w:t>2 940</w:t>
            </w:r>
          </w:p>
        </w:tc>
      </w:tr>
      <w:tr>
        <w:tc>
          <w:tcPr>
            <w:tcW w:w="3033" w:type="dxa"/>
          </w:tcPr>
          <w:p>
            <w:pPr>
              <w:pStyle w:val="TableNAm"/>
              <w:keepNext/>
              <w:keepLines/>
              <w:jc w:val="center"/>
            </w:pPr>
            <w:r>
              <w:t>AB3</w:t>
            </w:r>
          </w:p>
        </w:tc>
        <w:tc>
          <w:tcPr>
            <w:tcW w:w="3034" w:type="dxa"/>
          </w:tcPr>
          <w:p>
            <w:pPr>
              <w:pStyle w:val="TableNAm"/>
              <w:keepNext/>
              <w:keepLines/>
              <w:jc w:val="center"/>
            </w:pPr>
            <w:r>
              <w:t>533</w:t>
            </w:r>
          </w:p>
        </w:tc>
      </w:tr>
    </w:tbl>
    <w:p>
      <w:pPr>
        <w:pStyle w:val="Footnotesection"/>
      </w:pPr>
      <w:r>
        <w:tab/>
        <w:t>[Regulation 63 amended: Gazette 27 May 2015 p. 1867</w:t>
      </w:r>
      <w:r>
        <w:noBreakHyphen/>
        <w:t>8; 26 May 2017 p. 2643; 25 May 2018 p. 1644; 17 May 2019 p. 1439; SL 2020/73 r. 5; SL 2021/64 r. 5; SL 2022/57 r. 15.]</w:t>
      </w:r>
    </w:p>
    <w:p>
      <w:pPr>
        <w:pStyle w:val="Heading5"/>
      </w:pPr>
      <w:bookmarkStart w:id="278" w:name="_Toc112316993"/>
      <w:bookmarkStart w:id="279" w:name="_Toc109984046"/>
      <w:r>
        <w:rPr>
          <w:rStyle w:val="CharSectno"/>
        </w:rPr>
        <w:t>64</w:t>
      </w:r>
      <w:r>
        <w:t>.</w:t>
      </w:r>
      <w:r>
        <w:tab/>
        <w:t>Goods vehicle and motor home</w:t>
      </w:r>
      <w:bookmarkEnd w:id="278"/>
      <w:bookmarkEnd w:id="279"/>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1R2</w:t>
            </w:r>
          </w:p>
        </w:tc>
        <w:tc>
          <w:tcPr>
            <w:tcW w:w="3034" w:type="dxa"/>
          </w:tcPr>
          <w:p>
            <w:pPr>
              <w:pStyle w:val="TableNAm"/>
              <w:jc w:val="center"/>
            </w:pPr>
            <w:r>
              <w:t>533</w:t>
            </w:r>
          </w:p>
        </w:tc>
      </w:tr>
      <w:tr>
        <w:tc>
          <w:tcPr>
            <w:tcW w:w="3033" w:type="dxa"/>
          </w:tcPr>
          <w:p>
            <w:pPr>
              <w:pStyle w:val="TableNAm"/>
              <w:jc w:val="center"/>
            </w:pPr>
            <w:r>
              <w:t>2R2</w:t>
            </w:r>
          </w:p>
        </w:tc>
        <w:tc>
          <w:tcPr>
            <w:tcW w:w="3034" w:type="dxa"/>
          </w:tcPr>
          <w:p>
            <w:pPr>
              <w:pStyle w:val="TableNAm"/>
              <w:jc w:val="center"/>
            </w:pPr>
            <w:r>
              <w:t>916</w:t>
            </w:r>
          </w:p>
        </w:tc>
      </w:tr>
      <w:tr>
        <w:tc>
          <w:tcPr>
            <w:tcW w:w="3033" w:type="dxa"/>
          </w:tcPr>
          <w:p>
            <w:pPr>
              <w:pStyle w:val="TableNAm"/>
              <w:jc w:val="center"/>
            </w:pPr>
            <w:r>
              <w:t>1R3</w:t>
            </w:r>
          </w:p>
        </w:tc>
        <w:tc>
          <w:tcPr>
            <w:tcW w:w="3034" w:type="dxa"/>
          </w:tcPr>
          <w:p>
            <w:pPr>
              <w:pStyle w:val="TableNAm"/>
              <w:jc w:val="center"/>
            </w:pPr>
            <w:r>
              <w:t>916</w:t>
            </w:r>
          </w:p>
        </w:tc>
      </w:tr>
      <w:tr>
        <w:tc>
          <w:tcPr>
            <w:tcW w:w="3033" w:type="dxa"/>
          </w:tcPr>
          <w:p>
            <w:pPr>
              <w:pStyle w:val="TableNAm"/>
              <w:jc w:val="center"/>
            </w:pPr>
            <w:r>
              <w:t>2R3</w:t>
            </w:r>
          </w:p>
        </w:tc>
        <w:tc>
          <w:tcPr>
            <w:tcW w:w="3034" w:type="dxa"/>
          </w:tcPr>
          <w:p>
            <w:pPr>
              <w:pStyle w:val="TableNAm"/>
              <w:jc w:val="center"/>
            </w:pPr>
            <w:r>
              <w:t>1 207</w:t>
            </w:r>
          </w:p>
        </w:tc>
      </w:tr>
      <w:tr>
        <w:tc>
          <w:tcPr>
            <w:tcW w:w="3033" w:type="dxa"/>
          </w:tcPr>
          <w:p>
            <w:pPr>
              <w:pStyle w:val="TableNAm"/>
              <w:jc w:val="center"/>
            </w:pPr>
            <w:r>
              <w:t>1R4</w:t>
            </w:r>
          </w:p>
        </w:tc>
        <w:tc>
          <w:tcPr>
            <w:tcW w:w="3034" w:type="dxa"/>
          </w:tcPr>
          <w:p>
            <w:pPr>
              <w:pStyle w:val="TableNAm"/>
              <w:jc w:val="center"/>
            </w:pPr>
            <w:r>
              <w:t>916</w:t>
            </w:r>
          </w:p>
        </w:tc>
      </w:tr>
      <w:tr>
        <w:tc>
          <w:tcPr>
            <w:tcW w:w="3033" w:type="dxa"/>
          </w:tcPr>
          <w:p>
            <w:pPr>
              <w:pStyle w:val="TableNAm"/>
              <w:jc w:val="center"/>
            </w:pPr>
            <w:r>
              <w:t>2R4</w:t>
            </w:r>
          </w:p>
        </w:tc>
        <w:tc>
          <w:tcPr>
            <w:tcW w:w="3034" w:type="dxa"/>
          </w:tcPr>
          <w:p>
            <w:pPr>
              <w:pStyle w:val="TableNAm"/>
              <w:jc w:val="center"/>
            </w:pPr>
            <w:r>
              <w:t>1 207</w:t>
            </w:r>
          </w:p>
        </w:tc>
      </w:tr>
      <w:tr>
        <w:tc>
          <w:tcPr>
            <w:tcW w:w="3033" w:type="dxa"/>
          </w:tcPr>
          <w:p>
            <w:pPr>
              <w:pStyle w:val="TableNAm"/>
              <w:jc w:val="center"/>
            </w:pPr>
            <w:r>
              <w:t>1R5</w:t>
            </w:r>
          </w:p>
        </w:tc>
        <w:tc>
          <w:tcPr>
            <w:tcW w:w="3034" w:type="dxa"/>
          </w:tcPr>
          <w:p>
            <w:pPr>
              <w:pStyle w:val="TableNAm"/>
              <w:jc w:val="center"/>
            </w:pPr>
            <w:r>
              <w:t>916</w:t>
            </w:r>
          </w:p>
        </w:tc>
      </w:tr>
      <w:tr>
        <w:tc>
          <w:tcPr>
            <w:tcW w:w="3033" w:type="dxa"/>
          </w:tcPr>
          <w:p>
            <w:pPr>
              <w:pStyle w:val="TableNAm"/>
              <w:jc w:val="center"/>
            </w:pPr>
            <w:r>
              <w:t>2R5</w:t>
            </w:r>
          </w:p>
        </w:tc>
        <w:tc>
          <w:tcPr>
            <w:tcW w:w="3034" w:type="dxa"/>
          </w:tcPr>
          <w:p>
            <w:pPr>
              <w:pStyle w:val="TableNAm"/>
              <w:jc w:val="center"/>
            </w:pPr>
            <w:r>
              <w:t>1 207</w:t>
            </w:r>
          </w:p>
        </w:tc>
      </w:tr>
      <w:tr>
        <w:tc>
          <w:tcPr>
            <w:tcW w:w="3033" w:type="dxa"/>
          </w:tcPr>
          <w:p>
            <w:pPr>
              <w:pStyle w:val="TableNAm"/>
              <w:jc w:val="center"/>
            </w:pPr>
            <w:r>
              <w:t>SR2</w:t>
            </w:r>
          </w:p>
        </w:tc>
        <w:tc>
          <w:tcPr>
            <w:tcW w:w="3034" w:type="dxa"/>
          </w:tcPr>
          <w:p>
            <w:pPr>
              <w:pStyle w:val="TableNAm"/>
              <w:jc w:val="center"/>
            </w:pPr>
            <w:r>
              <w:t>916</w:t>
            </w:r>
          </w:p>
        </w:tc>
      </w:tr>
      <w:tr>
        <w:tc>
          <w:tcPr>
            <w:tcW w:w="3033" w:type="dxa"/>
          </w:tcPr>
          <w:p>
            <w:pPr>
              <w:pStyle w:val="TableNAm"/>
              <w:jc w:val="center"/>
            </w:pPr>
            <w:r>
              <w:t>SR3</w:t>
            </w:r>
          </w:p>
        </w:tc>
        <w:tc>
          <w:tcPr>
            <w:tcW w:w="3034" w:type="dxa"/>
          </w:tcPr>
          <w:p>
            <w:pPr>
              <w:pStyle w:val="TableNAm"/>
              <w:jc w:val="center"/>
            </w:pPr>
            <w:r>
              <w:t>1 207</w:t>
            </w:r>
          </w:p>
        </w:tc>
      </w:tr>
      <w:tr>
        <w:tc>
          <w:tcPr>
            <w:tcW w:w="3033" w:type="dxa"/>
          </w:tcPr>
          <w:p>
            <w:pPr>
              <w:pStyle w:val="TableNAm"/>
              <w:jc w:val="center"/>
            </w:pPr>
            <w:r>
              <w:t>SR4</w:t>
            </w:r>
          </w:p>
        </w:tc>
        <w:tc>
          <w:tcPr>
            <w:tcW w:w="3034" w:type="dxa"/>
          </w:tcPr>
          <w:p>
            <w:pPr>
              <w:pStyle w:val="TableNAm"/>
              <w:jc w:val="center"/>
            </w:pPr>
            <w:r>
              <w:t>2 243</w:t>
            </w:r>
          </w:p>
        </w:tc>
      </w:tr>
      <w:tr>
        <w:tc>
          <w:tcPr>
            <w:tcW w:w="3033" w:type="dxa"/>
          </w:tcPr>
          <w:p>
            <w:pPr>
              <w:pStyle w:val="TableNAm"/>
              <w:jc w:val="center"/>
            </w:pPr>
            <w:r>
              <w:t>SR5</w:t>
            </w:r>
          </w:p>
        </w:tc>
        <w:tc>
          <w:tcPr>
            <w:tcW w:w="3034" w:type="dxa"/>
          </w:tcPr>
          <w:p>
            <w:pPr>
              <w:pStyle w:val="TableNAm"/>
              <w:jc w:val="center"/>
            </w:pPr>
            <w:r>
              <w:t>2 243</w:t>
            </w:r>
          </w:p>
        </w:tc>
      </w:tr>
      <w:tr>
        <w:tc>
          <w:tcPr>
            <w:tcW w:w="3033" w:type="dxa"/>
          </w:tcPr>
          <w:p>
            <w:pPr>
              <w:pStyle w:val="TableNAm"/>
              <w:jc w:val="center"/>
            </w:pPr>
            <w:r>
              <w:t>MR2</w:t>
            </w:r>
          </w:p>
        </w:tc>
        <w:tc>
          <w:tcPr>
            <w:tcW w:w="3034" w:type="dxa"/>
          </w:tcPr>
          <w:p>
            <w:pPr>
              <w:pStyle w:val="TableNAm"/>
              <w:jc w:val="center"/>
            </w:pPr>
            <w:r>
              <w:t>8 215</w:t>
            </w:r>
          </w:p>
        </w:tc>
      </w:tr>
      <w:tr>
        <w:tc>
          <w:tcPr>
            <w:tcW w:w="3033" w:type="dxa"/>
          </w:tcPr>
          <w:p>
            <w:pPr>
              <w:pStyle w:val="TableNAm"/>
              <w:jc w:val="center"/>
            </w:pPr>
            <w:r>
              <w:t>MR3</w:t>
            </w:r>
          </w:p>
        </w:tc>
        <w:tc>
          <w:tcPr>
            <w:tcW w:w="3034" w:type="dxa"/>
          </w:tcPr>
          <w:p>
            <w:pPr>
              <w:pStyle w:val="TableNAm"/>
              <w:jc w:val="center"/>
            </w:pPr>
            <w:r>
              <w:t>8 215</w:t>
            </w:r>
          </w:p>
        </w:tc>
      </w:tr>
      <w:tr>
        <w:tc>
          <w:tcPr>
            <w:tcW w:w="3033" w:type="dxa"/>
          </w:tcPr>
          <w:p>
            <w:pPr>
              <w:pStyle w:val="TableNAm"/>
              <w:jc w:val="center"/>
            </w:pPr>
            <w:r>
              <w:t>MR4</w:t>
            </w:r>
          </w:p>
        </w:tc>
        <w:tc>
          <w:tcPr>
            <w:tcW w:w="3034" w:type="dxa"/>
          </w:tcPr>
          <w:p>
            <w:pPr>
              <w:pStyle w:val="TableNAm"/>
              <w:jc w:val="center"/>
            </w:pPr>
            <w:r>
              <w:t>8 871</w:t>
            </w:r>
          </w:p>
        </w:tc>
      </w:tr>
      <w:tr>
        <w:tc>
          <w:tcPr>
            <w:tcW w:w="3033" w:type="dxa"/>
          </w:tcPr>
          <w:p>
            <w:pPr>
              <w:pStyle w:val="TableNAm"/>
              <w:jc w:val="center"/>
            </w:pPr>
            <w:r>
              <w:t>MR5</w:t>
            </w:r>
          </w:p>
        </w:tc>
        <w:tc>
          <w:tcPr>
            <w:tcW w:w="3034" w:type="dxa"/>
          </w:tcPr>
          <w:p>
            <w:pPr>
              <w:pStyle w:val="TableNAm"/>
              <w:jc w:val="center"/>
            </w:pPr>
            <w:r>
              <w:t>8 871</w:t>
            </w:r>
          </w:p>
        </w:tc>
      </w:tr>
      <w:tr>
        <w:tc>
          <w:tcPr>
            <w:tcW w:w="3033" w:type="dxa"/>
          </w:tcPr>
          <w:p>
            <w:pPr>
              <w:pStyle w:val="TableNAm"/>
              <w:jc w:val="center"/>
            </w:pPr>
            <w:r>
              <w:t>LR2</w:t>
            </w:r>
          </w:p>
        </w:tc>
        <w:tc>
          <w:tcPr>
            <w:tcW w:w="3034" w:type="dxa"/>
          </w:tcPr>
          <w:p>
            <w:pPr>
              <w:pStyle w:val="TableNAm"/>
              <w:jc w:val="center"/>
            </w:pPr>
            <w:r>
              <w:t>11 328</w:t>
            </w:r>
          </w:p>
        </w:tc>
      </w:tr>
      <w:tr>
        <w:tc>
          <w:tcPr>
            <w:tcW w:w="3033" w:type="dxa"/>
          </w:tcPr>
          <w:p>
            <w:pPr>
              <w:pStyle w:val="TableNAm"/>
              <w:jc w:val="center"/>
            </w:pPr>
            <w:r>
              <w:t>LR3</w:t>
            </w:r>
          </w:p>
        </w:tc>
        <w:tc>
          <w:tcPr>
            <w:tcW w:w="3034" w:type="dxa"/>
          </w:tcPr>
          <w:p>
            <w:pPr>
              <w:pStyle w:val="TableNAm"/>
              <w:jc w:val="center"/>
            </w:pPr>
            <w:r>
              <w:t>11 328</w:t>
            </w:r>
          </w:p>
        </w:tc>
      </w:tr>
      <w:tr>
        <w:tc>
          <w:tcPr>
            <w:tcW w:w="3033" w:type="dxa"/>
          </w:tcPr>
          <w:p>
            <w:pPr>
              <w:pStyle w:val="TableNAm"/>
              <w:jc w:val="center"/>
            </w:pPr>
            <w:r>
              <w:t>LR4</w:t>
            </w:r>
          </w:p>
        </w:tc>
        <w:tc>
          <w:tcPr>
            <w:tcW w:w="3034" w:type="dxa"/>
          </w:tcPr>
          <w:p>
            <w:pPr>
              <w:pStyle w:val="TableNAm"/>
              <w:jc w:val="center"/>
            </w:pPr>
            <w:r>
              <w:t>11 328</w:t>
            </w:r>
          </w:p>
        </w:tc>
      </w:tr>
      <w:tr>
        <w:tc>
          <w:tcPr>
            <w:tcW w:w="3033" w:type="dxa"/>
          </w:tcPr>
          <w:p>
            <w:pPr>
              <w:pStyle w:val="TableNAm"/>
              <w:keepNext/>
              <w:jc w:val="center"/>
            </w:pPr>
            <w:r>
              <w:t>LR5</w:t>
            </w:r>
          </w:p>
        </w:tc>
        <w:tc>
          <w:tcPr>
            <w:tcW w:w="3034" w:type="dxa"/>
          </w:tcPr>
          <w:p>
            <w:pPr>
              <w:pStyle w:val="TableNAm"/>
              <w:keepNext/>
              <w:jc w:val="center"/>
            </w:pPr>
            <w:r>
              <w:t>11 328</w:t>
            </w:r>
          </w:p>
        </w:tc>
      </w:tr>
    </w:tbl>
    <w:p>
      <w:pPr>
        <w:pStyle w:val="Footnotesection"/>
      </w:pPr>
      <w:r>
        <w:tab/>
        <w:t>[Regulation 64 amended: Gazette 27 May 2015 p. 1868</w:t>
      </w:r>
      <w:r>
        <w:noBreakHyphen/>
        <w:t>9; 26 May 2017 p. 2643-4; 25 May 2018 p. 1644; 17 May 2019 p. 1439; SL 2020/73 r. 5; SL 2021/64 r. 5; SL 2022/57 r. 16.]</w:t>
      </w:r>
    </w:p>
    <w:p>
      <w:pPr>
        <w:pStyle w:val="Heading5"/>
        <w:keepNext w:val="0"/>
        <w:keepLines w:val="0"/>
        <w:widowControl w:val="0"/>
      </w:pPr>
      <w:bookmarkStart w:id="280" w:name="_Toc112316994"/>
      <w:bookmarkStart w:id="281" w:name="_Toc109984047"/>
      <w:r>
        <w:rPr>
          <w:rStyle w:val="CharSectno"/>
        </w:rPr>
        <w:t>65</w:t>
      </w:r>
      <w:r>
        <w:t>.</w:t>
      </w:r>
      <w:r>
        <w:tab/>
        <w:t>Prime mover</w:t>
      </w:r>
      <w:bookmarkEnd w:id="280"/>
      <w:bookmarkEnd w:id="281"/>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SP2</w:t>
            </w:r>
          </w:p>
        </w:tc>
        <w:tc>
          <w:tcPr>
            <w:tcW w:w="3034" w:type="dxa"/>
          </w:tcPr>
          <w:p>
            <w:pPr>
              <w:pStyle w:val="TableNAm"/>
              <w:jc w:val="center"/>
            </w:pPr>
            <w:r>
              <w:t>1 407</w:t>
            </w:r>
          </w:p>
        </w:tc>
      </w:tr>
      <w:tr>
        <w:tc>
          <w:tcPr>
            <w:tcW w:w="3033" w:type="dxa"/>
          </w:tcPr>
          <w:p>
            <w:pPr>
              <w:pStyle w:val="TableNAm"/>
              <w:jc w:val="center"/>
            </w:pPr>
            <w:r>
              <w:t>SP3</w:t>
            </w:r>
          </w:p>
        </w:tc>
        <w:tc>
          <w:tcPr>
            <w:tcW w:w="3034" w:type="dxa"/>
          </w:tcPr>
          <w:p>
            <w:pPr>
              <w:pStyle w:val="TableNAm"/>
              <w:jc w:val="center"/>
            </w:pPr>
            <w:r>
              <w:t>5 537</w:t>
            </w:r>
          </w:p>
        </w:tc>
      </w:tr>
      <w:tr>
        <w:tc>
          <w:tcPr>
            <w:tcW w:w="3033" w:type="dxa"/>
          </w:tcPr>
          <w:p>
            <w:pPr>
              <w:pStyle w:val="TableNAm"/>
              <w:jc w:val="center"/>
            </w:pPr>
            <w:r>
              <w:t>SP4</w:t>
            </w:r>
          </w:p>
        </w:tc>
        <w:tc>
          <w:tcPr>
            <w:tcW w:w="3034" w:type="dxa"/>
          </w:tcPr>
          <w:p>
            <w:pPr>
              <w:pStyle w:val="TableNAm"/>
              <w:jc w:val="center"/>
            </w:pPr>
            <w:r>
              <w:t>6 092</w:t>
            </w:r>
          </w:p>
        </w:tc>
      </w:tr>
      <w:tr>
        <w:tc>
          <w:tcPr>
            <w:tcW w:w="3033" w:type="dxa"/>
          </w:tcPr>
          <w:p>
            <w:pPr>
              <w:pStyle w:val="TableNAm"/>
              <w:jc w:val="center"/>
            </w:pPr>
            <w:r>
              <w:t>SP5</w:t>
            </w:r>
          </w:p>
        </w:tc>
        <w:tc>
          <w:tcPr>
            <w:tcW w:w="3034" w:type="dxa"/>
          </w:tcPr>
          <w:p>
            <w:pPr>
              <w:pStyle w:val="TableNAm"/>
              <w:jc w:val="center"/>
            </w:pPr>
            <w:r>
              <w:t>6 092</w:t>
            </w:r>
          </w:p>
        </w:tc>
      </w:tr>
      <w:tr>
        <w:tc>
          <w:tcPr>
            <w:tcW w:w="3033" w:type="dxa"/>
          </w:tcPr>
          <w:p>
            <w:pPr>
              <w:pStyle w:val="TableNAm"/>
              <w:jc w:val="center"/>
            </w:pPr>
            <w:r>
              <w:t>MC2</w:t>
            </w:r>
          </w:p>
        </w:tc>
        <w:tc>
          <w:tcPr>
            <w:tcW w:w="3034" w:type="dxa"/>
          </w:tcPr>
          <w:p>
            <w:pPr>
              <w:pStyle w:val="TableNAm"/>
              <w:jc w:val="center"/>
            </w:pPr>
            <w:r>
              <w:t>9 939</w:t>
            </w:r>
          </w:p>
        </w:tc>
      </w:tr>
      <w:tr>
        <w:tc>
          <w:tcPr>
            <w:tcW w:w="3033" w:type="dxa"/>
          </w:tcPr>
          <w:p>
            <w:pPr>
              <w:pStyle w:val="TableNAm"/>
              <w:jc w:val="center"/>
            </w:pPr>
            <w:r>
              <w:t>MC3</w:t>
            </w:r>
          </w:p>
        </w:tc>
        <w:tc>
          <w:tcPr>
            <w:tcW w:w="3034" w:type="dxa"/>
          </w:tcPr>
          <w:p>
            <w:pPr>
              <w:pStyle w:val="TableNAm"/>
              <w:jc w:val="center"/>
            </w:pPr>
            <w:r>
              <w:t>9 939</w:t>
            </w:r>
          </w:p>
        </w:tc>
      </w:tr>
      <w:tr>
        <w:tc>
          <w:tcPr>
            <w:tcW w:w="3033" w:type="dxa"/>
          </w:tcPr>
          <w:p>
            <w:pPr>
              <w:pStyle w:val="TableNAm"/>
              <w:jc w:val="center"/>
            </w:pPr>
            <w:r>
              <w:t>MC4</w:t>
            </w:r>
          </w:p>
        </w:tc>
        <w:tc>
          <w:tcPr>
            <w:tcW w:w="3034" w:type="dxa"/>
          </w:tcPr>
          <w:p>
            <w:pPr>
              <w:pStyle w:val="TableNAm"/>
              <w:jc w:val="center"/>
            </w:pPr>
            <w:r>
              <w:t>10 933</w:t>
            </w:r>
          </w:p>
        </w:tc>
      </w:tr>
      <w:tr>
        <w:tc>
          <w:tcPr>
            <w:tcW w:w="3033" w:type="dxa"/>
          </w:tcPr>
          <w:p>
            <w:pPr>
              <w:pStyle w:val="TableNAm"/>
              <w:keepNext/>
              <w:jc w:val="center"/>
            </w:pPr>
            <w:r>
              <w:t>MC5</w:t>
            </w:r>
          </w:p>
        </w:tc>
        <w:tc>
          <w:tcPr>
            <w:tcW w:w="3034" w:type="dxa"/>
          </w:tcPr>
          <w:p>
            <w:pPr>
              <w:pStyle w:val="TableNAm"/>
              <w:keepNext/>
              <w:jc w:val="center"/>
            </w:pPr>
            <w:r>
              <w:t>10 933</w:t>
            </w:r>
          </w:p>
        </w:tc>
      </w:tr>
    </w:tbl>
    <w:p>
      <w:pPr>
        <w:pStyle w:val="Footnotesection"/>
      </w:pPr>
      <w:r>
        <w:tab/>
        <w:t>[Regulation 65 amended: Gazette 27 May 2015 p. 1869-70; 26 May 2017 p. 2643-4; 25 May 2018 p. 1644; 17 May 2019 p. 1439; SL 2020/73 r. 5; SL 2021/64 r. 5; SL 2022/57 r. 17.]</w:t>
      </w:r>
    </w:p>
    <w:p>
      <w:pPr>
        <w:pStyle w:val="Heading5"/>
      </w:pPr>
      <w:bookmarkStart w:id="282" w:name="_Toc112316995"/>
      <w:bookmarkStart w:id="283" w:name="_Toc109984048"/>
      <w:r>
        <w:rPr>
          <w:rStyle w:val="CharSectno"/>
        </w:rPr>
        <w:t>66</w:t>
      </w:r>
      <w:r>
        <w:t>.</w:t>
      </w:r>
      <w:r>
        <w:tab/>
        <w:t>Trailer, not being a towed special purpose vehicle</w:t>
      </w:r>
      <w:bookmarkEnd w:id="282"/>
      <w:bookmarkEnd w:id="283"/>
    </w:p>
    <w:p>
      <w:pPr>
        <w:pStyle w:val="Subsection"/>
        <w:keepNext/>
      </w:pPr>
      <w:r>
        <w:tab/>
      </w:r>
      <w:r>
        <w:tab/>
        <w:t>For a trailer other than a towed special purpose vehicle (licence class HT) the charge is $533.00 for every axle fitted.</w:t>
      </w:r>
    </w:p>
    <w:p>
      <w:pPr>
        <w:pStyle w:val="Footnotesection"/>
      </w:pPr>
      <w:r>
        <w:tab/>
        <w:t>[Regulation 66 amended: Gazette 27 May 2015 p. 1871; 26 May 2017 p. 2643-4; 25 May 2018 p. 1644; 17 May 2019 p. 1439; SL 2020/73 r. 5; SL 2021/64 r. 5; SL 2022/57 r. 18.]</w:t>
      </w:r>
    </w:p>
    <w:p>
      <w:pPr>
        <w:pStyle w:val="Heading5"/>
      </w:pPr>
      <w:bookmarkStart w:id="284" w:name="_Toc112316996"/>
      <w:bookmarkStart w:id="285" w:name="_Toc109984049"/>
      <w:r>
        <w:rPr>
          <w:rStyle w:val="CharSectno"/>
        </w:rPr>
        <w:t>67</w:t>
      </w:r>
      <w:r>
        <w:t>.</w:t>
      </w:r>
      <w:r>
        <w:tab/>
        <w:t>Special purpose vehicle</w:t>
      </w:r>
      <w:bookmarkEnd w:id="284"/>
      <w:bookmarkEnd w:id="285"/>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PSV</w:t>
            </w:r>
          </w:p>
        </w:tc>
        <w:tc>
          <w:tcPr>
            <w:tcW w:w="3034" w:type="dxa"/>
          </w:tcPr>
          <w:p>
            <w:pPr>
              <w:pStyle w:val="TableNAm"/>
              <w:jc w:val="center"/>
            </w:pPr>
            <w:r>
              <w:t>123</w:t>
            </w:r>
          </w:p>
        </w:tc>
      </w:tr>
      <w:tr>
        <w:tc>
          <w:tcPr>
            <w:tcW w:w="3033" w:type="dxa"/>
          </w:tcPr>
          <w:p>
            <w:pPr>
              <w:pStyle w:val="TableNAm"/>
              <w:jc w:val="center"/>
            </w:pPr>
            <w:r>
              <w:t>TSV</w:t>
            </w:r>
          </w:p>
        </w:tc>
        <w:tc>
          <w:tcPr>
            <w:tcW w:w="3034" w:type="dxa"/>
          </w:tcPr>
          <w:p>
            <w:pPr>
              <w:pStyle w:val="TableNAm"/>
              <w:jc w:val="center"/>
            </w:pPr>
            <w:r>
              <w:t>123</w:t>
            </w:r>
          </w:p>
        </w:tc>
      </w:tr>
      <w:tr>
        <w:tc>
          <w:tcPr>
            <w:tcW w:w="3033" w:type="dxa"/>
          </w:tcPr>
          <w:p>
            <w:pPr>
              <w:pStyle w:val="TableNAm"/>
              <w:jc w:val="center"/>
            </w:pPr>
            <w:r>
              <w:t>OSV2</w:t>
            </w:r>
          </w:p>
        </w:tc>
        <w:tc>
          <w:tcPr>
            <w:tcW w:w="3034" w:type="dxa"/>
          </w:tcPr>
          <w:p>
            <w:pPr>
              <w:pStyle w:val="TableNAm"/>
              <w:jc w:val="center"/>
            </w:pPr>
            <w:r>
              <w:t>433</w:t>
            </w:r>
          </w:p>
        </w:tc>
      </w:tr>
      <w:tr>
        <w:tc>
          <w:tcPr>
            <w:tcW w:w="3033" w:type="dxa"/>
          </w:tcPr>
          <w:p>
            <w:pPr>
              <w:pStyle w:val="TableNAm"/>
              <w:jc w:val="center"/>
            </w:pPr>
            <w:r>
              <w:t>OSV3</w:t>
            </w:r>
          </w:p>
        </w:tc>
        <w:tc>
          <w:tcPr>
            <w:tcW w:w="3034" w:type="dxa"/>
          </w:tcPr>
          <w:p>
            <w:pPr>
              <w:pStyle w:val="TableNAm"/>
              <w:jc w:val="center"/>
            </w:pPr>
            <w:r>
              <w:t>867</w:t>
            </w:r>
          </w:p>
        </w:tc>
      </w:tr>
      <w:tr>
        <w:tc>
          <w:tcPr>
            <w:tcW w:w="3033" w:type="dxa"/>
          </w:tcPr>
          <w:p>
            <w:pPr>
              <w:pStyle w:val="TableNAm"/>
              <w:jc w:val="center"/>
            </w:pPr>
            <w:r>
              <w:t>OSV4</w:t>
            </w:r>
          </w:p>
        </w:tc>
        <w:tc>
          <w:tcPr>
            <w:tcW w:w="3034" w:type="dxa"/>
          </w:tcPr>
          <w:p>
            <w:pPr>
              <w:pStyle w:val="TableNAm"/>
              <w:jc w:val="center"/>
            </w:pPr>
            <w:r>
              <w:t>1 300</w:t>
            </w:r>
          </w:p>
        </w:tc>
      </w:tr>
      <w:tr>
        <w:tc>
          <w:tcPr>
            <w:tcW w:w="3033" w:type="dxa"/>
          </w:tcPr>
          <w:p>
            <w:pPr>
              <w:pStyle w:val="TableNAm"/>
              <w:jc w:val="center"/>
            </w:pPr>
            <w:r>
              <w:t>OSV5</w:t>
            </w:r>
          </w:p>
        </w:tc>
        <w:tc>
          <w:tcPr>
            <w:tcW w:w="3034" w:type="dxa"/>
          </w:tcPr>
          <w:p>
            <w:pPr>
              <w:pStyle w:val="TableNAm"/>
              <w:jc w:val="center"/>
            </w:pPr>
            <w:r>
              <w:t>1 734</w:t>
            </w:r>
          </w:p>
        </w:tc>
      </w:tr>
      <w:tr>
        <w:tc>
          <w:tcPr>
            <w:tcW w:w="3033" w:type="dxa"/>
          </w:tcPr>
          <w:p>
            <w:pPr>
              <w:pStyle w:val="TableNAm"/>
              <w:jc w:val="center"/>
            </w:pPr>
            <w:r>
              <w:t>OSV6</w:t>
            </w:r>
          </w:p>
        </w:tc>
        <w:tc>
          <w:tcPr>
            <w:tcW w:w="3034" w:type="dxa"/>
          </w:tcPr>
          <w:p>
            <w:pPr>
              <w:pStyle w:val="TableNAm"/>
              <w:jc w:val="center"/>
            </w:pPr>
            <w:r>
              <w:t>2 167</w:t>
            </w:r>
          </w:p>
        </w:tc>
      </w:tr>
      <w:tr>
        <w:tc>
          <w:tcPr>
            <w:tcW w:w="3033" w:type="dxa"/>
          </w:tcPr>
          <w:p>
            <w:pPr>
              <w:pStyle w:val="TableNAm"/>
              <w:jc w:val="center"/>
            </w:pPr>
            <w:r>
              <w:t>OSV7</w:t>
            </w:r>
          </w:p>
        </w:tc>
        <w:tc>
          <w:tcPr>
            <w:tcW w:w="3034" w:type="dxa"/>
          </w:tcPr>
          <w:p>
            <w:pPr>
              <w:pStyle w:val="TableNAm"/>
              <w:jc w:val="center"/>
            </w:pPr>
            <w:r>
              <w:t>2 601</w:t>
            </w:r>
          </w:p>
        </w:tc>
      </w:tr>
      <w:tr>
        <w:tc>
          <w:tcPr>
            <w:tcW w:w="3033" w:type="dxa"/>
          </w:tcPr>
          <w:p>
            <w:pPr>
              <w:pStyle w:val="TableNAm"/>
              <w:jc w:val="center"/>
            </w:pPr>
            <w:r>
              <w:t>OSV8</w:t>
            </w:r>
          </w:p>
        </w:tc>
        <w:tc>
          <w:tcPr>
            <w:tcW w:w="3034" w:type="dxa"/>
          </w:tcPr>
          <w:p>
            <w:pPr>
              <w:pStyle w:val="TableNAm"/>
              <w:jc w:val="center"/>
            </w:pPr>
            <w:r>
              <w:t>3 034</w:t>
            </w:r>
          </w:p>
        </w:tc>
      </w:tr>
      <w:tr>
        <w:tc>
          <w:tcPr>
            <w:tcW w:w="3033" w:type="dxa"/>
          </w:tcPr>
          <w:p>
            <w:pPr>
              <w:pStyle w:val="TableNAm"/>
              <w:keepNext/>
              <w:jc w:val="center"/>
            </w:pPr>
            <w:r>
              <w:t>OSV9</w:t>
            </w:r>
          </w:p>
        </w:tc>
        <w:tc>
          <w:tcPr>
            <w:tcW w:w="3034" w:type="dxa"/>
          </w:tcPr>
          <w:p>
            <w:pPr>
              <w:pStyle w:val="TableNAm"/>
              <w:keepNext/>
              <w:jc w:val="center"/>
            </w:pPr>
            <w:r>
              <w:t>3 468</w:t>
            </w:r>
          </w:p>
        </w:tc>
      </w:tr>
    </w:tbl>
    <w:p>
      <w:pPr>
        <w:pStyle w:val="Footnotesection"/>
      </w:pPr>
      <w:r>
        <w:tab/>
        <w:t>[Regulation 67 amended: Gazette 27 May 2015 p. 1870-1; 26 May 2017 p. 2643-4; 25 May 2018 p. 1645; 17 May 2019 p. 1439-40; SL 2020/73 r. 5; SL 2021/64 r. 5; SL 2022/57 r. 19.]</w:t>
      </w:r>
    </w:p>
    <w:p>
      <w:pPr>
        <w:pStyle w:val="Heading4"/>
      </w:pPr>
      <w:bookmarkStart w:id="286" w:name="_Toc112235397"/>
      <w:bookmarkStart w:id="287" w:name="_Toc112237179"/>
      <w:bookmarkStart w:id="288" w:name="_Toc112316997"/>
      <w:bookmarkStart w:id="289" w:name="_Toc107829957"/>
      <w:bookmarkStart w:id="290" w:name="_Toc107830618"/>
      <w:bookmarkStart w:id="291" w:name="_Toc107902531"/>
      <w:bookmarkStart w:id="292" w:name="_Toc109984050"/>
      <w:r>
        <w:t>Subdivision 4 — Exemptions</w:t>
      </w:r>
      <w:bookmarkEnd w:id="286"/>
      <w:bookmarkEnd w:id="287"/>
      <w:bookmarkEnd w:id="288"/>
      <w:bookmarkEnd w:id="289"/>
      <w:bookmarkEnd w:id="290"/>
      <w:bookmarkEnd w:id="291"/>
      <w:bookmarkEnd w:id="292"/>
    </w:p>
    <w:p>
      <w:pPr>
        <w:pStyle w:val="Heading5"/>
      </w:pPr>
      <w:bookmarkStart w:id="293" w:name="_Toc112316998"/>
      <w:bookmarkStart w:id="294" w:name="_Toc109984051"/>
      <w:r>
        <w:rPr>
          <w:rStyle w:val="CharSectno"/>
        </w:rPr>
        <w:t>68</w:t>
      </w:r>
      <w:r>
        <w:t>.</w:t>
      </w:r>
      <w:r>
        <w:tab/>
        <w:t>Exemptions not available for seasonally licensed heavy vehicles</w:t>
      </w:r>
      <w:bookmarkEnd w:id="293"/>
      <w:bookmarkEnd w:id="294"/>
    </w:p>
    <w:p>
      <w:pPr>
        <w:pStyle w:val="Subsection"/>
      </w:pPr>
      <w:r>
        <w:tab/>
      </w:r>
      <w:r>
        <w:tab/>
        <w:t>This Subdivision does not apply to a seasonally licensed heavy vehicle.</w:t>
      </w:r>
    </w:p>
    <w:p>
      <w:pPr>
        <w:pStyle w:val="Heading5"/>
      </w:pPr>
      <w:bookmarkStart w:id="295" w:name="_Toc112316999"/>
      <w:bookmarkStart w:id="296" w:name="_Toc109984052"/>
      <w:r>
        <w:rPr>
          <w:rStyle w:val="CharSectno"/>
        </w:rPr>
        <w:t>69</w:t>
      </w:r>
      <w:r>
        <w:t>.</w:t>
      </w:r>
      <w:r>
        <w:tab/>
        <w:t>Government, emergency vehicles</w:t>
      </w:r>
      <w:bookmarkEnd w:id="295"/>
      <w:bookmarkEnd w:id="296"/>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97" w:name="_Toc112317000"/>
      <w:bookmarkStart w:id="298" w:name="_Toc109984053"/>
      <w:r>
        <w:rPr>
          <w:rStyle w:val="CharSectno"/>
        </w:rPr>
        <w:t>70</w:t>
      </w:r>
      <w:r>
        <w:t>.</w:t>
      </w:r>
      <w:r>
        <w:tab/>
        <w:t>Farm vehicles</w:t>
      </w:r>
      <w:bookmarkEnd w:id="297"/>
      <w:bookmarkEnd w:id="298"/>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99" w:name="_Toc112317001"/>
      <w:bookmarkStart w:id="300" w:name="_Toc109984054"/>
      <w:r>
        <w:rPr>
          <w:rStyle w:val="CharSectno"/>
        </w:rPr>
        <w:t>71</w:t>
      </w:r>
      <w:r>
        <w:t>.</w:t>
      </w:r>
      <w:r>
        <w:tab/>
        <w:t>Vehicles owned by full</w:t>
      </w:r>
      <w:r>
        <w:noBreakHyphen/>
        <w:t>time carers</w:t>
      </w:r>
      <w:bookmarkEnd w:id="299"/>
      <w:bookmarkEnd w:id="300"/>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01" w:name="_Toc112317002"/>
      <w:bookmarkStart w:id="302" w:name="_Toc109984055"/>
      <w:r>
        <w:rPr>
          <w:rStyle w:val="CharSectno"/>
        </w:rPr>
        <w:t>72</w:t>
      </w:r>
      <w:r>
        <w:t>.</w:t>
      </w:r>
      <w:r>
        <w:tab/>
        <w:t>Exemption or refund in exceptional circumstances</w:t>
      </w:r>
      <w:bookmarkEnd w:id="301"/>
      <w:bookmarkEnd w:id="302"/>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03" w:name="_Toc112235403"/>
      <w:bookmarkStart w:id="304" w:name="_Toc112237185"/>
      <w:bookmarkStart w:id="305" w:name="_Toc112317003"/>
      <w:bookmarkStart w:id="306" w:name="_Toc107829963"/>
      <w:bookmarkStart w:id="307" w:name="_Toc107830624"/>
      <w:bookmarkStart w:id="308" w:name="_Toc107902537"/>
      <w:bookmarkStart w:id="309" w:name="_Toc109984056"/>
      <w:r>
        <w:t>Subdivision 5 — Concessions</w:t>
      </w:r>
      <w:bookmarkEnd w:id="303"/>
      <w:bookmarkEnd w:id="304"/>
      <w:bookmarkEnd w:id="305"/>
      <w:bookmarkEnd w:id="306"/>
      <w:bookmarkEnd w:id="307"/>
      <w:bookmarkEnd w:id="308"/>
      <w:bookmarkEnd w:id="309"/>
    </w:p>
    <w:p>
      <w:pPr>
        <w:pStyle w:val="Heading5"/>
      </w:pPr>
      <w:bookmarkStart w:id="310" w:name="_Toc112317004"/>
      <w:bookmarkStart w:id="311" w:name="_Toc109984057"/>
      <w:r>
        <w:rPr>
          <w:rStyle w:val="CharSectno"/>
        </w:rPr>
        <w:t>73</w:t>
      </w:r>
      <w:r>
        <w:t>.</w:t>
      </w:r>
      <w:r>
        <w:tab/>
        <w:t>Concessions not available for seasonally licensed heavy vehicles</w:t>
      </w:r>
      <w:bookmarkEnd w:id="310"/>
      <w:bookmarkEnd w:id="311"/>
    </w:p>
    <w:p>
      <w:pPr>
        <w:pStyle w:val="Subsection"/>
      </w:pPr>
      <w:r>
        <w:tab/>
      </w:r>
      <w:r>
        <w:tab/>
        <w:t>This Subdivision does not apply to a seasonally licensed heavy vehicle.</w:t>
      </w:r>
    </w:p>
    <w:p>
      <w:pPr>
        <w:pStyle w:val="Heading5"/>
      </w:pPr>
      <w:bookmarkStart w:id="312" w:name="_Toc112317005"/>
      <w:bookmarkStart w:id="313" w:name="_Toc109984058"/>
      <w:r>
        <w:rPr>
          <w:rStyle w:val="CharSectno"/>
        </w:rPr>
        <w:t>74</w:t>
      </w:r>
      <w:r>
        <w:t>.</w:t>
      </w:r>
      <w:r>
        <w:tab/>
        <w:t>Certain heavy vehicles used outside South</w:t>
      </w:r>
      <w:r>
        <w:noBreakHyphen/>
        <w:t>west Division</w:t>
      </w:r>
      <w:bookmarkEnd w:id="312"/>
      <w:bookmarkEnd w:id="313"/>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14" w:name="_Toc112317006"/>
      <w:bookmarkStart w:id="315" w:name="_Toc109984059"/>
      <w:r>
        <w:rPr>
          <w:rStyle w:val="CharSectno"/>
        </w:rPr>
        <w:t>75</w:t>
      </w:r>
      <w:r>
        <w:t>.</w:t>
      </w:r>
      <w:r>
        <w:tab/>
        <w:t>Vehicles used for prospecting</w:t>
      </w:r>
      <w:bookmarkEnd w:id="314"/>
      <w:bookmarkEnd w:id="315"/>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16" w:name="_Toc112317007"/>
      <w:bookmarkStart w:id="317" w:name="_Toc109984060"/>
      <w:r>
        <w:rPr>
          <w:rStyle w:val="CharSectno"/>
        </w:rPr>
        <w:t>76</w:t>
      </w:r>
      <w:r>
        <w:t>.</w:t>
      </w:r>
      <w:r>
        <w:tab/>
        <w:t>Vehicles used for pulling sandalwood</w:t>
      </w:r>
      <w:bookmarkEnd w:id="316"/>
      <w:bookmarkEnd w:id="317"/>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18" w:name="_Toc112317008"/>
      <w:bookmarkStart w:id="319" w:name="_Toc109984061"/>
      <w:r>
        <w:rPr>
          <w:rStyle w:val="CharSectno"/>
        </w:rPr>
        <w:t>77</w:t>
      </w:r>
      <w:r>
        <w:t>.</w:t>
      </w:r>
      <w:r>
        <w:tab/>
        <w:t>Vehicles used for kangaroo hunting</w:t>
      </w:r>
      <w:bookmarkEnd w:id="318"/>
      <w:bookmarkEnd w:id="319"/>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20" w:name="_Toc112317009"/>
      <w:bookmarkStart w:id="321" w:name="_Toc109984062"/>
      <w:r>
        <w:rPr>
          <w:rStyle w:val="CharSectno"/>
        </w:rPr>
        <w:t>78</w:t>
      </w:r>
      <w:r>
        <w:t>.</w:t>
      </w:r>
      <w:r>
        <w:tab/>
        <w:t>Vehicles used for beekeeping</w:t>
      </w:r>
      <w:bookmarkEnd w:id="320"/>
      <w:bookmarkEnd w:id="321"/>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22" w:name="_Toc112317010"/>
      <w:bookmarkStart w:id="323" w:name="_Toc109984063"/>
      <w:r>
        <w:rPr>
          <w:rStyle w:val="CharSectno"/>
        </w:rPr>
        <w:t>79</w:t>
      </w:r>
      <w:r>
        <w:t>.</w:t>
      </w:r>
      <w:r>
        <w:tab/>
        <w:t>Certain vehicles used to transport stock</w:t>
      </w:r>
      <w:bookmarkEnd w:id="322"/>
      <w:bookmarkEnd w:id="323"/>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24" w:name="_Toc112317011"/>
      <w:bookmarkStart w:id="325" w:name="_Toc109984064"/>
      <w:r>
        <w:rPr>
          <w:rStyle w:val="CharSectno"/>
        </w:rPr>
        <w:t>80</w:t>
      </w:r>
      <w:r>
        <w:t>.</w:t>
      </w:r>
      <w:r>
        <w:tab/>
        <w:t>Vehicles used for farm haulage</w:t>
      </w:r>
      <w:bookmarkEnd w:id="324"/>
      <w:bookmarkEnd w:id="325"/>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26" w:name="_Toc112317012"/>
      <w:bookmarkStart w:id="327" w:name="_Toc109984065"/>
      <w:r>
        <w:rPr>
          <w:rStyle w:val="CharSectno"/>
        </w:rPr>
        <w:t>81</w:t>
      </w:r>
      <w:r>
        <w:t>.</w:t>
      </w:r>
      <w:r>
        <w:tab/>
        <w:t>Agricultural machines and agricultural special purpose vehicles</w:t>
      </w:r>
      <w:bookmarkEnd w:id="326"/>
      <w:bookmarkEnd w:id="327"/>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28" w:name="_Toc112317013"/>
      <w:bookmarkStart w:id="329" w:name="_Toc109984066"/>
      <w:r>
        <w:rPr>
          <w:rStyle w:val="CharSectno"/>
        </w:rPr>
        <w:t>82</w:t>
      </w:r>
      <w:r>
        <w:t>.</w:t>
      </w:r>
      <w:r>
        <w:tab/>
        <w:t>Certain semi</w:t>
      </w:r>
      <w:r>
        <w:noBreakHyphen/>
        <w:t>trailers</w:t>
      </w:r>
      <w:bookmarkEnd w:id="328"/>
      <w:bookmarkEnd w:id="329"/>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330" w:name="_Toc112317014"/>
      <w:bookmarkStart w:id="331" w:name="_Toc109984067"/>
      <w:r>
        <w:rPr>
          <w:rStyle w:val="CharSectno"/>
        </w:rPr>
        <w:t>83</w:t>
      </w:r>
      <w:r>
        <w:t>.</w:t>
      </w:r>
      <w:r>
        <w:tab/>
      </w:r>
      <w:r>
        <w:rPr>
          <w:snapToGrid w:val="0"/>
        </w:rPr>
        <w:t>Vehicles owned by pensioners, seniors</w:t>
      </w:r>
      <w:bookmarkEnd w:id="330"/>
      <w:bookmarkEnd w:id="331"/>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32" w:name="_Toc112317015"/>
      <w:bookmarkStart w:id="333" w:name="_Toc109984068"/>
      <w:r>
        <w:rPr>
          <w:rStyle w:val="CharSectno"/>
        </w:rPr>
        <w:t>84</w:t>
      </w:r>
      <w:r>
        <w:t>.</w:t>
      </w:r>
      <w:r>
        <w:tab/>
        <w:t>Motor homes</w:t>
      </w:r>
      <w:bookmarkEnd w:id="332"/>
      <w:bookmarkEnd w:id="333"/>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334" w:name="_Toc112317016"/>
      <w:bookmarkStart w:id="335" w:name="_Toc109984069"/>
      <w:r>
        <w:rPr>
          <w:rStyle w:val="CharSectno"/>
        </w:rPr>
        <w:t>84A</w:t>
      </w:r>
      <w:r>
        <w:t>.</w:t>
      </w:r>
      <w:r>
        <w:tab/>
        <w:t>Classic vehicles</w:t>
      </w:r>
      <w:bookmarkEnd w:id="334"/>
      <w:bookmarkEnd w:id="335"/>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336" w:name="_Toc112317017"/>
      <w:bookmarkStart w:id="337" w:name="_Toc109984070"/>
      <w:r>
        <w:rPr>
          <w:rStyle w:val="CharSectno"/>
        </w:rPr>
        <w:t>85</w:t>
      </w:r>
      <w:r>
        <w:t>.</w:t>
      </w:r>
      <w:r>
        <w:tab/>
        <w:t>Reductions not cumulative</w:t>
      </w:r>
      <w:bookmarkEnd w:id="336"/>
      <w:bookmarkEnd w:id="337"/>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338" w:name="_Toc112235418"/>
      <w:bookmarkStart w:id="339" w:name="_Toc112237200"/>
      <w:bookmarkStart w:id="340" w:name="_Toc112317018"/>
      <w:bookmarkStart w:id="341" w:name="_Toc107829978"/>
      <w:bookmarkStart w:id="342" w:name="_Toc107830639"/>
      <w:bookmarkStart w:id="343" w:name="_Toc107902552"/>
      <w:bookmarkStart w:id="344" w:name="_Toc109984071"/>
      <w:r>
        <w:rPr>
          <w:rStyle w:val="CharDivNo"/>
        </w:rPr>
        <w:t>Division 8</w:t>
      </w:r>
      <w:r>
        <w:t> — </w:t>
      </w:r>
      <w:r>
        <w:rPr>
          <w:rStyle w:val="CharDivText"/>
        </w:rPr>
        <w:t>Fees relating to vehicle licensing</w:t>
      </w:r>
      <w:bookmarkEnd w:id="338"/>
      <w:bookmarkEnd w:id="339"/>
      <w:bookmarkEnd w:id="340"/>
      <w:bookmarkEnd w:id="341"/>
      <w:bookmarkEnd w:id="342"/>
      <w:bookmarkEnd w:id="343"/>
      <w:bookmarkEnd w:id="344"/>
    </w:p>
    <w:p>
      <w:pPr>
        <w:pStyle w:val="Heading4"/>
      </w:pPr>
      <w:bookmarkStart w:id="345" w:name="_Toc112235419"/>
      <w:bookmarkStart w:id="346" w:name="_Toc112237201"/>
      <w:bookmarkStart w:id="347" w:name="_Toc112317019"/>
      <w:bookmarkStart w:id="348" w:name="_Toc107829979"/>
      <w:bookmarkStart w:id="349" w:name="_Toc107830640"/>
      <w:bookmarkStart w:id="350" w:name="_Toc107902553"/>
      <w:bookmarkStart w:id="351" w:name="_Toc109984072"/>
      <w:r>
        <w:t>Subdivision 1 — Vehicle examination fees</w:t>
      </w:r>
      <w:bookmarkEnd w:id="345"/>
      <w:bookmarkEnd w:id="346"/>
      <w:bookmarkEnd w:id="347"/>
      <w:bookmarkEnd w:id="348"/>
      <w:bookmarkEnd w:id="349"/>
      <w:bookmarkEnd w:id="350"/>
      <w:bookmarkEnd w:id="351"/>
    </w:p>
    <w:p>
      <w:pPr>
        <w:pStyle w:val="Heading5"/>
      </w:pPr>
      <w:bookmarkStart w:id="352" w:name="_Toc112317020"/>
      <w:bookmarkStart w:id="353" w:name="_Toc109984073"/>
      <w:r>
        <w:rPr>
          <w:rStyle w:val="CharSectno"/>
        </w:rPr>
        <w:t>86</w:t>
      </w:r>
      <w:r>
        <w:t>.</w:t>
      </w:r>
      <w:r>
        <w:tab/>
        <w:t>Terms used</w:t>
      </w:r>
      <w:bookmarkEnd w:id="352"/>
      <w:bookmarkEnd w:id="353"/>
    </w:p>
    <w:p>
      <w:pPr>
        <w:pStyle w:val="Subsection"/>
        <w:keepNext/>
      </w:pPr>
      <w:r>
        <w:tab/>
      </w:r>
      <w:r>
        <w:tab/>
        <w:t xml:space="preserve">In this Subdivision — </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54" w:name="_Toc112317021"/>
      <w:bookmarkStart w:id="355" w:name="_Toc109984074"/>
      <w:r>
        <w:rPr>
          <w:rStyle w:val="CharSectno"/>
        </w:rPr>
        <w:t>87</w:t>
      </w:r>
      <w:r>
        <w:t>.</w:t>
      </w:r>
      <w:r>
        <w:tab/>
        <w:t>Fees for vehicle examinations in non</w:t>
      </w:r>
      <w:r>
        <w:noBreakHyphen/>
        <w:t>regional areas</w:t>
      </w:r>
      <w:bookmarkEnd w:id="354"/>
      <w:bookmarkEnd w:id="355"/>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 examined at an inspection station</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Heavy vehicle examined at a place other than an inspection station</w:t>
            </w:r>
          </w:p>
        </w:tc>
        <w:tc>
          <w:tcPr>
            <w:tcW w:w="1701" w:type="dxa"/>
            <w:noWrap/>
            <w:vAlign w:val="bottom"/>
          </w:tcPr>
          <w:p>
            <w:pPr>
              <w:pStyle w:val="TableNAm"/>
              <w:ind w:right="430"/>
              <w:jc w:val="right"/>
            </w:pPr>
            <w:r>
              <w:t>248.30</w:t>
            </w:r>
          </w:p>
        </w:tc>
        <w:tc>
          <w:tcPr>
            <w:tcW w:w="1701" w:type="dxa"/>
            <w:noWrap/>
            <w:vAlign w:val="bottom"/>
          </w:tcPr>
          <w:p>
            <w:pPr>
              <w:pStyle w:val="TableNAm"/>
              <w:ind w:right="430"/>
              <w:jc w:val="right"/>
            </w:pPr>
            <w:r>
              <w:t>188.10</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87 amended: Gazette 12 Jun 2015 p. 2037; 14 Jun 2016 p. 1996; 23 Jun 2017 p. 3261; 22 Jun 2018 p. 2186; 31 May 2019 p. 1724; SL 2020/74 r. 9; SL 2021/92 r. 10; SL 2022/67 r. 11.]</w:t>
      </w:r>
    </w:p>
    <w:p>
      <w:pPr>
        <w:pStyle w:val="Heading5"/>
      </w:pPr>
      <w:bookmarkStart w:id="356" w:name="_Toc112317022"/>
      <w:bookmarkStart w:id="357" w:name="_Toc109984075"/>
      <w:r>
        <w:rPr>
          <w:rStyle w:val="CharSectno"/>
        </w:rPr>
        <w:t>88</w:t>
      </w:r>
      <w:r>
        <w:t>.</w:t>
      </w:r>
      <w:r>
        <w:tab/>
        <w:t>Fees for vehicle examination in the Gascoyne region</w:t>
      </w:r>
      <w:bookmarkEnd w:id="356"/>
      <w:bookmarkEnd w:id="357"/>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148.10</w:t>
            </w:r>
          </w:p>
        </w:tc>
        <w:tc>
          <w:tcPr>
            <w:tcW w:w="1701" w:type="dxa"/>
            <w:noWrap/>
            <w:vAlign w:val="bottom"/>
          </w:tcPr>
          <w:p>
            <w:pPr>
              <w:pStyle w:val="TableNAm"/>
              <w:ind w:right="430"/>
              <w:jc w:val="right"/>
            </w:pPr>
            <w:r>
              <w:t>117.85</w:t>
            </w:r>
          </w:p>
        </w:tc>
      </w:tr>
      <w:tr>
        <w:tc>
          <w:tcPr>
            <w:tcW w:w="2409" w:type="dxa"/>
            <w:noWrap/>
          </w:tcPr>
          <w:p>
            <w:pPr>
              <w:pStyle w:val="TableNAm"/>
            </w:pPr>
            <w:r>
              <w:t>Heavy vehicle</w:t>
            </w:r>
          </w:p>
        </w:tc>
        <w:tc>
          <w:tcPr>
            <w:tcW w:w="1701" w:type="dxa"/>
            <w:noWrap/>
            <w:vAlign w:val="bottom"/>
          </w:tcPr>
          <w:p>
            <w:pPr>
              <w:pStyle w:val="TableNAm"/>
              <w:ind w:right="430"/>
              <w:jc w:val="right"/>
            </w:pPr>
            <w:r>
              <w:t>236.65</w:t>
            </w:r>
          </w:p>
        </w:tc>
        <w:tc>
          <w:tcPr>
            <w:tcW w:w="1701" w:type="dxa"/>
            <w:noWrap/>
            <w:vAlign w:val="bottom"/>
          </w:tcPr>
          <w:p>
            <w:pPr>
              <w:pStyle w:val="TableNAm"/>
              <w:ind w:right="430"/>
              <w:jc w:val="right"/>
            </w:pPr>
            <w:r>
              <w:t>138.80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185.40</w:t>
            </w:r>
          </w:p>
        </w:tc>
        <w:tc>
          <w:tcPr>
            <w:tcW w:w="1701" w:type="dxa"/>
            <w:noWrap/>
            <w:vAlign w:val="bottom"/>
          </w:tcPr>
          <w:p>
            <w:pPr>
              <w:pStyle w:val="TableNAm"/>
              <w:keepNext/>
              <w:ind w:right="430"/>
              <w:jc w:val="right"/>
            </w:pPr>
            <w:r>
              <w:t>122.50</w:t>
            </w:r>
          </w:p>
        </w:tc>
      </w:tr>
    </w:tbl>
    <w:p>
      <w:pPr>
        <w:pStyle w:val="Footnotesection"/>
      </w:pPr>
      <w:r>
        <w:tab/>
        <w:t>[Regulation 88 amended: Gazette 12 Jun 2015 p. 2037; 14 Jun 2016 p. 1996-7; 23 Jun 2017 p. 3262; 22 Jun 2018 p. 2187; 31 May 2019 p. 1724; SL 2020/74 r. 9; SL 2021/92 r. 11; SL 2022/67 r. 12.]</w:t>
      </w:r>
    </w:p>
    <w:p>
      <w:pPr>
        <w:pStyle w:val="Heading5"/>
        <w:keepLines w:val="0"/>
      </w:pPr>
      <w:bookmarkStart w:id="358" w:name="_Toc112317023"/>
      <w:bookmarkStart w:id="359" w:name="_Toc109984076"/>
      <w:r>
        <w:rPr>
          <w:rStyle w:val="CharSectno"/>
        </w:rPr>
        <w:t>89</w:t>
      </w:r>
      <w:r>
        <w:t>.</w:t>
      </w:r>
      <w:r>
        <w:tab/>
        <w:t>Fees for vehicle examination in the Goldfields</w:t>
      </w:r>
      <w:r>
        <w:noBreakHyphen/>
        <w:t>Esperance region</w:t>
      </w:r>
      <w:bookmarkEnd w:id="358"/>
      <w:bookmarkEnd w:id="359"/>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149.75</w:t>
            </w:r>
          </w:p>
        </w:tc>
        <w:tc>
          <w:tcPr>
            <w:tcW w:w="1701" w:type="dxa"/>
            <w:noWrap/>
            <w:vAlign w:val="bottom"/>
          </w:tcPr>
          <w:p>
            <w:pPr>
              <w:pStyle w:val="TableNAm"/>
              <w:ind w:right="430"/>
              <w:jc w:val="right"/>
            </w:pPr>
            <w:r>
              <w:t>119.05</w:t>
            </w:r>
          </w:p>
        </w:tc>
      </w:tr>
      <w:tr>
        <w:tc>
          <w:tcPr>
            <w:tcW w:w="2409" w:type="dxa"/>
            <w:noWrap/>
          </w:tcPr>
          <w:p>
            <w:pPr>
              <w:pStyle w:val="TableNAm"/>
            </w:pPr>
            <w:r>
              <w:t>Heavy vehicle</w:t>
            </w:r>
          </w:p>
        </w:tc>
        <w:tc>
          <w:tcPr>
            <w:tcW w:w="1701" w:type="dxa"/>
            <w:noWrap/>
            <w:vAlign w:val="bottom"/>
          </w:tcPr>
          <w:p>
            <w:pPr>
              <w:pStyle w:val="TableNAm"/>
              <w:ind w:right="430"/>
              <w:jc w:val="right"/>
            </w:pPr>
            <w:r>
              <w:t>239.50</w:t>
            </w:r>
          </w:p>
        </w:tc>
        <w:tc>
          <w:tcPr>
            <w:tcW w:w="1701" w:type="dxa"/>
            <w:noWrap/>
            <w:vAlign w:val="bottom"/>
          </w:tcPr>
          <w:p>
            <w:pPr>
              <w:pStyle w:val="TableNAm"/>
              <w:ind w:right="430"/>
              <w:jc w:val="right"/>
            </w:pPr>
            <w:r>
              <w:t>140.30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187.55</w:t>
            </w:r>
          </w:p>
        </w:tc>
        <w:tc>
          <w:tcPr>
            <w:tcW w:w="1701" w:type="dxa"/>
            <w:noWrap/>
            <w:vAlign w:val="bottom"/>
          </w:tcPr>
          <w:p>
            <w:pPr>
              <w:pStyle w:val="TableNAm"/>
              <w:keepNext/>
              <w:ind w:right="430"/>
              <w:jc w:val="right"/>
            </w:pPr>
            <w:r>
              <w:t>123.75</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w:t>
      </w:r>
    </w:p>
    <w:p>
      <w:pPr>
        <w:pStyle w:val="Heading5"/>
      </w:pPr>
      <w:bookmarkStart w:id="360" w:name="_Toc112317024"/>
      <w:bookmarkStart w:id="361" w:name="_Toc109984077"/>
      <w:r>
        <w:rPr>
          <w:rStyle w:val="CharSectno"/>
        </w:rPr>
        <w:t>90</w:t>
      </w:r>
      <w:r>
        <w:t>.</w:t>
      </w:r>
      <w:r>
        <w:tab/>
        <w:t>Fees for vehicle examination in the Great Southern region</w:t>
      </w:r>
      <w:bookmarkEnd w:id="360"/>
      <w:bookmarkEnd w:id="361"/>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146.40</w:t>
            </w:r>
          </w:p>
        </w:tc>
        <w:tc>
          <w:tcPr>
            <w:tcW w:w="1701" w:type="dxa"/>
            <w:noWrap/>
            <w:vAlign w:val="bottom"/>
          </w:tcPr>
          <w:p>
            <w:pPr>
              <w:pStyle w:val="TableNAm"/>
              <w:ind w:right="430"/>
              <w:jc w:val="right"/>
            </w:pPr>
            <w:r>
              <w:t>116.55</w:t>
            </w:r>
          </w:p>
        </w:tc>
      </w:tr>
      <w:tr>
        <w:tc>
          <w:tcPr>
            <w:tcW w:w="2409" w:type="dxa"/>
            <w:noWrap/>
          </w:tcPr>
          <w:p>
            <w:pPr>
              <w:pStyle w:val="TableNAm"/>
            </w:pPr>
            <w:r>
              <w:t>Heavy vehicle</w:t>
            </w:r>
          </w:p>
        </w:tc>
        <w:tc>
          <w:tcPr>
            <w:tcW w:w="1701" w:type="dxa"/>
            <w:noWrap/>
            <w:vAlign w:val="bottom"/>
          </w:tcPr>
          <w:p>
            <w:pPr>
              <w:pStyle w:val="TableNAm"/>
              <w:ind w:right="430"/>
              <w:jc w:val="right"/>
            </w:pPr>
            <w:r>
              <w:t>233.60</w:t>
            </w:r>
          </w:p>
        </w:tc>
        <w:tc>
          <w:tcPr>
            <w:tcW w:w="1701" w:type="dxa"/>
            <w:noWrap/>
            <w:vAlign w:val="bottom"/>
          </w:tcPr>
          <w:p>
            <w:pPr>
              <w:pStyle w:val="TableNAm"/>
              <w:ind w:right="430"/>
              <w:jc w:val="right"/>
            </w:pPr>
            <w:r>
              <w:t>137.20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183.10</w:t>
            </w:r>
          </w:p>
        </w:tc>
        <w:tc>
          <w:tcPr>
            <w:tcW w:w="1701" w:type="dxa"/>
            <w:noWrap/>
            <w:vAlign w:val="bottom"/>
          </w:tcPr>
          <w:p>
            <w:pPr>
              <w:pStyle w:val="TableNAm"/>
              <w:keepNext/>
              <w:ind w:right="430"/>
              <w:jc w:val="right"/>
            </w:pPr>
            <w:r>
              <w:t>121.15</w:t>
            </w:r>
          </w:p>
        </w:tc>
      </w:tr>
    </w:tbl>
    <w:p>
      <w:pPr>
        <w:pStyle w:val="Footnotesection"/>
      </w:pPr>
      <w:r>
        <w:tab/>
        <w:t>[Regulation 90 inserted: Gazette 22 Jun 2018 p. 2187</w:t>
      </w:r>
      <w:r>
        <w:noBreakHyphen/>
        <w:t>8; amended: Gazette 31 May 2019 p. 1725; SL 2020/74 r. 9; SL 2021/92 r. 13; SL 2022/67 r. 14.]</w:t>
      </w:r>
    </w:p>
    <w:p>
      <w:pPr>
        <w:pStyle w:val="Heading5"/>
      </w:pPr>
      <w:bookmarkStart w:id="362" w:name="_Toc112317025"/>
      <w:bookmarkStart w:id="363" w:name="_Toc109984078"/>
      <w:r>
        <w:rPr>
          <w:rStyle w:val="CharSectno"/>
        </w:rPr>
        <w:t>91</w:t>
      </w:r>
      <w:r>
        <w:t>.</w:t>
      </w:r>
      <w:r>
        <w:tab/>
        <w:t>Fees for vehicle examination in the Kimberley region</w:t>
      </w:r>
      <w:bookmarkEnd w:id="362"/>
      <w:bookmarkEnd w:id="363"/>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158.00</w:t>
            </w:r>
          </w:p>
        </w:tc>
        <w:tc>
          <w:tcPr>
            <w:tcW w:w="1701" w:type="dxa"/>
            <w:noWrap/>
            <w:vAlign w:val="bottom"/>
          </w:tcPr>
          <w:p>
            <w:pPr>
              <w:pStyle w:val="TableNAm"/>
              <w:ind w:right="430"/>
              <w:jc w:val="right"/>
            </w:pPr>
            <w:r>
              <w:t>125.20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253.90</w:t>
            </w:r>
          </w:p>
        </w:tc>
        <w:tc>
          <w:tcPr>
            <w:tcW w:w="1701" w:type="dxa"/>
            <w:noWrap/>
            <w:vAlign w:val="bottom"/>
          </w:tcPr>
          <w:p>
            <w:pPr>
              <w:pStyle w:val="TableNAm"/>
              <w:ind w:right="430"/>
              <w:jc w:val="right"/>
            </w:pPr>
            <w:r>
              <w:t>147.90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198.40</w:t>
            </w:r>
          </w:p>
        </w:tc>
        <w:tc>
          <w:tcPr>
            <w:tcW w:w="1701" w:type="dxa"/>
            <w:noWrap/>
            <w:vAlign w:val="bottom"/>
          </w:tcPr>
          <w:p>
            <w:pPr>
              <w:pStyle w:val="TableNAm"/>
              <w:ind w:right="430"/>
              <w:jc w:val="right"/>
            </w:pPr>
            <w:r>
              <w:t>130.25</w:t>
            </w:r>
          </w:p>
        </w:tc>
      </w:tr>
    </w:tbl>
    <w:p>
      <w:pPr>
        <w:pStyle w:val="Footnotesection"/>
      </w:pPr>
      <w:r>
        <w:tab/>
        <w:t>[Regulation 91 amended: Gazette 12 Jun 2015 p. 2038; 14 Jun 2016 p. 1997; 23 Jun 2017 p. 3264; 22 Jun 2018 p. 2188; 31 May 2019 p. 1725; SL 2020/74 r. 9; SL 2021/92 r. 14; SL 2022/67 r. 15.]</w:t>
      </w:r>
    </w:p>
    <w:p>
      <w:pPr>
        <w:pStyle w:val="Heading5"/>
      </w:pPr>
      <w:bookmarkStart w:id="364" w:name="_Toc112317026"/>
      <w:bookmarkStart w:id="365" w:name="_Toc109984079"/>
      <w:r>
        <w:rPr>
          <w:rStyle w:val="CharSectno"/>
        </w:rPr>
        <w:t>92</w:t>
      </w:r>
      <w:r>
        <w:t>.</w:t>
      </w:r>
      <w:r>
        <w:tab/>
        <w:t>Fees for vehicle examination in the Mid West region</w:t>
      </w:r>
      <w:bookmarkEnd w:id="364"/>
      <w:bookmarkEnd w:id="365"/>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146.25</w:t>
            </w:r>
          </w:p>
        </w:tc>
        <w:tc>
          <w:tcPr>
            <w:tcW w:w="1701" w:type="dxa"/>
            <w:noWrap/>
            <w:vAlign w:val="bottom"/>
          </w:tcPr>
          <w:p>
            <w:pPr>
              <w:pStyle w:val="TableNAm"/>
              <w:ind w:right="430"/>
              <w:jc w:val="right"/>
            </w:pPr>
            <w:r>
              <w:t>116.45</w:t>
            </w:r>
          </w:p>
        </w:tc>
      </w:tr>
      <w:tr>
        <w:tc>
          <w:tcPr>
            <w:tcW w:w="2409" w:type="dxa"/>
            <w:noWrap/>
          </w:tcPr>
          <w:p>
            <w:pPr>
              <w:pStyle w:val="TableNAm"/>
            </w:pPr>
            <w:r>
              <w:t>Heavy vehicle</w:t>
            </w:r>
          </w:p>
        </w:tc>
        <w:tc>
          <w:tcPr>
            <w:tcW w:w="1701" w:type="dxa"/>
            <w:noWrap/>
            <w:vAlign w:val="bottom"/>
          </w:tcPr>
          <w:p>
            <w:pPr>
              <w:pStyle w:val="TableNAm"/>
              <w:ind w:right="430"/>
              <w:jc w:val="right"/>
            </w:pPr>
            <w:r>
              <w:t>233.40</w:t>
            </w:r>
          </w:p>
        </w:tc>
        <w:tc>
          <w:tcPr>
            <w:tcW w:w="1701" w:type="dxa"/>
            <w:noWrap/>
            <w:vAlign w:val="bottom"/>
          </w:tcPr>
          <w:p>
            <w:pPr>
              <w:pStyle w:val="TableNAm"/>
              <w:ind w:right="430"/>
              <w:jc w:val="right"/>
            </w:pPr>
            <w:r>
              <w:t>137.10</w:t>
            </w:r>
          </w:p>
        </w:tc>
      </w:tr>
      <w:tr>
        <w:tc>
          <w:tcPr>
            <w:tcW w:w="2409" w:type="dxa"/>
            <w:noWrap/>
          </w:tcPr>
          <w:p>
            <w:pPr>
              <w:pStyle w:val="TableNAm"/>
            </w:pPr>
            <w:r>
              <w:t>All other vehicles</w:t>
            </w:r>
          </w:p>
        </w:tc>
        <w:tc>
          <w:tcPr>
            <w:tcW w:w="1701" w:type="dxa"/>
            <w:noWrap/>
            <w:vAlign w:val="bottom"/>
          </w:tcPr>
          <w:p>
            <w:pPr>
              <w:pStyle w:val="TableNAm"/>
              <w:ind w:right="430"/>
              <w:jc w:val="right"/>
            </w:pPr>
            <w:r>
              <w:t>182.95</w:t>
            </w:r>
          </w:p>
        </w:tc>
        <w:tc>
          <w:tcPr>
            <w:tcW w:w="1701" w:type="dxa"/>
            <w:noWrap/>
            <w:vAlign w:val="bottom"/>
          </w:tcPr>
          <w:p>
            <w:pPr>
              <w:pStyle w:val="TableNAm"/>
              <w:ind w:right="430"/>
              <w:jc w:val="right"/>
            </w:pPr>
            <w:r>
              <w:t>121.05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w:t>
      </w:r>
    </w:p>
    <w:p>
      <w:pPr>
        <w:pStyle w:val="Heading5"/>
      </w:pPr>
      <w:bookmarkStart w:id="366" w:name="_Toc112317027"/>
      <w:bookmarkStart w:id="367" w:name="_Toc109984080"/>
      <w:r>
        <w:rPr>
          <w:rStyle w:val="CharSectno"/>
        </w:rPr>
        <w:t>92A</w:t>
      </w:r>
      <w:r>
        <w:t>.</w:t>
      </w:r>
      <w:r>
        <w:tab/>
        <w:t>Fees for vehicle examination in the Peel region</w:t>
      </w:r>
      <w:bookmarkEnd w:id="366"/>
      <w:bookmarkEnd w:id="367"/>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92A inserted: Gazette 22 Jun 2018 p. 2189; amended: Gazette 31 May 2019 p. 1725; SL 2020/74 r. 9; SL 2021/92 r. 16; SL 2022/67 r. 17.]</w:t>
      </w:r>
    </w:p>
    <w:p>
      <w:pPr>
        <w:pStyle w:val="Heading5"/>
      </w:pPr>
      <w:bookmarkStart w:id="368" w:name="_Toc112317028"/>
      <w:bookmarkStart w:id="369" w:name="_Toc109984081"/>
      <w:r>
        <w:rPr>
          <w:rStyle w:val="CharSectno"/>
        </w:rPr>
        <w:t>93</w:t>
      </w:r>
      <w:r>
        <w:t>.</w:t>
      </w:r>
      <w:r>
        <w:tab/>
        <w:t>Fees for vehicle examination in the Pilbara region</w:t>
      </w:r>
      <w:bookmarkEnd w:id="368"/>
      <w:bookmarkEnd w:id="369"/>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162.75</w:t>
            </w:r>
          </w:p>
        </w:tc>
        <w:tc>
          <w:tcPr>
            <w:tcW w:w="1701" w:type="dxa"/>
            <w:noWrap/>
            <w:vAlign w:val="bottom"/>
          </w:tcPr>
          <w:p>
            <w:pPr>
              <w:pStyle w:val="TableNAm"/>
              <w:ind w:right="430"/>
              <w:jc w:val="right"/>
            </w:pPr>
            <w:r>
              <w:t>128.75</w:t>
            </w:r>
          </w:p>
        </w:tc>
      </w:tr>
      <w:tr>
        <w:tc>
          <w:tcPr>
            <w:tcW w:w="2409" w:type="dxa"/>
            <w:noWrap/>
          </w:tcPr>
          <w:p>
            <w:pPr>
              <w:pStyle w:val="TableNAm"/>
            </w:pPr>
            <w:r>
              <w:t>Heavy vehicle</w:t>
            </w:r>
          </w:p>
        </w:tc>
        <w:tc>
          <w:tcPr>
            <w:tcW w:w="1701" w:type="dxa"/>
            <w:noWrap/>
            <w:vAlign w:val="bottom"/>
          </w:tcPr>
          <w:p>
            <w:pPr>
              <w:pStyle w:val="TableNAm"/>
              <w:ind w:right="430"/>
              <w:jc w:val="right"/>
            </w:pPr>
            <w:r>
              <w:t>262.20</w:t>
            </w:r>
          </w:p>
        </w:tc>
        <w:tc>
          <w:tcPr>
            <w:tcW w:w="1701" w:type="dxa"/>
            <w:noWrap/>
            <w:vAlign w:val="bottom"/>
          </w:tcPr>
          <w:p>
            <w:pPr>
              <w:pStyle w:val="TableNAm"/>
              <w:ind w:right="430"/>
              <w:jc w:val="right"/>
            </w:pPr>
            <w:r>
              <w:t>152.30</w:t>
            </w:r>
          </w:p>
        </w:tc>
      </w:tr>
      <w:tr>
        <w:tc>
          <w:tcPr>
            <w:tcW w:w="2409" w:type="dxa"/>
            <w:noWrap/>
          </w:tcPr>
          <w:p>
            <w:pPr>
              <w:pStyle w:val="TableNAm"/>
            </w:pPr>
            <w:r>
              <w:t>All other vehicles</w:t>
            </w:r>
          </w:p>
        </w:tc>
        <w:tc>
          <w:tcPr>
            <w:tcW w:w="1701" w:type="dxa"/>
            <w:noWrap/>
            <w:vAlign w:val="bottom"/>
          </w:tcPr>
          <w:p>
            <w:pPr>
              <w:pStyle w:val="TableNAm"/>
              <w:ind w:right="430"/>
              <w:jc w:val="right"/>
            </w:pPr>
            <w:r>
              <w:t>204.65</w:t>
            </w:r>
          </w:p>
        </w:tc>
        <w:tc>
          <w:tcPr>
            <w:tcW w:w="1701" w:type="dxa"/>
            <w:noWrap/>
            <w:vAlign w:val="bottom"/>
          </w:tcPr>
          <w:p>
            <w:pPr>
              <w:pStyle w:val="TableNAm"/>
              <w:ind w:right="430"/>
              <w:jc w:val="right"/>
            </w:pPr>
            <w:r>
              <w:t>133.95</w:t>
            </w:r>
          </w:p>
        </w:tc>
      </w:tr>
    </w:tbl>
    <w:p>
      <w:pPr>
        <w:pStyle w:val="Footnotesection"/>
      </w:pPr>
      <w:r>
        <w:tab/>
        <w:t>[Regulation 93 amended: Gazette 12 Jun 2015 p. 2038; 14 Jun 2016 p. 1998; 23 Jun 2017 p. 3265; 22 Jun 2018 p. 2189</w:t>
      </w:r>
      <w:r>
        <w:noBreakHyphen/>
        <w:t>90; 31 May 2019 p. 1725; SL 2020/74 r. 9; SL 2021/92 r. 17; SL 2022/67 r. 18.]</w:t>
      </w:r>
    </w:p>
    <w:p>
      <w:pPr>
        <w:pStyle w:val="Heading5"/>
      </w:pPr>
      <w:bookmarkStart w:id="370" w:name="_Toc112317029"/>
      <w:bookmarkStart w:id="371" w:name="_Toc109984082"/>
      <w:r>
        <w:rPr>
          <w:rStyle w:val="CharSectno"/>
        </w:rPr>
        <w:t>93A</w:t>
      </w:r>
      <w:r>
        <w:t>.</w:t>
      </w:r>
      <w:r>
        <w:tab/>
        <w:t>Fees for vehicle examination in the South West region</w:t>
      </w:r>
      <w:bookmarkEnd w:id="370"/>
      <w:bookmarkEnd w:id="371"/>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93A amended: Gazette 14 Jun 2016 p. 1994-5; 23 Jun 2017 p. 3266; 22 Jun 2018 p. 2190; 31 May 2019 p. 1725; SL 2020/74 r. 9; SL 2021/92 r. 18; SL 2022/67 r. 19.]</w:t>
      </w:r>
    </w:p>
    <w:p>
      <w:pPr>
        <w:pStyle w:val="Heading5"/>
      </w:pPr>
      <w:bookmarkStart w:id="372" w:name="_Toc112317030"/>
      <w:bookmarkStart w:id="373" w:name="_Toc109984083"/>
      <w:r>
        <w:rPr>
          <w:rStyle w:val="CharSectno"/>
        </w:rPr>
        <w:t>94</w:t>
      </w:r>
      <w:r>
        <w:t>.</w:t>
      </w:r>
      <w:r>
        <w:tab/>
        <w:t>Fees for vehicle examination in the Wheatbelt region</w:t>
      </w:r>
      <w:bookmarkEnd w:id="372"/>
      <w:bookmarkEnd w:id="373"/>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146.05</w:t>
            </w:r>
          </w:p>
        </w:tc>
        <w:tc>
          <w:tcPr>
            <w:tcW w:w="1701" w:type="dxa"/>
            <w:noWrap/>
            <w:vAlign w:val="bottom"/>
          </w:tcPr>
          <w:p>
            <w:pPr>
              <w:pStyle w:val="TableNAm"/>
              <w:ind w:right="430"/>
              <w:jc w:val="right"/>
            </w:pPr>
            <w:r>
              <w:t>116.30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233.00</w:t>
            </w:r>
          </w:p>
        </w:tc>
        <w:tc>
          <w:tcPr>
            <w:tcW w:w="1701" w:type="dxa"/>
            <w:noWrap/>
            <w:vAlign w:val="bottom"/>
          </w:tcPr>
          <w:p>
            <w:pPr>
              <w:pStyle w:val="TableNAm"/>
              <w:ind w:right="430"/>
              <w:jc w:val="right"/>
            </w:pPr>
            <w:r>
              <w:t>136.90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182.65</w:t>
            </w:r>
          </w:p>
        </w:tc>
        <w:tc>
          <w:tcPr>
            <w:tcW w:w="1701" w:type="dxa"/>
            <w:noWrap/>
            <w:vAlign w:val="bottom"/>
          </w:tcPr>
          <w:p>
            <w:pPr>
              <w:pStyle w:val="TableNAm"/>
              <w:ind w:right="430"/>
              <w:jc w:val="right"/>
            </w:pPr>
            <w:r>
              <w:t>120.85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w:t>
      </w:r>
    </w:p>
    <w:p>
      <w:pPr>
        <w:pStyle w:val="Heading5"/>
      </w:pPr>
      <w:bookmarkStart w:id="374" w:name="_Toc112317031"/>
      <w:bookmarkStart w:id="375" w:name="_Toc109984084"/>
      <w:r>
        <w:rPr>
          <w:rStyle w:val="CharSectno"/>
        </w:rPr>
        <w:t>95</w:t>
      </w:r>
      <w:r>
        <w:t>.</w:t>
      </w:r>
      <w:r>
        <w:tab/>
        <w:t>Fees for examination for verification of identity</w:t>
      </w:r>
      <w:bookmarkEnd w:id="374"/>
      <w:bookmarkEnd w:id="375"/>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129.50</w:t>
            </w:r>
          </w:p>
        </w:tc>
      </w:tr>
      <w:tr>
        <w:tc>
          <w:tcPr>
            <w:tcW w:w="4394" w:type="dxa"/>
          </w:tcPr>
          <w:p>
            <w:pPr>
              <w:pStyle w:val="TableNAm"/>
            </w:pPr>
            <w:r>
              <w:t>Gascoyne region</w:t>
            </w:r>
          </w:p>
        </w:tc>
        <w:tc>
          <w:tcPr>
            <w:tcW w:w="1417" w:type="dxa"/>
          </w:tcPr>
          <w:p>
            <w:pPr>
              <w:pStyle w:val="TableNAm"/>
            </w:pPr>
            <w:r>
              <w:t>131.80</w:t>
            </w:r>
          </w:p>
        </w:tc>
      </w:tr>
      <w:tr>
        <w:tc>
          <w:tcPr>
            <w:tcW w:w="4394" w:type="dxa"/>
          </w:tcPr>
          <w:p>
            <w:pPr>
              <w:pStyle w:val="TableNAm"/>
            </w:pPr>
            <w:r>
              <w:t>Goldfields</w:t>
            </w:r>
            <w:r>
              <w:noBreakHyphen/>
              <w:t>Esperance region</w:t>
            </w:r>
          </w:p>
        </w:tc>
        <w:tc>
          <w:tcPr>
            <w:tcW w:w="1417" w:type="dxa"/>
          </w:tcPr>
          <w:p>
            <w:pPr>
              <w:pStyle w:val="TableNAm"/>
            </w:pPr>
            <w:r>
              <w:t>133.20</w:t>
            </w:r>
          </w:p>
        </w:tc>
      </w:tr>
      <w:tr>
        <w:tc>
          <w:tcPr>
            <w:tcW w:w="4394" w:type="dxa"/>
          </w:tcPr>
          <w:p>
            <w:pPr>
              <w:pStyle w:val="TableNAm"/>
            </w:pPr>
            <w:r>
              <w:t>Great Southern region</w:t>
            </w:r>
          </w:p>
        </w:tc>
        <w:tc>
          <w:tcPr>
            <w:tcW w:w="1417" w:type="dxa"/>
          </w:tcPr>
          <w:p>
            <w:pPr>
              <w:pStyle w:val="TableNAm"/>
            </w:pPr>
            <w:r>
              <w:t>130.30</w:t>
            </w:r>
          </w:p>
        </w:tc>
      </w:tr>
      <w:tr>
        <w:tc>
          <w:tcPr>
            <w:tcW w:w="4394" w:type="dxa"/>
          </w:tcPr>
          <w:p>
            <w:pPr>
              <w:pStyle w:val="TableNAm"/>
            </w:pPr>
            <w:r>
              <w:t>Kimberley region</w:t>
            </w:r>
          </w:p>
        </w:tc>
        <w:tc>
          <w:tcPr>
            <w:tcW w:w="1417" w:type="dxa"/>
          </w:tcPr>
          <w:p>
            <w:pPr>
              <w:pStyle w:val="TableNAm"/>
            </w:pPr>
            <w:r>
              <w:t>140.30</w:t>
            </w:r>
          </w:p>
        </w:tc>
      </w:tr>
      <w:tr>
        <w:tc>
          <w:tcPr>
            <w:tcW w:w="4394" w:type="dxa"/>
          </w:tcPr>
          <w:p>
            <w:pPr>
              <w:pStyle w:val="TableNAm"/>
            </w:pPr>
            <w:r>
              <w:t>Mid West region</w:t>
            </w:r>
          </w:p>
        </w:tc>
        <w:tc>
          <w:tcPr>
            <w:tcW w:w="1417" w:type="dxa"/>
          </w:tcPr>
          <w:p>
            <w:pPr>
              <w:pStyle w:val="TableNAm"/>
            </w:pPr>
            <w:r>
              <w:t>130.20</w:t>
            </w:r>
          </w:p>
        </w:tc>
      </w:tr>
      <w:tr>
        <w:tc>
          <w:tcPr>
            <w:tcW w:w="4394" w:type="dxa"/>
          </w:tcPr>
          <w:p>
            <w:pPr>
              <w:pStyle w:val="TableNAm"/>
            </w:pPr>
            <w:r>
              <w:t>Peel region</w:t>
            </w:r>
          </w:p>
        </w:tc>
        <w:tc>
          <w:tcPr>
            <w:tcW w:w="1417" w:type="dxa"/>
          </w:tcPr>
          <w:p>
            <w:pPr>
              <w:pStyle w:val="TableNAm"/>
            </w:pPr>
            <w:r>
              <w:t>129.50</w:t>
            </w:r>
          </w:p>
        </w:tc>
      </w:tr>
      <w:tr>
        <w:tc>
          <w:tcPr>
            <w:tcW w:w="4394" w:type="dxa"/>
          </w:tcPr>
          <w:p>
            <w:pPr>
              <w:pStyle w:val="TableNAm"/>
            </w:pPr>
            <w:r>
              <w:t>Pilbara region</w:t>
            </w:r>
          </w:p>
        </w:tc>
        <w:tc>
          <w:tcPr>
            <w:tcW w:w="1417" w:type="dxa"/>
          </w:tcPr>
          <w:p>
            <w:pPr>
              <w:pStyle w:val="TableNAm"/>
            </w:pPr>
            <w:r>
              <w:t>144.40</w:t>
            </w:r>
          </w:p>
        </w:tc>
      </w:tr>
      <w:tr>
        <w:tc>
          <w:tcPr>
            <w:tcW w:w="4394" w:type="dxa"/>
          </w:tcPr>
          <w:p>
            <w:pPr>
              <w:pStyle w:val="TableNAm"/>
            </w:pPr>
            <w:r>
              <w:t>South West region</w:t>
            </w:r>
          </w:p>
        </w:tc>
        <w:tc>
          <w:tcPr>
            <w:tcW w:w="1417" w:type="dxa"/>
          </w:tcPr>
          <w:p>
            <w:pPr>
              <w:pStyle w:val="TableNAm"/>
            </w:pPr>
            <w:r>
              <w:t>129.50</w:t>
            </w:r>
          </w:p>
        </w:tc>
      </w:tr>
      <w:tr>
        <w:tc>
          <w:tcPr>
            <w:tcW w:w="4394" w:type="dxa"/>
          </w:tcPr>
          <w:p>
            <w:pPr>
              <w:pStyle w:val="TableNAm"/>
            </w:pPr>
            <w:r>
              <w:t>Wheatbelt region</w:t>
            </w:r>
          </w:p>
        </w:tc>
        <w:tc>
          <w:tcPr>
            <w:tcW w:w="1417" w:type="dxa"/>
          </w:tcPr>
          <w:p>
            <w:pPr>
              <w:pStyle w:val="TableNAm"/>
            </w:pPr>
            <w:r>
              <w:t>130.00</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 SL 2022/67 r. 21.]</w:t>
      </w:r>
    </w:p>
    <w:p>
      <w:pPr>
        <w:pStyle w:val="Heading5"/>
      </w:pPr>
      <w:bookmarkStart w:id="376" w:name="_Toc112317032"/>
      <w:bookmarkStart w:id="377" w:name="_Toc109984085"/>
      <w:r>
        <w:rPr>
          <w:rStyle w:val="CharSectno"/>
        </w:rPr>
        <w:t>96</w:t>
      </w:r>
      <w:r>
        <w:t>.</w:t>
      </w:r>
      <w:r>
        <w:tab/>
        <w:t>Exemption for person with disability</w:t>
      </w:r>
      <w:bookmarkEnd w:id="376"/>
      <w:bookmarkEnd w:id="377"/>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78" w:name="_Toc112235433"/>
      <w:bookmarkStart w:id="379" w:name="_Toc112237215"/>
      <w:bookmarkStart w:id="380" w:name="_Toc112317033"/>
      <w:bookmarkStart w:id="381" w:name="_Toc107829993"/>
      <w:bookmarkStart w:id="382" w:name="_Toc107830654"/>
      <w:bookmarkStart w:id="383" w:name="_Toc107902567"/>
      <w:bookmarkStart w:id="384" w:name="_Toc109984086"/>
      <w:r>
        <w:t>Subdivision 2 — Other fees relating to vehicle licensing</w:t>
      </w:r>
      <w:bookmarkEnd w:id="378"/>
      <w:bookmarkEnd w:id="379"/>
      <w:bookmarkEnd w:id="380"/>
      <w:bookmarkEnd w:id="381"/>
      <w:bookmarkEnd w:id="382"/>
      <w:bookmarkEnd w:id="383"/>
      <w:bookmarkEnd w:id="384"/>
    </w:p>
    <w:p>
      <w:pPr>
        <w:pStyle w:val="Ednotesection"/>
      </w:pPr>
      <w:r>
        <w:t>[</w:t>
      </w:r>
      <w:r>
        <w:rPr>
          <w:b/>
        </w:rPr>
        <w:t>97</w:t>
      </w:r>
      <w:r>
        <w:t>.</w:t>
      </w:r>
      <w:r>
        <w:tab/>
        <w:t>Deleted: Gazette 22 Jun 2018 p. 2191.]</w:t>
      </w:r>
    </w:p>
    <w:p>
      <w:pPr>
        <w:pStyle w:val="Heading5"/>
      </w:pPr>
      <w:bookmarkStart w:id="385" w:name="_Toc112317034"/>
      <w:bookmarkStart w:id="386" w:name="_Toc109984087"/>
      <w:r>
        <w:rPr>
          <w:rStyle w:val="CharSectno"/>
        </w:rPr>
        <w:t>98</w:t>
      </w:r>
      <w:r>
        <w:t>.</w:t>
      </w:r>
      <w:r>
        <w:tab/>
        <w:t>Fee payable by motor vehicle dealer or vehicle manufacturer licensing vehicle</w:t>
      </w:r>
      <w:bookmarkEnd w:id="385"/>
      <w:bookmarkEnd w:id="386"/>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387" w:name="_Toc112317035"/>
      <w:bookmarkStart w:id="388" w:name="_Toc109984088"/>
      <w:r>
        <w:rPr>
          <w:rStyle w:val="CharSectno"/>
        </w:rPr>
        <w:t>99</w:t>
      </w:r>
      <w:r>
        <w:t>.</w:t>
      </w:r>
      <w:r>
        <w:tab/>
        <w:t>Recording fees</w:t>
      </w:r>
      <w:bookmarkEnd w:id="387"/>
      <w:bookmarkEnd w:id="388"/>
    </w:p>
    <w:p>
      <w:pPr>
        <w:pStyle w:val="Subsection"/>
      </w:pPr>
      <w:del w:id="389" w:author="Master Repository Process" w:date="2022-08-25T16:08:00Z">
        <w:r>
          <w:tab/>
          <w:delText>(1)</w:delText>
        </w:r>
        <w:r>
          <w:tab/>
          <w:delText>A</w:delText>
        </w:r>
      </w:del>
      <w:ins w:id="390" w:author="Master Repository Process" w:date="2022-08-25T16:08:00Z">
        <w:r>
          <w:tab/>
          <w:t>(1)</w:t>
        </w:r>
        <w:r>
          <w:tab/>
          <w:t>Except as provided in subregulation (1A), a</w:t>
        </w:r>
      </w:ins>
      <w:r>
        <w:t xml:space="preserve"> recording fee of $10.30 is payable in respect of the grant or renewal of a vehicle licence for a vehicle</w:t>
      </w:r>
      <w:del w:id="391" w:author="Master Repository Process" w:date="2022-08-25T16:08:00Z">
        <w:r>
          <w:delText xml:space="preserve"> (other than a heavy vehicle).</w:delText>
        </w:r>
      </w:del>
      <w:ins w:id="392" w:author="Master Repository Process" w:date="2022-08-25T16:08:00Z">
        <w:r>
          <w:t>.</w:t>
        </w:r>
      </w:ins>
    </w:p>
    <w:p>
      <w:pPr>
        <w:pStyle w:val="Subsection"/>
        <w:keepNext/>
      </w:pPr>
      <w:r>
        <w:tab/>
        <w:t>(</w:t>
      </w:r>
      <w:del w:id="393" w:author="Master Repository Process" w:date="2022-08-25T16:08:00Z">
        <w:r>
          <w:delText>2</w:delText>
        </w:r>
      </w:del>
      <w:ins w:id="394" w:author="Master Repository Process" w:date="2022-08-25T16:08:00Z">
        <w:r>
          <w:t>1A</w:t>
        </w:r>
      </w:ins>
      <w:r>
        <w:t>)</w:t>
      </w:r>
      <w:r>
        <w:tab/>
        <w:t>A recording fee of $</w:t>
      </w:r>
      <w:del w:id="395" w:author="Master Repository Process" w:date="2022-08-25T16:08:00Z">
        <w:r>
          <w:delText>10.30</w:delText>
        </w:r>
      </w:del>
      <w:ins w:id="396" w:author="Master Repository Process" w:date="2022-08-25T16:08:00Z">
        <w:r>
          <w:t>2.00</w:t>
        </w:r>
      </w:ins>
      <w:r>
        <w:t xml:space="preserve"> is payable in respect of the </w:t>
      </w:r>
      <w:del w:id="397" w:author="Master Repository Process" w:date="2022-08-25T16:08:00Z">
        <w:r>
          <w:delText xml:space="preserve">grant or </w:delText>
        </w:r>
      </w:del>
      <w:r>
        <w:t xml:space="preserve">renewal of a vehicle licence </w:t>
      </w:r>
      <w:del w:id="398" w:author="Master Repository Process" w:date="2022-08-25T16:08:00Z">
        <w:r>
          <w:delText>for</w:delText>
        </w:r>
      </w:del>
      <w:ins w:id="399" w:author="Master Repository Process" w:date="2022-08-25T16:08:00Z">
        <w:r>
          <w:t>where the amount referred to in section 5(1)(b)(i) is paid by direct debit from</w:t>
        </w:r>
      </w:ins>
      <w:r>
        <w:t xml:space="preserve"> a </w:t>
      </w:r>
      <w:del w:id="400" w:author="Master Repository Process" w:date="2022-08-25T16:08:00Z">
        <w:r>
          <w:delText>heavy vehicle</w:delText>
        </w:r>
      </w:del>
      <w:ins w:id="401" w:author="Master Repository Process" w:date="2022-08-25T16:08:00Z">
        <w:r>
          <w:t>bank account</w:t>
        </w:r>
      </w:ins>
      <w:r>
        <w:t>.</w:t>
      </w:r>
    </w:p>
    <w:p>
      <w:pPr>
        <w:pStyle w:val="Ednotesubsection"/>
        <w:rPr>
          <w:ins w:id="402" w:author="Master Repository Process" w:date="2022-08-25T16:08:00Z"/>
          <w:rStyle w:val="DraftersNotes"/>
          <w:b w:val="0"/>
          <w:i/>
          <w:sz w:val="24"/>
        </w:rPr>
      </w:pPr>
      <w:ins w:id="403" w:author="Master Repository Process" w:date="2022-08-25T16:08:00Z">
        <w:r>
          <w:tab/>
          <w:t>[(2)</w:t>
        </w:r>
        <w:r>
          <w:tab/>
          <w:t>deleted]</w:t>
        </w:r>
      </w:ins>
    </w:p>
    <w:p>
      <w:pPr>
        <w:pStyle w:val="Footnotesection"/>
      </w:pPr>
      <w:r>
        <w:tab/>
        <w:t>[Regulation 99 amended: Gazette 12 Jun 2015 p. 2039; 14 Jun 2016 p. 1999; 22 Jun 2018 p. 2191; 17 May 2019 p. 1440</w:t>
      </w:r>
      <w:ins w:id="404" w:author="Master Repository Process" w:date="2022-08-25T16:08:00Z">
        <w:r>
          <w:t>; SL 2022/149 r. 10</w:t>
        </w:r>
      </w:ins>
      <w:r>
        <w:t>.]</w:t>
      </w:r>
    </w:p>
    <w:p>
      <w:pPr>
        <w:pStyle w:val="Heading5"/>
      </w:pPr>
      <w:bookmarkStart w:id="405" w:name="_Toc112317036"/>
      <w:bookmarkStart w:id="406" w:name="_Toc109984089"/>
      <w:r>
        <w:rPr>
          <w:rStyle w:val="CharSectno"/>
        </w:rPr>
        <w:t>100</w:t>
      </w:r>
      <w:r>
        <w:t>.</w:t>
      </w:r>
      <w:r>
        <w:tab/>
        <w:t>Transfer fee</w:t>
      </w:r>
      <w:bookmarkEnd w:id="405"/>
      <w:bookmarkEnd w:id="406"/>
    </w:p>
    <w:p>
      <w:pPr>
        <w:pStyle w:val="Subsection"/>
        <w:keepNext/>
      </w:pPr>
      <w:r>
        <w:tab/>
      </w:r>
      <w:r>
        <w:tab/>
        <w:t>A fee of $19.40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w:t>
      </w:r>
    </w:p>
    <w:p>
      <w:pPr>
        <w:pStyle w:val="Heading5"/>
      </w:pPr>
      <w:bookmarkStart w:id="407" w:name="_Toc112317037"/>
      <w:bookmarkStart w:id="408" w:name="_Toc109984090"/>
      <w:r>
        <w:rPr>
          <w:rStyle w:val="CharSectno"/>
        </w:rPr>
        <w:t>101</w:t>
      </w:r>
      <w:r>
        <w:t>.</w:t>
      </w:r>
      <w:r>
        <w:tab/>
        <w:t>Fee for issuing duplicate tax invoices for fees paid</w:t>
      </w:r>
      <w:bookmarkEnd w:id="407"/>
      <w:bookmarkEnd w:id="408"/>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409" w:name="_Toc112235438"/>
      <w:bookmarkStart w:id="410" w:name="_Toc112237220"/>
      <w:bookmarkStart w:id="411" w:name="_Toc112317038"/>
      <w:bookmarkStart w:id="412" w:name="_Toc107829998"/>
      <w:bookmarkStart w:id="413" w:name="_Toc107830659"/>
      <w:bookmarkStart w:id="414" w:name="_Toc107902572"/>
      <w:bookmarkStart w:id="415" w:name="_Toc109984091"/>
      <w:r>
        <w:t>Subdivision 3 — Exemptions, refunds</w:t>
      </w:r>
      <w:bookmarkEnd w:id="409"/>
      <w:bookmarkEnd w:id="410"/>
      <w:bookmarkEnd w:id="411"/>
      <w:bookmarkEnd w:id="412"/>
      <w:bookmarkEnd w:id="413"/>
      <w:bookmarkEnd w:id="414"/>
      <w:bookmarkEnd w:id="415"/>
    </w:p>
    <w:p>
      <w:pPr>
        <w:pStyle w:val="Heading5"/>
        <w:rPr>
          <w:snapToGrid w:val="0"/>
        </w:rPr>
      </w:pPr>
      <w:bookmarkStart w:id="416" w:name="_Toc112317039"/>
      <w:bookmarkStart w:id="417" w:name="_Toc109984092"/>
      <w:r>
        <w:rPr>
          <w:rStyle w:val="CharSectno"/>
        </w:rPr>
        <w:t>102</w:t>
      </w:r>
      <w:r>
        <w:t>.</w:t>
      </w:r>
      <w:r>
        <w:tab/>
        <w:t>P</w:t>
      </w:r>
      <w:r>
        <w:rPr>
          <w:snapToGrid w:val="0"/>
        </w:rPr>
        <w:t xml:space="preserve">ower to give </w:t>
      </w:r>
      <w:r>
        <w:t>e</w:t>
      </w:r>
      <w:r>
        <w:rPr>
          <w:snapToGrid w:val="0"/>
        </w:rPr>
        <w:t>xemption or refund in exceptional circumstances</w:t>
      </w:r>
      <w:bookmarkEnd w:id="416"/>
      <w:bookmarkEnd w:id="417"/>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18" w:name="_Toc112235440"/>
      <w:bookmarkStart w:id="419" w:name="_Toc112237222"/>
      <w:bookmarkStart w:id="420" w:name="_Toc112317040"/>
      <w:bookmarkStart w:id="421" w:name="_Toc107830000"/>
      <w:bookmarkStart w:id="422" w:name="_Toc107830661"/>
      <w:bookmarkStart w:id="423" w:name="_Toc107902574"/>
      <w:bookmarkStart w:id="424" w:name="_Toc109984093"/>
      <w:r>
        <w:rPr>
          <w:rStyle w:val="CharPartNo"/>
        </w:rPr>
        <w:t>Part 3</w:t>
      </w:r>
      <w:r>
        <w:rPr>
          <w:rStyle w:val="CharDivNo"/>
        </w:rPr>
        <w:t> </w:t>
      </w:r>
      <w:r>
        <w:t>—</w:t>
      </w:r>
      <w:r>
        <w:rPr>
          <w:rStyle w:val="CharDivText"/>
        </w:rPr>
        <w:t> </w:t>
      </w:r>
      <w:r>
        <w:rPr>
          <w:rStyle w:val="CharPartText"/>
        </w:rPr>
        <w:t>Overseas vehicles when temporarily in Australia</w:t>
      </w:r>
      <w:bookmarkEnd w:id="418"/>
      <w:bookmarkEnd w:id="419"/>
      <w:bookmarkEnd w:id="420"/>
      <w:bookmarkEnd w:id="421"/>
      <w:bookmarkEnd w:id="422"/>
      <w:bookmarkEnd w:id="423"/>
      <w:bookmarkEnd w:id="424"/>
    </w:p>
    <w:p>
      <w:pPr>
        <w:pStyle w:val="Heading5"/>
      </w:pPr>
      <w:bookmarkStart w:id="425" w:name="_Toc112317041"/>
      <w:bookmarkStart w:id="426" w:name="_Toc109984094"/>
      <w:r>
        <w:rPr>
          <w:rStyle w:val="CharSectno"/>
        </w:rPr>
        <w:t>103</w:t>
      </w:r>
      <w:r>
        <w:t>.</w:t>
      </w:r>
      <w:r>
        <w:tab/>
        <w:t>Terms used</w:t>
      </w:r>
      <w:bookmarkEnd w:id="425"/>
      <w:bookmarkEnd w:id="426"/>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27" w:name="_Toc112317042"/>
      <w:bookmarkStart w:id="428" w:name="_Toc109984095"/>
      <w:r>
        <w:rPr>
          <w:rStyle w:val="CharSectno"/>
        </w:rPr>
        <w:t>104</w:t>
      </w:r>
      <w:r>
        <w:t>.</w:t>
      </w:r>
      <w:r>
        <w:tab/>
      </w:r>
      <w:r>
        <w:rPr>
          <w:snapToGrid w:val="0"/>
        </w:rPr>
        <w:t>Applications for vehicle licence, extension or renewal of vehicle licence for overseas vehicles</w:t>
      </w:r>
      <w:bookmarkEnd w:id="427"/>
      <w:bookmarkEnd w:id="428"/>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29" w:name="_Toc112317043"/>
      <w:bookmarkStart w:id="430" w:name="_Toc109984096"/>
      <w:r>
        <w:rPr>
          <w:rStyle w:val="CharSectno"/>
        </w:rPr>
        <w:t>105</w:t>
      </w:r>
      <w:r>
        <w:t>.</w:t>
      </w:r>
      <w:r>
        <w:tab/>
        <w:t>Prescribed standards and requirements</w:t>
      </w:r>
      <w:bookmarkEnd w:id="429"/>
      <w:bookmarkEnd w:id="430"/>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31" w:name="_Toc112317044"/>
      <w:bookmarkStart w:id="432" w:name="_Toc109984097"/>
      <w:r>
        <w:rPr>
          <w:rStyle w:val="CharSectno"/>
        </w:rPr>
        <w:t>106</w:t>
      </w:r>
      <w:r>
        <w:t>.</w:t>
      </w:r>
      <w:r>
        <w:tab/>
        <w:t>Further information</w:t>
      </w:r>
      <w:bookmarkEnd w:id="431"/>
      <w:bookmarkEnd w:id="432"/>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33" w:name="_Toc112317045"/>
      <w:bookmarkStart w:id="434" w:name="_Toc109984098"/>
      <w:r>
        <w:rPr>
          <w:rStyle w:val="CharSectno"/>
        </w:rPr>
        <w:t>107</w:t>
      </w:r>
      <w:r>
        <w:t>.</w:t>
      </w:r>
      <w:r>
        <w:tab/>
        <w:t>Fees for temporary number plates</w:t>
      </w:r>
      <w:bookmarkEnd w:id="433"/>
      <w:bookmarkEnd w:id="434"/>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435" w:name="_Toc112317046"/>
      <w:bookmarkStart w:id="436" w:name="_Toc109984099"/>
      <w:r>
        <w:rPr>
          <w:rStyle w:val="CharSectno"/>
        </w:rPr>
        <w:t>108</w:t>
      </w:r>
      <w:r>
        <w:t>.</w:t>
      </w:r>
      <w:r>
        <w:tab/>
        <w:t>Return of temporary plates for overseas vehicles</w:t>
      </w:r>
      <w:bookmarkEnd w:id="435"/>
      <w:bookmarkEnd w:id="436"/>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keepNext/>
      </w:pPr>
      <w:r>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437" w:name="_Toc112235447"/>
      <w:bookmarkStart w:id="438" w:name="_Toc112237229"/>
      <w:bookmarkStart w:id="439" w:name="_Toc112317047"/>
      <w:bookmarkStart w:id="440" w:name="_Toc107830007"/>
      <w:bookmarkStart w:id="441" w:name="_Toc107830668"/>
      <w:bookmarkStart w:id="442" w:name="_Toc107902581"/>
      <w:bookmarkStart w:id="443" w:name="_Toc109984100"/>
      <w:r>
        <w:rPr>
          <w:rStyle w:val="CharPartNo"/>
        </w:rPr>
        <w:t>Part 4</w:t>
      </w:r>
      <w:r>
        <w:t> — </w:t>
      </w:r>
      <w:r>
        <w:rPr>
          <w:rStyle w:val="CharPartText"/>
        </w:rPr>
        <w:t>Number plates</w:t>
      </w:r>
      <w:bookmarkEnd w:id="437"/>
      <w:bookmarkEnd w:id="438"/>
      <w:bookmarkEnd w:id="439"/>
      <w:bookmarkEnd w:id="440"/>
      <w:bookmarkEnd w:id="441"/>
      <w:bookmarkEnd w:id="442"/>
      <w:bookmarkEnd w:id="443"/>
    </w:p>
    <w:p>
      <w:pPr>
        <w:pStyle w:val="Heading3"/>
      </w:pPr>
      <w:bookmarkStart w:id="444" w:name="_Toc112235448"/>
      <w:bookmarkStart w:id="445" w:name="_Toc112237230"/>
      <w:bookmarkStart w:id="446" w:name="_Toc112317048"/>
      <w:bookmarkStart w:id="447" w:name="_Toc107830008"/>
      <w:bookmarkStart w:id="448" w:name="_Toc107830669"/>
      <w:bookmarkStart w:id="449" w:name="_Toc107902582"/>
      <w:bookmarkStart w:id="450" w:name="_Toc109984101"/>
      <w:r>
        <w:rPr>
          <w:rStyle w:val="CharDivNo"/>
        </w:rPr>
        <w:t>Division 1</w:t>
      </w:r>
      <w:r>
        <w:t> — </w:t>
      </w:r>
      <w:r>
        <w:rPr>
          <w:rStyle w:val="CharDivText"/>
        </w:rPr>
        <w:t>Preliminary</w:t>
      </w:r>
      <w:bookmarkEnd w:id="444"/>
      <w:bookmarkEnd w:id="445"/>
      <w:bookmarkEnd w:id="446"/>
      <w:bookmarkEnd w:id="447"/>
      <w:bookmarkEnd w:id="448"/>
      <w:bookmarkEnd w:id="449"/>
      <w:bookmarkEnd w:id="450"/>
    </w:p>
    <w:p>
      <w:pPr>
        <w:pStyle w:val="Heading5"/>
      </w:pPr>
      <w:bookmarkStart w:id="451" w:name="_Toc112317049"/>
      <w:bookmarkStart w:id="452" w:name="_Toc109984102"/>
      <w:r>
        <w:rPr>
          <w:rStyle w:val="CharSectno"/>
        </w:rPr>
        <w:t>109</w:t>
      </w:r>
      <w:r>
        <w:t>.</w:t>
      </w:r>
      <w:r>
        <w:tab/>
        <w:t>Terms used</w:t>
      </w:r>
      <w:bookmarkEnd w:id="451"/>
      <w:bookmarkEnd w:id="452"/>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453" w:name="_Toc112317050"/>
      <w:bookmarkStart w:id="454" w:name="_Toc109984103"/>
      <w:r>
        <w:rPr>
          <w:rStyle w:val="CharSectno"/>
        </w:rPr>
        <w:t>109A</w:t>
      </w:r>
      <w:r>
        <w:t>.</w:t>
      </w:r>
      <w:r>
        <w:tab/>
        <w:t>Passenger transport vehicle authorisations</w:t>
      </w:r>
      <w:bookmarkEnd w:id="453"/>
      <w:bookmarkEnd w:id="454"/>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455" w:name="_Toc112317051"/>
      <w:bookmarkStart w:id="456" w:name="_Toc109984104"/>
      <w:r>
        <w:rPr>
          <w:rStyle w:val="CharSectno"/>
        </w:rPr>
        <w:t>110</w:t>
      </w:r>
      <w:r>
        <w:t>.</w:t>
      </w:r>
      <w:r>
        <w:tab/>
        <w:t>P</w:t>
      </w:r>
      <w:r>
        <w:rPr>
          <w:snapToGrid w:val="0"/>
        </w:rPr>
        <w:t xml:space="preserve">ower to give </w:t>
      </w:r>
      <w:r>
        <w:t>e</w:t>
      </w:r>
      <w:r>
        <w:rPr>
          <w:snapToGrid w:val="0"/>
        </w:rPr>
        <w:t>xemption or refund in exceptional circumstances</w:t>
      </w:r>
      <w:bookmarkEnd w:id="455"/>
      <w:bookmarkEnd w:id="456"/>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57" w:name="_Toc112235452"/>
      <w:bookmarkStart w:id="458" w:name="_Toc112237234"/>
      <w:bookmarkStart w:id="459" w:name="_Toc112317052"/>
      <w:bookmarkStart w:id="460" w:name="_Toc107830012"/>
      <w:bookmarkStart w:id="461" w:name="_Toc107830673"/>
      <w:bookmarkStart w:id="462" w:name="_Toc107902586"/>
      <w:bookmarkStart w:id="463" w:name="_Toc109984105"/>
      <w:r>
        <w:rPr>
          <w:rStyle w:val="CharDivNo"/>
        </w:rPr>
        <w:t>Division 2</w:t>
      </w:r>
      <w:r>
        <w:t> — </w:t>
      </w:r>
      <w:r>
        <w:rPr>
          <w:rStyle w:val="CharDivText"/>
        </w:rPr>
        <w:t>Number plates generally</w:t>
      </w:r>
      <w:bookmarkEnd w:id="457"/>
      <w:bookmarkEnd w:id="458"/>
      <w:bookmarkEnd w:id="459"/>
      <w:bookmarkEnd w:id="460"/>
      <w:bookmarkEnd w:id="461"/>
      <w:bookmarkEnd w:id="462"/>
      <w:bookmarkEnd w:id="463"/>
    </w:p>
    <w:p>
      <w:pPr>
        <w:pStyle w:val="Heading5"/>
        <w:rPr>
          <w:snapToGrid w:val="0"/>
        </w:rPr>
      </w:pPr>
      <w:bookmarkStart w:id="464" w:name="_Toc112317053"/>
      <w:bookmarkStart w:id="465" w:name="_Toc109984106"/>
      <w:r>
        <w:rPr>
          <w:rStyle w:val="CharSectno"/>
        </w:rPr>
        <w:t>111</w:t>
      </w:r>
      <w:r>
        <w:t>.</w:t>
      </w:r>
      <w:r>
        <w:tab/>
      </w:r>
      <w:r>
        <w:rPr>
          <w:snapToGrid w:val="0"/>
        </w:rPr>
        <w:t>CEO to provide number plates</w:t>
      </w:r>
      <w:bookmarkEnd w:id="464"/>
      <w:bookmarkEnd w:id="465"/>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466" w:name="_Toc112317054"/>
      <w:bookmarkStart w:id="467" w:name="_Toc109984107"/>
      <w:r>
        <w:rPr>
          <w:rStyle w:val="CharSectno"/>
        </w:rPr>
        <w:t>112</w:t>
      </w:r>
      <w:r>
        <w:t>.</w:t>
      </w:r>
      <w:r>
        <w:tab/>
        <w:t>Fees for issue, reissue, replacement of certain number plates</w:t>
      </w:r>
      <w:bookmarkEnd w:id="466"/>
      <w:bookmarkEnd w:id="467"/>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$30.00;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$18.50;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$19.60;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$44.50;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$35.20;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$35.20;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keepNext/>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$256.50;</w:t>
      </w:r>
    </w:p>
    <w:p>
      <w:pPr>
        <w:pStyle w:val="Indenti"/>
        <w:keepNext/>
        <w:rPr>
          <w:rStyle w:val="DraftersNotes"/>
          <w:bCs/>
          <w:iCs/>
        </w:rPr>
      </w:pPr>
      <w:r>
        <w:tab/>
        <w:t>(ii)</w:t>
      </w:r>
      <w:r>
        <w:tab/>
        <w:t>for standard metal plates — $126.70.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w:t>
      </w:r>
    </w:p>
    <w:p>
      <w:pPr>
        <w:pStyle w:val="Heading5"/>
      </w:pPr>
      <w:bookmarkStart w:id="468" w:name="_Toc112317055"/>
      <w:bookmarkStart w:id="469" w:name="_Toc109984108"/>
      <w:r>
        <w:rPr>
          <w:rStyle w:val="CharSectno"/>
        </w:rPr>
        <w:t>113</w:t>
      </w:r>
      <w:r>
        <w:t>.</w:t>
      </w:r>
      <w:r>
        <w:tab/>
        <w:t>Return of number plates</w:t>
      </w:r>
      <w:bookmarkEnd w:id="468"/>
      <w:bookmarkEnd w:id="469"/>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470" w:name="_Toc112317056"/>
      <w:bookmarkStart w:id="471" w:name="_Toc109984109"/>
      <w:r>
        <w:rPr>
          <w:rStyle w:val="CharSectno"/>
        </w:rPr>
        <w:t>113A</w:t>
      </w:r>
      <w:r>
        <w:t>.</w:t>
      </w:r>
      <w:r>
        <w:tab/>
        <w:t>Return of number plates for passenger transport vehicles</w:t>
      </w:r>
      <w:bookmarkEnd w:id="470"/>
      <w:bookmarkEnd w:id="471"/>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472" w:name="_Toc112317057"/>
      <w:bookmarkStart w:id="473" w:name="_Toc109984110"/>
      <w:r>
        <w:rPr>
          <w:rStyle w:val="CharSectno"/>
        </w:rPr>
        <w:t>114</w:t>
      </w:r>
      <w:r>
        <w:t>.</w:t>
      </w:r>
      <w:r>
        <w:tab/>
        <w:t>Transfer of certain plates</w:t>
      </w:r>
      <w:bookmarkEnd w:id="472"/>
      <w:bookmarkEnd w:id="473"/>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$19.20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$19.20</w:t>
      </w:r>
      <w:r>
        <w:rPr>
          <w:snapToGrid w:val="0"/>
        </w:rPr>
        <w:t>,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w:t>
      </w:r>
    </w:p>
    <w:p>
      <w:pPr>
        <w:pStyle w:val="Heading5"/>
        <w:spacing w:before="240"/>
        <w:rPr>
          <w:snapToGrid w:val="0"/>
        </w:rPr>
      </w:pPr>
      <w:bookmarkStart w:id="474" w:name="_Toc112317058"/>
      <w:bookmarkStart w:id="475" w:name="_Toc109984111"/>
      <w:r>
        <w:rPr>
          <w:rStyle w:val="CharSectno"/>
        </w:rPr>
        <w:t>115</w:t>
      </w:r>
      <w:r>
        <w:t>.</w:t>
      </w:r>
      <w:r>
        <w:tab/>
        <w:t>Replacement of</w:t>
      </w:r>
      <w:r>
        <w:rPr>
          <w:snapToGrid w:val="0"/>
        </w:rPr>
        <w:t xml:space="preserve"> stolen, lost number plates</w:t>
      </w:r>
      <w:bookmarkEnd w:id="474"/>
      <w:bookmarkEnd w:id="475"/>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476" w:name="_Toc112317059"/>
      <w:bookmarkStart w:id="477" w:name="_Toc109984112"/>
      <w:r>
        <w:rPr>
          <w:rStyle w:val="CharSectno"/>
        </w:rPr>
        <w:t>116</w:t>
      </w:r>
      <w:r>
        <w:t>.</w:t>
      </w:r>
      <w:r>
        <w:tab/>
        <w:t>Replacement of dilapidated, damaged number plates</w:t>
      </w:r>
      <w:bookmarkEnd w:id="476"/>
      <w:bookmarkEnd w:id="47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478" w:name="_Toc112317060"/>
      <w:bookmarkStart w:id="479" w:name="_Toc109984113"/>
      <w:r>
        <w:rPr>
          <w:rStyle w:val="CharSectno"/>
        </w:rPr>
        <w:t>117</w:t>
      </w:r>
      <w:r>
        <w:t>.</w:t>
      </w:r>
      <w:r>
        <w:tab/>
        <w:t>Number plate content, colour</w:t>
      </w:r>
      <w:bookmarkEnd w:id="478"/>
      <w:bookmarkEnd w:id="479"/>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480" w:name="_Toc112317061"/>
      <w:bookmarkStart w:id="481" w:name="_Toc109984114"/>
      <w:r>
        <w:rPr>
          <w:rStyle w:val="CharSectno"/>
        </w:rPr>
        <w:t>118</w:t>
      </w:r>
      <w:r>
        <w:t>.</w:t>
      </w:r>
      <w:r>
        <w:tab/>
        <w:t>Surrender of non</w:t>
      </w:r>
      <w:r>
        <w:noBreakHyphen/>
        <w:t>reflective plates</w:t>
      </w:r>
      <w:bookmarkEnd w:id="480"/>
      <w:bookmarkEnd w:id="481"/>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482" w:name="_Toc112317062"/>
      <w:bookmarkStart w:id="483" w:name="_Toc109984115"/>
      <w:r>
        <w:rPr>
          <w:rStyle w:val="CharSectno"/>
        </w:rPr>
        <w:t>119</w:t>
      </w:r>
      <w:r>
        <w:t>.</w:t>
      </w:r>
      <w:r>
        <w:tab/>
      </w:r>
      <w:r>
        <w:rPr>
          <w:snapToGrid w:val="0"/>
        </w:rPr>
        <w:t>Number plate to be fixed on vehicle</w:t>
      </w:r>
      <w:bookmarkEnd w:id="482"/>
      <w:bookmarkEnd w:id="483"/>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484" w:name="_Toc112317063"/>
      <w:bookmarkStart w:id="485" w:name="_Toc109984116"/>
      <w:r>
        <w:rPr>
          <w:rStyle w:val="CharSectno"/>
        </w:rPr>
        <w:t>120</w:t>
      </w:r>
      <w:r>
        <w:t>.</w:t>
      </w:r>
      <w:r>
        <w:tab/>
        <w:t>Preventing effective identification of number plate</w:t>
      </w:r>
      <w:bookmarkEnd w:id="484"/>
      <w:bookmarkEnd w:id="485"/>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486" w:name="_Toc112317064"/>
      <w:bookmarkStart w:id="487" w:name="_Toc109984117"/>
      <w:r>
        <w:rPr>
          <w:rStyle w:val="CharSectno"/>
        </w:rPr>
        <w:t>121</w:t>
      </w:r>
      <w:r>
        <w:t>.</w:t>
      </w:r>
      <w:r>
        <w:tab/>
        <w:t xml:space="preserve">No </w:t>
      </w:r>
      <w:r>
        <w:rPr>
          <w:snapToGrid w:val="0"/>
        </w:rPr>
        <w:t>painting or interfering with number plates</w:t>
      </w:r>
      <w:bookmarkEnd w:id="486"/>
      <w:bookmarkEnd w:id="487"/>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488" w:name="_Toc112317065"/>
      <w:bookmarkStart w:id="489" w:name="_Toc109984118"/>
      <w:r>
        <w:rPr>
          <w:rStyle w:val="CharSectno"/>
        </w:rPr>
        <w:t>122</w:t>
      </w:r>
      <w:r>
        <w:t>.</w:t>
      </w:r>
      <w:r>
        <w:tab/>
        <w:t>Seizure of number plates</w:t>
      </w:r>
      <w:bookmarkEnd w:id="488"/>
      <w:bookmarkEnd w:id="489"/>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490" w:name="_Toc112317066"/>
      <w:bookmarkStart w:id="491" w:name="_Toc109984119"/>
      <w:r>
        <w:rPr>
          <w:rStyle w:val="CharSectno"/>
        </w:rPr>
        <w:t>123</w:t>
      </w:r>
      <w:r>
        <w:t>.</w:t>
      </w:r>
      <w:r>
        <w:tab/>
      </w:r>
      <w:r>
        <w:rPr>
          <w:snapToGrid w:val="0"/>
        </w:rPr>
        <w:t>Restriction on manufacture, sale or supply of imitation plates</w:t>
      </w:r>
      <w:bookmarkEnd w:id="490"/>
      <w:bookmarkEnd w:id="491"/>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492" w:name="_Toc112317067"/>
      <w:bookmarkStart w:id="493" w:name="_Toc109984120"/>
      <w:r>
        <w:rPr>
          <w:rStyle w:val="CharSectno"/>
        </w:rPr>
        <w:t>124</w:t>
      </w:r>
      <w:r>
        <w:t>.</w:t>
      </w:r>
      <w:r>
        <w:tab/>
        <w:t>Seizure</w:t>
      </w:r>
      <w:r>
        <w:rPr>
          <w:snapToGrid w:val="0"/>
        </w:rPr>
        <w:t xml:space="preserve"> and disposal of imitation plates</w:t>
      </w:r>
      <w:bookmarkEnd w:id="492"/>
      <w:bookmarkEnd w:id="493"/>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494" w:name="_Toc112235468"/>
      <w:bookmarkStart w:id="495" w:name="_Toc112237250"/>
      <w:bookmarkStart w:id="496" w:name="_Toc112317068"/>
      <w:bookmarkStart w:id="497" w:name="_Toc107830028"/>
      <w:bookmarkStart w:id="498" w:name="_Toc107830689"/>
      <w:bookmarkStart w:id="499" w:name="_Toc107902602"/>
      <w:bookmarkStart w:id="500" w:name="_Toc109984121"/>
      <w:r>
        <w:rPr>
          <w:rStyle w:val="CharDivNo"/>
        </w:rPr>
        <w:t>Division 3</w:t>
      </w:r>
      <w:r>
        <w:t> — </w:t>
      </w:r>
      <w:r>
        <w:rPr>
          <w:rStyle w:val="CharDivText"/>
        </w:rPr>
        <w:t>Name plates, special plates and reserved plates</w:t>
      </w:r>
      <w:bookmarkEnd w:id="494"/>
      <w:bookmarkEnd w:id="495"/>
      <w:bookmarkEnd w:id="496"/>
      <w:bookmarkEnd w:id="497"/>
      <w:bookmarkEnd w:id="498"/>
      <w:bookmarkEnd w:id="499"/>
      <w:bookmarkEnd w:id="500"/>
    </w:p>
    <w:p>
      <w:pPr>
        <w:pStyle w:val="Footnoteheading"/>
        <w:keepNext/>
      </w:pPr>
      <w:r>
        <w:tab/>
        <w:t>[Heading inserted: SL 2021/206 r. 10.]</w:t>
      </w:r>
    </w:p>
    <w:p>
      <w:pPr>
        <w:pStyle w:val="Heading5"/>
      </w:pPr>
      <w:bookmarkStart w:id="501" w:name="_Toc112317069"/>
      <w:bookmarkStart w:id="502" w:name="_Toc109984122"/>
      <w:r>
        <w:rPr>
          <w:rStyle w:val="CharSectno"/>
        </w:rPr>
        <w:t>125</w:t>
      </w:r>
      <w:r>
        <w:t>.</w:t>
      </w:r>
      <w:r>
        <w:tab/>
        <w:t>Name plates or special plates not for certain vehicles</w:t>
      </w:r>
      <w:bookmarkEnd w:id="501"/>
      <w:bookmarkEnd w:id="502"/>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503" w:name="_Toc112317070"/>
      <w:bookmarkStart w:id="504" w:name="_Toc109984123"/>
      <w:r>
        <w:rPr>
          <w:rStyle w:val="CharSectno"/>
        </w:rPr>
        <w:t>126</w:t>
      </w:r>
      <w:r>
        <w:t>.</w:t>
      </w:r>
      <w:r>
        <w:tab/>
        <w:t>Special plate content and colour</w:t>
      </w:r>
      <w:bookmarkEnd w:id="503"/>
      <w:bookmarkEnd w:id="504"/>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505" w:name="_Toc112317071"/>
      <w:bookmarkStart w:id="506" w:name="_Toc109984124"/>
      <w:r>
        <w:rPr>
          <w:rStyle w:val="CharSectno"/>
        </w:rPr>
        <w:t>127</w:t>
      </w:r>
      <w:r>
        <w:t>.</w:t>
      </w:r>
      <w:r>
        <w:tab/>
        <w:t>Name plate content and colour</w:t>
      </w:r>
      <w:bookmarkEnd w:id="505"/>
      <w:bookmarkEnd w:id="506"/>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507" w:name="_Toc112317072"/>
      <w:bookmarkStart w:id="508" w:name="_Toc109984125"/>
      <w:r>
        <w:rPr>
          <w:rStyle w:val="CharSectno"/>
        </w:rPr>
        <w:t>128</w:t>
      </w:r>
      <w:r>
        <w:t>.</w:t>
      </w:r>
      <w:r>
        <w:tab/>
        <w:t>Disposal of right to display special plates</w:t>
      </w:r>
      <w:bookmarkEnd w:id="507"/>
      <w:bookmarkEnd w:id="508"/>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509" w:name="_Toc112317073"/>
      <w:bookmarkStart w:id="510" w:name="_Toc109984126"/>
      <w:r>
        <w:rPr>
          <w:rStyle w:val="CharSectno"/>
        </w:rPr>
        <w:t>128A</w:t>
      </w:r>
      <w:r>
        <w:t>.</w:t>
      </w:r>
      <w:r>
        <w:tab/>
        <w:t>Reserved plates</w:t>
      </w:r>
      <w:bookmarkEnd w:id="509"/>
      <w:bookmarkEnd w:id="510"/>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511" w:name="_Toc112317074"/>
      <w:bookmarkStart w:id="512" w:name="_Toc109984127"/>
      <w:r>
        <w:rPr>
          <w:rStyle w:val="CharSectno"/>
        </w:rPr>
        <w:t>129</w:t>
      </w:r>
      <w:r>
        <w:t>.</w:t>
      </w:r>
      <w:r>
        <w:tab/>
        <w:t>Right to display special plates, name plates, reserved plates</w:t>
      </w:r>
      <w:bookmarkEnd w:id="511"/>
      <w:bookmarkEnd w:id="512"/>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513" w:name="_Toc112317075"/>
      <w:bookmarkStart w:id="514" w:name="_Toc109984128"/>
      <w:r>
        <w:rPr>
          <w:rStyle w:val="CharSectno"/>
        </w:rPr>
        <w:t>130</w:t>
      </w:r>
      <w:r>
        <w:t>.</w:t>
      </w:r>
      <w:r>
        <w:tab/>
        <w:t>Fees for transfer of right to display special plates, name plates, reserved plates</w:t>
      </w:r>
      <w:bookmarkEnd w:id="513"/>
      <w:bookmarkEnd w:id="514"/>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$11 326.00;</w:t>
      </w:r>
    </w:p>
    <w:p>
      <w:pPr>
        <w:pStyle w:val="Indenta"/>
        <w:rPr>
          <w:szCs w:val="22"/>
        </w:rPr>
      </w:pPr>
      <w:r>
        <w:tab/>
        <w:t>(b)</w:t>
      </w:r>
      <w:r>
        <w:tab/>
        <w:t>2 digit numeral special plates — $2 266.20</w:t>
      </w:r>
      <w:r>
        <w:rPr>
          <w:szCs w:val="22"/>
        </w:rPr>
        <w:t>;</w:t>
      </w:r>
    </w:p>
    <w:p>
      <w:pPr>
        <w:pStyle w:val="Indenta"/>
        <w:rPr>
          <w:szCs w:val="22"/>
        </w:rPr>
      </w:pPr>
      <w:r>
        <w:tab/>
        <w:t>(c)</w:t>
      </w:r>
      <w:r>
        <w:tab/>
        <w:t>3 digit numeral special plates — $1 127.70</w:t>
      </w:r>
      <w:r>
        <w:rPr>
          <w:szCs w:val="22"/>
        </w:rPr>
        <w:t>;</w:t>
      </w:r>
    </w:p>
    <w:p>
      <w:pPr>
        <w:pStyle w:val="Indenta"/>
        <w:rPr>
          <w:szCs w:val="22"/>
        </w:rPr>
      </w:pPr>
      <w:r>
        <w:tab/>
        <w:t>(d)</w:t>
      </w:r>
      <w:r>
        <w:tab/>
        <w:t>any other number of digit special plates — $225.10</w:t>
      </w:r>
      <w:r>
        <w:rPr>
          <w:szCs w:val="22"/>
        </w:rPr>
        <w:t>;</w:t>
      </w:r>
    </w:p>
    <w:p>
      <w:pPr>
        <w:pStyle w:val="Indenta"/>
        <w:rPr>
          <w:szCs w:val="22"/>
        </w:rPr>
      </w:pPr>
      <w:r>
        <w:tab/>
        <w:t>(e)</w:t>
      </w:r>
      <w:r>
        <w:tab/>
        <w:t>unique series special plates referred to in regulation 126(b) — $2 266.20</w:t>
      </w:r>
      <w:r>
        <w:rPr>
          <w:szCs w:val="22"/>
        </w:rPr>
        <w:t>;</w:t>
      </w:r>
    </w:p>
    <w:p>
      <w:pPr>
        <w:pStyle w:val="Indenta"/>
      </w:pPr>
      <w:r>
        <w:tab/>
        <w:t>(f)</w:t>
      </w:r>
      <w:r>
        <w:tab/>
        <w:t>unique series special plates referred to in regulation 126(c) — $98.20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$565.40.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$22.90; or</w:t>
      </w:r>
    </w:p>
    <w:p>
      <w:pPr>
        <w:pStyle w:val="Indenta"/>
      </w:pPr>
      <w:r>
        <w:tab/>
        <w:t>(b)</w:t>
      </w:r>
      <w:r>
        <w:tab/>
        <w:t>to a beneficiary by a trustee or other person in a fiduciary capacity under a trust whether express or implied, is $22.90.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w:t>
      </w:r>
    </w:p>
    <w:p>
      <w:pPr>
        <w:pStyle w:val="Heading5"/>
        <w:keepNext w:val="0"/>
        <w:keepLines w:val="0"/>
        <w:widowControl w:val="0"/>
        <w:rPr>
          <w:snapToGrid w:val="0"/>
        </w:rPr>
      </w:pPr>
      <w:bookmarkStart w:id="515" w:name="_Toc112317076"/>
      <w:bookmarkStart w:id="516" w:name="_Toc109984129"/>
      <w:r>
        <w:rPr>
          <w:rStyle w:val="CharSectno"/>
        </w:rPr>
        <w:t>131</w:t>
      </w:r>
      <w:r>
        <w:t>.</w:t>
      </w:r>
      <w:r>
        <w:tab/>
        <w:t>Retention of special plates, name plates, reserved plates by CEO</w:t>
      </w:r>
      <w:bookmarkEnd w:id="515"/>
      <w:bookmarkEnd w:id="516"/>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517" w:name="_Toc112235477"/>
      <w:bookmarkStart w:id="518" w:name="_Toc112237259"/>
      <w:bookmarkStart w:id="519" w:name="_Toc112317077"/>
      <w:bookmarkStart w:id="520" w:name="_Toc107830037"/>
      <w:bookmarkStart w:id="521" w:name="_Toc107830698"/>
      <w:bookmarkStart w:id="522" w:name="_Toc107902611"/>
      <w:bookmarkStart w:id="523" w:name="_Toc109984130"/>
      <w:r>
        <w:rPr>
          <w:rStyle w:val="CharDivNo"/>
        </w:rPr>
        <w:t>Division 4</w:t>
      </w:r>
      <w:r>
        <w:t> — </w:t>
      </w:r>
      <w:r>
        <w:rPr>
          <w:rStyle w:val="CharDivText"/>
        </w:rPr>
        <w:t>Trade plates for unlicensed vehicles</w:t>
      </w:r>
      <w:bookmarkEnd w:id="517"/>
      <w:bookmarkEnd w:id="518"/>
      <w:bookmarkEnd w:id="519"/>
      <w:bookmarkEnd w:id="520"/>
      <w:bookmarkEnd w:id="521"/>
      <w:bookmarkEnd w:id="522"/>
      <w:bookmarkEnd w:id="523"/>
    </w:p>
    <w:p>
      <w:pPr>
        <w:pStyle w:val="Heading5"/>
        <w:spacing w:before="180"/>
        <w:rPr>
          <w:snapToGrid w:val="0"/>
        </w:rPr>
      </w:pPr>
      <w:bookmarkStart w:id="524" w:name="_Toc112317078"/>
      <w:bookmarkStart w:id="525" w:name="_Toc109984131"/>
      <w:r>
        <w:rPr>
          <w:rStyle w:val="CharSectno"/>
        </w:rPr>
        <w:t>132</w:t>
      </w:r>
      <w:r>
        <w:t>.</w:t>
      </w:r>
      <w:r>
        <w:tab/>
        <w:t xml:space="preserve">Who may be issued </w:t>
      </w:r>
      <w:r>
        <w:rPr>
          <w:snapToGrid w:val="0"/>
        </w:rPr>
        <w:t>trade plates</w:t>
      </w:r>
      <w:bookmarkEnd w:id="524"/>
      <w:bookmarkEnd w:id="525"/>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526" w:name="_Toc112317079"/>
      <w:bookmarkStart w:id="527" w:name="_Toc109984132"/>
      <w:r>
        <w:rPr>
          <w:rStyle w:val="CharSectno"/>
        </w:rPr>
        <w:t>133</w:t>
      </w:r>
      <w:r>
        <w:t>.</w:t>
      </w:r>
      <w:r>
        <w:tab/>
        <w:t>Trade plate content, colour</w:t>
      </w:r>
      <w:bookmarkEnd w:id="526"/>
      <w:bookmarkEnd w:id="527"/>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528" w:name="_Toc112317080"/>
      <w:bookmarkStart w:id="529" w:name="_Toc109984133"/>
      <w:r>
        <w:rPr>
          <w:rStyle w:val="CharSectno"/>
        </w:rPr>
        <w:t>134</w:t>
      </w:r>
      <w:r>
        <w:t>.</w:t>
      </w:r>
      <w:r>
        <w:tab/>
        <w:t>Fees for trade plates</w:t>
      </w:r>
      <w:bookmarkEnd w:id="528"/>
      <w:bookmarkEnd w:id="529"/>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$27.30 for a set of plates in any other case.</w:t>
      </w:r>
    </w:p>
    <w:p>
      <w:pPr>
        <w:pStyle w:val="Subsection"/>
      </w:pPr>
      <w:r>
        <w:tab/>
        <w:t>(2)</w:t>
      </w:r>
      <w:r>
        <w:tab/>
        <w:t>In addition, a deposit of $500.00 is payable in respect of each set of plates.</w:t>
      </w:r>
    </w:p>
    <w:p>
      <w:pPr>
        <w:pStyle w:val="Subsection"/>
      </w:pPr>
      <w:r>
        <w:tab/>
        <w:t>(3)</w:t>
      </w:r>
      <w:r>
        <w:tab/>
        <w:t>A fee of $44.80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w:t>
      </w:r>
    </w:p>
    <w:p>
      <w:pPr>
        <w:pStyle w:val="Heading5"/>
        <w:rPr>
          <w:rStyle w:val="DraftersNotes"/>
          <w:b/>
          <w:bCs/>
          <w:iCs/>
        </w:rPr>
      </w:pPr>
      <w:bookmarkStart w:id="530" w:name="_Toc112317081"/>
      <w:bookmarkStart w:id="531" w:name="_Toc109984134"/>
      <w:r>
        <w:rPr>
          <w:rStyle w:val="CharSectno"/>
        </w:rPr>
        <w:t>135</w:t>
      </w:r>
      <w:r>
        <w:t>.</w:t>
      </w:r>
      <w:r>
        <w:tab/>
        <w:t>Replacement of lost, stolen, dilapidated, damaged trade plates</w:t>
      </w:r>
      <w:bookmarkEnd w:id="530"/>
      <w:bookmarkEnd w:id="531"/>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532" w:name="_Toc112317082"/>
      <w:bookmarkStart w:id="533" w:name="_Toc109984135"/>
      <w:r>
        <w:rPr>
          <w:rStyle w:val="CharSectno"/>
        </w:rPr>
        <w:t>136</w:t>
      </w:r>
      <w:r>
        <w:t>.</w:t>
      </w:r>
      <w:r>
        <w:tab/>
      </w:r>
      <w:r>
        <w:rPr>
          <w:snapToGrid w:val="0"/>
        </w:rPr>
        <w:t>Labels for trade plates</w:t>
      </w:r>
      <w:bookmarkEnd w:id="532"/>
      <w:bookmarkEnd w:id="533"/>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534" w:name="_Toc112317083"/>
      <w:bookmarkStart w:id="535" w:name="_Toc109984136"/>
      <w:r>
        <w:rPr>
          <w:rStyle w:val="CharSectno"/>
        </w:rPr>
        <w:t>137</w:t>
      </w:r>
      <w:r>
        <w:t>.</w:t>
      </w:r>
      <w:r>
        <w:tab/>
        <w:t>Vehicle standards and r</w:t>
      </w:r>
      <w:r>
        <w:rPr>
          <w:snapToGrid w:val="0"/>
        </w:rPr>
        <w:t>equirements for use of trade plates</w:t>
      </w:r>
      <w:bookmarkEnd w:id="534"/>
      <w:bookmarkEnd w:id="535"/>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536" w:name="_Toc112317084"/>
      <w:bookmarkStart w:id="537" w:name="_Toc109984137"/>
      <w:r>
        <w:rPr>
          <w:rStyle w:val="CharSectno"/>
        </w:rPr>
        <w:t>138</w:t>
      </w:r>
      <w:r>
        <w:t>.</w:t>
      </w:r>
      <w:r>
        <w:tab/>
        <w:t>Purposes of use of vehicle with trade plates</w:t>
      </w:r>
      <w:bookmarkEnd w:id="536"/>
      <w:bookmarkEnd w:id="537"/>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538" w:name="_Toc112317085"/>
      <w:bookmarkStart w:id="539" w:name="_Toc109984138"/>
      <w:r>
        <w:rPr>
          <w:rStyle w:val="CharSectno"/>
        </w:rPr>
        <w:t>139</w:t>
      </w:r>
      <w:r>
        <w:t>.</w:t>
      </w:r>
      <w:r>
        <w:tab/>
        <w:t>Trade plate to be fixed on vehicle</w:t>
      </w:r>
      <w:bookmarkEnd w:id="538"/>
      <w:bookmarkEnd w:id="539"/>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540" w:name="_Toc112317086"/>
      <w:bookmarkStart w:id="541" w:name="_Toc109984139"/>
      <w:r>
        <w:rPr>
          <w:rStyle w:val="CharSectno"/>
        </w:rPr>
        <w:t>140</w:t>
      </w:r>
      <w:r>
        <w:t>.</w:t>
      </w:r>
      <w:r>
        <w:tab/>
        <w:t>Seizure of trade plates</w:t>
      </w:r>
      <w:bookmarkEnd w:id="540"/>
      <w:bookmarkEnd w:id="541"/>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542" w:name="_Toc112235487"/>
      <w:bookmarkStart w:id="543" w:name="_Toc112237269"/>
      <w:bookmarkStart w:id="544" w:name="_Toc112317087"/>
      <w:bookmarkStart w:id="545" w:name="_Toc107830047"/>
      <w:bookmarkStart w:id="546" w:name="_Toc107830708"/>
      <w:bookmarkStart w:id="547" w:name="_Toc107902621"/>
      <w:bookmarkStart w:id="548" w:name="_Toc109984140"/>
      <w:r>
        <w:rPr>
          <w:rStyle w:val="CharPartNo"/>
        </w:rPr>
        <w:t>Part 5</w:t>
      </w:r>
      <w:r>
        <w:rPr>
          <w:rStyle w:val="CharDivNo"/>
        </w:rPr>
        <w:t> </w:t>
      </w:r>
      <w:r>
        <w:t>—</w:t>
      </w:r>
      <w:r>
        <w:rPr>
          <w:rStyle w:val="CharDivText"/>
        </w:rPr>
        <w:t> </w:t>
      </w:r>
      <w:r>
        <w:rPr>
          <w:rStyle w:val="CharPartText"/>
        </w:rPr>
        <w:t>Vehicle and engine identification numbers</w:t>
      </w:r>
      <w:bookmarkEnd w:id="542"/>
      <w:bookmarkEnd w:id="543"/>
      <w:bookmarkEnd w:id="544"/>
      <w:bookmarkEnd w:id="545"/>
      <w:bookmarkEnd w:id="546"/>
      <w:bookmarkEnd w:id="547"/>
      <w:bookmarkEnd w:id="548"/>
    </w:p>
    <w:p>
      <w:pPr>
        <w:pStyle w:val="Heading5"/>
        <w:rPr>
          <w:b w:val="0"/>
        </w:rPr>
      </w:pPr>
      <w:bookmarkStart w:id="549" w:name="_Toc112317088"/>
      <w:bookmarkStart w:id="550" w:name="_Toc109984141"/>
      <w:r>
        <w:rPr>
          <w:rStyle w:val="CharSectno"/>
        </w:rPr>
        <w:t>141</w:t>
      </w:r>
      <w:r>
        <w:t>.</w:t>
      </w:r>
      <w:r>
        <w:tab/>
      </w:r>
      <w:r>
        <w:rPr>
          <w:snapToGrid w:val="0"/>
        </w:rPr>
        <w:t>Vehicle identification number</w:t>
      </w:r>
      <w:bookmarkEnd w:id="549"/>
      <w:bookmarkEnd w:id="550"/>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551" w:name="_Toc112317089"/>
      <w:bookmarkStart w:id="552" w:name="_Toc109984142"/>
      <w:r>
        <w:rPr>
          <w:rStyle w:val="CharSectno"/>
        </w:rPr>
        <w:t>142</w:t>
      </w:r>
      <w:r>
        <w:t>.</w:t>
      </w:r>
      <w:r>
        <w:tab/>
      </w:r>
      <w:r>
        <w:rPr>
          <w:snapToGrid w:val="0"/>
        </w:rPr>
        <w:t>Engine identification number</w:t>
      </w:r>
      <w:bookmarkEnd w:id="551"/>
      <w:bookmarkEnd w:id="552"/>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553" w:name="_Toc112235490"/>
      <w:bookmarkStart w:id="554" w:name="_Toc112237272"/>
      <w:bookmarkStart w:id="555" w:name="_Toc112317090"/>
      <w:bookmarkStart w:id="556" w:name="_Toc107830050"/>
      <w:bookmarkStart w:id="557" w:name="_Toc107830711"/>
      <w:bookmarkStart w:id="558" w:name="_Toc107902624"/>
      <w:bookmarkStart w:id="559" w:name="_Toc109984143"/>
      <w:r>
        <w:rPr>
          <w:rStyle w:val="CharPartNo"/>
        </w:rPr>
        <w:t>Part 7</w:t>
      </w:r>
      <w:r>
        <w:t> — </w:t>
      </w:r>
      <w:r>
        <w:rPr>
          <w:rStyle w:val="CharPartText"/>
        </w:rPr>
        <w:t>Written</w:t>
      </w:r>
      <w:r>
        <w:rPr>
          <w:rStyle w:val="CharPartText"/>
        </w:rPr>
        <w:noBreakHyphen/>
        <w:t>Off Vehicle Register</w:t>
      </w:r>
      <w:bookmarkEnd w:id="553"/>
      <w:bookmarkEnd w:id="554"/>
      <w:bookmarkEnd w:id="555"/>
      <w:bookmarkEnd w:id="556"/>
      <w:bookmarkEnd w:id="557"/>
      <w:bookmarkEnd w:id="558"/>
      <w:bookmarkEnd w:id="559"/>
    </w:p>
    <w:p>
      <w:pPr>
        <w:pStyle w:val="Heading3"/>
      </w:pPr>
      <w:bookmarkStart w:id="560" w:name="_Toc112235491"/>
      <w:bookmarkStart w:id="561" w:name="_Toc112237273"/>
      <w:bookmarkStart w:id="562" w:name="_Toc112317091"/>
      <w:bookmarkStart w:id="563" w:name="_Toc107830051"/>
      <w:bookmarkStart w:id="564" w:name="_Toc107830712"/>
      <w:bookmarkStart w:id="565" w:name="_Toc107902625"/>
      <w:bookmarkStart w:id="566" w:name="_Toc109984144"/>
      <w:r>
        <w:rPr>
          <w:rStyle w:val="CharDivNo"/>
        </w:rPr>
        <w:t>Division 1</w:t>
      </w:r>
      <w:r>
        <w:t> — </w:t>
      </w:r>
      <w:r>
        <w:rPr>
          <w:rStyle w:val="CharDivText"/>
        </w:rPr>
        <w:t>Preliminary</w:t>
      </w:r>
      <w:bookmarkEnd w:id="560"/>
      <w:bookmarkEnd w:id="561"/>
      <w:bookmarkEnd w:id="562"/>
      <w:bookmarkEnd w:id="563"/>
      <w:bookmarkEnd w:id="564"/>
      <w:bookmarkEnd w:id="565"/>
      <w:bookmarkEnd w:id="566"/>
    </w:p>
    <w:p>
      <w:pPr>
        <w:pStyle w:val="Heading5"/>
      </w:pPr>
      <w:bookmarkStart w:id="567" w:name="_Toc112317092"/>
      <w:bookmarkStart w:id="568" w:name="_Toc109984145"/>
      <w:r>
        <w:rPr>
          <w:rStyle w:val="CharSectno"/>
        </w:rPr>
        <w:t>146</w:t>
      </w:r>
      <w:r>
        <w:t>.</w:t>
      </w:r>
      <w:r>
        <w:tab/>
        <w:t>Terms used</w:t>
      </w:r>
      <w:bookmarkEnd w:id="567"/>
      <w:bookmarkEnd w:id="568"/>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569" w:name="_Toc112317093"/>
      <w:bookmarkStart w:id="570" w:name="_Toc109984146"/>
      <w:r>
        <w:rPr>
          <w:rStyle w:val="CharSectno"/>
        </w:rPr>
        <w:t>147</w:t>
      </w:r>
      <w:r>
        <w:t>.</w:t>
      </w:r>
      <w:r>
        <w:tab/>
        <w:t>Total loss vehicles</w:t>
      </w:r>
      <w:bookmarkEnd w:id="569"/>
      <w:bookmarkEnd w:id="570"/>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571" w:name="_Toc112317094"/>
      <w:bookmarkStart w:id="572" w:name="_Toc109984147"/>
      <w:r>
        <w:rPr>
          <w:rStyle w:val="CharSectno"/>
        </w:rPr>
        <w:t>148</w:t>
      </w:r>
      <w:r>
        <w:t>.</w:t>
      </w:r>
      <w:r>
        <w:tab/>
        <w:t>Written</w:t>
      </w:r>
      <w:r>
        <w:noBreakHyphen/>
        <w:t>off vehicles</w:t>
      </w:r>
      <w:bookmarkEnd w:id="571"/>
      <w:bookmarkEnd w:id="572"/>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573" w:name="_Toc112317095"/>
      <w:bookmarkStart w:id="574" w:name="_Toc109984148"/>
      <w:r>
        <w:rPr>
          <w:rStyle w:val="CharSectno"/>
        </w:rPr>
        <w:t>149</w:t>
      </w:r>
      <w:r>
        <w:t>.</w:t>
      </w:r>
      <w:r>
        <w:tab/>
        <w:t>Notifiable vehicles</w:t>
      </w:r>
      <w:bookmarkEnd w:id="573"/>
      <w:bookmarkEnd w:id="574"/>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575" w:name="_Toc112317096"/>
      <w:bookmarkStart w:id="576" w:name="_Toc109984149"/>
      <w:r>
        <w:rPr>
          <w:rStyle w:val="CharSectno"/>
        </w:rPr>
        <w:t>150</w:t>
      </w:r>
      <w:r>
        <w:t>.</w:t>
      </w:r>
      <w:r>
        <w:tab/>
        <w:t>Statutory write</w:t>
      </w:r>
      <w:r>
        <w:noBreakHyphen/>
        <w:t>offs</w:t>
      </w:r>
      <w:bookmarkEnd w:id="575"/>
      <w:bookmarkEnd w:id="576"/>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577" w:name="_Toc112317097"/>
      <w:bookmarkStart w:id="578" w:name="_Toc109984150"/>
      <w:r>
        <w:rPr>
          <w:rStyle w:val="CharSectno"/>
        </w:rPr>
        <w:t>151</w:t>
      </w:r>
      <w:r>
        <w:t>.</w:t>
      </w:r>
      <w:r>
        <w:tab/>
        <w:t>Repairable write</w:t>
      </w:r>
      <w:r>
        <w:noBreakHyphen/>
        <w:t>offs</w:t>
      </w:r>
      <w:bookmarkEnd w:id="577"/>
      <w:bookmarkEnd w:id="578"/>
    </w:p>
    <w:p>
      <w:pPr>
        <w:pStyle w:val="Subsection"/>
      </w:pPr>
      <w:r>
        <w:tab/>
      </w:r>
      <w:r>
        <w:tab/>
        <w:t>A notifiable vehicle is a repairable write</w:t>
      </w:r>
      <w:r>
        <w:noBreakHyphen/>
        <w:t>off if it is not a statutory write</w:t>
      </w:r>
      <w:r>
        <w:noBreakHyphen/>
        <w:t>off.</w:t>
      </w:r>
    </w:p>
    <w:p>
      <w:pPr>
        <w:pStyle w:val="Heading3"/>
        <w:spacing w:before="120"/>
      </w:pPr>
      <w:bookmarkStart w:id="579" w:name="_Toc112235498"/>
      <w:bookmarkStart w:id="580" w:name="_Toc112237280"/>
      <w:bookmarkStart w:id="581" w:name="_Toc112317098"/>
      <w:bookmarkStart w:id="582" w:name="_Toc107830058"/>
      <w:bookmarkStart w:id="583" w:name="_Toc107830719"/>
      <w:bookmarkStart w:id="584" w:name="_Toc107902632"/>
      <w:bookmarkStart w:id="585" w:name="_Toc109984151"/>
      <w:r>
        <w:rPr>
          <w:rStyle w:val="CharDivNo"/>
        </w:rPr>
        <w:t>Division 2</w:t>
      </w:r>
      <w:r>
        <w:t> — </w:t>
      </w:r>
      <w:r>
        <w:rPr>
          <w:rStyle w:val="CharDivText"/>
        </w:rPr>
        <w:t>Dealing with notifiable vehicles</w:t>
      </w:r>
      <w:bookmarkEnd w:id="579"/>
      <w:bookmarkEnd w:id="580"/>
      <w:bookmarkEnd w:id="581"/>
      <w:bookmarkEnd w:id="582"/>
      <w:bookmarkEnd w:id="583"/>
      <w:bookmarkEnd w:id="584"/>
      <w:bookmarkEnd w:id="585"/>
    </w:p>
    <w:p>
      <w:pPr>
        <w:pStyle w:val="Heading5"/>
        <w:spacing w:before="120"/>
        <w:rPr>
          <w:b w:val="0"/>
        </w:rPr>
      </w:pPr>
      <w:bookmarkStart w:id="586" w:name="_Toc112317099"/>
      <w:bookmarkStart w:id="587" w:name="_Toc109984152"/>
      <w:r>
        <w:rPr>
          <w:rStyle w:val="CharSectno"/>
        </w:rPr>
        <w:t>152</w:t>
      </w:r>
      <w:r>
        <w:t>.</w:t>
      </w:r>
      <w:r>
        <w:tab/>
        <w:t>Notification and marking of write</w:t>
      </w:r>
      <w:r>
        <w:noBreakHyphen/>
        <w:t>offs</w:t>
      </w:r>
      <w:bookmarkEnd w:id="586"/>
      <w:bookmarkEnd w:id="58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588" w:name="_Toc112317100"/>
      <w:bookmarkStart w:id="589" w:name="_Toc109984153"/>
      <w:r>
        <w:rPr>
          <w:rStyle w:val="CharSectno"/>
        </w:rPr>
        <w:t>153</w:t>
      </w:r>
      <w:r>
        <w:t>.</w:t>
      </w:r>
      <w:r>
        <w:tab/>
        <w:t>Written</w:t>
      </w:r>
      <w:r>
        <w:noBreakHyphen/>
        <w:t>off vehicle notices</w:t>
      </w:r>
      <w:bookmarkEnd w:id="588"/>
      <w:bookmarkEnd w:id="58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590" w:name="_Toc112317101"/>
      <w:bookmarkStart w:id="591" w:name="_Toc109984154"/>
      <w:r>
        <w:rPr>
          <w:rStyle w:val="CharSectno"/>
        </w:rPr>
        <w:t>154</w:t>
      </w:r>
      <w:r>
        <w:t>.</w:t>
      </w:r>
      <w:r>
        <w:tab/>
        <w:t>Written</w:t>
      </w:r>
      <w:r>
        <w:noBreakHyphen/>
        <w:t>off warning labels</w:t>
      </w:r>
      <w:bookmarkEnd w:id="590"/>
      <w:bookmarkEnd w:id="59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592" w:name="_Toc112317102"/>
      <w:bookmarkStart w:id="593" w:name="_Toc109984155"/>
      <w:r>
        <w:rPr>
          <w:rStyle w:val="CharSectno"/>
        </w:rPr>
        <w:t>155</w:t>
      </w:r>
      <w:r>
        <w:t>.</w:t>
      </w:r>
      <w:r>
        <w:tab/>
        <w:t>Marking over vehicle identifiers of statutory write</w:t>
      </w:r>
      <w:r>
        <w:noBreakHyphen/>
        <w:t>offs</w:t>
      </w:r>
      <w:bookmarkEnd w:id="592"/>
      <w:bookmarkEnd w:id="59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594" w:name="_Toc112235503"/>
      <w:bookmarkStart w:id="595" w:name="_Toc112237285"/>
      <w:bookmarkStart w:id="596" w:name="_Toc112317103"/>
      <w:bookmarkStart w:id="597" w:name="_Toc107830063"/>
      <w:bookmarkStart w:id="598" w:name="_Toc107830724"/>
      <w:bookmarkStart w:id="599" w:name="_Toc107902637"/>
      <w:bookmarkStart w:id="600" w:name="_Toc109984156"/>
      <w:r>
        <w:rPr>
          <w:rStyle w:val="CharDivNo"/>
        </w:rPr>
        <w:t>Division 3</w:t>
      </w:r>
      <w:r>
        <w:t> — </w:t>
      </w:r>
      <w:r>
        <w:rPr>
          <w:rStyle w:val="CharDivText"/>
        </w:rPr>
        <w:t>Registration of written</w:t>
      </w:r>
      <w:r>
        <w:rPr>
          <w:rStyle w:val="CharDivText"/>
        </w:rPr>
        <w:noBreakHyphen/>
        <w:t>off vehicles</w:t>
      </w:r>
      <w:bookmarkEnd w:id="594"/>
      <w:bookmarkEnd w:id="595"/>
      <w:bookmarkEnd w:id="596"/>
      <w:bookmarkEnd w:id="597"/>
      <w:bookmarkEnd w:id="598"/>
      <w:bookmarkEnd w:id="599"/>
      <w:bookmarkEnd w:id="600"/>
    </w:p>
    <w:p>
      <w:pPr>
        <w:pStyle w:val="Heading5"/>
        <w:rPr>
          <w:b w:val="0"/>
          <w:i/>
        </w:rPr>
      </w:pPr>
      <w:bookmarkStart w:id="601" w:name="_Toc112317104"/>
      <w:bookmarkStart w:id="602" w:name="_Toc109984157"/>
      <w:r>
        <w:rPr>
          <w:rStyle w:val="CharSectno"/>
        </w:rPr>
        <w:t>156</w:t>
      </w:r>
      <w:r>
        <w:t>.</w:t>
      </w:r>
      <w:r>
        <w:tab/>
        <w:t>Written</w:t>
      </w:r>
      <w:r>
        <w:noBreakHyphen/>
        <w:t>Off Vehicle Register</w:t>
      </w:r>
      <w:bookmarkEnd w:id="601"/>
      <w:bookmarkEnd w:id="602"/>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603" w:name="_Toc112317105"/>
      <w:bookmarkStart w:id="604" w:name="_Toc109984158"/>
      <w:r>
        <w:rPr>
          <w:rStyle w:val="CharSectno"/>
        </w:rPr>
        <w:t>157</w:t>
      </w:r>
      <w:r>
        <w:t>.</w:t>
      </w:r>
      <w:r>
        <w:tab/>
        <w:t>WOVR to include particulars of notifiable vehicles</w:t>
      </w:r>
      <w:bookmarkEnd w:id="603"/>
      <w:bookmarkEnd w:id="604"/>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605" w:name="_Toc112317106"/>
      <w:bookmarkStart w:id="606" w:name="_Toc109984159"/>
      <w:r>
        <w:rPr>
          <w:rStyle w:val="CharSectno"/>
        </w:rPr>
        <w:t>158</w:t>
      </w:r>
      <w:r>
        <w:t>.</w:t>
      </w:r>
      <w:r>
        <w:tab/>
        <w:t>Cancellation of entry in WOVR</w:t>
      </w:r>
      <w:bookmarkEnd w:id="605"/>
      <w:bookmarkEnd w:id="606"/>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607" w:name="_Toc112317107"/>
      <w:bookmarkStart w:id="608" w:name="_Toc109984160"/>
      <w:r>
        <w:rPr>
          <w:rStyle w:val="CharSectno"/>
        </w:rPr>
        <w:t>158A</w:t>
      </w:r>
      <w:r>
        <w:t>.</w:t>
      </w:r>
      <w:r>
        <w:tab/>
        <w:t>WOVR to include information relating to certain NSW written</w:t>
      </w:r>
      <w:r>
        <w:noBreakHyphen/>
        <w:t>off heavy vehicles</w:t>
      </w:r>
      <w:bookmarkEnd w:id="607"/>
      <w:bookmarkEnd w:id="608"/>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609" w:name="_Toc112317108"/>
      <w:bookmarkStart w:id="610" w:name="_Toc109984161"/>
      <w:r>
        <w:rPr>
          <w:rStyle w:val="CharSectno"/>
        </w:rPr>
        <w:t>158B</w:t>
      </w:r>
      <w:r>
        <w:t>.</w:t>
      </w:r>
      <w:r>
        <w:tab/>
        <w:t>Cancellation of entry in WOVR of certain repaired and registered NSW written</w:t>
      </w:r>
      <w:r>
        <w:noBreakHyphen/>
        <w:t>off heavy vehicles</w:t>
      </w:r>
      <w:bookmarkEnd w:id="609"/>
      <w:bookmarkEnd w:id="610"/>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611" w:name="_Toc112235509"/>
      <w:bookmarkStart w:id="612" w:name="_Toc112237291"/>
      <w:bookmarkStart w:id="613" w:name="_Toc112317109"/>
      <w:bookmarkStart w:id="614" w:name="_Toc107830069"/>
      <w:bookmarkStart w:id="615" w:name="_Toc107830730"/>
      <w:bookmarkStart w:id="616" w:name="_Toc107902643"/>
      <w:bookmarkStart w:id="617" w:name="_Toc109984162"/>
      <w:r>
        <w:rPr>
          <w:rStyle w:val="CharPartNo"/>
        </w:rPr>
        <w:t>Part 8</w:t>
      </w:r>
      <w:r>
        <w:t> — </w:t>
      </w:r>
      <w:r>
        <w:rPr>
          <w:rStyle w:val="CharPartText"/>
        </w:rPr>
        <w:t>Mass, dimension and loading requirements</w:t>
      </w:r>
      <w:bookmarkEnd w:id="611"/>
      <w:bookmarkEnd w:id="612"/>
      <w:bookmarkEnd w:id="613"/>
      <w:bookmarkEnd w:id="614"/>
      <w:bookmarkEnd w:id="615"/>
      <w:bookmarkEnd w:id="616"/>
      <w:bookmarkEnd w:id="617"/>
    </w:p>
    <w:p>
      <w:pPr>
        <w:pStyle w:val="Heading3"/>
      </w:pPr>
      <w:bookmarkStart w:id="618" w:name="_Toc112235510"/>
      <w:bookmarkStart w:id="619" w:name="_Toc112237292"/>
      <w:bookmarkStart w:id="620" w:name="_Toc112317110"/>
      <w:bookmarkStart w:id="621" w:name="_Toc107830070"/>
      <w:bookmarkStart w:id="622" w:name="_Toc107830731"/>
      <w:bookmarkStart w:id="623" w:name="_Toc107902644"/>
      <w:bookmarkStart w:id="624" w:name="_Toc109984163"/>
      <w:r>
        <w:rPr>
          <w:rStyle w:val="CharDivNo"/>
        </w:rPr>
        <w:t>Division 1</w:t>
      </w:r>
      <w:r>
        <w:t> — </w:t>
      </w:r>
      <w:r>
        <w:rPr>
          <w:rStyle w:val="CharDivText"/>
        </w:rPr>
        <w:t>Mass requirements</w:t>
      </w:r>
      <w:bookmarkEnd w:id="618"/>
      <w:bookmarkEnd w:id="619"/>
      <w:bookmarkEnd w:id="620"/>
      <w:bookmarkEnd w:id="621"/>
      <w:bookmarkEnd w:id="622"/>
      <w:bookmarkEnd w:id="623"/>
      <w:bookmarkEnd w:id="624"/>
    </w:p>
    <w:p>
      <w:pPr>
        <w:pStyle w:val="Heading4"/>
      </w:pPr>
      <w:bookmarkStart w:id="625" w:name="_Toc112235511"/>
      <w:bookmarkStart w:id="626" w:name="_Toc112237293"/>
      <w:bookmarkStart w:id="627" w:name="_Toc112317111"/>
      <w:bookmarkStart w:id="628" w:name="_Toc107830071"/>
      <w:bookmarkStart w:id="629" w:name="_Toc107830732"/>
      <w:bookmarkStart w:id="630" w:name="_Toc107902645"/>
      <w:bookmarkStart w:id="631" w:name="_Toc109984164"/>
      <w:r>
        <w:t>Subdivision 1 — General</w:t>
      </w:r>
      <w:bookmarkEnd w:id="625"/>
      <w:bookmarkEnd w:id="626"/>
      <w:bookmarkEnd w:id="627"/>
      <w:bookmarkEnd w:id="628"/>
      <w:bookmarkEnd w:id="629"/>
      <w:bookmarkEnd w:id="630"/>
      <w:bookmarkEnd w:id="631"/>
    </w:p>
    <w:p>
      <w:pPr>
        <w:pStyle w:val="Heading5"/>
      </w:pPr>
      <w:bookmarkStart w:id="632" w:name="_Toc112317112"/>
      <w:bookmarkStart w:id="633" w:name="_Toc109984165"/>
      <w:r>
        <w:rPr>
          <w:rStyle w:val="CharSectno"/>
        </w:rPr>
        <w:t>159</w:t>
      </w:r>
      <w:r>
        <w:t>.</w:t>
      </w:r>
      <w:r>
        <w:tab/>
        <w:t>Mass requirements</w:t>
      </w:r>
      <w:bookmarkEnd w:id="632"/>
      <w:bookmarkEnd w:id="63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34" w:name="_Toc112317113"/>
      <w:bookmarkStart w:id="635" w:name="_Toc109984166"/>
      <w:r>
        <w:rPr>
          <w:rStyle w:val="CharSectno"/>
        </w:rPr>
        <w:t>160</w:t>
      </w:r>
      <w:r>
        <w:t>.</w:t>
      </w:r>
      <w:r>
        <w:tab/>
        <w:t>Mass requirements for all single vehicles</w:t>
      </w:r>
      <w:bookmarkEnd w:id="634"/>
      <w:bookmarkEnd w:id="635"/>
    </w:p>
    <w:p>
      <w:pPr>
        <w:pStyle w:val="Subsection"/>
      </w:pPr>
      <w:r>
        <w:tab/>
      </w:r>
      <w:r>
        <w:tab/>
        <w:t>The total mass of a vehicle and its load must not exceed the vehicle’s GVM.</w:t>
      </w:r>
    </w:p>
    <w:p>
      <w:pPr>
        <w:pStyle w:val="Heading5"/>
      </w:pPr>
      <w:bookmarkStart w:id="636" w:name="_Toc112317114"/>
      <w:bookmarkStart w:id="637" w:name="_Toc109984167"/>
      <w:r>
        <w:rPr>
          <w:rStyle w:val="CharSectno"/>
        </w:rPr>
        <w:t>161</w:t>
      </w:r>
      <w:r>
        <w:t>.</w:t>
      </w:r>
      <w:r>
        <w:tab/>
        <w:t>Complying buses</w:t>
      </w:r>
      <w:bookmarkEnd w:id="636"/>
      <w:bookmarkEnd w:id="63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638" w:name="_Toc112317115"/>
      <w:bookmarkStart w:id="639" w:name="_Toc109984168"/>
      <w:r>
        <w:rPr>
          <w:rStyle w:val="CharSectno"/>
        </w:rPr>
        <w:t>162</w:t>
      </w:r>
      <w:r>
        <w:t>.</w:t>
      </w:r>
      <w:r>
        <w:tab/>
        <w:t>Declaring buses to be complying buses</w:t>
      </w:r>
      <w:bookmarkEnd w:id="638"/>
      <w:bookmarkEnd w:id="63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640" w:name="_Toc112235516"/>
      <w:bookmarkStart w:id="641" w:name="_Toc112237298"/>
      <w:bookmarkStart w:id="642" w:name="_Toc112317116"/>
      <w:bookmarkStart w:id="643" w:name="_Toc107830076"/>
      <w:bookmarkStart w:id="644" w:name="_Toc107830737"/>
      <w:bookmarkStart w:id="645" w:name="_Toc107902650"/>
      <w:bookmarkStart w:id="646" w:name="_Toc109984169"/>
      <w:r>
        <w:t>Subdivision 2 — Heavy vehicles</w:t>
      </w:r>
      <w:bookmarkEnd w:id="640"/>
      <w:bookmarkEnd w:id="641"/>
      <w:bookmarkEnd w:id="642"/>
      <w:bookmarkEnd w:id="643"/>
      <w:bookmarkEnd w:id="644"/>
      <w:bookmarkEnd w:id="645"/>
      <w:bookmarkEnd w:id="646"/>
    </w:p>
    <w:p>
      <w:pPr>
        <w:pStyle w:val="Heading5"/>
      </w:pPr>
      <w:bookmarkStart w:id="647" w:name="_Toc112317117"/>
      <w:bookmarkStart w:id="648" w:name="_Toc109984170"/>
      <w:r>
        <w:rPr>
          <w:rStyle w:val="CharSectno"/>
        </w:rPr>
        <w:t>163</w:t>
      </w:r>
      <w:r>
        <w:t>.</w:t>
      </w:r>
      <w:r>
        <w:tab/>
        <w:t>Mass limits for heavy vehicle tyres</w:t>
      </w:r>
      <w:bookmarkEnd w:id="647"/>
      <w:bookmarkEnd w:id="648"/>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649" w:name="_Toc112317118"/>
      <w:bookmarkStart w:id="650" w:name="_Toc109984171"/>
      <w:r>
        <w:rPr>
          <w:rStyle w:val="CharSectno"/>
        </w:rPr>
        <w:t>164</w:t>
      </w:r>
      <w:r>
        <w:t>.</w:t>
      </w:r>
      <w:r>
        <w:tab/>
        <w:t>Mass limits for heavy vehicle wheels and axles</w:t>
      </w:r>
      <w:bookmarkEnd w:id="649"/>
      <w:bookmarkEnd w:id="650"/>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651" w:name="_Toc112317119"/>
      <w:bookmarkStart w:id="652" w:name="_Toc109984172"/>
      <w:r>
        <w:rPr>
          <w:rStyle w:val="CharSectno"/>
        </w:rPr>
        <w:t>165</w:t>
      </w:r>
      <w:r>
        <w:t>.</w:t>
      </w:r>
      <w:r>
        <w:tab/>
        <w:t>Mass limits relating to heavy vehicle axle spacing</w:t>
      </w:r>
      <w:bookmarkEnd w:id="651"/>
      <w:bookmarkEnd w:id="65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653" w:name="_Toc112317120"/>
      <w:bookmarkStart w:id="654" w:name="_Toc109984173"/>
      <w:r>
        <w:rPr>
          <w:rStyle w:val="CharSectno"/>
        </w:rPr>
        <w:t>166</w:t>
      </w:r>
      <w:r>
        <w:t>.</w:t>
      </w:r>
      <w:r>
        <w:tab/>
        <w:t>Mass limits for combinations</w:t>
      </w:r>
      <w:bookmarkEnd w:id="653"/>
      <w:bookmarkEnd w:id="654"/>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655" w:name="_Toc112235521"/>
      <w:bookmarkStart w:id="656" w:name="_Toc112237303"/>
      <w:bookmarkStart w:id="657" w:name="_Toc112317121"/>
      <w:bookmarkStart w:id="658" w:name="_Toc107830081"/>
      <w:bookmarkStart w:id="659" w:name="_Toc107830742"/>
      <w:bookmarkStart w:id="660" w:name="_Toc107902655"/>
      <w:bookmarkStart w:id="661" w:name="_Toc109984174"/>
      <w:r>
        <w:t>Subdivision 3 — Light vehicles</w:t>
      </w:r>
      <w:bookmarkEnd w:id="655"/>
      <w:bookmarkEnd w:id="656"/>
      <w:bookmarkEnd w:id="657"/>
      <w:bookmarkEnd w:id="658"/>
      <w:bookmarkEnd w:id="659"/>
      <w:bookmarkEnd w:id="660"/>
      <w:bookmarkEnd w:id="661"/>
    </w:p>
    <w:p>
      <w:pPr>
        <w:pStyle w:val="Heading5"/>
      </w:pPr>
      <w:bookmarkStart w:id="662" w:name="_Toc112317122"/>
      <w:bookmarkStart w:id="663" w:name="_Toc109984175"/>
      <w:r>
        <w:rPr>
          <w:rStyle w:val="CharSectno"/>
        </w:rPr>
        <w:t>167</w:t>
      </w:r>
      <w:r>
        <w:t>.</w:t>
      </w:r>
      <w:r>
        <w:tab/>
        <w:t>Maximum loaded mass of light vehicles</w:t>
      </w:r>
      <w:bookmarkEnd w:id="662"/>
      <w:bookmarkEnd w:id="66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664" w:name="_Toc112317123"/>
      <w:bookmarkStart w:id="665" w:name="_Toc109984176"/>
      <w:r>
        <w:rPr>
          <w:rStyle w:val="CharSectno"/>
        </w:rPr>
        <w:t>168</w:t>
      </w:r>
      <w:r>
        <w:t>.</w:t>
      </w:r>
      <w:r>
        <w:tab/>
        <w:t>Loaded mass of light trailers</w:t>
      </w:r>
      <w:bookmarkEnd w:id="664"/>
      <w:bookmarkEnd w:id="66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666" w:name="_Toc112235524"/>
      <w:bookmarkStart w:id="667" w:name="_Toc112237306"/>
      <w:bookmarkStart w:id="668" w:name="_Toc112317124"/>
      <w:bookmarkStart w:id="669" w:name="_Toc107830084"/>
      <w:bookmarkStart w:id="670" w:name="_Toc107830745"/>
      <w:bookmarkStart w:id="671" w:name="_Toc107902658"/>
      <w:bookmarkStart w:id="672" w:name="_Toc109984177"/>
      <w:r>
        <w:rPr>
          <w:rStyle w:val="CharDivNo"/>
        </w:rPr>
        <w:t>Division 2</w:t>
      </w:r>
      <w:r>
        <w:t> — </w:t>
      </w:r>
      <w:r>
        <w:rPr>
          <w:rStyle w:val="CharDivText"/>
        </w:rPr>
        <w:t>Dimension requirements</w:t>
      </w:r>
      <w:bookmarkEnd w:id="666"/>
      <w:bookmarkEnd w:id="667"/>
      <w:bookmarkEnd w:id="668"/>
      <w:bookmarkEnd w:id="669"/>
      <w:bookmarkEnd w:id="670"/>
      <w:bookmarkEnd w:id="671"/>
      <w:bookmarkEnd w:id="672"/>
    </w:p>
    <w:p>
      <w:pPr>
        <w:pStyle w:val="Heading5"/>
      </w:pPr>
      <w:bookmarkStart w:id="673" w:name="_Toc112317125"/>
      <w:bookmarkStart w:id="674" w:name="_Toc109984178"/>
      <w:r>
        <w:rPr>
          <w:rStyle w:val="CharSectno"/>
        </w:rPr>
        <w:t>169</w:t>
      </w:r>
      <w:r>
        <w:t>.</w:t>
      </w:r>
      <w:r>
        <w:tab/>
        <w:t>Dimension requirements</w:t>
      </w:r>
      <w:bookmarkEnd w:id="673"/>
      <w:bookmarkEnd w:id="67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75" w:name="_Toc112317126"/>
      <w:bookmarkStart w:id="676" w:name="_Toc109984179"/>
      <w:r>
        <w:rPr>
          <w:rStyle w:val="CharSectno"/>
        </w:rPr>
        <w:t>170</w:t>
      </w:r>
      <w:r>
        <w:t>.</w:t>
      </w:r>
      <w:r>
        <w:tab/>
        <w:t>Dimension requirements for all vehicles</w:t>
      </w:r>
      <w:bookmarkEnd w:id="675"/>
      <w:bookmarkEnd w:id="676"/>
    </w:p>
    <w:p>
      <w:pPr>
        <w:pStyle w:val="Subsection"/>
        <w:rPr>
          <w:rStyle w:val="DraftersNotes"/>
        </w:rPr>
      </w:pPr>
      <w:r>
        <w:tab/>
      </w:r>
      <w:r>
        <w:tab/>
        <w:t>A vehicle and its load must not exceed a size limit set for the vehicle in this Division.</w:t>
      </w:r>
    </w:p>
    <w:p>
      <w:pPr>
        <w:pStyle w:val="Heading5"/>
      </w:pPr>
      <w:bookmarkStart w:id="677" w:name="_Toc112317127"/>
      <w:bookmarkStart w:id="678" w:name="_Toc109984180"/>
      <w:r>
        <w:rPr>
          <w:rStyle w:val="CharSectno"/>
        </w:rPr>
        <w:t>171</w:t>
      </w:r>
      <w:r>
        <w:t>.</w:t>
      </w:r>
      <w:r>
        <w:tab/>
        <w:t>Width of certain vehicles</w:t>
      </w:r>
      <w:bookmarkEnd w:id="677"/>
      <w:bookmarkEnd w:id="678"/>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679" w:name="_Toc112317128"/>
      <w:bookmarkStart w:id="680" w:name="_Toc109984181"/>
      <w:r>
        <w:rPr>
          <w:rStyle w:val="CharSectno"/>
        </w:rPr>
        <w:t>172</w:t>
      </w:r>
      <w:r>
        <w:t>.</w:t>
      </w:r>
      <w:r>
        <w:tab/>
        <w:t>Length of motor vehicles</w:t>
      </w:r>
      <w:bookmarkEnd w:id="679"/>
      <w:bookmarkEnd w:id="680"/>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681" w:name="_Toc112317129"/>
      <w:bookmarkStart w:id="682" w:name="_Toc109984182"/>
      <w:r>
        <w:rPr>
          <w:rStyle w:val="CharSectno"/>
        </w:rPr>
        <w:t>173</w:t>
      </w:r>
      <w:r>
        <w:t>.</w:t>
      </w:r>
      <w:r>
        <w:tab/>
        <w:t>Length of trailers</w:t>
      </w:r>
      <w:bookmarkEnd w:id="681"/>
      <w:bookmarkEnd w:id="682"/>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683" w:name="_Toc112317130"/>
      <w:bookmarkStart w:id="684" w:name="_Toc109984183"/>
      <w:r>
        <w:rPr>
          <w:rStyle w:val="CharSectno"/>
        </w:rPr>
        <w:t>174</w:t>
      </w:r>
      <w:r>
        <w:t>.</w:t>
      </w:r>
      <w:r>
        <w:tab/>
        <w:t>Length of combinations</w:t>
      </w:r>
      <w:bookmarkEnd w:id="683"/>
      <w:bookmarkEnd w:id="68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685" w:name="_Toc112317131"/>
      <w:bookmarkStart w:id="686" w:name="_Toc109984184"/>
      <w:r>
        <w:rPr>
          <w:rStyle w:val="CharSectno"/>
        </w:rPr>
        <w:t>175</w:t>
      </w:r>
      <w:r>
        <w:t>.</w:t>
      </w:r>
      <w:r>
        <w:tab/>
        <w:t>Rear overhang</w:t>
      </w:r>
      <w:bookmarkEnd w:id="685"/>
      <w:bookmarkEnd w:id="68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687" w:name="_Toc112317132"/>
      <w:bookmarkStart w:id="688" w:name="_Toc109984185"/>
      <w:r>
        <w:rPr>
          <w:rStyle w:val="CharSectno"/>
        </w:rPr>
        <w:t>176</w:t>
      </w:r>
      <w:r>
        <w:t>.</w:t>
      </w:r>
      <w:r>
        <w:tab/>
        <w:t>Trailer drawbar length</w:t>
      </w:r>
      <w:bookmarkEnd w:id="687"/>
      <w:bookmarkEnd w:id="688"/>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689" w:name="_Toc112317133"/>
      <w:bookmarkStart w:id="690" w:name="_Toc109984186"/>
      <w:r>
        <w:rPr>
          <w:rStyle w:val="CharSectno"/>
        </w:rPr>
        <w:t>177</w:t>
      </w:r>
      <w:r>
        <w:t>.</w:t>
      </w:r>
      <w:r>
        <w:tab/>
        <w:t>Height of certain vehicles</w:t>
      </w:r>
      <w:bookmarkEnd w:id="689"/>
      <w:bookmarkEnd w:id="690"/>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691" w:name="_Toc112317134"/>
      <w:bookmarkStart w:id="692" w:name="_Toc109984187"/>
      <w:r>
        <w:rPr>
          <w:rStyle w:val="CharSectno"/>
        </w:rPr>
        <w:t>178</w:t>
      </w:r>
      <w:r>
        <w:t>.</w:t>
      </w:r>
      <w:r>
        <w:tab/>
        <w:t>Ground clearance of certain motor vehicles</w:t>
      </w:r>
      <w:bookmarkEnd w:id="691"/>
      <w:bookmarkEnd w:id="692"/>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693" w:name="_Toc112317135"/>
      <w:bookmarkStart w:id="694" w:name="_Toc109984188"/>
      <w:r>
        <w:rPr>
          <w:rStyle w:val="CharSectno"/>
        </w:rPr>
        <w:t>179</w:t>
      </w:r>
      <w:r>
        <w:t>.</w:t>
      </w:r>
      <w:r>
        <w:tab/>
        <w:t>Heavy vehicle size limits</w:t>
      </w:r>
      <w:bookmarkEnd w:id="693"/>
      <w:bookmarkEnd w:id="69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695" w:name="_Toc112317136"/>
      <w:bookmarkStart w:id="696" w:name="_Toc109984189"/>
      <w:r>
        <w:rPr>
          <w:rStyle w:val="CharSectno"/>
        </w:rPr>
        <w:t>180</w:t>
      </w:r>
      <w:r>
        <w:t>.</w:t>
      </w:r>
      <w:r>
        <w:tab/>
        <w:t>Front and side projections of heavy vehicles</w:t>
      </w:r>
      <w:bookmarkEnd w:id="695"/>
      <w:bookmarkEnd w:id="69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697" w:name="_Toc112317137"/>
      <w:bookmarkStart w:id="698" w:name="_Toc109984190"/>
      <w:r>
        <w:rPr>
          <w:rStyle w:val="CharSectno"/>
        </w:rPr>
        <w:t>181</w:t>
      </w:r>
      <w:r>
        <w:t>.</w:t>
      </w:r>
      <w:r>
        <w:tab/>
        <w:t>Warning signals for loads projecting to rear of heavy vehicles</w:t>
      </w:r>
      <w:bookmarkEnd w:id="697"/>
      <w:bookmarkEnd w:id="69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699" w:name="_Toc112317138"/>
      <w:bookmarkStart w:id="700" w:name="_Toc109984191"/>
      <w:r>
        <w:rPr>
          <w:rStyle w:val="CharSectno"/>
        </w:rPr>
        <w:t>182</w:t>
      </w:r>
      <w:r>
        <w:t>.</w:t>
      </w:r>
      <w:r>
        <w:tab/>
        <w:t>Size and projection of loads of light vehicles</w:t>
      </w:r>
      <w:bookmarkEnd w:id="699"/>
      <w:bookmarkEnd w:id="700"/>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701" w:name="_Toc112317139"/>
      <w:bookmarkStart w:id="702" w:name="_Toc109984192"/>
      <w:r>
        <w:rPr>
          <w:rStyle w:val="CharSectno"/>
        </w:rPr>
        <w:t>183</w:t>
      </w:r>
      <w:r>
        <w:t>.</w:t>
      </w:r>
      <w:r>
        <w:tab/>
        <w:t>Warning signals for loads of light vehicles</w:t>
      </w:r>
      <w:bookmarkEnd w:id="701"/>
      <w:bookmarkEnd w:id="702"/>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703" w:name="_Toc112317140"/>
      <w:bookmarkStart w:id="704" w:name="_Toc109984193"/>
      <w:r>
        <w:rPr>
          <w:rStyle w:val="CharSectno"/>
        </w:rPr>
        <w:t>184</w:t>
      </w:r>
      <w:r>
        <w:t>.</w:t>
      </w:r>
      <w:r>
        <w:tab/>
        <w:t>Dangerous projection requirement for categories of breach</w:t>
      </w:r>
      <w:bookmarkEnd w:id="703"/>
      <w:bookmarkEnd w:id="70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705" w:name="_Toc112317141"/>
      <w:bookmarkStart w:id="706" w:name="_Toc109984194"/>
      <w:r>
        <w:rPr>
          <w:rStyle w:val="CharSectno"/>
        </w:rPr>
        <w:t>185</w:t>
      </w:r>
      <w:r>
        <w:t>.</w:t>
      </w:r>
      <w:r>
        <w:tab/>
        <w:t>Warning requirements for categories of breach</w:t>
      </w:r>
      <w:bookmarkEnd w:id="705"/>
      <w:bookmarkEnd w:id="706"/>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707" w:name="_Toc112235542"/>
      <w:bookmarkStart w:id="708" w:name="_Toc112237324"/>
      <w:bookmarkStart w:id="709" w:name="_Toc112317142"/>
      <w:bookmarkStart w:id="710" w:name="_Toc107830102"/>
      <w:bookmarkStart w:id="711" w:name="_Toc107830763"/>
      <w:bookmarkStart w:id="712" w:name="_Toc107902676"/>
      <w:bookmarkStart w:id="713" w:name="_Toc109984195"/>
      <w:r>
        <w:rPr>
          <w:rStyle w:val="CharDivNo"/>
        </w:rPr>
        <w:t>Division 3</w:t>
      </w:r>
      <w:r>
        <w:t> — </w:t>
      </w:r>
      <w:r>
        <w:rPr>
          <w:rStyle w:val="CharDivText"/>
        </w:rPr>
        <w:t>Loading requirements</w:t>
      </w:r>
      <w:bookmarkEnd w:id="707"/>
      <w:bookmarkEnd w:id="708"/>
      <w:bookmarkEnd w:id="709"/>
      <w:bookmarkEnd w:id="710"/>
      <w:bookmarkEnd w:id="711"/>
      <w:bookmarkEnd w:id="712"/>
      <w:bookmarkEnd w:id="713"/>
    </w:p>
    <w:p>
      <w:pPr>
        <w:pStyle w:val="Heading5"/>
      </w:pPr>
      <w:bookmarkStart w:id="714" w:name="_Toc112317143"/>
      <w:bookmarkStart w:id="715" w:name="_Toc109984196"/>
      <w:r>
        <w:rPr>
          <w:rStyle w:val="CharSectno"/>
        </w:rPr>
        <w:t>186</w:t>
      </w:r>
      <w:r>
        <w:t>.</w:t>
      </w:r>
      <w:r>
        <w:tab/>
        <w:t>Loading requirements</w:t>
      </w:r>
      <w:bookmarkEnd w:id="714"/>
      <w:bookmarkEnd w:id="715"/>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716" w:name="_Toc112317144"/>
      <w:bookmarkStart w:id="717" w:name="_Toc109984197"/>
      <w:r>
        <w:rPr>
          <w:rStyle w:val="CharSectno"/>
        </w:rPr>
        <w:t>187</w:t>
      </w:r>
      <w:r>
        <w:t>.</w:t>
      </w:r>
      <w:r>
        <w:tab/>
        <w:t>Placement and securing of loads</w:t>
      </w:r>
      <w:bookmarkEnd w:id="716"/>
      <w:bookmarkEnd w:id="717"/>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718" w:name="_Toc112235545"/>
      <w:bookmarkStart w:id="719" w:name="_Toc112237327"/>
      <w:bookmarkStart w:id="720" w:name="_Toc112317145"/>
      <w:bookmarkStart w:id="721" w:name="_Toc107830105"/>
      <w:bookmarkStart w:id="722" w:name="_Toc107830766"/>
      <w:bookmarkStart w:id="723" w:name="_Toc107902679"/>
      <w:bookmarkStart w:id="724" w:name="_Toc109984198"/>
      <w:r>
        <w:rPr>
          <w:rStyle w:val="CharDivNo"/>
        </w:rPr>
        <w:t>Division 4</w:t>
      </w:r>
      <w:r>
        <w:t> — </w:t>
      </w:r>
      <w:r>
        <w:rPr>
          <w:rStyle w:val="CharDivText"/>
        </w:rPr>
        <w:t>Exemption from mass, dimension or loading requirements in emergency areas</w:t>
      </w:r>
      <w:bookmarkEnd w:id="718"/>
      <w:bookmarkEnd w:id="719"/>
      <w:bookmarkEnd w:id="720"/>
      <w:bookmarkEnd w:id="721"/>
      <w:bookmarkEnd w:id="722"/>
      <w:bookmarkEnd w:id="723"/>
      <w:bookmarkEnd w:id="724"/>
    </w:p>
    <w:p>
      <w:pPr>
        <w:pStyle w:val="Heading5"/>
      </w:pPr>
      <w:bookmarkStart w:id="725" w:name="_Toc112317146"/>
      <w:bookmarkStart w:id="726" w:name="_Toc109984199"/>
      <w:r>
        <w:rPr>
          <w:rStyle w:val="CharSectno"/>
        </w:rPr>
        <w:t>188</w:t>
      </w:r>
      <w:r>
        <w:t>.</w:t>
      </w:r>
      <w:r>
        <w:tab/>
        <w:t>Exemptions from mass, dimension or loading requirements in emergency areas</w:t>
      </w:r>
      <w:bookmarkEnd w:id="725"/>
      <w:bookmarkEnd w:id="72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727" w:name="_Toc112317147"/>
      <w:bookmarkStart w:id="728" w:name="_Toc109984200"/>
      <w:r>
        <w:rPr>
          <w:rStyle w:val="CharSectno"/>
        </w:rPr>
        <w:t>189</w:t>
      </w:r>
      <w:r>
        <w:t>.</w:t>
      </w:r>
      <w:r>
        <w:tab/>
        <w:t>Notification and reconsideration of emergency area exemption decisions</w:t>
      </w:r>
      <w:bookmarkEnd w:id="727"/>
      <w:bookmarkEnd w:id="728"/>
    </w:p>
    <w:p>
      <w:pPr>
        <w:pStyle w:val="Subsection"/>
      </w:pPr>
      <w:r>
        <w:tab/>
      </w:r>
      <w:r>
        <w:tab/>
        <w:t>Part 15 provides for the notification and reconsideration of certain decisions made under regulation 188.</w:t>
      </w:r>
    </w:p>
    <w:p>
      <w:pPr>
        <w:pStyle w:val="Heading3"/>
      </w:pPr>
      <w:bookmarkStart w:id="729" w:name="_Toc112235548"/>
      <w:bookmarkStart w:id="730" w:name="_Toc112237330"/>
      <w:bookmarkStart w:id="731" w:name="_Toc112317148"/>
      <w:bookmarkStart w:id="732" w:name="_Toc107830108"/>
      <w:bookmarkStart w:id="733" w:name="_Toc107830769"/>
      <w:bookmarkStart w:id="734" w:name="_Toc107902682"/>
      <w:bookmarkStart w:id="735" w:name="_Toc109984201"/>
      <w:r>
        <w:rPr>
          <w:rStyle w:val="CharDivNo"/>
        </w:rPr>
        <w:t>Division 5</w:t>
      </w:r>
      <w:r>
        <w:t> — </w:t>
      </w:r>
      <w:r>
        <w:rPr>
          <w:rStyle w:val="CharDivText"/>
        </w:rPr>
        <w:t>Modification of mass or dimension requirements for certain vehicles</w:t>
      </w:r>
      <w:bookmarkEnd w:id="729"/>
      <w:bookmarkEnd w:id="730"/>
      <w:bookmarkEnd w:id="731"/>
      <w:bookmarkEnd w:id="732"/>
      <w:bookmarkEnd w:id="733"/>
      <w:bookmarkEnd w:id="734"/>
      <w:bookmarkEnd w:id="735"/>
    </w:p>
    <w:p>
      <w:pPr>
        <w:pStyle w:val="Heading5"/>
      </w:pPr>
      <w:bookmarkStart w:id="736" w:name="_Toc112317149"/>
      <w:bookmarkStart w:id="737" w:name="_Toc109984202"/>
      <w:r>
        <w:rPr>
          <w:rStyle w:val="CharSectno"/>
        </w:rPr>
        <w:t>190</w:t>
      </w:r>
      <w:r>
        <w:t>.</w:t>
      </w:r>
      <w:r>
        <w:tab/>
        <w:t>Terms used</w:t>
      </w:r>
      <w:bookmarkEnd w:id="736"/>
      <w:bookmarkEnd w:id="737"/>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738" w:name="_Toc112317150"/>
      <w:bookmarkStart w:id="739" w:name="_Toc109984203"/>
      <w:r>
        <w:rPr>
          <w:rStyle w:val="CharSectno"/>
        </w:rPr>
        <w:t>191</w:t>
      </w:r>
      <w:r>
        <w:t>.</w:t>
      </w:r>
      <w:r>
        <w:tab/>
        <w:t>Vehicles for which mass or dimension requirements may be modified</w:t>
      </w:r>
      <w:bookmarkEnd w:id="738"/>
      <w:bookmarkEnd w:id="739"/>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740" w:name="_Toc112317151"/>
      <w:bookmarkStart w:id="741" w:name="_Toc109984204"/>
      <w:r>
        <w:rPr>
          <w:rStyle w:val="CharSectno"/>
        </w:rPr>
        <w:t>192</w:t>
      </w:r>
      <w:r>
        <w:t>.</w:t>
      </w:r>
      <w:r>
        <w:tab/>
        <w:t>Heavy vehicles that require accredited person before mass or dimension requirement can be modified</w:t>
      </w:r>
      <w:bookmarkEnd w:id="740"/>
      <w:bookmarkEnd w:id="741"/>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42" w:name="_Toc112317152"/>
      <w:bookmarkStart w:id="743" w:name="_Toc109984205"/>
      <w:r>
        <w:rPr>
          <w:rStyle w:val="CharSectno"/>
        </w:rPr>
        <w:t>193</w:t>
      </w:r>
      <w:r>
        <w:t>.</w:t>
      </w:r>
      <w:r>
        <w:tab/>
        <w:t>Applications for permits to modify mass or dimension requirement</w:t>
      </w:r>
      <w:bookmarkEnd w:id="742"/>
      <w:bookmarkEnd w:id="74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744" w:name="_Toc112317153"/>
      <w:bookmarkStart w:id="745" w:name="_Toc109984206"/>
      <w:r>
        <w:rPr>
          <w:rStyle w:val="CharSectno"/>
        </w:rPr>
        <w:t>194</w:t>
      </w:r>
      <w:r>
        <w:t>.</w:t>
      </w:r>
      <w:r>
        <w:tab/>
        <w:t>Permits for transportation of grain to bulk handler</w:t>
      </w:r>
      <w:bookmarkEnd w:id="744"/>
      <w:bookmarkEnd w:id="745"/>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746" w:name="_Toc112317154"/>
      <w:bookmarkStart w:id="747" w:name="_Toc109984207"/>
      <w:r>
        <w:rPr>
          <w:rStyle w:val="CharSectno"/>
        </w:rPr>
        <w:t>195</w:t>
      </w:r>
      <w:r>
        <w:t>.</w:t>
      </w:r>
      <w:r>
        <w:tab/>
        <w:t>Additional content of orders, permits</w:t>
      </w:r>
      <w:bookmarkEnd w:id="746"/>
      <w:bookmarkEnd w:id="747"/>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748" w:name="_Toc112317155"/>
      <w:bookmarkStart w:id="749" w:name="_Toc109984208"/>
      <w:r>
        <w:rPr>
          <w:rStyle w:val="CharSectno"/>
        </w:rPr>
        <w:t>196</w:t>
      </w:r>
      <w:r>
        <w:t>.</w:t>
      </w:r>
      <w:r>
        <w:tab/>
        <w:t>Applications for variation of modification of mass or dimension requirement</w:t>
      </w:r>
      <w:bookmarkEnd w:id="748"/>
      <w:bookmarkEnd w:id="749"/>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750" w:name="_Toc112317156"/>
      <w:bookmarkStart w:id="751" w:name="_Toc109984209"/>
      <w:r>
        <w:rPr>
          <w:rStyle w:val="CharSectno"/>
        </w:rPr>
        <w:t>197</w:t>
      </w:r>
      <w:r>
        <w:t>.</w:t>
      </w:r>
      <w:r>
        <w:tab/>
        <w:t>Fees for application for permit, variation</w:t>
      </w:r>
      <w:bookmarkEnd w:id="750"/>
      <w:bookmarkEnd w:id="751"/>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752" w:name="_Toc112317157"/>
      <w:bookmarkStart w:id="753" w:name="_Toc109984210"/>
      <w:r>
        <w:rPr>
          <w:rStyle w:val="CharSectno"/>
        </w:rPr>
        <w:t>198</w:t>
      </w:r>
      <w:r>
        <w:t>.</w:t>
      </w:r>
      <w:r>
        <w:tab/>
        <w:t>Variation of modification of a mass or dimension requirement on volition of Commissioner</w:t>
      </w:r>
      <w:bookmarkEnd w:id="752"/>
      <w:bookmarkEnd w:id="753"/>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754" w:name="_Toc112317158"/>
      <w:bookmarkStart w:id="755" w:name="_Toc109984211"/>
      <w:r>
        <w:rPr>
          <w:rStyle w:val="CharSectno"/>
        </w:rPr>
        <w:t>199</w:t>
      </w:r>
      <w:r>
        <w:t>.</w:t>
      </w:r>
      <w:r>
        <w:tab/>
        <w:t>Suspension, cancellation of modification of a mass or dimension requirement</w:t>
      </w:r>
      <w:bookmarkEnd w:id="754"/>
      <w:bookmarkEnd w:id="755"/>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756" w:name="_Toc112317159"/>
      <w:bookmarkStart w:id="757" w:name="_Toc109984212"/>
      <w:r>
        <w:rPr>
          <w:rStyle w:val="CharSectno"/>
        </w:rPr>
        <w:t>200</w:t>
      </w:r>
      <w:r>
        <w:t>.</w:t>
      </w:r>
      <w:r>
        <w:tab/>
        <w:t>Driver of pilot, escort vehicle to comply with order or permit</w:t>
      </w:r>
      <w:bookmarkEnd w:id="756"/>
      <w:bookmarkEnd w:id="757"/>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758" w:name="_Toc112317160"/>
      <w:bookmarkStart w:id="759" w:name="_Toc109984213"/>
      <w:r>
        <w:rPr>
          <w:rStyle w:val="CharSectno"/>
        </w:rPr>
        <w:t>201</w:t>
      </w:r>
      <w:r>
        <w:t>.</w:t>
      </w:r>
      <w:r>
        <w:tab/>
        <w:t>Notification and reconsideration of mass or dimension requirement decisions</w:t>
      </w:r>
      <w:bookmarkEnd w:id="758"/>
      <w:bookmarkEnd w:id="759"/>
    </w:p>
    <w:p>
      <w:pPr>
        <w:pStyle w:val="Subsection"/>
      </w:pPr>
      <w:r>
        <w:tab/>
      </w:r>
      <w:r>
        <w:tab/>
        <w:t>Part 15 provides for the notification and reconsideration of certain decisions made under Part 4 Division 2 of the Act.</w:t>
      </w:r>
    </w:p>
    <w:p>
      <w:pPr>
        <w:pStyle w:val="Heading3"/>
      </w:pPr>
      <w:bookmarkStart w:id="760" w:name="_Toc112235561"/>
      <w:bookmarkStart w:id="761" w:name="_Toc112237343"/>
      <w:bookmarkStart w:id="762" w:name="_Toc112317161"/>
      <w:bookmarkStart w:id="763" w:name="_Toc107830121"/>
      <w:bookmarkStart w:id="764" w:name="_Toc107830782"/>
      <w:bookmarkStart w:id="765" w:name="_Toc107902695"/>
      <w:bookmarkStart w:id="766" w:name="_Toc109984214"/>
      <w:r>
        <w:rPr>
          <w:rStyle w:val="CharDivNo"/>
        </w:rPr>
        <w:t>Division 6</w:t>
      </w:r>
      <w:r>
        <w:t> — </w:t>
      </w:r>
      <w:r>
        <w:rPr>
          <w:rStyle w:val="CharDivText"/>
        </w:rPr>
        <w:t>Access restrictions on certain vehicles that comply with mass or dimension requirements</w:t>
      </w:r>
      <w:bookmarkEnd w:id="760"/>
      <w:bookmarkEnd w:id="761"/>
      <w:bookmarkEnd w:id="762"/>
      <w:bookmarkEnd w:id="763"/>
      <w:bookmarkEnd w:id="764"/>
      <w:bookmarkEnd w:id="765"/>
      <w:bookmarkEnd w:id="766"/>
    </w:p>
    <w:p>
      <w:pPr>
        <w:pStyle w:val="Heading5"/>
      </w:pPr>
      <w:bookmarkStart w:id="767" w:name="_Toc112317162"/>
      <w:bookmarkStart w:id="768" w:name="_Toc109984215"/>
      <w:r>
        <w:rPr>
          <w:rStyle w:val="CharSectno"/>
        </w:rPr>
        <w:t>202</w:t>
      </w:r>
      <w:r>
        <w:t>.</w:t>
      </w:r>
      <w:r>
        <w:tab/>
        <w:t>Terms used</w:t>
      </w:r>
      <w:bookmarkEnd w:id="767"/>
      <w:bookmarkEnd w:id="76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769" w:name="_Toc112317163"/>
      <w:bookmarkStart w:id="770" w:name="_Toc109984216"/>
      <w:r>
        <w:rPr>
          <w:rStyle w:val="CharSectno"/>
        </w:rPr>
        <w:t>203</w:t>
      </w:r>
      <w:r>
        <w:t>.</w:t>
      </w:r>
      <w:r>
        <w:tab/>
        <w:t>Complying restricted access vehicles</w:t>
      </w:r>
      <w:bookmarkEnd w:id="769"/>
      <w:bookmarkEnd w:id="77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771" w:name="_Toc112317164"/>
      <w:bookmarkStart w:id="772" w:name="_Toc109984217"/>
      <w:r>
        <w:rPr>
          <w:rStyle w:val="CharSectno"/>
        </w:rPr>
        <w:t>204</w:t>
      </w:r>
      <w:r>
        <w:t>.</w:t>
      </w:r>
      <w:r>
        <w:tab/>
        <w:t>Heavy vehicles that require accredited person before access approval can be given</w:t>
      </w:r>
      <w:bookmarkEnd w:id="771"/>
      <w:bookmarkEnd w:id="772"/>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73" w:name="_Toc112317165"/>
      <w:bookmarkStart w:id="774" w:name="_Toc109984218"/>
      <w:r>
        <w:rPr>
          <w:rStyle w:val="CharSectno"/>
        </w:rPr>
        <w:t>205</w:t>
      </w:r>
      <w:r>
        <w:t>.</w:t>
      </w:r>
      <w:r>
        <w:tab/>
        <w:t>Applications for access approval by permit</w:t>
      </w:r>
      <w:bookmarkEnd w:id="773"/>
      <w:bookmarkEnd w:id="77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775" w:name="_Toc112317166"/>
      <w:bookmarkStart w:id="776" w:name="_Toc109984219"/>
      <w:r>
        <w:rPr>
          <w:rStyle w:val="CharSectno"/>
        </w:rPr>
        <w:t>206</w:t>
      </w:r>
      <w:r>
        <w:t>.</w:t>
      </w:r>
      <w:r>
        <w:tab/>
        <w:t>Additional content of orders, permits</w:t>
      </w:r>
      <w:bookmarkEnd w:id="775"/>
      <w:bookmarkEnd w:id="776"/>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777" w:name="_Toc112317167"/>
      <w:bookmarkStart w:id="778" w:name="_Toc109984220"/>
      <w:r>
        <w:rPr>
          <w:rStyle w:val="CharSectno"/>
        </w:rPr>
        <w:t>207</w:t>
      </w:r>
      <w:r>
        <w:t>.</w:t>
      </w:r>
      <w:r>
        <w:tab/>
        <w:t>Applications for variation of access approvals</w:t>
      </w:r>
      <w:bookmarkEnd w:id="777"/>
      <w:bookmarkEnd w:id="778"/>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779" w:name="_Toc112317168"/>
      <w:bookmarkStart w:id="780" w:name="_Toc109984221"/>
      <w:r>
        <w:rPr>
          <w:rStyle w:val="CharSectno"/>
        </w:rPr>
        <w:t>208</w:t>
      </w:r>
      <w:r>
        <w:t>.</w:t>
      </w:r>
      <w:r>
        <w:tab/>
        <w:t>Fees for application for permit, variation</w:t>
      </w:r>
      <w:bookmarkEnd w:id="779"/>
      <w:bookmarkEnd w:id="780"/>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781" w:name="_Toc112317169"/>
      <w:bookmarkStart w:id="782" w:name="_Toc109984222"/>
      <w:r>
        <w:rPr>
          <w:rStyle w:val="CharSectno"/>
        </w:rPr>
        <w:t>209</w:t>
      </w:r>
      <w:r>
        <w:t>.</w:t>
      </w:r>
      <w:r>
        <w:tab/>
        <w:t>Variation of access approval on volition of Commissioner</w:t>
      </w:r>
      <w:bookmarkEnd w:id="781"/>
      <w:bookmarkEnd w:id="782"/>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783" w:name="_Toc112317170"/>
      <w:bookmarkStart w:id="784" w:name="_Toc109984223"/>
      <w:r>
        <w:rPr>
          <w:rStyle w:val="CharSectno"/>
        </w:rPr>
        <w:t>210</w:t>
      </w:r>
      <w:r>
        <w:t>.</w:t>
      </w:r>
      <w:r>
        <w:tab/>
        <w:t>Suspension, cancellation of access approvals</w:t>
      </w:r>
      <w:bookmarkEnd w:id="783"/>
      <w:bookmarkEnd w:id="784"/>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785" w:name="_Toc112317171"/>
      <w:bookmarkStart w:id="786" w:name="_Toc109984224"/>
      <w:r>
        <w:rPr>
          <w:rStyle w:val="CharSectno"/>
        </w:rPr>
        <w:t>211</w:t>
      </w:r>
      <w:r>
        <w:t>.</w:t>
      </w:r>
      <w:r>
        <w:tab/>
        <w:t>Notification and reconsideration of access approval decisions</w:t>
      </w:r>
      <w:bookmarkEnd w:id="785"/>
      <w:bookmarkEnd w:id="786"/>
    </w:p>
    <w:p>
      <w:pPr>
        <w:pStyle w:val="Subsection"/>
      </w:pPr>
      <w:r>
        <w:tab/>
      </w:r>
      <w:r>
        <w:tab/>
        <w:t>Part 15 provides for the notification and reconsideration of certain decisions made under Part 4 Division 3 of the Act.</w:t>
      </w:r>
    </w:p>
    <w:p>
      <w:pPr>
        <w:pStyle w:val="Heading3"/>
      </w:pPr>
      <w:bookmarkStart w:id="787" w:name="_Toc112235572"/>
      <w:bookmarkStart w:id="788" w:name="_Toc112237354"/>
      <w:bookmarkStart w:id="789" w:name="_Toc112317172"/>
      <w:bookmarkStart w:id="790" w:name="_Toc107830132"/>
      <w:bookmarkStart w:id="791" w:name="_Toc107830793"/>
      <w:bookmarkStart w:id="792" w:name="_Toc107902706"/>
      <w:bookmarkStart w:id="793" w:name="_Toc109984225"/>
      <w:r>
        <w:rPr>
          <w:rStyle w:val="CharDivNo"/>
        </w:rPr>
        <w:t>Division 7</w:t>
      </w:r>
      <w:r>
        <w:t> — </w:t>
      </w:r>
      <w:r>
        <w:rPr>
          <w:rStyle w:val="CharDivText"/>
        </w:rPr>
        <w:t>Accreditation</w:t>
      </w:r>
      <w:bookmarkEnd w:id="787"/>
      <w:bookmarkEnd w:id="788"/>
      <w:bookmarkEnd w:id="789"/>
      <w:bookmarkEnd w:id="790"/>
      <w:bookmarkEnd w:id="791"/>
      <w:bookmarkEnd w:id="792"/>
      <w:bookmarkEnd w:id="793"/>
    </w:p>
    <w:p>
      <w:pPr>
        <w:pStyle w:val="Heading5"/>
      </w:pPr>
      <w:bookmarkStart w:id="794" w:name="_Toc112317173"/>
      <w:bookmarkStart w:id="795" w:name="_Toc109984226"/>
      <w:r>
        <w:rPr>
          <w:rStyle w:val="CharSectno"/>
        </w:rPr>
        <w:t>212</w:t>
      </w:r>
      <w:r>
        <w:t>.</w:t>
      </w:r>
      <w:r>
        <w:tab/>
        <w:t>Term used: accredited</w:t>
      </w:r>
      <w:bookmarkEnd w:id="794"/>
      <w:bookmarkEnd w:id="795"/>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796" w:name="_Toc112317174"/>
      <w:bookmarkStart w:id="797" w:name="_Toc109984227"/>
      <w:r>
        <w:rPr>
          <w:rStyle w:val="CharSectno"/>
        </w:rPr>
        <w:t>213</w:t>
      </w:r>
      <w:r>
        <w:t>.</w:t>
      </w:r>
      <w:r>
        <w:tab/>
        <w:t>Who may be accredited</w:t>
      </w:r>
      <w:bookmarkEnd w:id="796"/>
      <w:bookmarkEnd w:id="797"/>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798" w:name="_Toc112317175"/>
      <w:bookmarkStart w:id="799" w:name="_Toc109984228"/>
      <w:r>
        <w:rPr>
          <w:rStyle w:val="CharSectno"/>
        </w:rPr>
        <w:t>214</w:t>
      </w:r>
      <w:r>
        <w:t>.</w:t>
      </w:r>
      <w:r>
        <w:tab/>
        <w:t>Standards for ensuring, demonstrating compliance with mass, dimension or loading requirements</w:t>
      </w:r>
      <w:bookmarkEnd w:id="798"/>
      <w:bookmarkEnd w:id="799"/>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800" w:name="_Toc112317176"/>
      <w:bookmarkStart w:id="801" w:name="_Toc109984229"/>
      <w:r>
        <w:rPr>
          <w:rStyle w:val="CharSectno"/>
        </w:rPr>
        <w:t>215</w:t>
      </w:r>
      <w:r>
        <w:t>.</w:t>
      </w:r>
      <w:r>
        <w:tab/>
        <w:t>Applications for accreditation</w:t>
      </w:r>
      <w:bookmarkEnd w:id="800"/>
      <w:bookmarkEnd w:id="801"/>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802" w:name="_Toc112317177"/>
      <w:bookmarkStart w:id="803" w:name="_Toc109984230"/>
      <w:r>
        <w:rPr>
          <w:rStyle w:val="CharSectno"/>
        </w:rPr>
        <w:t>216</w:t>
      </w:r>
      <w:r>
        <w:t>.</w:t>
      </w:r>
      <w:r>
        <w:tab/>
        <w:t>Accrediting persons on application</w:t>
      </w:r>
      <w:bookmarkEnd w:id="802"/>
      <w:bookmarkEnd w:id="803"/>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804" w:name="_Toc112317178"/>
      <w:bookmarkStart w:id="805" w:name="_Toc109984231"/>
      <w:r>
        <w:rPr>
          <w:rStyle w:val="CharSectno"/>
        </w:rPr>
        <w:t>217</w:t>
      </w:r>
      <w:r>
        <w:t>.</w:t>
      </w:r>
      <w:r>
        <w:tab/>
        <w:t>Applications for renewal of accreditation</w:t>
      </w:r>
      <w:bookmarkEnd w:id="804"/>
      <w:bookmarkEnd w:id="805"/>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806" w:name="_Toc112317179"/>
      <w:bookmarkStart w:id="807" w:name="_Toc109984232"/>
      <w:r>
        <w:rPr>
          <w:rStyle w:val="CharSectno"/>
        </w:rPr>
        <w:t>218</w:t>
      </w:r>
      <w:r>
        <w:t>.</w:t>
      </w:r>
      <w:r>
        <w:tab/>
        <w:t>Fees for application for accreditation, renewal</w:t>
      </w:r>
      <w:bookmarkEnd w:id="806"/>
      <w:bookmarkEnd w:id="807"/>
    </w:p>
    <w:p>
      <w:pPr>
        <w:pStyle w:val="Subsection"/>
      </w:pPr>
      <w:r>
        <w:tab/>
      </w:r>
      <w:r>
        <w:tab/>
        <w:t>The fee payable for an application for a person to be accredited or for a person’s accreditation to be renewed is $225.</w:t>
      </w:r>
    </w:p>
    <w:p>
      <w:pPr>
        <w:pStyle w:val="Heading5"/>
      </w:pPr>
      <w:bookmarkStart w:id="808" w:name="_Toc112317180"/>
      <w:bookmarkStart w:id="809" w:name="_Toc109984233"/>
      <w:r>
        <w:rPr>
          <w:rStyle w:val="CharSectno"/>
        </w:rPr>
        <w:t>219</w:t>
      </w:r>
      <w:r>
        <w:t>.</w:t>
      </w:r>
      <w:r>
        <w:tab/>
        <w:t>Applications for variation of accreditation</w:t>
      </w:r>
      <w:bookmarkEnd w:id="808"/>
      <w:bookmarkEnd w:id="809"/>
    </w:p>
    <w:p>
      <w:pPr>
        <w:pStyle w:val="Subsection"/>
      </w:pPr>
      <w:r>
        <w:tab/>
      </w:r>
      <w:r>
        <w:tab/>
        <w:t>An application for the variation of an accreditation must be in a form approved by the Commissioner of Main Roads.</w:t>
      </w:r>
    </w:p>
    <w:p>
      <w:pPr>
        <w:pStyle w:val="Heading5"/>
      </w:pPr>
      <w:bookmarkStart w:id="810" w:name="_Toc112317181"/>
      <w:bookmarkStart w:id="811" w:name="_Toc109984234"/>
      <w:r>
        <w:rPr>
          <w:rStyle w:val="CharSectno"/>
        </w:rPr>
        <w:t>220</w:t>
      </w:r>
      <w:r>
        <w:t>.</w:t>
      </w:r>
      <w:r>
        <w:tab/>
        <w:t>Accreditation duration, certificates</w:t>
      </w:r>
      <w:bookmarkEnd w:id="810"/>
      <w:bookmarkEnd w:id="811"/>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812" w:name="_Toc112317182"/>
      <w:bookmarkStart w:id="813" w:name="_Toc109984235"/>
      <w:r>
        <w:rPr>
          <w:rStyle w:val="CharSectno"/>
        </w:rPr>
        <w:t>221</w:t>
      </w:r>
      <w:r>
        <w:t>.</w:t>
      </w:r>
      <w:r>
        <w:tab/>
        <w:t>Suspension, cancellation of accreditation</w:t>
      </w:r>
      <w:bookmarkEnd w:id="812"/>
      <w:bookmarkEnd w:id="813"/>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814" w:name="_Toc112317183"/>
      <w:bookmarkStart w:id="815" w:name="_Toc109984236"/>
      <w:r>
        <w:rPr>
          <w:rStyle w:val="CharSectno"/>
        </w:rPr>
        <w:t>222</w:t>
      </w:r>
      <w:r>
        <w:t>.</w:t>
      </w:r>
      <w:r>
        <w:tab/>
        <w:t>Notification and reconsideration of accreditation decisions</w:t>
      </w:r>
      <w:bookmarkEnd w:id="814"/>
      <w:bookmarkEnd w:id="815"/>
    </w:p>
    <w:p>
      <w:pPr>
        <w:pStyle w:val="Subsection"/>
      </w:pPr>
      <w:r>
        <w:tab/>
      </w:r>
      <w:r>
        <w:tab/>
        <w:t>Part 15 provides for the notification and reconsideration of certain decisions made under Part 4 Division 4 of the Act.</w:t>
      </w:r>
    </w:p>
    <w:p>
      <w:pPr>
        <w:pStyle w:val="Heading2"/>
      </w:pPr>
      <w:bookmarkStart w:id="816" w:name="_Toc112235584"/>
      <w:bookmarkStart w:id="817" w:name="_Toc112237366"/>
      <w:bookmarkStart w:id="818" w:name="_Toc112317184"/>
      <w:bookmarkStart w:id="819" w:name="_Toc107830144"/>
      <w:bookmarkStart w:id="820" w:name="_Toc107830805"/>
      <w:bookmarkStart w:id="821" w:name="_Toc107902718"/>
      <w:bookmarkStart w:id="822" w:name="_Toc109984237"/>
      <w:r>
        <w:rPr>
          <w:rStyle w:val="CharPartNo"/>
        </w:rPr>
        <w:t>Part 9</w:t>
      </w:r>
      <w:r>
        <w:rPr>
          <w:rStyle w:val="CharDivNo"/>
        </w:rPr>
        <w:t> </w:t>
      </w:r>
      <w:r>
        <w:t>—</w:t>
      </w:r>
      <w:r>
        <w:rPr>
          <w:rStyle w:val="CharDivText"/>
        </w:rPr>
        <w:t> </w:t>
      </w:r>
      <w:r>
        <w:rPr>
          <w:rStyle w:val="CharPartText"/>
        </w:rPr>
        <w:t>Miscellaneous prescribed matters</w:t>
      </w:r>
      <w:bookmarkEnd w:id="816"/>
      <w:bookmarkEnd w:id="817"/>
      <w:bookmarkEnd w:id="818"/>
      <w:bookmarkEnd w:id="819"/>
      <w:bookmarkEnd w:id="820"/>
      <w:bookmarkEnd w:id="821"/>
      <w:bookmarkEnd w:id="822"/>
    </w:p>
    <w:p>
      <w:pPr>
        <w:pStyle w:val="Heading5"/>
      </w:pPr>
      <w:bookmarkStart w:id="823" w:name="_Toc112317185"/>
      <w:bookmarkStart w:id="824" w:name="_Toc109984238"/>
      <w:r>
        <w:rPr>
          <w:rStyle w:val="CharSectno"/>
        </w:rPr>
        <w:t>223</w:t>
      </w:r>
      <w:r>
        <w:t>.</w:t>
      </w:r>
      <w:r>
        <w:tab/>
        <w:t>Receivers: transport documentation</w:t>
      </w:r>
      <w:bookmarkEnd w:id="823"/>
      <w:bookmarkEnd w:id="824"/>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825" w:name="_Toc112317186"/>
      <w:bookmarkStart w:id="826" w:name="_Toc109984239"/>
      <w:r>
        <w:rPr>
          <w:rStyle w:val="CharSectno"/>
        </w:rPr>
        <w:t>224</w:t>
      </w:r>
      <w:r>
        <w:t>.</w:t>
      </w:r>
      <w:r>
        <w:tab/>
        <w:t>Previous convictions of MDLR offences under provisions of corresponding law</w:t>
      </w:r>
      <w:bookmarkEnd w:id="825"/>
      <w:bookmarkEnd w:id="82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827" w:name="_Toc112317187"/>
      <w:bookmarkStart w:id="828" w:name="_Toc109984240"/>
      <w:r>
        <w:rPr>
          <w:rStyle w:val="CharSectno"/>
        </w:rPr>
        <w:t>225</w:t>
      </w:r>
      <w:r>
        <w:t>.</w:t>
      </w:r>
      <w:r>
        <w:tab/>
        <w:t>Fee for substitution of vehicle for omnibus</w:t>
      </w:r>
      <w:bookmarkEnd w:id="827"/>
      <w:bookmarkEnd w:id="828"/>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829" w:name="_Toc112235588"/>
      <w:bookmarkStart w:id="830" w:name="_Toc112237370"/>
      <w:bookmarkStart w:id="831" w:name="_Toc112317188"/>
      <w:bookmarkStart w:id="832" w:name="_Toc107830148"/>
      <w:bookmarkStart w:id="833" w:name="_Toc107830809"/>
      <w:bookmarkStart w:id="834" w:name="_Toc107902722"/>
      <w:bookmarkStart w:id="835" w:name="_Toc109984241"/>
      <w:r>
        <w:rPr>
          <w:rStyle w:val="CharPartNo"/>
        </w:rPr>
        <w:t>Part 10</w:t>
      </w:r>
      <w:r>
        <w:t> — </w:t>
      </w:r>
      <w:r>
        <w:rPr>
          <w:rStyle w:val="CharPartText"/>
        </w:rPr>
        <w:t>Standards and requirements for motor vehicles, trailers and combinations</w:t>
      </w:r>
      <w:bookmarkEnd w:id="829"/>
      <w:bookmarkEnd w:id="830"/>
      <w:bookmarkEnd w:id="831"/>
      <w:bookmarkEnd w:id="832"/>
      <w:bookmarkEnd w:id="833"/>
      <w:bookmarkEnd w:id="834"/>
      <w:bookmarkEnd w:id="835"/>
    </w:p>
    <w:p>
      <w:pPr>
        <w:pStyle w:val="Heading3"/>
      </w:pPr>
      <w:bookmarkStart w:id="836" w:name="_Toc112235589"/>
      <w:bookmarkStart w:id="837" w:name="_Toc112237371"/>
      <w:bookmarkStart w:id="838" w:name="_Toc112317189"/>
      <w:bookmarkStart w:id="839" w:name="_Toc107830149"/>
      <w:bookmarkStart w:id="840" w:name="_Toc107830810"/>
      <w:bookmarkStart w:id="841" w:name="_Toc107902723"/>
      <w:bookmarkStart w:id="842" w:name="_Toc109984242"/>
      <w:r>
        <w:rPr>
          <w:rStyle w:val="CharDivNo"/>
        </w:rPr>
        <w:t>Division 1</w:t>
      </w:r>
      <w:r>
        <w:t> — </w:t>
      </w:r>
      <w:r>
        <w:rPr>
          <w:rStyle w:val="CharDivText"/>
        </w:rPr>
        <w:t>Preliminary</w:t>
      </w:r>
      <w:bookmarkEnd w:id="836"/>
      <w:bookmarkEnd w:id="837"/>
      <w:bookmarkEnd w:id="838"/>
      <w:bookmarkEnd w:id="839"/>
      <w:bookmarkEnd w:id="840"/>
      <w:bookmarkEnd w:id="841"/>
      <w:bookmarkEnd w:id="842"/>
    </w:p>
    <w:p>
      <w:pPr>
        <w:pStyle w:val="Heading5"/>
      </w:pPr>
      <w:bookmarkStart w:id="843" w:name="_Toc112317190"/>
      <w:bookmarkStart w:id="844" w:name="_Toc109984243"/>
      <w:r>
        <w:rPr>
          <w:rStyle w:val="CharSectno"/>
        </w:rPr>
        <w:t>226</w:t>
      </w:r>
      <w:r>
        <w:t>.</w:t>
      </w:r>
      <w:r>
        <w:tab/>
        <w:t>Terms used</w:t>
      </w:r>
      <w:bookmarkEnd w:id="843"/>
      <w:bookmarkEnd w:id="844"/>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 xml:space="preserve">Australian Design </w:t>
      </w:r>
      <w:del w:id="845" w:author="Master Repository Process" w:date="2022-08-25T16:08:00Z">
        <w:r>
          <w:rPr>
            <w:rStyle w:val="CharDefText"/>
          </w:rPr>
          <w:delText>Rules</w:delText>
        </w:r>
      </w:del>
      <w:ins w:id="846" w:author="Master Repository Process" w:date="2022-08-25T16:08:00Z">
        <w:r>
          <w:rPr>
            <w:rStyle w:val="CharDefText"/>
          </w:rPr>
          <w:t>Rule</w:t>
        </w:r>
      </w:ins>
      <w:r>
        <w:t xml:space="preserve"> (</w:t>
      </w:r>
      <w:r>
        <w:rPr>
          <w:rStyle w:val="CharDefText"/>
        </w:rPr>
        <w:t>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keepNext/>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keepNext/>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keepNex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w:t>
      </w:r>
      <w:del w:id="847" w:author="Master Repository Process" w:date="2022-08-25T16:08:00Z">
        <w:r>
          <w:delText>8</w:delText>
        </w:r>
      </w:del>
      <w:ins w:id="848" w:author="Master Repository Process" w:date="2022-08-25T16:08:00Z">
        <w:r>
          <w:t>8; SL 2022/149 r. 11</w:t>
        </w:r>
      </w:ins>
      <w:r>
        <w:t>.]</w:t>
      </w:r>
    </w:p>
    <w:p>
      <w:pPr>
        <w:pStyle w:val="Heading5"/>
      </w:pPr>
      <w:bookmarkStart w:id="849" w:name="_Toc112317191"/>
      <w:bookmarkStart w:id="850" w:name="_Toc109984244"/>
      <w:r>
        <w:rPr>
          <w:rStyle w:val="CharSectno"/>
        </w:rPr>
        <w:t>227</w:t>
      </w:r>
      <w:r>
        <w:t>.</w:t>
      </w:r>
      <w:r>
        <w:tab/>
        <w:t>Declaration of vehicles as emergency, transport enforcement vehicles</w:t>
      </w:r>
      <w:bookmarkEnd w:id="849"/>
      <w:bookmarkEnd w:id="850"/>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851" w:name="_Toc112235592"/>
      <w:bookmarkStart w:id="852" w:name="_Toc112237374"/>
      <w:bookmarkStart w:id="853" w:name="_Toc112317192"/>
      <w:bookmarkStart w:id="854" w:name="_Toc107830152"/>
      <w:bookmarkStart w:id="855" w:name="_Toc107830813"/>
      <w:bookmarkStart w:id="856" w:name="_Toc107902726"/>
      <w:bookmarkStart w:id="857" w:name="_Toc109984245"/>
      <w:r>
        <w:rPr>
          <w:rStyle w:val="CharDivNo"/>
        </w:rPr>
        <w:t>Division 2</w:t>
      </w:r>
      <w:r>
        <w:t> — </w:t>
      </w:r>
      <w:r>
        <w:rPr>
          <w:rStyle w:val="CharDivText"/>
        </w:rPr>
        <w:t>Application</w:t>
      </w:r>
      <w:bookmarkEnd w:id="851"/>
      <w:bookmarkEnd w:id="852"/>
      <w:bookmarkEnd w:id="853"/>
      <w:bookmarkEnd w:id="854"/>
      <w:bookmarkEnd w:id="855"/>
      <w:bookmarkEnd w:id="856"/>
      <w:bookmarkEnd w:id="857"/>
    </w:p>
    <w:p>
      <w:pPr>
        <w:pStyle w:val="Heading5"/>
      </w:pPr>
      <w:bookmarkStart w:id="858" w:name="_Toc112317193"/>
      <w:bookmarkStart w:id="859" w:name="_Toc109984246"/>
      <w:r>
        <w:rPr>
          <w:rStyle w:val="CharSectno"/>
        </w:rPr>
        <w:t>228</w:t>
      </w:r>
      <w:r>
        <w:t>.</w:t>
      </w:r>
      <w:r>
        <w:tab/>
        <w:t>Application</w:t>
      </w:r>
      <w:bookmarkEnd w:id="858"/>
      <w:bookmarkEnd w:id="85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keepNext/>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860" w:name="_Toc112317194"/>
      <w:bookmarkStart w:id="861" w:name="_Toc109984247"/>
      <w:r>
        <w:rPr>
          <w:rStyle w:val="CharSectno"/>
        </w:rPr>
        <w:t>229</w:t>
      </w:r>
      <w:r>
        <w:t>.</w:t>
      </w:r>
      <w:r>
        <w:tab/>
        <w:t>Non</w:t>
      </w:r>
      <w:r>
        <w:noBreakHyphen/>
        <w:t>application of this Part: exemptions</w:t>
      </w:r>
      <w:bookmarkEnd w:id="860"/>
      <w:bookmarkEnd w:id="861"/>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862" w:name="_Toc112317195"/>
      <w:bookmarkStart w:id="863" w:name="_Toc109984248"/>
      <w:r>
        <w:rPr>
          <w:rStyle w:val="CharSectno"/>
        </w:rPr>
        <w:t>230</w:t>
      </w:r>
      <w:r>
        <w:t>.</w:t>
      </w:r>
      <w:r>
        <w:tab/>
        <w:t>Non</w:t>
      </w:r>
      <w:r>
        <w:noBreakHyphen/>
        <w:t>application of this Part: inconsistent ADR requirements</w:t>
      </w:r>
      <w:bookmarkEnd w:id="862"/>
      <w:bookmarkEnd w:id="863"/>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864" w:name="_Toc112317196"/>
      <w:bookmarkStart w:id="865" w:name="_Toc109984249"/>
      <w:r>
        <w:rPr>
          <w:rStyle w:val="CharSectno"/>
        </w:rPr>
        <w:t>231</w:t>
      </w:r>
      <w:r>
        <w:t>.</w:t>
      </w:r>
      <w:r>
        <w:tab/>
        <w:t>Non</w:t>
      </w:r>
      <w:r>
        <w:noBreakHyphen/>
        <w:t>application of this Part: approvals under Commonwealth legislation</w:t>
      </w:r>
      <w:bookmarkEnd w:id="864"/>
      <w:bookmarkEnd w:id="865"/>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keepNext/>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keepNext/>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keepNext/>
      </w:pPr>
      <w:r>
        <w:tab/>
        <w:t>(d)</w:t>
      </w:r>
      <w:r>
        <w:tab/>
        <w:t>the vehicle complies with the approval conditions (if any).</w:t>
      </w:r>
    </w:p>
    <w:p>
      <w:pPr>
        <w:pStyle w:val="Footnotesection"/>
      </w:pPr>
      <w:r>
        <w:tab/>
        <w:t>[Regulation 231 amended: SL 2021/81 r. 9.]</w:t>
      </w:r>
    </w:p>
    <w:p>
      <w:pPr>
        <w:pStyle w:val="Heading3"/>
      </w:pPr>
      <w:bookmarkStart w:id="866" w:name="_Toc112235597"/>
      <w:bookmarkStart w:id="867" w:name="_Toc112237379"/>
      <w:bookmarkStart w:id="868" w:name="_Toc112317197"/>
      <w:bookmarkStart w:id="869" w:name="_Toc107830157"/>
      <w:bookmarkStart w:id="870" w:name="_Toc107830818"/>
      <w:bookmarkStart w:id="871" w:name="_Toc107902731"/>
      <w:bookmarkStart w:id="872" w:name="_Toc109984250"/>
      <w:r>
        <w:rPr>
          <w:rStyle w:val="CharDivNo"/>
        </w:rPr>
        <w:t>Division 3</w:t>
      </w:r>
      <w:r>
        <w:t> — </w:t>
      </w:r>
      <w:r>
        <w:rPr>
          <w:rStyle w:val="CharDivText"/>
        </w:rPr>
        <w:t>Offences and penalties</w:t>
      </w:r>
      <w:bookmarkEnd w:id="866"/>
      <w:bookmarkEnd w:id="867"/>
      <w:bookmarkEnd w:id="868"/>
      <w:bookmarkEnd w:id="869"/>
      <w:bookmarkEnd w:id="870"/>
      <w:bookmarkEnd w:id="871"/>
      <w:bookmarkEnd w:id="872"/>
    </w:p>
    <w:p>
      <w:pPr>
        <w:pStyle w:val="Heading5"/>
        <w:rPr>
          <w:b w:val="0"/>
        </w:rPr>
      </w:pPr>
      <w:bookmarkStart w:id="873" w:name="_Toc112317198"/>
      <w:bookmarkStart w:id="874" w:name="_Toc109984251"/>
      <w:r>
        <w:rPr>
          <w:rStyle w:val="CharSectno"/>
        </w:rPr>
        <w:t>232</w:t>
      </w:r>
      <w:r>
        <w:t>.</w:t>
      </w:r>
      <w:r>
        <w:tab/>
        <w:t>Motor vehicles, trailers and combinations to comply with applicable standards and requirements</w:t>
      </w:r>
      <w:bookmarkEnd w:id="873"/>
      <w:bookmarkEnd w:id="874"/>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875" w:name="_Toc112317199"/>
      <w:bookmarkStart w:id="876" w:name="_Toc109984252"/>
      <w:r>
        <w:rPr>
          <w:rStyle w:val="CharSectno"/>
        </w:rPr>
        <w:t>233</w:t>
      </w:r>
      <w:r>
        <w:t>.</w:t>
      </w:r>
      <w:r>
        <w:tab/>
        <w:t>Certain movement of defective vehicles permitted</w:t>
      </w:r>
      <w:bookmarkEnd w:id="875"/>
      <w:bookmarkEnd w:id="876"/>
    </w:p>
    <w:p>
      <w:pPr>
        <w:pStyle w:val="Subsection"/>
        <w:keepNext/>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877" w:name="_Toc112317200"/>
      <w:bookmarkStart w:id="878" w:name="_Toc109984253"/>
      <w:r>
        <w:rPr>
          <w:rStyle w:val="CharSectno"/>
        </w:rPr>
        <w:t>234</w:t>
      </w:r>
      <w:r>
        <w:t>.</w:t>
      </w:r>
      <w:r>
        <w:tab/>
        <w:t>Tampering with a speed limiting device</w:t>
      </w:r>
      <w:bookmarkEnd w:id="877"/>
      <w:bookmarkEnd w:id="878"/>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879" w:name="_Toc112317201"/>
      <w:bookmarkStart w:id="880" w:name="_Toc109984254"/>
      <w:r>
        <w:rPr>
          <w:rStyle w:val="CharSectno"/>
        </w:rPr>
        <w:t>235</w:t>
      </w:r>
      <w:r>
        <w:t>.</w:t>
      </w:r>
      <w:r>
        <w:tab/>
        <w:t>Alteration of vehicles</w:t>
      </w:r>
      <w:bookmarkEnd w:id="879"/>
      <w:bookmarkEnd w:id="880"/>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keepNext/>
              <w:rPr>
                <w:b/>
              </w:rPr>
            </w:pPr>
          </w:p>
        </w:tc>
        <w:tc>
          <w:tcPr>
            <w:tcW w:w="5528" w:type="dxa"/>
            <w:tcBorders>
              <w:top w:val="single" w:sz="4" w:space="0" w:color="auto"/>
              <w:bottom w:val="single" w:sz="4" w:space="0" w:color="auto"/>
            </w:tcBorders>
          </w:tcPr>
          <w:p>
            <w:pPr>
              <w:pStyle w:val="TableNAm"/>
              <w:keepNext/>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rPr>
          <w:cantSplit/>
        </w:trP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keepNex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881" w:name="_Toc112235602"/>
      <w:bookmarkStart w:id="882" w:name="_Toc112237384"/>
      <w:bookmarkStart w:id="883" w:name="_Toc112317202"/>
      <w:bookmarkStart w:id="884" w:name="_Toc107830162"/>
      <w:bookmarkStart w:id="885" w:name="_Toc107830823"/>
      <w:bookmarkStart w:id="886" w:name="_Toc107902736"/>
      <w:bookmarkStart w:id="887" w:name="_Toc109984255"/>
      <w:r>
        <w:rPr>
          <w:rStyle w:val="CharDivNo"/>
        </w:rPr>
        <w:t>Division 4</w:t>
      </w:r>
      <w:r>
        <w:t> — </w:t>
      </w:r>
      <w:r>
        <w:rPr>
          <w:rStyle w:val="CharDivText"/>
        </w:rPr>
        <w:t>Compliance with Australian Design Rules and adopted standards</w:t>
      </w:r>
      <w:bookmarkEnd w:id="881"/>
      <w:bookmarkEnd w:id="882"/>
      <w:bookmarkEnd w:id="883"/>
      <w:bookmarkEnd w:id="884"/>
      <w:bookmarkEnd w:id="885"/>
      <w:bookmarkEnd w:id="886"/>
      <w:bookmarkEnd w:id="887"/>
    </w:p>
    <w:p>
      <w:pPr>
        <w:pStyle w:val="Heading5"/>
        <w:rPr>
          <w:rStyle w:val="DraftersNotes"/>
          <w:b/>
          <w:bCs/>
          <w:iCs/>
        </w:rPr>
      </w:pPr>
      <w:bookmarkStart w:id="888" w:name="_Toc112317203"/>
      <w:bookmarkStart w:id="889" w:name="_Toc109984256"/>
      <w:r>
        <w:rPr>
          <w:rStyle w:val="CharSectno"/>
        </w:rPr>
        <w:t>236</w:t>
      </w:r>
      <w:r>
        <w:t>.</w:t>
      </w:r>
      <w:r>
        <w:tab/>
        <w:t>Compliance with second edition ADRs</w:t>
      </w:r>
      <w:bookmarkEnd w:id="888"/>
      <w:bookmarkEnd w:id="889"/>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890" w:name="_Toc112317204"/>
      <w:bookmarkStart w:id="891" w:name="_Toc109984257"/>
      <w:r>
        <w:rPr>
          <w:rStyle w:val="CharSectno"/>
        </w:rPr>
        <w:t>237</w:t>
      </w:r>
      <w:r>
        <w:t>.</w:t>
      </w:r>
      <w:r>
        <w:tab/>
        <w:t>Interpretation of certain second edition ADRs</w:t>
      </w:r>
      <w:bookmarkEnd w:id="890"/>
      <w:bookmarkEnd w:id="891"/>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892" w:name="_Toc112317205"/>
      <w:bookmarkStart w:id="893" w:name="_Toc109984258"/>
      <w:r>
        <w:rPr>
          <w:rStyle w:val="CharSectno"/>
        </w:rPr>
        <w:t>238</w:t>
      </w:r>
      <w:r>
        <w:t>.</w:t>
      </w:r>
      <w:r>
        <w:tab/>
        <w:t>Compliance with third edition ADRs</w:t>
      </w:r>
      <w:bookmarkEnd w:id="892"/>
      <w:bookmarkEnd w:id="893"/>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894" w:name="_Toc112317206"/>
      <w:bookmarkStart w:id="895" w:name="_Toc109984259"/>
      <w:r>
        <w:rPr>
          <w:rStyle w:val="CharSectno"/>
        </w:rPr>
        <w:t>239</w:t>
      </w:r>
      <w:r>
        <w:t>.</w:t>
      </w:r>
      <w:r>
        <w:tab/>
        <w:t>Exception to compliance with ADRs: vehicles that are not road vehicles</w:t>
      </w:r>
      <w:bookmarkEnd w:id="894"/>
      <w:bookmarkEnd w:id="895"/>
    </w:p>
    <w:p>
      <w:pPr>
        <w:pStyle w:val="Subsection"/>
        <w:keepNext/>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896" w:name="_Toc112317207"/>
      <w:bookmarkStart w:id="897" w:name="_Toc109984260"/>
      <w:r>
        <w:rPr>
          <w:rStyle w:val="CharSectno"/>
        </w:rPr>
        <w:t>240</w:t>
      </w:r>
      <w:r>
        <w:t>.</w:t>
      </w:r>
      <w:r>
        <w:tab/>
        <w:t>Exception to compliance with ADRs: approvals under Commonwealth legislation</w:t>
      </w:r>
      <w:bookmarkEnd w:id="896"/>
      <w:bookmarkEnd w:id="897"/>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keepNext/>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keepNext/>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898" w:name="_Toc112317208"/>
      <w:bookmarkStart w:id="899" w:name="_Toc109984261"/>
      <w:r>
        <w:rPr>
          <w:rStyle w:val="CharSectno"/>
        </w:rPr>
        <w:t>240A</w:t>
      </w:r>
      <w:r>
        <w:t>.</w:t>
      </w:r>
      <w:r>
        <w:tab/>
        <w:t xml:space="preserve">Vehicles satisfying an entry pathway under </w:t>
      </w:r>
      <w:r>
        <w:rPr>
          <w:i/>
        </w:rPr>
        <w:t>Road Vehicle Standards Act 2018</w:t>
      </w:r>
      <w:r>
        <w:t xml:space="preserve"> (Commonwealth)</w:t>
      </w:r>
      <w:bookmarkEnd w:id="898"/>
      <w:bookmarkEnd w:id="899"/>
    </w:p>
    <w:p>
      <w:pPr>
        <w:pStyle w:val="Subsection"/>
        <w:keepNext/>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keepNext/>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900" w:name="_Toc112317209"/>
      <w:bookmarkStart w:id="901" w:name="_Toc109984262"/>
      <w:r>
        <w:rPr>
          <w:rStyle w:val="CharSectno"/>
        </w:rPr>
        <w:t>241</w:t>
      </w:r>
      <w:r>
        <w:t>.</w:t>
      </w:r>
      <w:r>
        <w:tab/>
        <w:t>Partial exception to compliance with ADRs: personally imported vehicles</w:t>
      </w:r>
      <w:bookmarkEnd w:id="900"/>
      <w:bookmarkEnd w:id="901"/>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keepNext/>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keepNext/>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keepNext/>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902" w:name="_Toc112317210"/>
      <w:bookmarkStart w:id="903" w:name="_Toc109984263"/>
      <w:r>
        <w:rPr>
          <w:rStyle w:val="CharSectno"/>
        </w:rPr>
        <w:t>242</w:t>
      </w:r>
      <w:r>
        <w:t>.</w:t>
      </w:r>
      <w:r>
        <w:tab/>
        <w:t>Exception to compliance with adopted standards</w:t>
      </w:r>
      <w:bookmarkEnd w:id="902"/>
      <w:bookmarkEnd w:id="903"/>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904" w:name="_Toc112235611"/>
      <w:bookmarkStart w:id="905" w:name="_Toc112237393"/>
      <w:bookmarkStart w:id="906" w:name="_Toc112317211"/>
      <w:bookmarkStart w:id="907" w:name="_Toc107830171"/>
      <w:bookmarkStart w:id="908" w:name="_Toc107830832"/>
      <w:bookmarkStart w:id="909" w:name="_Toc107902745"/>
      <w:bookmarkStart w:id="910" w:name="_Toc109984264"/>
      <w:r>
        <w:rPr>
          <w:rStyle w:val="CharDivNo"/>
        </w:rPr>
        <w:t>Division 5</w:t>
      </w:r>
      <w:r>
        <w:t> — </w:t>
      </w:r>
      <w:r>
        <w:rPr>
          <w:rStyle w:val="CharDivText"/>
        </w:rPr>
        <w:t>General safety requirements</w:t>
      </w:r>
      <w:bookmarkEnd w:id="904"/>
      <w:bookmarkEnd w:id="905"/>
      <w:bookmarkEnd w:id="906"/>
      <w:bookmarkEnd w:id="907"/>
      <w:bookmarkEnd w:id="908"/>
      <w:bookmarkEnd w:id="909"/>
      <w:bookmarkEnd w:id="910"/>
    </w:p>
    <w:p>
      <w:pPr>
        <w:pStyle w:val="Heading5"/>
      </w:pPr>
      <w:bookmarkStart w:id="911" w:name="_Toc112317212"/>
      <w:bookmarkStart w:id="912" w:name="_Toc109984265"/>
      <w:r>
        <w:rPr>
          <w:rStyle w:val="CharSectno"/>
        </w:rPr>
        <w:t>243</w:t>
      </w:r>
      <w:r>
        <w:t>.</w:t>
      </w:r>
      <w:r>
        <w:tab/>
        <w:t>Motor vehicles and trailers to be properly maintained</w:t>
      </w:r>
      <w:bookmarkEnd w:id="911"/>
      <w:bookmarkEnd w:id="912"/>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913" w:name="_Toc112317213"/>
      <w:bookmarkStart w:id="914" w:name="_Toc109984266"/>
      <w:r>
        <w:rPr>
          <w:rStyle w:val="CharSectno"/>
        </w:rPr>
        <w:t>244</w:t>
      </w:r>
      <w:r>
        <w:t>.</w:t>
      </w:r>
      <w:r>
        <w:tab/>
        <w:t>Motor vehicle steering</w:t>
      </w:r>
      <w:bookmarkEnd w:id="913"/>
      <w:bookmarkEnd w:id="914"/>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915" w:name="_Toc112317214"/>
      <w:bookmarkStart w:id="916" w:name="_Toc109984267"/>
      <w:r>
        <w:rPr>
          <w:rStyle w:val="CharSectno"/>
        </w:rPr>
        <w:t>245</w:t>
      </w:r>
      <w:r>
        <w:t>.</w:t>
      </w:r>
      <w:r>
        <w:tab/>
        <w:t>Motor vehicle turning ability</w:t>
      </w:r>
      <w:bookmarkEnd w:id="915"/>
      <w:bookmarkEnd w:id="916"/>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917" w:name="_Toc112317215"/>
      <w:bookmarkStart w:id="918" w:name="_Toc109984268"/>
      <w:r>
        <w:rPr>
          <w:rStyle w:val="CharSectno"/>
        </w:rPr>
        <w:t>246</w:t>
      </w:r>
      <w:r>
        <w:t>.</w:t>
      </w:r>
      <w:r>
        <w:tab/>
        <w:t>Motor vehicles to travel backwards and forwards</w:t>
      </w:r>
      <w:bookmarkEnd w:id="917"/>
      <w:bookmarkEnd w:id="918"/>
    </w:p>
    <w:p>
      <w:pPr>
        <w:pStyle w:val="Subsection"/>
      </w:pPr>
      <w:r>
        <w:tab/>
      </w:r>
      <w:r>
        <w:tab/>
        <w:t>A motor vehicle with an unloaded mass over 450 kg must be able to be driven both backwards and forwards when the driver is in the normal driving position.</w:t>
      </w:r>
    </w:p>
    <w:p>
      <w:pPr>
        <w:pStyle w:val="Heading5"/>
      </w:pPr>
      <w:bookmarkStart w:id="919" w:name="_Toc112317216"/>
      <w:bookmarkStart w:id="920" w:name="_Toc109984269"/>
      <w:r>
        <w:rPr>
          <w:rStyle w:val="CharSectno"/>
        </w:rPr>
        <w:t>247</w:t>
      </w:r>
      <w:r>
        <w:t>.</w:t>
      </w:r>
      <w:r>
        <w:tab/>
        <w:t>Protrusions to certain vehicles</w:t>
      </w:r>
      <w:bookmarkEnd w:id="919"/>
      <w:bookmarkEnd w:id="920"/>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921" w:name="_Toc112317217"/>
      <w:bookmarkStart w:id="922" w:name="_Toc109984270"/>
      <w:r>
        <w:rPr>
          <w:rStyle w:val="CharSectno"/>
        </w:rPr>
        <w:t>248</w:t>
      </w:r>
      <w:r>
        <w:t>.</w:t>
      </w:r>
      <w:r>
        <w:tab/>
        <w:t>Motor vehicle view and controls</w:t>
      </w:r>
      <w:bookmarkEnd w:id="921"/>
      <w:bookmarkEnd w:id="922"/>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923" w:name="_Toc112317218"/>
      <w:bookmarkStart w:id="924" w:name="_Toc109984271"/>
      <w:r>
        <w:rPr>
          <w:rStyle w:val="CharSectno"/>
        </w:rPr>
        <w:t>249</w:t>
      </w:r>
      <w:r>
        <w:t>.</w:t>
      </w:r>
      <w:r>
        <w:tab/>
        <w:t>Seating</w:t>
      </w:r>
      <w:bookmarkEnd w:id="923"/>
      <w:bookmarkEnd w:id="924"/>
    </w:p>
    <w:p>
      <w:pPr>
        <w:pStyle w:val="Subsection"/>
      </w:pPr>
      <w:r>
        <w:tab/>
      </w:r>
      <w:r>
        <w:tab/>
        <w:t>A seat for a driver or passenger in a vehicle must be securely attached to the vehicle.</w:t>
      </w:r>
    </w:p>
    <w:p>
      <w:pPr>
        <w:pStyle w:val="Heading5"/>
      </w:pPr>
      <w:bookmarkStart w:id="925" w:name="_Toc112317219"/>
      <w:bookmarkStart w:id="926" w:name="_Toc109984272"/>
      <w:r>
        <w:rPr>
          <w:rStyle w:val="CharSectno"/>
        </w:rPr>
        <w:t>250</w:t>
      </w:r>
      <w:r>
        <w:t>.</w:t>
      </w:r>
      <w:r>
        <w:tab/>
        <w:t>Mudguards and spray suppression for certain vehicles</w:t>
      </w:r>
      <w:bookmarkEnd w:id="925"/>
      <w:bookmarkEnd w:id="926"/>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927" w:name="_Toc112317220"/>
      <w:bookmarkStart w:id="928" w:name="_Toc109984273"/>
      <w:r>
        <w:rPr>
          <w:rStyle w:val="CharSectno"/>
        </w:rPr>
        <w:t>251</w:t>
      </w:r>
      <w:r>
        <w:t>.</w:t>
      </w:r>
      <w:r>
        <w:tab/>
        <w:t>Motor vehicle horns, alarms</w:t>
      </w:r>
      <w:bookmarkEnd w:id="927"/>
      <w:bookmarkEnd w:id="928"/>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keepNext/>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keepNext/>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929" w:name="_Toc112317221"/>
      <w:bookmarkStart w:id="930" w:name="_Toc109984274"/>
      <w:r>
        <w:rPr>
          <w:rStyle w:val="CharSectno"/>
        </w:rPr>
        <w:t>252</w:t>
      </w:r>
      <w:r>
        <w:t>.</w:t>
      </w:r>
      <w:r>
        <w:tab/>
        <w:t>Motor vehicle rear vision mirrors</w:t>
      </w:r>
      <w:bookmarkEnd w:id="929"/>
      <w:bookmarkEnd w:id="93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931" w:name="_Toc112317222"/>
      <w:bookmarkStart w:id="932" w:name="_Toc109984275"/>
      <w:r>
        <w:rPr>
          <w:rStyle w:val="CharSectno"/>
        </w:rPr>
        <w:t>253</w:t>
      </w:r>
      <w:r>
        <w:t>.</w:t>
      </w:r>
      <w:r>
        <w:tab/>
        <w:t>Surfaces of rear vision mirrors</w:t>
      </w:r>
      <w:bookmarkEnd w:id="931"/>
      <w:bookmarkEnd w:id="932"/>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933" w:name="_Toc112317223"/>
      <w:bookmarkStart w:id="934" w:name="_Toc109984276"/>
      <w:r>
        <w:rPr>
          <w:rStyle w:val="CharSectno"/>
        </w:rPr>
        <w:t>254</w:t>
      </w:r>
      <w:r>
        <w:t>.</w:t>
      </w:r>
      <w:r>
        <w:tab/>
        <w:t>Motor vehicle automatic transmission</w:t>
      </w:r>
      <w:bookmarkEnd w:id="933"/>
      <w:bookmarkEnd w:id="934"/>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935" w:name="_Toc112317224"/>
      <w:bookmarkStart w:id="936" w:name="_Toc109984277"/>
      <w:r>
        <w:rPr>
          <w:rStyle w:val="CharSectno"/>
        </w:rPr>
        <w:t>255</w:t>
      </w:r>
      <w:r>
        <w:t>.</w:t>
      </w:r>
      <w:r>
        <w:tab/>
        <w:t>Motor vehicle diesel engines</w:t>
      </w:r>
      <w:bookmarkEnd w:id="935"/>
      <w:bookmarkEnd w:id="936"/>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937" w:name="_Toc112317225"/>
      <w:bookmarkStart w:id="938" w:name="_Toc109984278"/>
      <w:r>
        <w:rPr>
          <w:rStyle w:val="CharSectno"/>
        </w:rPr>
        <w:t>256</w:t>
      </w:r>
      <w:r>
        <w:t>.</w:t>
      </w:r>
      <w:r>
        <w:tab/>
        <w:t>Motor vehicle bonnet securing devices</w:t>
      </w:r>
      <w:bookmarkEnd w:id="937"/>
      <w:bookmarkEnd w:id="938"/>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939" w:name="_Toc112317226"/>
      <w:bookmarkStart w:id="940" w:name="_Toc109984279"/>
      <w:r>
        <w:rPr>
          <w:rStyle w:val="CharSectno"/>
        </w:rPr>
        <w:t>257</w:t>
      </w:r>
      <w:r>
        <w:t>.</w:t>
      </w:r>
      <w:r>
        <w:tab/>
        <w:t>Electrical wiring, connections and installations in various vehicles</w:t>
      </w:r>
      <w:bookmarkEnd w:id="939"/>
      <w:bookmarkEnd w:id="940"/>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keepNext/>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941" w:name="_Toc112317227"/>
      <w:bookmarkStart w:id="942" w:name="_Toc109984280"/>
      <w:r>
        <w:rPr>
          <w:rStyle w:val="CharSectno"/>
        </w:rPr>
        <w:t>258</w:t>
      </w:r>
      <w:r>
        <w:t>.</w:t>
      </w:r>
      <w:r>
        <w:tab/>
        <w:t>Motor vehicle TVs, VDUs</w:t>
      </w:r>
      <w:bookmarkEnd w:id="941"/>
      <w:bookmarkEnd w:id="942"/>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943" w:name="_Toc112317228"/>
      <w:bookmarkStart w:id="944" w:name="_Toc109984281"/>
      <w:r>
        <w:rPr>
          <w:rStyle w:val="CharSectno"/>
        </w:rPr>
        <w:t>258A</w:t>
      </w:r>
      <w:r>
        <w:t>.</w:t>
      </w:r>
      <w:r>
        <w:tab/>
        <w:t>Motor vehicle windscreen to be fitted</w:t>
      </w:r>
      <w:bookmarkEnd w:id="943"/>
      <w:bookmarkEnd w:id="944"/>
    </w:p>
    <w:p>
      <w:pPr>
        <w:pStyle w:val="Subsection"/>
        <w:keepNext/>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945" w:name="_Toc112317229"/>
      <w:bookmarkStart w:id="946" w:name="_Toc109984282"/>
      <w:r>
        <w:rPr>
          <w:rStyle w:val="CharSectno"/>
        </w:rPr>
        <w:t>259</w:t>
      </w:r>
      <w:r>
        <w:t>.</w:t>
      </w:r>
      <w:r>
        <w:tab/>
        <w:t>Motor vehicle windscreens and windows</w:t>
      </w:r>
      <w:bookmarkEnd w:id="945"/>
      <w:bookmarkEnd w:id="946"/>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947" w:name="_Toc112317230"/>
      <w:bookmarkStart w:id="948" w:name="_Toc109984283"/>
      <w:r>
        <w:rPr>
          <w:rStyle w:val="CharSectno"/>
        </w:rPr>
        <w:t>260</w:t>
      </w:r>
      <w:r>
        <w:t>.</w:t>
      </w:r>
      <w:r>
        <w:tab/>
        <w:t>Motor vehicle window tinting</w:t>
      </w:r>
      <w:bookmarkEnd w:id="947"/>
      <w:bookmarkEnd w:id="948"/>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keepNext/>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949" w:name="_Toc112317231"/>
      <w:bookmarkStart w:id="950" w:name="_Toc109984284"/>
      <w:r>
        <w:rPr>
          <w:rStyle w:val="CharSectno"/>
        </w:rPr>
        <w:t>261</w:t>
      </w:r>
      <w:r>
        <w:t>.</w:t>
      </w:r>
      <w:r>
        <w:tab/>
        <w:t>Motor vehicle windscreen wipers and washers</w:t>
      </w:r>
      <w:bookmarkEnd w:id="949"/>
      <w:bookmarkEnd w:id="950"/>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keepNext/>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951" w:name="_Toc112317232"/>
      <w:bookmarkStart w:id="952" w:name="_Toc109984285"/>
      <w:r>
        <w:rPr>
          <w:rStyle w:val="CharSectno"/>
        </w:rPr>
        <w:t>262</w:t>
      </w:r>
      <w:r>
        <w:t>.</w:t>
      </w:r>
      <w:r>
        <w:tab/>
        <w:t>Size and capacity of wheels and tyres of certain vehicles</w:t>
      </w:r>
      <w:bookmarkEnd w:id="951"/>
      <w:bookmarkEnd w:id="952"/>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953" w:name="_Toc112317233"/>
      <w:bookmarkStart w:id="954" w:name="_Toc109984286"/>
      <w:r>
        <w:rPr>
          <w:rStyle w:val="CharSectno"/>
        </w:rPr>
        <w:t>263</w:t>
      </w:r>
      <w:r>
        <w:t>.</w:t>
      </w:r>
      <w:r>
        <w:tab/>
        <w:t>Pneumatic tyres for certain vehicles</w:t>
      </w:r>
      <w:bookmarkEnd w:id="953"/>
      <w:bookmarkEnd w:id="954"/>
    </w:p>
    <w:p>
      <w:pPr>
        <w:pStyle w:val="Subsection"/>
      </w:pPr>
      <w:r>
        <w:tab/>
      </w:r>
      <w:r>
        <w:tab/>
        <w:t>A motor vehicle, trailer or any vehicle in a combination that was built after 1932 must be fitted with pneumatic tyres.</w:t>
      </w:r>
    </w:p>
    <w:p>
      <w:pPr>
        <w:pStyle w:val="Heading5"/>
      </w:pPr>
      <w:bookmarkStart w:id="955" w:name="_Toc112317234"/>
      <w:bookmarkStart w:id="956" w:name="_Toc109984287"/>
      <w:r>
        <w:rPr>
          <w:rStyle w:val="CharSectno"/>
        </w:rPr>
        <w:t>264</w:t>
      </w:r>
      <w:r>
        <w:t>.</w:t>
      </w:r>
      <w:r>
        <w:tab/>
        <w:t>Pneumatic tyres for vehicles</w:t>
      </w:r>
      <w:bookmarkEnd w:id="955"/>
      <w:bookmarkEnd w:id="956"/>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957" w:name="_Toc112317235"/>
      <w:bookmarkStart w:id="958" w:name="_Toc109984288"/>
      <w:r>
        <w:rPr>
          <w:rStyle w:val="CharSectno"/>
        </w:rPr>
        <w:t>265</w:t>
      </w:r>
      <w:r>
        <w:t>.</w:t>
      </w:r>
      <w:r>
        <w:tab/>
        <w:t>Tyres for use on heavy vehicles</w:t>
      </w:r>
      <w:bookmarkEnd w:id="957"/>
      <w:bookmarkEnd w:id="958"/>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959" w:name="_Toc112317236"/>
      <w:bookmarkStart w:id="960" w:name="_Toc109984289"/>
      <w:r>
        <w:rPr>
          <w:rStyle w:val="CharSectno"/>
        </w:rPr>
        <w:t>266</w:t>
      </w:r>
      <w:r>
        <w:t>.</w:t>
      </w:r>
      <w:r>
        <w:tab/>
        <w:t>Size and capacity of pneumatic tyres of certain vehicles</w:t>
      </w:r>
      <w:bookmarkEnd w:id="959"/>
      <w:bookmarkEnd w:id="960"/>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keepNext/>
      </w:pPr>
      <w:r>
        <w:tab/>
        <w:t>(b)</w:t>
      </w:r>
      <w:r>
        <w:tab/>
        <w:t xml:space="preserve">a pressure of — </w:t>
      </w:r>
    </w:p>
    <w:p>
      <w:pPr>
        <w:pStyle w:val="Indenti"/>
      </w:pPr>
      <w:r>
        <w:tab/>
        <w:t>(i)</w:t>
      </w:r>
      <w:r>
        <w:tab/>
        <w:t>for a radial ply tyre — 825 kPa; or</w:t>
      </w:r>
    </w:p>
    <w:p>
      <w:pPr>
        <w:pStyle w:val="Indenti"/>
        <w:keepNext/>
      </w:pPr>
      <w:r>
        <w:tab/>
        <w:t>(ii)</w:t>
      </w:r>
      <w:r>
        <w:tab/>
        <w:t>for another tyre — 700 kPa.</w:t>
      </w:r>
    </w:p>
    <w:p>
      <w:pPr>
        <w:pStyle w:val="Footnotesection"/>
      </w:pPr>
      <w:r>
        <w:tab/>
        <w:t>[Regulation 266 inserted: Gazette 29 Mar 2019 p. 967.]</w:t>
      </w:r>
    </w:p>
    <w:p>
      <w:pPr>
        <w:pStyle w:val="Heading5"/>
      </w:pPr>
      <w:bookmarkStart w:id="961" w:name="_Toc112317237"/>
      <w:bookmarkStart w:id="962" w:name="_Toc109984290"/>
      <w:r>
        <w:rPr>
          <w:rStyle w:val="CharSectno"/>
        </w:rPr>
        <w:t>267</w:t>
      </w:r>
      <w:r>
        <w:t>.</w:t>
      </w:r>
      <w:r>
        <w:tab/>
        <w:t>Tyres defects of certain vehicles</w:t>
      </w:r>
      <w:bookmarkEnd w:id="961"/>
      <w:bookmarkEnd w:id="962"/>
    </w:p>
    <w:p>
      <w:pPr>
        <w:pStyle w:val="Subsection"/>
      </w:pPr>
      <w:r>
        <w:tab/>
      </w:r>
      <w:r>
        <w:tab/>
        <w:t>A tyre fitted to a motor vehicle, trailer or any vehicle in a combination must be free of any apparent defect that could make the vehicle unsafe.</w:t>
      </w:r>
    </w:p>
    <w:p>
      <w:pPr>
        <w:pStyle w:val="Heading5"/>
      </w:pPr>
      <w:bookmarkStart w:id="963" w:name="_Toc112317238"/>
      <w:bookmarkStart w:id="964" w:name="_Toc109984291"/>
      <w:r>
        <w:rPr>
          <w:rStyle w:val="CharSectno"/>
        </w:rPr>
        <w:t>268</w:t>
      </w:r>
      <w:r>
        <w:t>.</w:t>
      </w:r>
      <w:r>
        <w:tab/>
        <w:t>Manufacturer’s rating for motor vehicle tyres</w:t>
      </w:r>
      <w:bookmarkEnd w:id="963"/>
      <w:bookmarkEnd w:id="964"/>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965" w:name="_Toc112317239"/>
      <w:bookmarkStart w:id="966" w:name="_Toc109984292"/>
      <w:r>
        <w:rPr>
          <w:rStyle w:val="CharSectno"/>
        </w:rPr>
        <w:t>269</w:t>
      </w:r>
      <w:r>
        <w:t>.</w:t>
      </w:r>
      <w:r>
        <w:tab/>
        <w:t>Retreads for certain vehicles</w:t>
      </w:r>
      <w:bookmarkEnd w:id="965"/>
      <w:bookmarkEnd w:id="966"/>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967" w:name="_Toc112317240"/>
      <w:bookmarkStart w:id="968" w:name="_Toc109984293"/>
      <w:r>
        <w:rPr>
          <w:rStyle w:val="CharSectno"/>
        </w:rPr>
        <w:t>270</w:t>
      </w:r>
      <w:r>
        <w:t>.</w:t>
      </w:r>
      <w:r>
        <w:tab/>
        <w:t>Tyre treads for certain vehicles</w:t>
      </w:r>
      <w:bookmarkEnd w:id="967"/>
      <w:bookmarkEnd w:id="968"/>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keepNext/>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969" w:name="_Toc112317241"/>
      <w:bookmarkStart w:id="970" w:name="_Toc109984294"/>
      <w:r>
        <w:rPr>
          <w:rStyle w:val="CharSectno"/>
        </w:rPr>
        <w:t>271</w:t>
      </w:r>
      <w:r>
        <w:t>.</w:t>
      </w:r>
      <w:r>
        <w:tab/>
        <w:t>Motor cycle steering gear and handlebars</w:t>
      </w:r>
      <w:bookmarkEnd w:id="969"/>
      <w:bookmarkEnd w:id="970"/>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971" w:name="_Toc112317242"/>
      <w:bookmarkStart w:id="972" w:name="_Toc109984295"/>
      <w:r>
        <w:rPr>
          <w:rStyle w:val="CharSectno"/>
        </w:rPr>
        <w:t>272</w:t>
      </w:r>
      <w:r>
        <w:t>.</w:t>
      </w:r>
      <w:r>
        <w:tab/>
        <w:t>Motor cycle foot rests</w:t>
      </w:r>
      <w:bookmarkEnd w:id="971"/>
      <w:bookmarkEnd w:id="972"/>
    </w:p>
    <w:p>
      <w:pPr>
        <w:pStyle w:val="Subsection"/>
      </w:pPr>
      <w:r>
        <w:tab/>
      </w:r>
      <w:r>
        <w:tab/>
        <w:t>A motor cycle must be fitted with foot rests for the driver and for any passenger for whom a seating position is provided.</w:t>
      </w:r>
    </w:p>
    <w:p>
      <w:pPr>
        <w:pStyle w:val="Heading5"/>
        <w:keepLines w:val="0"/>
      </w:pPr>
      <w:bookmarkStart w:id="973" w:name="_Toc112317243"/>
      <w:bookmarkStart w:id="974" w:name="_Toc109984296"/>
      <w:r>
        <w:rPr>
          <w:rStyle w:val="CharSectno"/>
        </w:rPr>
        <w:t>273</w:t>
      </w:r>
      <w:r>
        <w:t>.</w:t>
      </w:r>
      <w:r>
        <w:tab/>
        <w:t>Motor cycle chain guards</w:t>
      </w:r>
      <w:bookmarkEnd w:id="973"/>
      <w:bookmarkEnd w:id="974"/>
    </w:p>
    <w:p>
      <w:pPr>
        <w:pStyle w:val="Subsection"/>
        <w:keepNext/>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keepNext/>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975" w:name="_Toc112235644"/>
      <w:bookmarkStart w:id="976" w:name="_Toc112237426"/>
      <w:bookmarkStart w:id="977" w:name="_Toc112317244"/>
      <w:bookmarkStart w:id="978" w:name="_Toc107830204"/>
      <w:bookmarkStart w:id="979" w:name="_Toc107830865"/>
      <w:bookmarkStart w:id="980" w:name="_Toc107902778"/>
      <w:bookmarkStart w:id="981" w:name="_Toc109984297"/>
      <w:r>
        <w:rPr>
          <w:rStyle w:val="CharDivNo"/>
        </w:rPr>
        <w:t>Division 6</w:t>
      </w:r>
      <w:r>
        <w:t> — </w:t>
      </w:r>
      <w:r>
        <w:rPr>
          <w:rStyle w:val="CharDivText"/>
        </w:rPr>
        <w:t>Vehicle marking</w:t>
      </w:r>
      <w:bookmarkEnd w:id="975"/>
      <w:bookmarkEnd w:id="976"/>
      <w:bookmarkEnd w:id="977"/>
      <w:bookmarkEnd w:id="978"/>
      <w:bookmarkEnd w:id="979"/>
      <w:bookmarkEnd w:id="980"/>
      <w:bookmarkEnd w:id="981"/>
    </w:p>
    <w:p>
      <w:pPr>
        <w:pStyle w:val="Heading5"/>
      </w:pPr>
      <w:bookmarkStart w:id="982" w:name="_Toc112317245"/>
      <w:bookmarkStart w:id="983" w:name="_Toc109984298"/>
      <w:r>
        <w:rPr>
          <w:rStyle w:val="CharSectno"/>
        </w:rPr>
        <w:t>274</w:t>
      </w:r>
      <w:r>
        <w:t>.</w:t>
      </w:r>
      <w:r>
        <w:tab/>
        <w:t>Identification numbers for vehicle and engine</w:t>
      </w:r>
      <w:bookmarkEnd w:id="982"/>
      <w:bookmarkEnd w:id="983"/>
    </w:p>
    <w:p>
      <w:pPr>
        <w:pStyle w:val="Subsection"/>
        <w:keepNext/>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984" w:name="_Toc112317246"/>
      <w:bookmarkStart w:id="985" w:name="_Toc109984299"/>
      <w:r>
        <w:rPr>
          <w:rStyle w:val="CharSectno"/>
        </w:rPr>
        <w:t>275</w:t>
      </w:r>
      <w:r>
        <w:t>.</w:t>
      </w:r>
      <w:r>
        <w:tab/>
        <w:t>White or silver band on certain vehicles</w:t>
      </w:r>
      <w:bookmarkEnd w:id="984"/>
      <w:bookmarkEnd w:id="985"/>
    </w:p>
    <w:p>
      <w:pPr>
        <w:pStyle w:val="Subsection"/>
        <w:keepNext/>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986" w:name="_Toc112317247"/>
      <w:bookmarkStart w:id="987" w:name="_Toc109984300"/>
      <w:r>
        <w:rPr>
          <w:rStyle w:val="CharSectno"/>
        </w:rPr>
        <w:t>276</w:t>
      </w:r>
      <w:r>
        <w:t>.</w:t>
      </w:r>
      <w:r>
        <w:tab/>
        <w:t>Warning signs for certain combinations</w:t>
      </w:r>
      <w:bookmarkEnd w:id="986"/>
      <w:bookmarkEnd w:id="987"/>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keepNext/>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988" w:name="_Toc112317248"/>
      <w:bookmarkStart w:id="989" w:name="_Toc109984301"/>
      <w:r>
        <w:rPr>
          <w:rStyle w:val="CharSectno"/>
        </w:rPr>
        <w:t>277</w:t>
      </w:r>
      <w:r>
        <w:t>.</w:t>
      </w:r>
      <w:r>
        <w:tab/>
        <w:t>Specifications for warning signs for certain combinations</w:t>
      </w:r>
      <w:bookmarkEnd w:id="988"/>
      <w:bookmarkEnd w:id="989"/>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keepNext/>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keepNext/>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990" w:name="_Toc112317249"/>
      <w:bookmarkStart w:id="991" w:name="_Toc109984302"/>
      <w:r>
        <w:rPr>
          <w:rStyle w:val="CharSectno"/>
        </w:rPr>
        <w:t>278</w:t>
      </w:r>
      <w:r>
        <w:t>.</w:t>
      </w:r>
      <w:r>
        <w:tab/>
        <w:t>Warning signs not to be displayed on other vehicles</w:t>
      </w:r>
      <w:bookmarkEnd w:id="990"/>
      <w:bookmarkEnd w:id="991"/>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992" w:name="_Toc112317250"/>
      <w:bookmarkStart w:id="993" w:name="_Toc109984303"/>
      <w:r>
        <w:rPr>
          <w:rStyle w:val="CharSectno"/>
        </w:rPr>
        <w:t>279</w:t>
      </w:r>
      <w:r>
        <w:t>.</w:t>
      </w:r>
      <w:r>
        <w:tab/>
        <w:t>Left</w:t>
      </w:r>
      <w:r>
        <w:noBreakHyphen/>
        <w:t>hand drive signs</w:t>
      </w:r>
      <w:bookmarkEnd w:id="992"/>
      <w:bookmarkEnd w:id="993"/>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994" w:name="_Toc112235651"/>
      <w:bookmarkStart w:id="995" w:name="_Toc112237433"/>
      <w:bookmarkStart w:id="996" w:name="_Toc112317251"/>
      <w:bookmarkStart w:id="997" w:name="_Toc107830211"/>
      <w:bookmarkStart w:id="998" w:name="_Toc107830872"/>
      <w:bookmarkStart w:id="999" w:name="_Toc107902785"/>
      <w:bookmarkStart w:id="1000" w:name="_Toc109984304"/>
      <w:r>
        <w:rPr>
          <w:rStyle w:val="CharDivNo"/>
        </w:rPr>
        <w:t>Division 7</w:t>
      </w:r>
      <w:r>
        <w:t> — </w:t>
      </w:r>
      <w:r>
        <w:rPr>
          <w:rStyle w:val="CharDivText"/>
        </w:rPr>
        <w:t>Vehicle configuration</w:t>
      </w:r>
      <w:bookmarkEnd w:id="994"/>
      <w:bookmarkEnd w:id="995"/>
      <w:bookmarkEnd w:id="996"/>
      <w:bookmarkEnd w:id="997"/>
      <w:bookmarkEnd w:id="998"/>
      <w:bookmarkEnd w:id="999"/>
      <w:bookmarkEnd w:id="1000"/>
    </w:p>
    <w:p>
      <w:pPr>
        <w:pStyle w:val="Heading5"/>
        <w:spacing w:before="120"/>
      </w:pPr>
      <w:bookmarkStart w:id="1001" w:name="_Toc112317252"/>
      <w:bookmarkStart w:id="1002" w:name="_Toc109984305"/>
      <w:r>
        <w:rPr>
          <w:rStyle w:val="CharSectno"/>
        </w:rPr>
        <w:t>280</w:t>
      </w:r>
      <w:r>
        <w:t>.</w:t>
      </w:r>
      <w:r>
        <w:tab/>
        <w:t>Axle configuration for various vehicles</w:t>
      </w:r>
      <w:bookmarkEnd w:id="1001"/>
      <w:bookmarkEnd w:id="1002"/>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keepNext/>
      </w:pPr>
      <w:r>
        <w:tab/>
        <w:t>(2)</w:t>
      </w:r>
      <w:r>
        <w:tab/>
        <w:t xml:space="preserve">An articulated bus must have — </w:t>
      </w:r>
    </w:p>
    <w:p>
      <w:pPr>
        <w:pStyle w:val="Indenta"/>
        <w:keepNext/>
      </w:pPr>
      <w:r>
        <w:tab/>
        <w:t>(a)</w:t>
      </w:r>
      <w:r>
        <w:tab/>
        <w:t xml:space="preserve">on its front section — </w:t>
      </w:r>
    </w:p>
    <w:p>
      <w:pPr>
        <w:pStyle w:val="Indenti"/>
      </w:pPr>
      <w:r>
        <w:tab/>
        <w:t>(i)</w:t>
      </w:r>
      <w:r>
        <w:tab/>
        <w:t>only one axle group or single axle towards the front of the section; and</w:t>
      </w:r>
    </w:p>
    <w:p>
      <w:pPr>
        <w:pStyle w:val="Indenti"/>
        <w:keepNext/>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keepNext/>
      </w:pPr>
      <w:r>
        <w:tab/>
        <w:t>(3)</w:t>
      </w:r>
      <w:r>
        <w:tab/>
        <w:t xml:space="preserve">A trailer must have only — </w:t>
      </w:r>
    </w:p>
    <w:p>
      <w:pPr>
        <w:pStyle w:val="Indenta"/>
      </w:pPr>
      <w:r>
        <w:tab/>
        <w:t>(a)</w:t>
      </w:r>
      <w:r>
        <w:tab/>
        <w:t>one axle group or single axle; or</w:t>
      </w:r>
    </w:p>
    <w:p>
      <w:pPr>
        <w:pStyle w:val="Indenta"/>
        <w:keepNext/>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keepNext/>
      </w:pPr>
      <w:r>
        <w:tab/>
        <w:t>(4)</w:t>
      </w:r>
      <w:r>
        <w:tab/>
        <w:t>A semi</w:t>
      </w:r>
      <w:r>
        <w:noBreakHyphen/>
        <w:t xml:space="preserve">trailer that is extendible or is fitted with sliding axles must — </w:t>
      </w:r>
    </w:p>
    <w:p>
      <w:pPr>
        <w:pStyle w:val="Indenta"/>
        <w:keepNext/>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keepNext/>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003" w:name="_Toc112317253"/>
      <w:bookmarkStart w:id="1004" w:name="_Toc109984306"/>
      <w:r>
        <w:rPr>
          <w:rStyle w:val="CharSectno"/>
        </w:rPr>
        <w:t>281</w:t>
      </w:r>
      <w:r>
        <w:t>.</w:t>
      </w:r>
      <w:r>
        <w:tab/>
        <w:t>Relation between axles in axle group for heavy vehicles</w:t>
      </w:r>
      <w:bookmarkEnd w:id="1003"/>
      <w:bookmarkEnd w:id="1004"/>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005" w:name="_Toc112235654"/>
      <w:bookmarkStart w:id="1006" w:name="_Toc112237436"/>
      <w:bookmarkStart w:id="1007" w:name="_Toc112317254"/>
      <w:bookmarkStart w:id="1008" w:name="_Toc107830214"/>
      <w:bookmarkStart w:id="1009" w:name="_Toc107830875"/>
      <w:bookmarkStart w:id="1010" w:name="_Toc107902788"/>
      <w:bookmarkStart w:id="1011" w:name="_Toc109984307"/>
      <w:r>
        <w:rPr>
          <w:rStyle w:val="CharDivNo"/>
        </w:rPr>
        <w:t>Division 8</w:t>
      </w:r>
      <w:r>
        <w:t> — </w:t>
      </w:r>
      <w:r>
        <w:rPr>
          <w:rStyle w:val="CharDivText"/>
        </w:rPr>
        <w:t>Lights and reflectors</w:t>
      </w:r>
      <w:bookmarkEnd w:id="1005"/>
      <w:bookmarkEnd w:id="1006"/>
      <w:bookmarkEnd w:id="1007"/>
      <w:bookmarkEnd w:id="1008"/>
      <w:bookmarkEnd w:id="1009"/>
      <w:bookmarkEnd w:id="1010"/>
      <w:bookmarkEnd w:id="1011"/>
    </w:p>
    <w:p>
      <w:pPr>
        <w:pStyle w:val="Heading4"/>
      </w:pPr>
      <w:bookmarkStart w:id="1012" w:name="_Toc112235655"/>
      <w:bookmarkStart w:id="1013" w:name="_Toc112237437"/>
      <w:bookmarkStart w:id="1014" w:name="_Toc112317255"/>
      <w:bookmarkStart w:id="1015" w:name="_Toc107830215"/>
      <w:bookmarkStart w:id="1016" w:name="_Toc107830876"/>
      <w:bookmarkStart w:id="1017" w:name="_Toc107902789"/>
      <w:bookmarkStart w:id="1018" w:name="_Toc109984308"/>
      <w:r>
        <w:t>Subdivision 1 — General requirements for lights and vehicles not required to have lights or reflectors</w:t>
      </w:r>
      <w:bookmarkEnd w:id="1012"/>
      <w:bookmarkEnd w:id="1013"/>
      <w:bookmarkEnd w:id="1014"/>
      <w:bookmarkEnd w:id="1015"/>
      <w:bookmarkEnd w:id="1016"/>
      <w:bookmarkEnd w:id="1017"/>
      <w:bookmarkEnd w:id="1018"/>
    </w:p>
    <w:p>
      <w:pPr>
        <w:pStyle w:val="Heading5"/>
        <w:spacing w:before="240"/>
      </w:pPr>
      <w:bookmarkStart w:id="1019" w:name="_Toc112317256"/>
      <w:bookmarkStart w:id="1020" w:name="_Toc109984309"/>
      <w:r>
        <w:rPr>
          <w:rStyle w:val="CharSectno"/>
        </w:rPr>
        <w:t>282</w:t>
      </w:r>
      <w:r>
        <w:t>.</w:t>
      </w:r>
      <w:r>
        <w:tab/>
        <w:t>Certain requirements apply only at night</w:t>
      </w:r>
      <w:bookmarkEnd w:id="1019"/>
      <w:bookmarkEnd w:id="1020"/>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021" w:name="_Toc112317257"/>
      <w:bookmarkStart w:id="1022" w:name="_Toc109984310"/>
      <w:r>
        <w:rPr>
          <w:rStyle w:val="CharSectno"/>
        </w:rPr>
        <w:t>283</w:t>
      </w:r>
      <w:r>
        <w:t>.</w:t>
      </w:r>
      <w:r>
        <w:tab/>
        <w:t>Prevention of glare</w:t>
      </w:r>
      <w:bookmarkEnd w:id="1021"/>
      <w:bookmarkEnd w:id="1022"/>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023" w:name="_Toc112317258"/>
      <w:bookmarkStart w:id="1024" w:name="_Toc109984311"/>
      <w:r>
        <w:rPr>
          <w:rStyle w:val="CharSectno"/>
        </w:rPr>
        <w:t>284</w:t>
      </w:r>
      <w:r>
        <w:t>.</w:t>
      </w:r>
      <w:r>
        <w:tab/>
        <w:t>Pairs of lights</w:t>
      </w:r>
      <w:bookmarkEnd w:id="1023"/>
      <w:bookmarkEnd w:id="1024"/>
    </w:p>
    <w:p>
      <w:pPr>
        <w:pStyle w:val="Subsection"/>
        <w:keepNext/>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025" w:name="_Toc112317259"/>
      <w:bookmarkStart w:id="1026" w:name="_Toc109984312"/>
      <w:r>
        <w:rPr>
          <w:rStyle w:val="CharSectno"/>
        </w:rPr>
        <w:t>285</w:t>
      </w:r>
      <w:r>
        <w:t>.</w:t>
      </w:r>
      <w:r>
        <w:tab/>
        <w:t>Certain vehicles not required to have lights or reflectors</w:t>
      </w:r>
      <w:bookmarkEnd w:id="1025"/>
      <w:bookmarkEnd w:id="1026"/>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027" w:name="_Toc112235660"/>
      <w:bookmarkStart w:id="1028" w:name="_Toc112237442"/>
      <w:bookmarkStart w:id="1029" w:name="_Toc112317260"/>
      <w:bookmarkStart w:id="1030" w:name="_Toc107830220"/>
      <w:bookmarkStart w:id="1031" w:name="_Toc107830881"/>
      <w:bookmarkStart w:id="1032" w:name="_Toc107902794"/>
      <w:bookmarkStart w:id="1033" w:name="_Toc109984313"/>
      <w:r>
        <w:t>Subdivision 2 — Headlights</w:t>
      </w:r>
      <w:bookmarkEnd w:id="1027"/>
      <w:bookmarkEnd w:id="1028"/>
      <w:bookmarkEnd w:id="1029"/>
      <w:bookmarkEnd w:id="1030"/>
      <w:bookmarkEnd w:id="1031"/>
      <w:bookmarkEnd w:id="1032"/>
      <w:bookmarkEnd w:id="1033"/>
    </w:p>
    <w:p>
      <w:pPr>
        <w:pStyle w:val="Heading5"/>
        <w:spacing w:before="240"/>
      </w:pPr>
      <w:bookmarkStart w:id="1034" w:name="_Toc112317261"/>
      <w:bookmarkStart w:id="1035" w:name="_Toc109984314"/>
      <w:r>
        <w:rPr>
          <w:rStyle w:val="CharSectno"/>
        </w:rPr>
        <w:t>286</w:t>
      </w:r>
      <w:r>
        <w:t>.</w:t>
      </w:r>
      <w:r>
        <w:tab/>
        <w:t>Motor vehicle headlights to be fitted</w:t>
      </w:r>
      <w:bookmarkEnd w:id="1034"/>
      <w:bookmarkEnd w:id="1035"/>
    </w:p>
    <w:p>
      <w:pPr>
        <w:pStyle w:val="Subsection"/>
        <w:keepNext/>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keepNext/>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keepNext/>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keepNext/>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keepNext/>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1036" w:name="_Toc112317262"/>
      <w:bookmarkStart w:id="1037" w:name="_Toc109984315"/>
      <w:r>
        <w:rPr>
          <w:rStyle w:val="CharSectno"/>
        </w:rPr>
        <w:t>287</w:t>
      </w:r>
      <w:r>
        <w:t>.</w:t>
      </w:r>
      <w:r>
        <w:tab/>
        <w:t>Motor vehicle headlights — how fitted</w:t>
      </w:r>
      <w:bookmarkEnd w:id="1036"/>
      <w:bookmarkEnd w:id="1037"/>
    </w:p>
    <w:p>
      <w:pPr>
        <w:pStyle w:val="Subsection"/>
      </w:pPr>
      <w:r>
        <w:tab/>
        <w:t>(1)</w:t>
      </w:r>
      <w:r>
        <w:tab/>
        <w:t>The centres of low</w:t>
      </w:r>
      <w:r>
        <w:noBreakHyphen/>
        <w:t>beam headlights fitted as a pair on a motor vehicle with 4 or more wheels must be at least 600 mm apart.</w:t>
      </w:r>
    </w:p>
    <w:p>
      <w:pPr>
        <w:pStyle w:val="Subsection"/>
        <w:keepNext/>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038" w:name="_Toc112317263"/>
      <w:bookmarkStart w:id="1039" w:name="_Toc109984316"/>
      <w:r>
        <w:rPr>
          <w:rStyle w:val="CharSectno"/>
        </w:rPr>
        <w:t>288</w:t>
      </w:r>
      <w:r>
        <w:t>.</w:t>
      </w:r>
      <w:r>
        <w:tab/>
        <w:t>Motor vehicle single headlights — how fitted</w:t>
      </w:r>
      <w:bookmarkEnd w:id="1038"/>
      <w:bookmarkEnd w:id="1039"/>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040" w:name="_Toc112317264"/>
      <w:bookmarkStart w:id="1041" w:name="_Toc109984317"/>
      <w:r>
        <w:rPr>
          <w:rStyle w:val="CharSectno"/>
        </w:rPr>
        <w:t>289</w:t>
      </w:r>
      <w:r>
        <w:t>.</w:t>
      </w:r>
      <w:r>
        <w:tab/>
        <w:t>Motor vehicle additional headlights — how fitted</w:t>
      </w:r>
      <w:bookmarkEnd w:id="1040"/>
      <w:bookmarkEnd w:id="1041"/>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042" w:name="_Toc112317265"/>
      <w:bookmarkStart w:id="1043" w:name="_Toc109984318"/>
      <w:r>
        <w:rPr>
          <w:rStyle w:val="CharSectno"/>
        </w:rPr>
        <w:t>290</w:t>
      </w:r>
      <w:r>
        <w:t>.</w:t>
      </w:r>
      <w:r>
        <w:tab/>
        <w:t>Performance of headlights</w:t>
      </w:r>
      <w:bookmarkEnd w:id="1042"/>
      <w:bookmarkEnd w:id="1043"/>
    </w:p>
    <w:p>
      <w:pPr>
        <w:pStyle w:val="Subsection"/>
        <w:keepNext/>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044" w:name="_Toc112317266"/>
      <w:bookmarkStart w:id="1045" w:name="_Toc109984319"/>
      <w:r>
        <w:rPr>
          <w:rStyle w:val="CharSectno"/>
        </w:rPr>
        <w:t>291</w:t>
      </w:r>
      <w:r>
        <w:t>.</w:t>
      </w:r>
      <w:r>
        <w:tab/>
        <w:t>Effective range of headlights</w:t>
      </w:r>
      <w:bookmarkEnd w:id="1044"/>
      <w:bookmarkEnd w:id="1045"/>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046" w:name="_Toc112317267"/>
      <w:bookmarkStart w:id="1047" w:name="_Toc109984320"/>
      <w:r>
        <w:rPr>
          <w:rStyle w:val="CharSectno"/>
        </w:rPr>
        <w:t>292</w:t>
      </w:r>
      <w:r>
        <w:t>.</w:t>
      </w:r>
      <w:r>
        <w:tab/>
        <w:t>Changing headlights from high</w:t>
      </w:r>
      <w:r>
        <w:noBreakHyphen/>
        <w:t>beam to low</w:t>
      </w:r>
      <w:r>
        <w:noBreakHyphen/>
        <w:t>beam position for motor vehicles</w:t>
      </w:r>
      <w:bookmarkEnd w:id="1046"/>
      <w:bookmarkEnd w:id="1047"/>
    </w:p>
    <w:p>
      <w:pPr>
        <w:pStyle w:val="Subsection"/>
        <w:keepNext/>
      </w:pPr>
      <w:r>
        <w:tab/>
        <w:t>(1)</w:t>
      </w:r>
      <w:r>
        <w:tab/>
        <w:t xml:space="preserve">A motor vehicle built after 1934 that can travel at over 60 km/h must be fitted with — </w:t>
      </w:r>
    </w:p>
    <w:p>
      <w:pPr>
        <w:pStyle w:val="Indenta"/>
        <w:keepNext/>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keepNext/>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048" w:name="_Toc112235668"/>
      <w:bookmarkStart w:id="1049" w:name="_Toc112237450"/>
      <w:bookmarkStart w:id="1050" w:name="_Toc112317268"/>
      <w:bookmarkStart w:id="1051" w:name="_Toc107830228"/>
      <w:bookmarkStart w:id="1052" w:name="_Toc107830889"/>
      <w:bookmarkStart w:id="1053" w:name="_Toc107902802"/>
      <w:bookmarkStart w:id="1054" w:name="_Toc109984321"/>
      <w:r>
        <w:t>Subdivision 3 — Parking lights</w:t>
      </w:r>
      <w:bookmarkEnd w:id="1048"/>
      <w:bookmarkEnd w:id="1049"/>
      <w:bookmarkEnd w:id="1050"/>
      <w:bookmarkEnd w:id="1051"/>
      <w:bookmarkEnd w:id="1052"/>
      <w:bookmarkEnd w:id="1053"/>
      <w:bookmarkEnd w:id="1054"/>
    </w:p>
    <w:p>
      <w:pPr>
        <w:pStyle w:val="Heading5"/>
        <w:spacing w:before="120"/>
      </w:pPr>
      <w:bookmarkStart w:id="1055" w:name="_Toc112317269"/>
      <w:bookmarkStart w:id="1056" w:name="_Toc109984322"/>
      <w:r>
        <w:rPr>
          <w:rStyle w:val="CharSectno"/>
        </w:rPr>
        <w:t>293</w:t>
      </w:r>
      <w:r>
        <w:t>.</w:t>
      </w:r>
      <w:r>
        <w:tab/>
        <w:t>Motor vehicle parking lights</w:t>
      </w:r>
      <w:bookmarkEnd w:id="1055"/>
      <w:bookmarkEnd w:id="1056"/>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keepNext/>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keepNext/>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57" w:name="_Toc112235670"/>
      <w:bookmarkStart w:id="1058" w:name="_Toc112237452"/>
      <w:bookmarkStart w:id="1059" w:name="_Toc112317270"/>
      <w:bookmarkStart w:id="1060" w:name="_Toc107830230"/>
      <w:bookmarkStart w:id="1061" w:name="_Toc107830891"/>
      <w:bookmarkStart w:id="1062" w:name="_Toc107902804"/>
      <w:bookmarkStart w:id="1063" w:name="_Toc109984323"/>
      <w:r>
        <w:t>Subdivision 4 — Daytime running lights</w:t>
      </w:r>
      <w:bookmarkEnd w:id="1057"/>
      <w:bookmarkEnd w:id="1058"/>
      <w:bookmarkEnd w:id="1059"/>
      <w:bookmarkEnd w:id="1060"/>
      <w:bookmarkEnd w:id="1061"/>
      <w:bookmarkEnd w:id="1062"/>
      <w:bookmarkEnd w:id="1063"/>
    </w:p>
    <w:p>
      <w:pPr>
        <w:pStyle w:val="Heading5"/>
      </w:pPr>
      <w:bookmarkStart w:id="1064" w:name="_Toc112317271"/>
      <w:bookmarkStart w:id="1065" w:name="_Toc109984324"/>
      <w:r>
        <w:rPr>
          <w:rStyle w:val="CharSectno"/>
        </w:rPr>
        <w:t>294</w:t>
      </w:r>
      <w:r>
        <w:t>.</w:t>
      </w:r>
      <w:r>
        <w:tab/>
        <w:t>Daytime running lights for certain vehicles</w:t>
      </w:r>
      <w:bookmarkEnd w:id="1064"/>
      <w:bookmarkEnd w:id="1065"/>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keepNext/>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66" w:name="_Toc112235672"/>
      <w:bookmarkStart w:id="1067" w:name="_Toc112237454"/>
      <w:bookmarkStart w:id="1068" w:name="_Toc112317272"/>
      <w:bookmarkStart w:id="1069" w:name="_Toc107830232"/>
      <w:bookmarkStart w:id="1070" w:name="_Toc107830893"/>
      <w:bookmarkStart w:id="1071" w:name="_Toc107902806"/>
      <w:bookmarkStart w:id="1072" w:name="_Toc109984325"/>
      <w:r>
        <w:t>Subdivision 5 — Tail lights</w:t>
      </w:r>
      <w:bookmarkEnd w:id="1066"/>
      <w:bookmarkEnd w:id="1067"/>
      <w:bookmarkEnd w:id="1068"/>
      <w:bookmarkEnd w:id="1069"/>
      <w:bookmarkEnd w:id="1070"/>
      <w:bookmarkEnd w:id="1071"/>
      <w:bookmarkEnd w:id="1072"/>
    </w:p>
    <w:p>
      <w:pPr>
        <w:pStyle w:val="Heading5"/>
      </w:pPr>
      <w:bookmarkStart w:id="1073" w:name="_Toc112317273"/>
      <w:bookmarkStart w:id="1074" w:name="_Toc109984326"/>
      <w:r>
        <w:rPr>
          <w:rStyle w:val="CharSectno"/>
        </w:rPr>
        <w:t>295</w:t>
      </w:r>
      <w:r>
        <w:t>.</w:t>
      </w:r>
      <w:r>
        <w:tab/>
        <w:t>Tail lights for various vehicles</w:t>
      </w:r>
      <w:bookmarkEnd w:id="1073"/>
      <w:bookmarkEnd w:id="1074"/>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keepNext/>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075" w:name="_Toc112317274"/>
      <w:bookmarkStart w:id="1076" w:name="_Toc109984327"/>
      <w:r>
        <w:rPr>
          <w:rStyle w:val="CharSectno"/>
        </w:rPr>
        <w:t>296</w:t>
      </w:r>
      <w:r>
        <w:t>.</w:t>
      </w:r>
      <w:r>
        <w:tab/>
        <w:t>Pattern of fitting tail lights to certain vehicles</w:t>
      </w:r>
      <w:bookmarkEnd w:id="1075"/>
      <w:bookmarkEnd w:id="1076"/>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keepNext/>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077" w:name="_Toc112317275"/>
      <w:bookmarkStart w:id="1078" w:name="_Toc109984328"/>
      <w:r>
        <w:rPr>
          <w:rStyle w:val="CharSectno"/>
        </w:rPr>
        <w:t>297</w:t>
      </w:r>
      <w:r>
        <w:t>.</w:t>
      </w:r>
      <w:r>
        <w:tab/>
        <w:t>Performance of tail lights of various vehicles</w:t>
      </w:r>
      <w:bookmarkEnd w:id="1077"/>
      <w:bookmarkEnd w:id="1078"/>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079" w:name="_Toc112317276"/>
      <w:bookmarkStart w:id="1080" w:name="_Toc109984329"/>
      <w:r>
        <w:rPr>
          <w:rStyle w:val="CharSectno"/>
        </w:rPr>
        <w:t>298</w:t>
      </w:r>
      <w:r>
        <w:t>.</w:t>
      </w:r>
      <w:r>
        <w:tab/>
        <w:t>Motor vehicle tail light wiring</w:t>
      </w:r>
      <w:bookmarkEnd w:id="1079"/>
      <w:bookmarkEnd w:id="108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081" w:name="_Toc112235677"/>
      <w:bookmarkStart w:id="1082" w:name="_Toc112237459"/>
      <w:bookmarkStart w:id="1083" w:name="_Toc112317277"/>
      <w:bookmarkStart w:id="1084" w:name="_Toc107830237"/>
      <w:bookmarkStart w:id="1085" w:name="_Toc107830898"/>
      <w:bookmarkStart w:id="1086" w:name="_Toc107902811"/>
      <w:bookmarkStart w:id="1087" w:name="_Toc109984330"/>
      <w:r>
        <w:t>Subdivision 6 — Number plate lights</w:t>
      </w:r>
      <w:bookmarkEnd w:id="1081"/>
      <w:bookmarkEnd w:id="1082"/>
      <w:bookmarkEnd w:id="1083"/>
      <w:bookmarkEnd w:id="1084"/>
      <w:bookmarkEnd w:id="1085"/>
      <w:bookmarkEnd w:id="1086"/>
      <w:bookmarkEnd w:id="1087"/>
    </w:p>
    <w:p>
      <w:pPr>
        <w:pStyle w:val="Heading5"/>
        <w:keepNext w:val="0"/>
        <w:keepLines w:val="0"/>
      </w:pPr>
      <w:bookmarkStart w:id="1088" w:name="_Toc112317278"/>
      <w:bookmarkStart w:id="1089" w:name="_Toc109984331"/>
      <w:r>
        <w:rPr>
          <w:rStyle w:val="CharSectno"/>
        </w:rPr>
        <w:t>299</w:t>
      </w:r>
      <w:r>
        <w:t>.</w:t>
      </w:r>
      <w:r>
        <w:tab/>
        <w:t>Number plate lights for certain vehicles</w:t>
      </w:r>
      <w:bookmarkEnd w:id="1088"/>
      <w:bookmarkEnd w:id="1089"/>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keepNext/>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090" w:name="_Toc112235679"/>
      <w:bookmarkStart w:id="1091" w:name="_Toc112237461"/>
      <w:bookmarkStart w:id="1092" w:name="_Toc112317279"/>
      <w:bookmarkStart w:id="1093" w:name="_Toc107830239"/>
      <w:bookmarkStart w:id="1094" w:name="_Toc107830900"/>
      <w:bookmarkStart w:id="1095" w:name="_Toc107902813"/>
      <w:bookmarkStart w:id="1096" w:name="_Toc109984332"/>
      <w:r>
        <w:t>Subdivision 7 — Clearance lights</w:t>
      </w:r>
      <w:bookmarkEnd w:id="1090"/>
      <w:bookmarkEnd w:id="1091"/>
      <w:bookmarkEnd w:id="1092"/>
      <w:bookmarkEnd w:id="1093"/>
      <w:bookmarkEnd w:id="1094"/>
      <w:bookmarkEnd w:id="1095"/>
      <w:bookmarkEnd w:id="1096"/>
    </w:p>
    <w:p>
      <w:pPr>
        <w:pStyle w:val="Heading5"/>
      </w:pPr>
      <w:bookmarkStart w:id="1097" w:name="_Toc112317280"/>
      <w:bookmarkStart w:id="1098" w:name="_Toc109984333"/>
      <w:r>
        <w:rPr>
          <w:rStyle w:val="CharSectno"/>
        </w:rPr>
        <w:t>300</w:t>
      </w:r>
      <w:r>
        <w:t>.</w:t>
      </w:r>
      <w:r>
        <w:tab/>
        <w:t>Front clearance lights for various vehicles</w:t>
      </w:r>
      <w:bookmarkEnd w:id="1097"/>
      <w:bookmarkEnd w:id="109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keepNext/>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099" w:name="_Toc112317281"/>
      <w:bookmarkStart w:id="1100" w:name="_Toc109984334"/>
      <w:r>
        <w:rPr>
          <w:rStyle w:val="CharSectno"/>
        </w:rPr>
        <w:t>301</w:t>
      </w:r>
      <w:r>
        <w:t>.</w:t>
      </w:r>
      <w:r>
        <w:tab/>
        <w:t>External cabin lights</w:t>
      </w:r>
      <w:bookmarkEnd w:id="1099"/>
      <w:bookmarkEnd w:id="1100"/>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keepNext/>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101" w:name="_Toc112317282"/>
      <w:bookmarkStart w:id="1102" w:name="_Toc109984335"/>
      <w:r>
        <w:rPr>
          <w:rStyle w:val="CharSectno"/>
        </w:rPr>
        <w:t>302</w:t>
      </w:r>
      <w:r>
        <w:t>.</w:t>
      </w:r>
      <w:r>
        <w:tab/>
        <w:t>Rear clearance lights for certain vehicles at least 1.8 m wide</w:t>
      </w:r>
      <w:bookmarkEnd w:id="1101"/>
      <w:bookmarkEnd w:id="1102"/>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keepNext/>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keepNext/>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103" w:name="_Toc112235683"/>
      <w:bookmarkStart w:id="1104" w:name="_Toc112237465"/>
      <w:bookmarkStart w:id="1105" w:name="_Toc112317283"/>
      <w:bookmarkStart w:id="1106" w:name="_Toc107830243"/>
      <w:bookmarkStart w:id="1107" w:name="_Toc107830904"/>
      <w:bookmarkStart w:id="1108" w:name="_Toc107902817"/>
      <w:bookmarkStart w:id="1109" w:name="_Toc109984336"/>
      <w:r>
        <w:t>Subdivision 8 — Side marker lights</w:t>
      </w:r>
      <w:bookmarkEnd w:id="1103"/>
      <w:bookmarkEnd w:id="1104"/>
      <w:bookmarkEnd w:id="1105"/>
      <w:bookmarkEnd w:id="1106"/>
      <w:bookmarkEnd w:id="1107"/>
      <w:bookmarkEnd w:id="1108"/>
      <w:bookmarkEnd w:id="1109"/>
    </w:p>
    <w:p>
      <w:pPr>
        <w:pStyle w:val="Heading5"/>
        <w:keepNext w:val="0"/>
        <w:keepLines w:val="0"/>
      </w:pPr>
      <w:bookmarkStart w:id="1110" w:name="_Toc112317284"/>
      <w:bookmarkStart w:id="1111" w:name="_Toc109984337"/>
      <w:r>
        <w:rPr>
          <w:rStyle w:val="CharSectno"/>
        </w:rPr>
        <w:t>303</w:t>
      </w:r>
      <w:r>
        <w:t>.</w:t>
      </w:r>
      <w:r>
        <w:tab/>
        <w:t>Side marker lights for various vehicles</w:t>
      </w:r>
      <w:bookmarkEnd w:id="1110"/>
      <w:bookmarkEnd w:id="1111"/>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112" w:name="_Toc112317285"/>
      <w:bookmarkStart w:id="1113" w:name="_Toc109984338"/>
      <w:r>
        <w:rPr>
          <w:rStyle w:val="CharSectno"/>
        </w:rPr>
        <w:t>304</w:t>
      </w:r>
      <w:r>
        <w:t>.</w:t>
      </w:r>
      <w:r>
        <w:tab/>
        <w:t>Location of side marker lights for various vehicles</w:t>
      </w:r>
      <w:bookmarkEnd w:id="1112"/>
      <w:bookmarkEnd w:id="1113"/>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keepNext/>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keepNext/>
      </w:pPr>
      <w:r>
        <w:tab/>
        <w:t>(8)</w:t>
      </w:r>
      <w:r>
        <w:tab/>
        <w:t xml:space="preserve">A side marker light fitted to a vehicle required under regulation 303 to have a side marker light must be fitted so — </w:t>
      </w:r>
    </w:p>
    <w:p>
      <w:pPr>
        <w:pStyle w:val="Indenta"/>
        <w:keepNext/>
      </w:pPr>
      <w:r>
        <w:tab/>
        <w:t>(a)</w:t>
      </w:r>
      <w:r>
        <w:tab/>
        <w:t xml:space="preserve">its centre is not over — </w:t>
      </w:r>
    </w:p>
    <w:p>
      <w:pPr>
        <w:pStyle w:val="Indenti"/>
      </w:pPr>
      <w:r>
        <w:tab/>
        <w:t>(i)</w:t>
      </w:r>
      <w:r>
        <w:tab/>
        <w:t>1.5 m above ground level; or</w:t>
      </w:r>
    </w:p>
    <w:p>
      <w:pPr>
        <w:pStyle w:val="Indenti"/>
        <w:keepNext/>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114" w:name="_Toc112317286"/>
      <w:bookmarkStart w:id="1115" w:name="_Toc109984339"/>
      <w:r>
        <w:rPr>
          <w:rStyle w:val="CharSectno"/>
        </w:rPr>
        <w:t>305</w:t>
      </w:r>
      <w:r>
        <w:t>.</w:t>
      </w:r>
      <w:r>
        <w:tab/>
        <w:t>Performance of side marker lights for various vehicles</w:t>
      </w:r>
      <w:bookmarkEnd w:id="1114"/>
      <w:bookmarkEnd w:id="1115"/>
    </w:p>
    <w:p>
      <w:pPr>
        <w:pStyle w:val="Subsection"/>
        <w:keepNext/>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keepNext/>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116" w:name="_Toc112317287"/>
      <w:bookmarkStart w:id="1117" w:name="_Toc109984340"/>
      <w:r>
        <w:rPr>
          <w:rStyle w:val="CharSectno"/>
        </w:rPr>
        <w:t>306</w:t>
      </w:r>
      <w:r>
        <w:t>.</w:t>
      </w:r>
      <w:r>
        <w:tab/>
        <w:t>Side marker lights may be rear clearance light in certain cases</w:t>
      </w:r>
      <w:bookmarkEnd w:id="1116"/>
      <w:bookmarkEnd w:id="1117"/>
    </w:p>
    <w:p>
      <w:pPr>
        <w:pStyle w:val="Subsection"/>
      </w:pPr>
      <w:r>
        <w:tab/>
      </w:r>
      <w:r>
        <w:tab/>
        <w:t>The side marker light required or permitted by regulation 303 that is nearest to the rear of a vehicle may also be a rear clearance light for regulation 302.</w:t>
      </w:r>
    </w:p>
    <w:p>
      <w:pPr>
        <w:pStyle w:val="Heading4"/>
      </w:pPr>
      <w:bookmarkStart w:id="1118" w:name="_Toc112235688"/>
      <w:bookmarkStart w:id="1119" w:name="_Toc112237470"/>
      <w:bookmarkStart w:id="1120" w:name="_Toc112317288"/>
      <w:bookmarkStart w:id="1121" w:name="_Toc107830248"/>
      <w:bookmarkStart w:id="1122" w:name="_Toc107830909"/>
      <w:bookmarkStart w:id="1123" w:name="_Toc107902822"/>
      <w:bookmarkStart w:id="1124" w:name="_Toc109984341"/>
      <w:r>
        <w:t>Subdivision 9 — Brake lights</w:t>
      </w:r>
      <w:bookmarkEnd w:id="1118"/>
      <w:bookmarkEnd w:id="1119"/>
      <w:bookmarkEnd w:id="1120"/>
      <w:bookmarkEnd w:id="1121"/>
      <w:bookmarkEnd w:id="1122"/>
      <w:bookmarkEnd w:id="1123"/>
      <w:bookmarkEnd w:id="1124"/>
    </w:p>
    <w:p>
      <w:pPr>
        <w:pStyle w:val="Heading5"/>
        <w:keepNext w:val="0"/>
        <w:keepLines w:val="0"/>
      </w:pPr>
      <w:bookmarkStart w:id="1125" w:name="_Toc112317289"/>
      <w:bookmarkStart w:id="1126" w:name="_Toc109984342"/>
      <w:r>
        <w:rPr>
          <w:rStyle w:val="CharSectno"/>
        </w:rPr>
        <w:t>307</w:t>
      </w:r>
      <w:r>
        <w:t>.</w:t>
      </w:r>
      <w:r>
        <w:tab/>
        <w:t>Brake lights for various vehicles</w:t>
      </w:r>
      <w:bookmarkEnd w:id="1125"/>
      <w:bookmarkEnd w:id="1126"/>
    </w:p>
    <w:p>
      <w:pPr>
        <w:pStyle w:val="Subsection"/>
      </w:pPr>
      <w:r>
        <w:tab/>
        <w:t>(1)</w:t>
      </w:r>
      <w:r>
        <w:tab/>
        <w:t>A brake light must be fitted to the rear of a motor vehicle, trailer or any vehicle in a combination built after 1934.</w:t>
      </w:r>
    </w:p>
    <w:p>
      <w:pPr>
        <w:pStyle w:val="Subsection"/>
        <w:keepNext/>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keepNext/>
      </w:pPr>
      <w:r>
        <w:tab/>
        <w:t>(3)</w:t>
      </w:r>
      <w:r>
        <w:tab/>
        <w:t xml:space="preserve">The centre of a brake light required by this regulation must be — </w:t>
      </w:r>
    </w:p>
    <w:p>
      <w:pPr>
        <w:pStyle w:val="Indenta"/>
      </w:pPr>
      <w:r>
        <w:tab/>
        <w:t>(a)</w:t>
      </w:r>
      <w:r>
        <w:tab/>
        <w:t>at least 350 mm above ground level; and</w:t>
      </w:r>
    </w:p>
    <w:p>
      <w:pPr>
        <w:pStyle w:val="Indenta"/>
        <w:keepNext/>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keepNext/>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keepNext/>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127" w:name="_Toc112317290"/>
      <w:bookmarkStart w:id="1128" w:name="_Toc109984343"/>
      <w:r>
        <w:rPr>
          <w:rStyle w:val="CharSectno"/>
        </w:rPr>
        <w:t>308</w:t>
      </w:r>
      <w:r>
        <w:t>.</w:t>
      </w:r>
      <w:r>
        <w:tab/>
        <w:t>Performance and operation of brake lights of various vehicles</w:t>
      </w:r>
      <w:bookmarkEnd w:id="1127"/>
      <w:bookmarkEnd w:id="1128"/>
    </w:p>
    <w:p>
      <w:pPr>
        <w:pStyle w:val="Subsection"/>
        <w:keepNext/>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129" w:name="_Toc112235691"/>
      <w:bookmarkStart w:id="1130" w:name="_Toc112237473"/>
      <w:bookmarkStart w:id="1131" w:name="_Toc112317291"/>
      <w:bookmarkStart w:id="1132" w:name="_Toc107830251"/>
      <w:bookmarkStart w:id="1133" w:name="_Toc107830912"/>
      <w:bookmarkStart w:id="1134" w:name="_Toc107902825"/>
      <w:bookmarkStart w:id="1135" w:name="_Toc109984344"/>
      <w:r>
        <w:t>Subdivision 10 — Reversing lights</w:t>
      </w:r>
      <w:bookmarkEnd w:id="1129"/>
      <w:bookmarkEnd w:id="1130"/>
      <w:bookmarkEnd w:id="1131"/>
      <w:bookmarkEnd w:id="1132"/>
      <w:bookmarkEnd w:id="1133"/>
      <w:bookmarkEnd w:id="1134"/>
      <w:bookmarkEnd w:id="1135"/>
    </w:p>
    <w:p>
      <w:pPr>
        <w:pStyle w:val="Heading5"/>
        <w:widowControl w:val="0"/>
      </w:pPr>
      <w:bookmarkStart w:id="1136" w:name="_Toc112317292"/>
      <w:bookmarkStart w:id="1137" w:name="_Toc109984345"/>
      <w:r>
        <w:rPr>
          <w:rStyle w:val="CharSectno"/>
        </w:rPr>
        <w:t>309</w:t>
      </w:r>
      <w:r>
        <w:t>.</w:t>
      </w:r>
      <w:r>
        <w:tab/>
        <w:t>Reversing lights</w:t>
      </w:r>
      <w:bookmarkEnd w:id="1136"/>
      <w:bookmarkEnd w:id="1137"/>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138" w:name="_Toc112235693"/>
      <w:bookmarkStart w:id="1139" w:name="_Toc112237475"/>
      <w:bookmarkStart w:id="1140" w:name="_Toc112317293"/>
      <w:bookmarkStart w:id="1141" w:name="_Toc107830253"/>
      <w:bookmarkStart w:id="1142" w:name="_Toc107830914"/>
      <w:bookmarkStart w:id="1143" w:name="_Toc107902827"/>
      <w:bookmarkStart w:id="1144" w:name="_Toc109984346"/>
      <w:r>
        <w:t>Subdivision 11 — Direction indicator lights</w:t>
      </w:r>
      <w:bookmarkEnd w:id="1138"/>
      <w:bookmarkEnd w:id="1139"/>
      <w:bookmarkEnd w:id="1140"/>
      <w:bookmarkEnd w:id="1141"/>
      <w:bookmarkEnd w:id="1142"/>
      <w:bookmarkEnd w:id="1143"/>
      <w:bookmarkEnd w:id="1144"/>
    </w:p>
    <w:p>
      <w:pPr>
        <w:pStyle w:val="Heading5"/>
      </w:pPr>
      <w:bookmarkStart w:id="1145" w:name="_Toc112317294"/>
      <w:bookmarkStart w:id="1146" w:name="_Toc109984347"/>
      <w:r>
        <w:rPr>
          <w:rStyle w:val="CharSectno"/>
        </w:rPr>
        <w:t>310</w:t>
      </w:r>
      <w:r>
        <w:t>.</w:t>
      </w:r>
      <w:r>
        <w:tab/>
        <w:t>Motor vehicle direction indicator lights</w:t>
      </w:r>
      <w:bookmarkEnd w:id="1145"/>
      <w:bookmarkEnd w:id="1146"/>
    </w:p>
    <w:p>
      <w:pPr>
        <w:pStyle w:val="Subsection"/>
        <w:keepNext/>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keepNext/>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147" w:name="_Toc112317295"/>
      <w:bookmarkStart w:id="1148" w:name="_Toc109984348"/>
      <w:r>
        <w:rPr>
          <w:rStyle w:val="CharSectno"/>
        </w:rPr>
        <w:t>311</w:t>
      </w:r>
      <w:r>
        <w:t>.</w:t>
      </w:r>
      <w:r>
        <w:tab/>
        <w:t>Trailer direction indicator lights</w:t>
      </w:r>
      <w:bookmarkEnd w:id="1147"/>
      <w:bookmarkEnd w:id="1148"/>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149" w:name="_Toc112317296"/>
      <w:bookmarkStart w:id="1150" w:name="_Toc109984349"/>
      <w:r>
        <w:rPr>
          <w:rStyle w:val="CharSectno"/>
        </w:rPr>
        <w:t>312</w:t>
      </w:r>
      <w:r>
        <w:t>.</w:t>
      </w:r>
      <w:r>
        <w:tab/>
        <w:t>Location of direction indicator lights for various vehicles</w:t>
      </w:r>
      <w:bookmarkEnd w:id="1149"/>
      <w:bookmarkEnd w:id="1150"/>
    </w:p>
    <w:p>
      <w:pPr>
        <w:pStyle w:val="Subsection"/>
        <w:keepNext/>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keepNext/>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151" w:name="_Toc112317297"/>
      <w:bookmarkStart w:id="1152" w:name="_Toc109984350"/>
      <w:r>
        <w:rPr>
          <w:rStyle w:val="CharSectno"/>
        </w:rPr>
        <w:t>313</w:t>
      </w:r>
      <w:r>
        <w:t>.</w:t>
      </w:r>
      <w:r>
        <w:tab/>
        <w:t>Operation and visibility of direction indicator lights for various vehicles</w:t>
      </w:r>
      <w:bookmarkEnd w:id="1151"/>
      <w:bookmarkEnd w:id="115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153" w:name="_Toc112235698"/>
      <w:bookmarkStart w:id="1154" w:name="_Toc112237480"/>
      <w:bookmarkStart w:id="1155" w:name="_Toc112317298"/>
      <w:bookmarkStart w:id="1156" w:name="_Toc107830258"/>
      <w:bookmarkStart w:id="1157" w:name="_Toc107830919"/>
      <w:bookmarkStart w:id="1158" w:name="_Toc107902832"/>
      <w:bookmarkStart w:id="1159" w:name="_Toc109984351"/>
      <w:r>
        <w:t>Subdivision 12 — Fog lights</w:t>
      </w:r>
      <w:bookmarkEnd w:id="1153"/>
      <w:bookmarkEnd w:id="1154"/>
      <w:bookmarkEnd w:id="1155"/>
      <w:bookmarkEnd w:id="1156"/>
      <w:bookmarkEnd w:id="1157"/>
      <w:bookmarkEnd w:id="1158"/>
      <w:bookmarkEnd w:id="1159"/>
    </w:p>
    <w:p>
      <w:pPr>
        <w:pStyle w:val="Heading5"/>
        <w:keepNext w:val="0"/>
        <w:keepLines w:val="0"/>
      </w:pPr>
      <w:bookmarkStart w:id="1160" w:name="_Toc112317299"/>
      <w:bookmarkStart w:id="1161" w:name="_Toc109984352"/>
      <w:r>
        <w:rPr>
          <w:rStyle w:val="CharSectno"/>
        </w:rPr>
        <w:t>314</w:t>
      </w:r>
      <w:r>
        <w:t>.</w:t>
      </w:r>
      <w:r>
        <w:tab/>
        <w:t>Front fog lights for certain motor vehicles</w:t>
      </w:r>
      <w:bookmarkEnd w:id="1160"/>
      <w:bookmarkEnd w:id="1161"/>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162" w:name="_Toc112317300"/>
      <w:bookmarkStart w:id="1163" w:name="_Toc109984353"/>
      <w:r>
        <w:rPr>
          <w:rStyle w:val="CharSectno"/>
        </w:rPr>
        <w:t>315</w:t>
      </w:r>
      <w:r>
        <w:t>.</w:t>
      </w:r>
      <w:r>
        <w:tab/>
        <w:t>Rear fog lights for certain vehicles</w:t>
      </w:r>
      <w:bookmarkEnd w:id="1162"/>
      <w:bookmarkEnd w:id="1163"/>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164" w:name="_Toc112235701"/>
      <w:bookmarkStart w:id="1165" w:name="_Toc112237483"/>
      <w:bookmarkStart w:id="1166" w:name="_Toc112317301"/>
      <w:bookmarkStart w:id="1167" w:name="_Toc107830261"/>
      <w:bookmarkStart w:id="1168" w:name="_Toc107830922"/>
      <w:bookmarkStart w:id="1169" w:name="_Toc107902835"/>
      <w:bookmarkStart w:id="1170" w:name="_Toc109984354"/>
      <w:r>
        <w:t>Subdivision 13 — Interior lights</w:t>
      </w:r>
      <w:bookmarkEnd w:id="1164"/>
      <w:bookmarkEnd w:id="1165"/>
      <w:bookmarkEnd w:id="1166"/>
      <w:bookmarkEnd w:id="1167"/>
      <w:bookmarkEnd w:id="1168"/>
      <w:bookmarkEnd w:id="1169"/>
      <w:bookmarkEnd w:id="1170"/>
    </w:p>
    <w:p>
      <w:pPr>
        <w:pStyle w:val="Heading5"/>
        <w:keepNext w:val="0"/>
        <w:keepLines w:val="0"/>
        <w:spacing w:before="120"/>
      </w:pPr>
      <w:bookmarkStart w:id="1171" w:name="_Toc112317302"/>
      <w:bookmarkStart w:id="1172" w:name="_Toc109984355"/>
      <w:r>
        <w:rPr>
          <w:rStyle w:val="CharSectno"/>
        </w:rPr>
        <w:t>316</w:t>
      </w:r>
      <w:r>
        <w:t>.</w:t>
      </w:r>
      <w:r>
        <w:tab/>
        <w:t>Interior lights for certain vehicles</w:t>
      </w:r>
      <w:bookmarkEnd w:id="1171"/>
      <w:bookmarkEnd w:id="1172"/>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173" w:name="_Toc112235703"/>
      <w:bookmarkStart w:id="1174" w:name="_Toc112237485"/>
      <w:bookmarkStart w:id="1175" w:name="_Toc112317303"/>
      <w:bookmarkStart w:id="1176" w:name="_Toc107830263"/>
      <w:bookmarkStart w:id="1177" w:name="_Toc107830924"/>
      <w:bookmarkStart w:id="1178" w:name="_Toc107902837"/>
      <w:bookmarkStart w:id="1179" w:name="_Toc109984356"/>
      <w:r>
        <w:t>Subdivision 14 — Reflectors generally</w:t>
      </w:r>
      <w:bookmarkEnd w:id="1173"/>
      <w:bookmarkEnd w:id="1174"/>
      <w:bookmarkEnd w:id="1175"/>
      <w:bookmarkEnd w:id="1176"/>
      <w:bookmarkEnd w:id="1177"/>
      <w:bookmarkEnd w:id="1178"/>
      <w:bookmarkEnd w:id="1179"/>
    </w:p>
    <w:p>
      <w:pPr>
        <w:pStyle w:val="Heading5"/>
        <w:spacing w:before="120"/>
      </w:pPr>
      <w:bookmarkStart w:id="1180" w:name="_Toc112317304"/>
      <w:bookmarkStart w:id="1181" w:name="_Toc109984357"/>
      <w:r>
        <w:rPr>
          <w:rStyle w:val="CharSectno"/>
        </w:rPr>
        <w:t>317</w:t>
      </w:r>
      <w:r>
        <w:t>.</w:t>
      </w:r>
      <w:r>
        <w:tab/>
        <w:t>General requirements for reflectors for certain vehicles</w:t>
      </w:r>
      <w:bookmarkEnd w:id="1180"/>
      <w:bookmarkEnd w:id="1181"/>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182" w:name="_Toc112235705"/>
      <w:bookmarkStart w:id="1183" w:name="_Toc112237487"/>
      <w:bookmarkStart w:id="1184" w:name="_Toc112317305"/>
      <w:bookmarkStart w:id="1185" w:name="_Toc107830265"/>
      <w:bookmarkStart w:id="1186" w:name="_Toc107830926"/>
      <w:bookmarkStart w:id="1187" w:name="_Toc107902839"/>
      <w:bookmarkStart w:id="1188" w:name="_Toc109984358"/>
      <w:r>
        <w:t>Subdivision 15 — Rear reflectors</w:t>
      </w:r>
      <w:bookmarkEnd w:id="1182"/>
      <w:bookmarkEnd w:id="1183"/>
      <w:bookmarkEnd w:id="1184"/>
      <w:bookmarkEnd w:id="1185"/>
      <w:bookmarkEnd w:id="1186"/>
      <w:bookmarkEnd w:id="1187"/>
      <w:bookmarkEnd w:id="1188"/>
    </w:p>
    <w:p>
      <w:pPr>
        <w:pStyle w:val="Heading5"/>
        <w:keepLines w:val="0"/>
      </w:pPr>
      <w:bookmarkStart w:id="1189" w:name="_Toc112317306"/>
      <w:bookmarkStart w:id="1190" w:name="_Toc109984359"/>
      <w:r>
        <w:rPr>
          <w:rStyle w:val="CharSectno"/>
        </w:rPr>
        <w:t>318</w:t>
      </w:r>
      <w:r>
        <w:t>.</w:t>
      </w:r>
      <w:r>
        <w:tab/>
        <w:t>Rear reflectors for certain vehicles</w:t>
      </w:r>
      <w:bookmarkEnd w:id="1189"/>
      <w:bookmarkEnd w:id="119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191" w:name="_Toc112235707"/>
      <w:bookmarkStart w:id="1192" w:name="_Toc112237489"/>
      <w:bookmarkStart w:id="1193" w:name="_Toc112317307"/>
      <w:bookmarkStart w:id="1194" w:name="_Toc107830267"/>
      <w:bookmarkStart w:id="1195" w:name="_Toc107830928"/>
      <w:bookmarkStart w:id="1196" w:name="_Toc107902841"/>
      <w:bookmarkStart w:id="1197" w:name="_Toc109984360"/>
      <w:r>
        <w:t>Subdivision 16 — Side reflectors</w:t>
      </w:r>
      <w:bookmarkEnd w:id="1191"/>
      <w:bookmarkEnd w:id="1192"/>
      <w:bookmarkEnd w:id="1193"/>
      <w:bookmarkEnd w:id="1194"/>
      <w:bookmarkEnd w:id="1195"/>
      <w:bookmarkEnd w:id="1196"/>
      <w:bookmarkEnd w:id="1197"/>
    </w:p>
    <w:p>
      <w:pPr>
        <w:pStyle w:val="Heading5"/>
        <w:keepNext w:val="0"/>
        <w:keepLines w:val="0"/>
        <w:spacing w:before="120"/>
      </w:pPr>
      <w:bookmarkStart w:id="1198" w:name="_Toc112317308"/>
      <w:bookmarkStart w:id="1199" w:name="_Toc109984361"/>
      <w:r>
        <w:rPr>
          <w:rStyle w:val="CharSectno"/>
        </w:rPr>
        <w:t>319</w:t>
      </w:r>
      <w:r>
        <w:t>.</w:t>
      </w:r>
      <w:r>
        <w:tab/>
        <w:t>Compulsory and optional side reflectors on pole</w:t>
      </w:r>
      <w:r>
        <w:noBreakHyphen/>
        <w:t>type trailers</w:t>
      </w:r>
      <w:bookmarkEnd w:id="1198"/>
      <w:bookmarkEnd w:id="1199"/>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200" w:name="_Toc112317309"/>
      <w:bookmarkStart w:id="1201" w:name="_Toc109984362"/>
      <w:r>
        <w:rPr>
          <w:rStyle w:val="CharSectno"/>
        </w:rPr>
        <w:t>320</w:t>
      </w:r>
      <w:r>
        <w:t>.</w:t>
      </w:r>
      <w:r>
        <w:tab/>
        <w:t>Optional side reflectors</w:t>
      </w:r>
      <w:bookmarkEnd w:id="1200"/>
      <w:bookmarkEnd w:id="1201"/>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202" w:name="_Toc112235710"/>
      <w:bookmarkStart w:id="1203" w:name="_Toc112237492"/>
      <w:bookmarkStart w:id="1204" w:name="_Toc112317310"/>
      <w:bookmarkStart w:id="1205" w:name="_Toc107830270"/>
      <w:bookmarkStart w:id="1206" w:name="_Toc107830931"/>
      <w:bookmarkStart w:id="1207" w:name="_Toc107902844"/>
      <w:bookmarkStart w:id="1208" w:name="_Toc109984363"/>
      <w:r>
        <w:t>Subdivision 17 — Front reflectors</w:t>
      </w:r>
      <w:bookmarkEnd w:id="1202"/>
      <w:bookmarkEnd w:id="1203"/>
      <w:bookmarkEnd w:id="1204"/>
      <w:bookmarkEnd w:id="1205"/>
      <w:bookmarkEnd w:id="1206"/>
      <w:bookmarkEnd w:id="1207"/>
      <w:bookmarkEnd w:id="1208"/>
    </w:p>
    <w:p>
      <w:pPr>
        <w:pStyle w:val="Heading5"/>
        <w:keepNext w:val="0"/>
        <w:keepLines w:val="0"/>
      </w:pPr>
      <w:bookmarkStart w:id="1209" w:name="_Toc112317311"/>
      <w:bookmarkStart w:id="1210" w:name="_Toc109984364"/>
      <w:r>
        <w:rPr>
          <w:rStyle w:val="CharSectno"/>
        </w:rPr>
        <w:t>321</w:t>
      </w:r>
      <w:r>
        <w:t>.</w:t>
      </w:r>
      <w:r>
        <w:tab/>
        <w:t>Compulsory and optional front reflectors on trailers</w:t>
      </w:r>
      <w:bookmarkEnd w:id="1209"/>
      <w:bookmarkEnd w:id="1210"/>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211" w:name="_Toc112317312"/>
      <w:bookmarkStart w:id="1212" w:name="_Toc109984365"/>
      <w:r>
        <w:rPr>
          <w:rStyle w:val="CharSectno"/>
        </w:rPr>
        <w:t>322</w:t>
      </w:r>
      <w:r>
        <w:t>.</w:t>
      </w:r>
      <w:r>
        <w:tab/>
        <w:t>Optional front reflectors for various vehicles</w:t>
      </w:r>
      <w:bookmarkEnd w:id="1211"/>
      <w:bookmarkEnd w:id="1212"/>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213" w:name="_Toc112235713"/>
      <w:bookmarkStart w:id="1214" w:name="_Toc112237495"/>
      <w:bookmarkStart w:id="1215" w:name="_Toc112317313"/>
      <w:bookmarkStart w:id="1216" w:name="_Toc107830273"/>
      <w:bookmarkStart w:id="1217" w:name="_Toc107830934"/>
      <w:bookmarkStart w:id="1218" w:name="_Toc107902847"/>
      <w:bookmarkStart w:id="1219" w:name="_Toc109984366"/>
      <w:r>
        <w:t>Subdivision 18 — Warning lights and signs on buses carrying children</w:t>
      </w:r>
      <w:bookmarkEnd w:id="1213"/>
      <w:bookmarkEnd w:id="1214"/>
      <w:bookmarkEnd w:id="1215"/>
      <w:bookmarkEnd w:id="1216"/>
      <w:bookmarkEnd w:id="1217"/>
      <w:bookmarkEnd w:id="1218"/>
      <w:bookmarkEnd w:id="1219"/>
    </w:p>
    <w:p>
      <w:pPr>
        <w:pStyle w:val="Heading5"/>
        <w:keepLines w:val="0"/>
        <w:spacing w:before="180"/>
      </w:pPr>
      <w:bookmarkStart w:id="1220" w:name="_Toc112317314"/>
      <w:bookmarkStart w:id="1221" w:name="_Toc109984367"/>
      <w:r>
        <w:rPr>
          <w:rStyle w:val="CharSectno"/>
        </w:rPr>
        <w:t>323</w:t>
      </w:r>
      <w:r>
        <w:t>.</w:t>
      </w:r>
      <w:r>
        <w:tab/>
        <w:t>Term used: bus</w:t>
      </w:r>
      <w:bookmarkEnd w:id="1220"/>
      <w:bookmarkEnd w:id="1221"/>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222" w:name="_Toc112317315"/>
      <w:bookmarkStart w:id="1223" w:name="_Toc109984368"/>
      <w:r>
        <w:rPr>
          <w:rStyle w:val="CharSectno"/>
        </w:rPr>
        <w:t>324</w:t>
      </w:r>
      <w:r>
        <w:t>.</w:t>
      </w:r>
      <w:r>
        <w:tab/>
        <w:t>Fitting of warning lights and signs</w:t>
      </w:r>
      <w:bookmarkEnd w:id="1222"/>
      <w:bookmarkEnd w:id="1223"/>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224" w:name="_Toc112317316"/>
      <w:bookmarkStart w:id="1225" w:name="_Toc109984369"/>
      <w:r>
        <w:rPr>
          <w:rStyle w:val="CharSectno"/>
        </w:rPr>
        <w:t>325</w:t>
      </w:r>
      <w:r>
        <w:t>.</w:t>
      </w:r>
      <w:r>
        <w:tab/>
        <w:t>Operation and performance of warning lights</w:t>
      </w:r>
      <w:bookmarkEnd w:id="1224"/>
      <w:bookmarkEnd w:id="1225"/>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226" w:name="_Toc112317317"/>
      <w:bookmarkStart w:id="1227" w:name="_Toc109984370"/>
      <w:r>
        <w:rPr>
          <w:rStyle w:val="CharSectno"/>
        </w:rPr>
        <w:t>326</w:t>
      </w:r>
      <w:r>
        <w:t>.</w:t>
      </w:r>
      <w:r>
        <w:tab/>
        <w:t>Specifications for warning signs</w:t>
      </w:r>
      <w:bookmarkEnd w:id="1226"/>
      <w:bookmarkEnd w:id="1227"/>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228" w:name="_Toc112235718"/>
      <w:bookmarkStart w:id="1229" w:name="_Toc112237500"/>
      <w:bookmarkStart w:id="1230" w:name="_Toc112317318"/>
      <w:bookmarkStart w:id="1231" w:name="_Toc107830278"/>
      <w:bookmarkStart w:id="1232" w:name="_Toc107830939"/>
      <w:bookmarkStart w:id="1233" w:name="_Toc107902852"/>
      <w:bookmarkStart w:id="1234" w:name="_Toc109984371"/>
      <w:r>
        <w:t>Subdivision 19 — Other lights, reflectors, rear marking plates or signals</w:t>
      </w:r>
      <w:bookmarkEnd w:id="1228"/>
      <w:bookmarkEnd w:id="1229"/>
      <w:bookmarkEnd w:id="1230"/>
      <w:bookmarkEnd w:id="1231"/>
      <w:bookmarkEnd w:id="1232"/>
      <w:bookmarkEnd w:id="1233"/>
      <w:bookmarkEnd w:id="1234"/>
    </w:p>
    <w:p>
      <w:pPr>
        <w:pStyle w:val="Heading5"/>
      </w:pPr>
      <w:bookmarkStart w:id="1235" w:name="_Toc112317319"/>
      <w:bookmarkStart w:id="1236" w:name="_Toc109984372"/>
      <w:r>
        <w:rPr>
          <w:rStyle w:val="CharSectno"/>
        </w:rPr>
        <w:t>327</w:t>
      </w:r>
      <w:r>
        <w:t>.</w:t>
      </w:r>
      <w:r>
        <w:tab/>
        <w:t>Other lights and reflectors</w:t>
      </w:r>
      <w:bookmarkEnd w:id="1235"/>
      <w:bookmarkEnd w:id="1236"/>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237" w:name="_Toc112317320"/>
      <w:bookmarkStart w:id="1238" w:name="_Toc109984373"/>
      <w:r>
        <w:rPr>
          <w:rStyle w:val="CharSectno"/>
        </w:rPr>
        <w:t>328</w:t>
      </w:r>
      <w:r>
        <w:t>.</w:t>
      </w:r>
      <w:r>
        <w:tab/>
        <w:t>Rear marking plates for certain vehicles</w:t>
      </w:r>
      <w:bookmarkEnd w:id="1237"/>
      <w:bookmarkEnd w:id="1238"/>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239" w:name="_Toc112317321"/>
      <w:bookmarkStart w:id="1240" w:name="_Toc109984374"/>
      <w:r>
        <w:rPr>
          <w:rStyle w:val="CharSectno"/>
        </w:rPr>
        <w:t>329</w:t>
      </w:r>
      <w:r>
        <w:t>.</w:t>
      </w:r>
      <w:r>
        <w:tab/>
        <w:t>Signalling devices for certain motor vehicles</w:t>
      </w:r>
      <w:bookmarkEnd w:id="1239"/>
      <w:bookmarkEnd w:id="1240"/>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241" w:name="_Toc112317322"/>
      <w:bookmarkStart w:id="1242" w:name="_Toc109984375"/>
      <w:r>
        <w:rPr>
          <w:rStyle w:val="CharSectno"/>
        </w:rPr>
        <w:t>330</w:t>
      </w:r>
      <w:r>
        <w:t>.</w:t>
      </w:r>
      <w:r>
        <w:tab/>
        <w:t>Mechanical signalling devices</w:t>
      </w:r>
      <w:bookmarkEnd w:id="1241"/>
      <w:bookmarkEnd w:id="1242"/>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243" w:name="_Toc112317323"/>
      <w:bookmarkStart w:id="1244" w:name="_Toc109984376"/>
      <w:r>
        <w:rPr>
          <w:rStyle w:val="CharSectno"/>
        </w:rPr>
        <w:t>331</w:t>
      </w:r>
      <w:r>
        <w:t>.</w:t>
      </w:r>
      <w:r>
        <w:tab/>
        <w:t>Turn signals</w:t>
      </w:r>
      <w:bookmarkEnd w:id="1243"/>
      <w:bookmarkEnd w:id="1244"/>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245" w:name="_Toc112235724"/>
      <w:bookmarkStart w:id="1246" w:name="_Toc112237506"/>
      <w:bookmarkStart w:id="1247" w:name="_Toc112317324"/>
      <w:bookmarkStart w:id="1248" w:name="_Toc107830284"/>
      <w:bookmarkStart w:id="1249" w:name="_Toc107830945"/>
      <w:bookmarkStart w:id="1250" w:name="_Toc107902858"/>
      <w:bookmarkStart w:id="1251" w:name="_Toc109984377"/>
      <w:r>
        <w:rPr>
          <w:rStyle w:val="CharDivNo"/>
        </w:rPr>
        <w:t>Division 9</w:t>
      </w:r>
      <w:r>
        <w:t> — </w:t>
      </w:r>
      <w:r>
        <w:rPr>
          <w:rStyle w:val="CharDivText"/>
        </w:rPr>
        <w:t>Braking systems</w:t>
      </w:r>
      <w:bookmarkEnd w:id="1245"/>
      <w:bookmarkEnd w:id="1246"/>
      <w:bookmarkEnd w:id="1247"/>
      <w:bookmarkEnd w:id="1248"/>
      <w:bookmarkEnd w:id="1249"/>
      <w:bookmarkEnd w:id="1250"/>
      <w:bookmarkEnd w:id="1251"/>
    </w:p>
    <w:p>
      <w:pPr>
        <w:pStyle w:val="Heading4"/>
      </w:pPr>
      <w:bookmarkStart w:id="1252" w:name="_Toc112235725"/>
      <w:bookmarkStart w:id="1253" w:name="_Toc112237507"/>
      <w:bookmarkStart w:id="1254" w:name="_Toc112317325"/>
      <w:bookmarkStart w:id="1255" w:name="_Toc107830285"/>
      <w:bookmarkStart w:id="1256" w:name="_Toc107830946"/>
      <w:bookmarkStart w:id="1257" w:name="_Toc107902859"/>
      <w:bookmarkStart w:id="1258" w:name="_Toc109984378"/>
      <w:r>
        <w:t>Subdivision 1 — Brake requirements for motor vehicles, trailers, combinations</w:t>
      </w:r>
      <w:bookmarkEnd w:id="1252"/>
      <w:bookmarkEnd w:id="1253"/>
      <w:bookmarkEnd w:id="1254"/>
      <w:bookmarkEnd w:id="1255"/>
      <w:bookmarkEnd w:id="1256"/>
      <w:bookmarkEnd w:id="1257"/>
      <w:bookmarkEnd w:id="1258"/>
    </w:p>
    <w:p>
      <w:pPr>
        <w:pStyle w:val="Heading5"/>
      </w:pPr>
      <w:bookmarkStart w:id="1259" w:name="_Toc112317326"/>
      <w:bookmarkStart w:id="1260" w:name="_Toc109984379"/>
      <w:r>
        <w:rPr>
          <w:rStyle w:val="CharSectno"/>
        </w:rPr>
        <w:t>332</w:t>
      </w:r>
      <w:r>
        <w:t>.</w:t>
      </w:r>
      <w:r>
        <w:tab/>
        <w:t>Braking system materials, components for certain vehicles</w:t>
      </w:r>
      <w:bookmarkEnd w:id="1259"/>
      <w:bookmarkEnd w:id="1260"/>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261" w:name="_Toc112317327"/>
      <w:bookmarkStart w:id="1262" w:name="_Toc109984380"/>
      <w:r>
        <w:rPr>
          <w:rStyle w:val="CharSectno"/>
        </w:rPr>
        <w:t>333</w:t>
      </w:r>
      <w:r>
        <w:t>.</w:t>
      </w:r>
      <w:r>
        <w:tab/>
        <w:t>Provision for wear</w:t>
      </w:r>
      <w:bookmarkEnd w:id="1261"/>
      <w:bookmarkEnd w:id="1262"/>
    </w:p>
    <w:p>
      <w:pPr>
        <w:pStyle w:val="Subsection"/>
      </w:pPr>
      <w:r>
        <w:tab/>
      </w:r>
      <w:r>
        <w:tab/>
        <w:t>The braking system of a motor vehicle, trailer or any vehicle in a combination must allow for adjustment to take account of normal wear.</w:t>
      </w:r>
    </w:p>
    <w:p>
      <w:pPr>
        <w:pStyle w:val="Heading5"/>
        <w:spacing w:before="160"/>
      </w:pPr>
      <w:bookmarkStart w:id="1263" w:name="_Toc112317328"/>
      <w:bookmarkStart w:id="1264" w:name="_Toc109984381"/>
      <w:r>
        <w:rPr>
          <w:rStyle w:val="CharSectno"/>
        </w:rPr>
        <w:t>334</w:t>
      </w:r>
      <w:r>
        <w:t>.</w:t>
      </w:r>
      <w:r>
        <w:tab/>
        <w:t>Supply of air or vacuum to brakes of certain vehicles</w:t>
      </w:r>
      <w:bookmarkEnd w:id="1263"/>
      <w:bookmarkEnd w:id="1264"/>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265" w:name="_Toc112317329"/>
      <w:bookmarkStart w:id="1266" w:name="_Toc109984382"/>
      <w:r>
        <w:rPr>
          <w:rStyle w:val="CharSectno"/>
        </w:rPr>
        <w:t>335</w:t>
      </w:r>
      <w:r>
        <w:t>.</w:t>
      </w:r>
      <w:r>
        <w:tab/>
        <w:t>Performance of braking systems of certain vehicles</w:t>
      </w:r>
      <w:bookmarkEnd w:id="1265"/>
      <w:bookmarkEnd w:id="1266"/>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267" w:name="_Toc112235730"/>
      <w:bookmarkStart w:id="1268" w:name="_Toc112237512"/>
      <w:bookmarkStart w:id="1269" w:name="_Toc112317330"/>
      <w:bookmarkStart w:id="1270" w:name="_Toc107830290"/>
      <w:bookmarkStart w:id="1271" w:name="_Toc107830951"/>
      <w:bookmarkStart w:id="1272" w:name="_Toc107902864"/>
      <w:bookmarkStart w:id="1273" w:name="_Toc109984383"/>
      <w:r>
        <w:t>Subdivision 2 — Motor vehicle braking systems</w:t>
      </w:r>
      <w:bookmarkEnd w:id="1267"/>
      <w:bookmarkEnd w:id="1268"/>
      <w:bookmarkEnd w:id="1269"/>
      <w:bookmarkEnd w:id="1270"/>
      <w:bookmarkEnd w:id="1271"/>
      <w:bookmarkEnd w:id="1272"/>
      <w:bookmarkEnd w:id="1273"/>
    </w:p>
    <w:p>
      <w:pPr>
        <w:pStyle w:val="Heading5"/>
      </w:pPr>
      <w:bookmarkStart w:id="1274" w:name="_Toc112317331"/>
      <w:bookmarkStart w:id="1275" w:name="_Toc109984384"/>
      <w:r>
        <w:rPr>
          <w:rStyle w:val="CharSectno"/>
        </w:rPr>
        <w:t>336</w:t>
      </w:r>
      <w:r>
        <w:t>.</w:t>
      </w:r>
      <w:r>
        <w:tab/>
        <w:t>Motor vehicle braking system requirements</w:t>
      </w:r>
      <w:bookmarkEnd w:id="1274"/>
      <w:bookmarkEnd w:id="1275"/>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276" w:name="_Toc112317332"/>
      <w:bookmarkStart w:id="1277" w:name="_Toc109984385"/>
      <w:r>
        <w:rPr>
          <w:rStyle w:val="CharSectno"/>
        </w:rPr>
        <w:t>337</w:t>
      </w:r>
      <w:r>
        <w:t>.</w:t>
      </w:r>
      <w:r>
        <w:tab/>
        <w:t>Operation of brakes on motor vehicles</w:t>
      </w:r>
      <w:bookmarkEnd w:id="1276"/>
      <w:bookmarkEnd w:id="1277"/>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278" w:name="_Toc112317333"/>
      <w:bookmarkStart w:id="1279" w:name="_Toc109984386"/>
      <w:r>
        <w:rPr>
          <w:rStyle w:val="CharSectno"/>
        </w:rPr>
        <w:t>338</w:t>
      </w:r>
      <w:r>
        <w:t>.</w:t>
      </w:r>
      <w:r>
        <w:tab/>
        <w:t>Air or vacuum brakes on motor vehicles</w:t>
      </w:r>
      <w:bookmarkEnd w:id="1278"/>
      <w:bookmarkEnd w:id="1279"/>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280" w:name="_Toc112235734"/>
      <w:bookmarkStart w:id="1281" w:name="_Toc112237516"/>
      <w:bookmarkStart w:id="1282" w:name="_Toc112317334"/>
      <w:bookmarkStart w:id="1283" w:name="_Toc107830294"/>
      <w:bookmarkStart w:id="1284" w:name="_Toc107830955"/>
      <w:bookmarkStart w:id="1285" w:name="_Toc107902868"/>
      <w:bookmarkStart w:id="1286" w:name="_Toc109984387"/>
      <w:r>
        <w:t>Subdivision 3 — Trailer braking systems</w:t>
      </w:r>
      <w:bookmarkEnd w:id="1280"/>
      <w:bookmarkEnd w:id="1281"/>
      <w:bookmarkEnd w:id="1282"/>
      <w:bookmarkEnd w:id="1283"/>
      <w:bookmarkEnd w:id="1284"/>
      <w:bookmarkEnd w:id="1285"/>
      <w:bookmarkEnd w:id="1286"/>
    </w:p>
    <w:p>
      <w:pPr>
        <w:pStyle w:val="Heading5"/>
        <w:keepNext w:val="0"/>
        <w:keepLines w:val="0"/>
      </w:pPr>
      <w:bookmarkStart w:id="1287" w:name="_Toc112317335"/>
      <w:bookmarkStart w:id="1288" w:name="_Toc109984388"/>
      <w:r>
        <w:rPr>
          <w:rStyle w:val="CharSectno"/>
        </w:rPr>
        <w:t>339</w:t>
      </w:r>
      <w:r>
        <w:t>.</w:t>
      </w:r>
      <w:r>
        <w:tab/>
        <w:t>Trailer braking system requirements</w:t>
      </w:r>
      <w:bookmarkEnd w:id="1287"/>
      <w:bookmarkEnd w:id="1288"/>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289" w:name="_Toc112317336"/>
      <w:bookmarkStart w:id="1290" w:name="_Toc109984389"/>
      <w:r>
        <w:rPr>
          <w:rStyle w:val="CharSectno"/>
        </w:rPr>
        <w:t>340</w:t>
      </w:r>
      <w:r>
        <w:t>.</w:t>
      </w:r>
      <w:r>
        <w:tab/>
        <w:t>Operation of brakes on trailers</w:t>
      </w:r>
      <w:bookmarkEnd w:id="1289"/>
      <w:bookmarkEnd w:id="1290"/>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291" w:name="_Toc112317337"/>
      <w:bookmarkStart w:id="1292" w:name="_Toc109984390"/>
      <w:r>
        <w:rPr>
          <w:rStyle w:val="CharSectno"/>
        </w:rPr>
        <w:t>341</w:t>
      </w:r>
      <w:r>
        <w:t>.</w:t>
      </w:r>
      <w:r>
        <w:tab/>
        <w:t>Air brakes or vacuum brakes on trailers</w:t>
      </w:r>
      <w:bookmarkEnd w:id="1291"/>
      <w:bookmarkEnd w:id="1292"/>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293" w:name="_Toc112235738"/>
      <w:bookmarkStart w:id="1294" w:name="_Toc112237520"/>
      <w:bookmarkStart w:id="1295" w:name="_Toc112317338"/>
      <w:bookmarkStart w:id="1296" w:name="_Toc107830298"/>
      <w:bookmarkStart w:id="1297" w:name="_Toc107830959"/>
      <w:bookmarkStart w:id="1298" w:name="_Toc107902872"/>
      <w:bookmarkStart w:id="1299" w:name="_Toc109984391"/>
      <w:r>
        <w:t>Subdivision 4 — Additional brake requirements for B</w:t>
      </w:r>
      <w:r>
        <w:noBreakHyphen/>
        <w:t>doubles and long road trains</w:t>
      </w:r>
      <w:bookmarkEnd w:id="1293"/>
      <w:bookmarkEnd w:id="1294"/>
      <w:bookmarkEnd w:id="1295"/>
      <w:bookmarkEnd w:id="1296"/>
      <w:bookmarkEnd w:id="1297"/>
      <w:bookmarkEnd w:id="1298"/>
      <w:bookmarkEnd w:id="1299"/>
    </w:p>
    <w:p>
      <w:pPr>
        <w:pStyle w:val="Heading5"/>
      </w:pPr>
      <w:bookmarkStart w:id="1300" w:name="_Toc112317339"/>
      <w:bookmarkStart w:id="1301" w:name="_Toc109984392"/>
      <w:r>
        <w:rPr>
          <w:rStyle w:val="CharSectno"/>
        </w:rPr>
        <w:t>342</w:t>
      </w:r>
      <w:r>
        <w:t>.</w:t>
      </w:r>
      <w:r>
        <w:tab/>
        <w:t>Subdivision does not apply to certain road trains</w:t>
      </w:r>
      <w:bookmarkEnd w:id="1300"/>
      <w:bookmarkEnd w:id="1301"/>
    </w:p>
    <w:p>
      <w:pPr>
        <w:pStyle w:val="Subsection"/>
      </w:pPr>
      <w:r>
        <w:tab/>
      </w:r>
      <w:r>
        <w:tab/>
        <w:t>This Subdivision does not apply to a road train or to a vehicle used in a road train, if the road train has a length of 19 m or less.</w:t>
      </w:r>
    </w:p>
    <w:p>
      <w:pPr>
        <w:pStyle w:val="Heading5"/>
        <w:keepLines w:val="0"/>
      </w:pPr>
      <w:bookmarkStart w:id="1302" w:name="_Toc112317340"/>
      <w:bookmarkStart w:id="1303" w:name="_Toc109984393"/>
      <w:r>
        <w:rPr>
          <w:rStyle w:val="CharSectno"/>
        </w:rPr>
        <w:t>343</w:t>
      </w:r>
      <w:r>
        <w:t>.</w:t>
      </w:r>
      <w:r>
        <w:tab/>
        <w:t>Braking system design for a prime mover in a B</w:t>
      </w:r>
      <w:r>
        <w:noBreakHyphen/>
        <w:t>double</w:t>
      </w:r>
      <w:bookmarkEnd w:id="1302"/>
      <w:bookmarkEnd w:id="1303"/>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304" w:name="_Toc112317341"/>
      <w:bookmarkStart w:id="1305" w:name="_Toc109984394"/>
      <w:r>
        <w:rPr>
          <w:rStyle w:val="CharSectno"/>
        </w:rPr>
        <w:t>344</w:t>
      </w:r>
      <w:r>
        <w:t>.</w:t>
      </w:r>
      <w:r>
        <w:tab/>
        <w:t>Braking system design for motor vehicles in road trains</w:t>
      </w:r>
      <w:bookmarkEnd w:id="1304"/>
      <w:bookmarkEnd w:id="1305"/>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306" w:name="_Toc112317342"/>
      <w:bookmarkStart w:id="1307" w:name="_Toc109984395"/>
      <w:r>
        <w:rPr>
          <w:rStyle w:val="CharSectno"/>
        </w:rPr>
        <w:t>345</w:t>
      </w:r>
      <w:r>
        <w:t>.</w:t>
      </w:r>
      <w:r>
        <w:tab/>
        <w:t>Braking system design for trailers in B</w:t>
      </w:r>
      <w:r>
        <w:noBreakHyphen/>
        <w:t>doubles or road trains</w:t>
      </w:r>
      <w:bookmarkEnd w:id="1306"/>
      <w:bookmarkEnd w:id="130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308" w:name="_Toc112317343"/>
      <w:bookmarkStart w:id="1309" w:name="_Toc109984396"/>
      <w:r>
        <w:rPr>
          <w:rStyle w:val="CharSectno"/>
        </w:rPr>
        <w:t>346</w:t>
      </w:r>
      <w:r>
        <w:t>.</w:t>
      </w:r>
      <w:r>
        <w:tab/>
        <w:t>Air brakes of motor vehicles in B</w:t>
      </w:r>
      <w:r>
        <w:noBreakHyphen/>
        <w:t>doubles or road trains</w:t>
      </w:r>
      <w:bookmarkEnd w:id="1308"/>
      <w:bookmarkEnd w:id="1309"/>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310" w:name="_Toc112317344"/>
      <w:bookmarkStart w:id="1311" w:name="_Toc109984397"/>
      <w:r>
        <w:rPr>
          <w:rStyle w:val="CharSectno"/>
        </w:rPr>
        <w:t>347</w:t>
      </w:r>
      <w:r>
        <w:t>.</w:t>
      </w:r>
      <w:r>
        <w:tab/>
        <w:t>Air brakes in a B</w:t>
      </w:r>
      <w:r>
        <w:noBreakHyphen/>
        <w:t>double or road train — least favoured chamber</w:t>
      </w:r>
      <w:bookmarkEnd w:id="1310"/>
      <w:bookmarkEnd w:id="1311"/>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312" w:name="_Toc112317345"/>
      <w:bookmarkStart w:id="1313" w:name="_Toc109984398"/>
      <w:r>
        <w:rPr>
          <w:rStyle w:val="CharSectno"/>
        </w:rPr>
        <w:t>348</w:t>
      </w:r>
      <w:r>
        <w:t>.</w:t>
      </w:r>
      <w:r>
        <w:tab/>
        <w:t>Recovery of air pressure for brakes in B</w:t>
      </w:r>
      <w:r>
        <w:noBreakHyphen/>
        <w:t>doubles and road trains</w:t>
      </w:r>
      <w:bookmarkEnd w:id="1312"/>
      <w:bookmarkEnd w:id="1313"/>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314" w:name="_Toc112317346"/>
      <w:bookmarkStart w:id="1315" w:name="_Toc109984399"/>
      <w:r>
        <w:rPr>
          <w:rStyle w:val="CharSectno"/>
        </w:rPr>
        <w:t>349</w:t>
      </w:r>
      <w:r>
        <w:t>.</w:t>
      </w:r>
      <w:r>
        <w:tab/>
        <w:t>Air supply for brakes in B</w:t>
      </w:r>
      <w:r>
        <w:noBreakHyphen/>
        <w:t>doubles and road trains</w:t>
      </w:r>
      <w:bookmarkEnd w:id="1314"/>
      <w:bookmarkEnd w:id="1315"/>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316" w:name="_Toc112317347"/>
      <w:bookmarkStart w:id="1317" w:name="_Toc109984400"/>
      <w:r>
        <w:rPr>
          <w:rStyle w:val="CharSectno"/>
        </w:rPr>
        <w:t>350</w:t>
      </w:r>
      <w:r>
        <w:t>.</w:t>
      </w:r>
      <w:r>
        <w:tab/>
        <w:t>Brake line couplings</w:t>
      </w:r>
      <w:bookmarkEnd w:id="1316"/>
      <w:bookmarkEnd w:id="1317"/>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318" w:name="_Toc112317348"/>
      <w:bookmarkStart w:id="1319" w:name="_Toc109984401"/>
      <w:r>
        <w:rPr>
          <w:rStyle w:val="CharSectno"/>
        </w:rPr>
        <w:t>351</w:t>
      </w:r>
      <w:r>
        <w:t>.</w:t>
      </w:r>
      <w:r>
        <w:tab/>
        <w:t>Simultaneous parking brake application</w:t>
      </w:r>
      <w:bookmarkEnd w:id="1318"/>
      <w:bookmarkEnd w:id="1319"/>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320" w:name="_Toc112317349"/>
      <w:bookmarkStart w:id="1321" w:name="_Toc109984402"/>
      <w:r>
        <w:rPr>
          <w:rStyle w:val="CharSectno"/>
        </w:rPr>
        <w:t>352</w:t>
      </w:r>
      <w:r>
        <w:t>.</w:t>
      </w:r>
      <w:r>
        <w:tab/>
        <w:t>Capacity of air reservoirs</w:t>
      </w:r>
      <w:bookmarkEnd w:id="1320"/>
      <w:bookmarkEnd w:id="1321"/>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322" w:name="_Toc112235750"/>
      <w:bookmarkStart w:id="1323" w:name="_Toc112237532"/>
      <w:bookmarkStart w:id="1324" w:name="_Toc112317350"/>
      <w:bookmarkStart w:id="1325" w:name="_Toc107830310"/>
      <w:bookmarkStart w:id="1326" w:name="_Toc107830971"/>
      <w:bookmarkStart w:id="1327" w:name="_Toc107902884"/>
      <w:bookmarkStart w:id="1328" w:name="_Toc109984403"/>
      <w:r>
        <w:rPr>
          <w:rStyle w:val="CharDivNo"/>
        </w:rPr>
        <w:t>Division 10</w:t>
      </w:r>
      <w:r>
        <w:t> — </w:t>
      </w:r>
      <w:r>
        <w:rPr>
          <w:rStyle w:val="CharDivText"/>
        </w:rPr>
        <w:t>Vehicle emissions</w:t>
      </w:r>
      <w:bookmarkEnd w:id="1322"/>
      <w:bookmarkEnd w:id="1323"/>
      <w:bookmarkEnd w:id="1324"/>
      <w:bookmarkEnd w:id="1325"/>
      <w:bookmarkEnd w:id="1326"/>
      <w:bookmarkEnd w:id="1327"/>
      <w:bookmarkEnd w:id="1328"/>
    </w:p>
    <w:p>
      <w:pPr>
        <w:pStyle w:val="Heading4"/>
      </w:pPr>
      <w:bookmarkStart w:id="1329" w:name="_Toc112235751"/>
      <w:bookmarkStart w:id="1330" w:name="_Toc112237533"/>
      <w:bookmarkStart w:id="1331" w:name="_Toc112317351"/>
      <w:bookmarkStart w:id="1332" w:name="_Toc107830311"/>
      <w:bookmarkStart w:id="1333" w:name="_Toc107830972"/>
      <w:bookmarkStart w:id="1334" w:name="_Toc107902885"/>
      <w:bookmarkStart w:id="1335" w:name="_Toc109984404"/>
      <w:r>
        <w:t>Subdivision 1 — Crank case gases and visible emissions</w:t>
      </w:r>
      <w:bookmarkEnd w:id="1329"/>
      <w:bookmarkEnd w:id="1330"/>
      <w:bookmarkEnd w:id="1331"/>
      <w:bookmarkEnd w:id="1332"/>
      <w:bookmarkEnd w:id="1333"/>
      <w:bookmarkEnd w:id="1334"/>
      <w:bookmarkEnd w:id="1335"/>
    </w:p>
    <w:p>
      <w:pPr>
        <w:pStyle w:val="Heading5"/>
      </w:pPr>
      <w:bookmarkStart w:id="1336" w:name="_Toc112317352"/>
      <w:bookmarkStart w:id="1337" w:name="_Toc109984405"/>
      <w:r>
        <w:rPr>
          <w:rStyle w:val="CharSectno"/>
        </w:rPr>
        <w:t>353</w:t>
      </w:r>
      <w:r>
        <w:t>.</w:t>
      </w:r>
      <w:r>
        <w:tab/>
        <w:t>Crank case gases of various motor vehicles</w:t>
      </w:r>
      <w:bookmarkEnd w:id="1336"/>
      <w:bookmarkEnd w:id="1337"/>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338" w:name="_Toc112317353"/>
      <w:bookmarkStart w:id="1339" w:name="_Toc109984406"/>
      <w:r>
        <w:rPr>
          <w:rStyle w:val="CharSectno"/>
        </w:rPr>
        <w:t>354</w:t>
      </w:r>
      <w:r>
        <w:t>.</w:t>
      </w:r>
      <w:r>
        <w:tab/>
        <w:t>Visible emissions of certain motor vehicles</w:t>
      </w:r>
      <w:bookmarkEnd w:id="1338"/>
      <w:bookmarkEnd w:id="1339"/>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340" w:name="_Toc112235754"/>
      <w:bookmarkStart w:id="1341" w:name="_Toc112237536"/>
      <w:bookmarkStart w:id="1342" w:name="_Toc112317354"/>
      <w:bookmarkStart w:id="1343" w:name="_Toc107830314"/>
      <w:bookmarkStart w:id="1344" w:name="_Toc107830975"/>
      <w:bookmarkStart w:id="1345" w:name="_Toc107902888"/>
      <w:bookmarkStart w:id="1346" w:name="_Toc109984407"/>
      <w:r>
        <w:t>Subdivision 2 — Exhaust systems</w:t>
      </w:r>
      <w:bookmarkEnd w:id="1340"/>
      <w:bookmarkEnd w:id="1341"/>
      <w:bookmarkEnd w:id="1342"/>
      <w:bookmarkEnd w:id="1343"/>
      <w:bookmarkEnd w:id="1344"/>
      <w:bookmarkEnd w:id="1345"/>
      <w:bookmarkEnd w:id="1346"/>
    </w:p>
    <w:p>
      <w:pPr>
        <w:pStyle w:val="Heading5"/>
      </w:pPr>
      <w:bookmarkStart w:id="1347" w:name="_Toc112317355"/>
      <w:bookmarkStart w:id="1348" w:name="_Toc109984408"/>
      <w:r>
        <w:rPr>
          <w:rStyle w:val="CharSectno"/>
        </w:rPr>
        <w:t>355</w:t>
      </w:r>
      <w:r>
        <w:t>.</w:t>
      </w:r>
      <w:r>
        <w:tab/>
        <w:t>Exhaust systems for various motor vehicles</w:t>
      </w:r>
      <w:bookmarkEnd w:id="1347"/>
      <w:bookmarkEnd w:id="1348"/>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349" w:name="_Toc112235756"/>
      <w:bookmarkStart w:id="1350" w:name="_Toc112237538"/>
      <w:bookmarkStart w:id="1351" w:name="_Toc112317356"/>
      <w:bookmarkStart w:id="1352" w:name="_Toc107830316"/>
      <w:bookmarkStart w:id="1353" w:name="_Toc107830977"/>
      <w:bookmarkStart w:id="1354" w:name="_Toc107902890"/>
      <w:bookmarkStart w:id="1355" w:name="_Toc109984409"/>
      <w:r>
        <w:t>Subdivision 3 — Emission control systems</w:t>
      </w:r>
      <w:bookmarkEnd w:id="1349"/>
      <w:bookmarkEnd w:id="1350"/>
      <w:bookmarkEnd w:id="1351"/>
      <w:bookmarkEnd w:id="1352"/>
      <w:bookmarkEnd w:id="1353"/>
      <w:bookmarkEnd w:id="1354"/>
      <w:bookmarkEnd w:id="1355"/>
    </w:p>
    <w:p>
      <w:pPr>
        <w:pStyle w:val="Heading5"/>
        <w:spacing w:before="240"/>
        <w:rPr>
          <w:b w:val="0"/>
        </w:rPr>
      </w:pPr>
      <w:bookmarkStart w:id="1356" w:name="_Toc112317357"/>
      <w:bookmarkStart w:id="1357" w:name="_Toc109984410"/>
      <w:r>
        <w:rPr>
          <w:rStyle w:val="CharSectno"/>
        </w:rPr>
        <w:t>356</w:t>
      </w:r>
      <w:r>
        <w:t>.</w:t>
      </w:r>
      <w:r>
        <w:tab/>
        <w:t>Emission control systems to be fitted and properly maintained</w:t>
      </w:r>
      <w:bookmarkEnd w:id="1356"/>
      <w:bookmarkEnd w:id="1357"/>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358" w:name="_Toc112235758"/>
      <w:bookmarkStart w:id="1359" w:name="_Toc112237540"/>
      <w:bookmarkStart w:id="1360" w:name="_Toc112317358"/>
      <w:bookmarkStart w:id="1361" w:name="_Toc107830318"/>
      <w:bookmarkStart w:id="1362" w:name="_Toc107830979"/>
      <w:bookmarkStart w:id="1363" w:name="_Toc107902892"/>
      <w:bookmarkStart w:id="1364" w:name="_Toc109984411"/>
      <w:r>
        <w:t>Subdivision 4 — Noise emissions</w:t>
      </w:r>
      <w:bookmarkEnd w:id="1358"/>
      <w:bookmarkEnd w:id="1359"/>
      <w:bookmarkEnd w:id="1360"/>
      <w:bookmarkEnd w:id="1361"/>
      <w:bookmarkEnd w:id="1362"/>
      <w:bookmarkEnd w:id="1363"/>
      <w:bookmarkEnd w:id="1364"/>
    </w:p>
    <w:p>
      <w:pPr>
        <w:pStyle w:val="Heading5"/>
      </w:pPr>
      <w:bookmarkStart w:id="1365" w:name="_Toc112317359"/>
      <w:bookmarkStart w:id="1366" w:name="_Toc109984412"/>
      <w:r>
        <w:rPr>
          <w:rStyle w:val="CharSectno"/>
        </w:rPr>
        <w:t>357</w:t>
      </w:r>
      <w:r>
        <w:t>.</w:t>
      </w:r>
      <w:r>
        <w:tab/>
        <w:t>Measurement of stationary noise levels</w:t>
      </w:r>
      <w:bookmarkEnd w:id="1365"/>
      <w:bookmarkEnd w:id="1366"/>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367" w:name="_Toc112317360"/>
      <w:bookmarkStart w:id="1368" w:name="_Toc109984413"/>
      <w:r>
        <w:rPr>
          <w:rStyle w:val="CharSectno"/>
        </w:rPr>
        <w:t>357A</w:t>
      </w:r>
      <w:r>
        <w:t>.</w:t>
      </w:r>
      <w:r>
        <w:tab/>
        <w:t xml:space="preserve">Meaning of </w:t>
      </w:r>
      <w:r>
        <w:rPr>
          <w:i/>
        </w:rPr>
        <w:t>certified to ADR 83/00</w:t>
      </w:r>
      <w:bookmarkEnd w:id="1367"/>
      <w:bookmarkEnd w:id="1368"/>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1369" w:name="_Toc112317361"/>
      <w:bookmarkStart w:id="1370" w:name="_Toc109984414"/>
      <w:r>
        <w:rPr>
          <w:rStyle w:val="CharSectno"/>
        </w:rPr>
        <w:t>358</w:t>
      </w:r>
      <w:r>
        <w:t>.</w:t>
      </w:r>
      <w:r>
        <w:tab/>
        <w:t>Silencing device for exhaust systems</w:t>
      </w:r>
      <w:bookmarkEnd w:id="1369"/>
      <w:bookmarkEnd w:id="1370"/>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371" w:name="_Toc112317362"/>
      <w:bookmarkStart w:id="1372" w:name="_Toc109984415"/>
      <w:r>
        <w:rPr>
          <w:rStyle w:val="CharSectno"/>
        </w:rPr>
        <w:t>358A</w:t>
      </w:r>
      <w:r>
        <w:t>.</w:t>
      </w:r>
      <w:r>
        <w:tab/>
        <w:t>Application of regulations 359 to 361</w:t>
      </w:r>
      <w:bookmarkEnd w:id="1371"/>
      <w:bookmarkEnd w:id="1372"/>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373" w:name="_Toc112317363"/>
      <w:bookmarkStart w:id="1374" w:name="_Toc109984416"/>
      <w:r>
        <w:rPr>
          <w:rStyle w:val="CharSectno"/>
        </w:rPr>
        <w:t>359</w:t>
      </w:r>
      <w:r>
        <w:t>.</w:t>
      </w:r>
      <w:r>
        <w:tab/>
        <w:t>Stationary noise levels: car</w:t>
      </w:r>
      <w:r>
        <w:noBreakHyphen/>
        <w:t>type vehicles and motor cycles and motor tricycles</w:t>
      </w:r>
      <w:bookmarkEnd w:id="1373"/>
      <w:bookmarkEnd w:id="1374"/>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375" w:name="_Toc112317364"/>
      <w:bookmarkStart w:id="1376" w:name="_Toc109984417"/>
      <w:r>
        <w:rPr>
          <w:rStyle w:val="CharSectno"/>
        </w:rPr>
        <w:t>360</w:t>
      </w:r>
      <w:r>
        <w:t>.</w:t>
      </w:r>
      <w:r>
        <w:tab/>
        <w:t>Stationary noise levels: other vehicles with spark ignition engines</w:t>
      </w:r>
      <w:bookmarkEnd w:id="1375"/>
      <w:bookmarkEnd w:id="1376"/>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377" w:name="_Toc112317365"/>
      <w:bookmarkStart w:id="1378" w:name="_Toc109984418"/>
      <w:r>
        <w:rPr>
          <w:rStyle w:val="CharSectno"/>
        </w:rPr>
        <w:t>361</w:t>
      </w:r>
      <w:r>
        <w:t>.</w:t>
      </w:r>
      <w:r>
        <w:tab/>
        <w:t>Stationary noise levels: other vehicles with diesel engines</w:t>
      </w:r>
      <w:bookmarkEnd w:id="1377"/>
      <w:bookmarkEnd w:id="1378"/>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379" w:name="_Toc112317366"/>
      <w:bookmarkStart w:id="1380" w:name="_Toc109984419"/>
      <w:r>
        <w:rPr>
          <w:rStyle w:val="CharSectno"/>
        </w:rPr>
        <w:t>361A</w:t>
      </w:r>
      <w:r>
        <w:t>.</w:t>
      </w:r>
      <w:r>
        <w:tab/>
        <w:t>Stationary noise levels: vehicles certified to ADR 83/00</w:t>
      </w:r>
      <w:bookmarkEnd w:id="1379"/>
      <w:bookmarkEnd w:id="1380"/>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381" w:name="_Toc112235767"/>
      <w:bookmarkStart w:id="1382" w:name="_Toc112237549"/>
      <w:bookmarkStart w:id="1383" w:name="_Toc112317367"/>
      <w:bookmarkStart w:id="1384" w:name="_Toc107830327"/>
      <w:bookmarkStart w:id="1385" w:name="_Toc107830988"/>
      <w:bookmarkStart w:id="1386" w:name="_Toc107902901"/>
      <w:bookmarkStart w:id="1387" w:name="_Toc109984420"/>
      <w:r>
        <w:rPr>
          <w:rStyle w:val="CharDivNo"/>
        </w:rPr>
        <w:t>Division 11</w:t>
      </w:r>
      <w:r>
        <w:t> — </w:t>
      </w:r>
      <w:r>
        <w:rPr>
          <w:rStyle w:val="CharDivText"/>
        </w:rPr>
        <w:t>LPG fuel systems</w:t>
      </w:r>
      <w:bookmarkEnd w:id="1381"/>
      <w:bookmarkEnd w:id="1382"/>
      <w:bookmarkEnd w:id="1383"/>
      <w:bookmarkEnd w:id="1384"/>
      <w:bookmarkEnd w:id="1385"/>
      <w:bookmarkEnd w:id="1386"/>
      <w:bookmarkEnd w:id="1387"/>
    </w:p>
    <w:p>
      <w:pPr>
        <w:pStyle w:val="Heading5"/>
      </w:pPr>
      <w:bookmarkStart w:id="1388" w:name="_Toc112317368"/>
      <w:bookmarkStart w:id="1389" w:name="_Toc109984421"/>
      <w:r>
        <w:rPr>
          <w:rStyle w:val="CharSectno"/>
        </w:rPr>
        <w:t>362</w:t>
      </w:r>
      <w:r>
        <w:t>.</w:t>
      </w:r>
      <w:r>
        <w:tab/>
        <w:t>LPG</w:t>
      </w:r>
      <w:r>
        <w:noBreakHyphen/>
        <w:t>powered vehicles</w:t>
      </w:r>
      <w:bookmarkEnd w:id="1388"/>
      <w:bookmarkEnd w:id="1389"/>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390" w:name="_Toc112317369"/>
      <w:bookmarkStart w:id="1391" w:name="_Toc109984422"/>
      <w:r>
        <w:rPr>
          <w:rStyle w:val="CharSectno"/>
        </w:rPr>
        <w:t>362A</w:t>
      </w:r>
      <w:r>
        <w:t>.</w:t>
      </w:r>
      <w:r>
        <w:tab/>
        <w:t>Vehicles powered by natural gas</w:t>
      </w:r>
      <w:bookmarkEnd w:id="1390"/>
      <w:bookmarkEnd w:id="1391"/>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392" w:name="_Toc112235770"/>
      <w:bookmarkStart w:id="1393" w:name="_Toc112237552"/>
      <w:bookmarkStart w:id="1394" w:name="_Toc112317370"/>
      <w:bookmarkStart w:id="1395" w:name="_Toc107830330"/>
      <w:bookmarkStart w:id="1396" w:name="_Toc107830991"/>
      <w:bookmarkStart w:id="1397" w:name="_Toc107902904"/>
      <w:bookmarkStart w:id="1398" w:name="_Toc109984423"/>
      <w:r>
        <w:rPr>
          <w:rStyle w:val="CharDivNo"/>
        </w:rPr>
        <w:t>Division 12</w:t>
      </w:r>
      <w:r>
        <w:t> — </w:t>
      </w:r>
      <w:r>
        <w:rPr>
          <w:rStyle w:val="CharDivText"/>
        </w:rPr>
        <w:t>Maximum road speed limiting</w:t>
      </w:r>
      <w:bookmarkEnd w:id="1392"/>
      <w:bookmarkEnd w:id="1393"/>
      <w:bookmarkEnd w:id="1394"/>
      <w:bookmarkEnd w:id="1395"/>
      <w:bookmarkEnd w:id="1396"/>
      <w:bookmarkEnd w:id="1397"/>
      <w:bookmarkEnd w:id="1398"/>
    </w:p>
    <w:p>
      <w:pPr>
        <w:pStyle w:val="Heading5"/>
      </w:pPr>
      <w:bookmarkStart w:id="1399" w:name="_Toc112317371"/>
      <w:bookmarkStart w:id="1400" w:name="_Toc109984424"/>
      <w:r>
        <w:rPr>
          <w:rStyle w:val="CharSectno"/>
        </w:rPr>
        <w:t>363</w:t>
      </w:r>
      <w:r>
        <w:t>.</w:t>
      </w:r>
      <w:r>
        <w:tab/>
        <w:t>Speed limiting for certain heavy vehicles</w:t>
      </w:r>
      <w:bookmarkEnd w:id="1399"/>
      <w:bookmarkEnd w:id="1400"/>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401" w:name="_Toc112235772"/>
      <w:bookmarkStart w:id="1402" w:name="_Toc112237554"/>
      <w:bookmarkStart w:id="1403" w:name="_Toc112317372"/>
      <w:bookmarkStart w:id="1404" w:name="_Toc107830332"/>
      <w:bookmarkStart w:id="1405" w:name="_Toc107830993"/>
      <w:bookmarkStart w:id="1406" w:name="_Toc107902906"/>
      <w:bookmarkStart w:id="1407" w:name="_Toc109984425"/>
      <w:r>
        <w:rPr>
          <w:rStyle w:val="CharDivNo"/>
        </w:rPr>
        <w:t>Division 13</w:t>
      </w:r>
      <w:r>
        <w:t> — </w:t>
      </w:r>
      <w:r>
        <w:rPr>
          <w:rStyle w:val="CharDivText"/>
        </w:rPr>
        <w:t>Mechanical connections between vehicles</w:t>
      </w:r>
      <w:bookmarkEnd w:id="1401"/>
      <w:bookmarkEnd w:id="1402"/>
      <w:bookmarkEnd w:id="1403"/>
      <w:bookmarkEnd w:id="1404"/>
      <w:bookmarkEnd w:id="1405"/>
      <w:bookmarkEnd w:id="1406"/>
      <w:bookmarkEnd w:id="1407"/>
    </w:p>
    <w:p>
      <w:pPr>
        <w:pStyle w:val="Heading4"/>
      </w:pPr>
      <w:bookmarkStart w:id="1408" w:name="_Toc112235773"/>
      <w:bookmarkStart w:id="1409" w:name="_Toc112237555"/>
      <w:bookmarkStart w:id="1410" w:name="_Toc112317373"/>
      <w:bookmarkStart w:id="1411" w:name="_Toc107830333"/>
      <w:bookmarkStart w:id="1412" w:name="_Toc107830994"/>
      <w:bookmarkStart w:id="1413" w:name="_Toc107902907"/>
      <w:bookmarkStart w:id="1414" w:name="_Toc109984426"/>
      <w:r>
        <w:t>Subdivision 1 — Coupling requirements for all motor vehicles, trailers and combinations</w:t>
      </w:r>
      <w:bookmarkEnd w:id="1408"/>
      <w:bookmarkEnd w:id="1409"/>
      <w:bookmarkEnd w:id="1410"/>
      <w:bookmarkEnd w:id="1411"/>
      <w:bookmarkEnd w:id="1412"/>
      <w:bookmarkEnd w:id="1413"/>
      <w:bookmarkEnd w:id="1414"/>
    </w:p>
    <w:p>
      <w:pPr>
        <w:pStyle w:val="Heading5"/>
      </w:pPr>
      <w:bookmarkStart w:id="1415" w:name="_Toc112317374"/>
      <w:bookmarkStart w:id="1416" w:name="_Toc109984427"/>
      <w:r>
        <w:rPr>
          <w:rStyle w:val="CharSectno"/>
        </w:rPr>
        <w:t>364</w:t>
      </w:r>
      <w:r>
        <w:t>.</w:t>
      </w:r>
      <w:r>
        <w:tab/>
        <w:t>General coupling requirements</w:t>
      </w:r>
      <w:bookmarkEnd w:id="1415"/>
      <w:bookmarkEnd w:id="141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417" w:name="_Toc112317375"/>
      <w:bookmarkStart w:id="1418" w:name="_Toc109984428"/>
      <w:r>
        <w:rPr>
          <w:rStyle w:val="CharSectno"/>
        </w:rPr>
        <w:t>365</w:t>
      </w:r>
      <w:r>
        <w:t>.</w:t>
      </w:r>
      <w:r>
        <w:tab/>
        <w:t>Trailer connections</w:t>
      </w:r>
      <w:bookmarkEnd w:id="1417"/>
      <w:bookmarkEnd w:id="141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419" w:name="_Toc112317376"/>
      <w:bookmarkStart w:id="1420" w:name="_Toc109984429"/>
      <w:r>
        <w:rPr>
          <w:rStyle w:val="CharSectno"/>
        </w:rPr>
        <w:t>366</w:t>
      </w:r>
      <w:r>
        <w:t>.</w:t>
      </w:r>
      <w:r>
        <w:tab/>
        <w:t>Drawbar couplings</w:t>
      </w:r>
      <w:bookmarkEnd w:id="1419"/>
      <w:bookmarkEnd w:id="142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421" w:name="_Toc112235777"/>
      <w:bookmarkStart w:id="1422" w:name="_Toc112237559"/>
      <w:bookmarkStart w:id="1423" w:name="_Toc112317377"/>
      <w:bookmarkStart w:id="1424" w:name="_Toc107830337"/>
      <w:bookmarkStart w:id="1425" w:name="_Toc107830998"/>
      <w:bookmarkStart w:id="1426" w:name="_Toc107902911"/>
      <w:bookmarkStart w:id="1427" w:name="_Toc109984430"/>
      <w:r>
        <w:t>Subdivision 2 — Additional coupling requirements for B</w:t>
      </w:r>
      <w:r>
        <w:noBreakHyphen/>
        <w:t>doubles and long road trains</w:t>
      </w:r>
      <w:bookmarkEnd w:id="1421"/>
      <w:bookmarkEnd w:id="1422"/>
      <w:bookmarkEnd w:id="1423"/>
      <w:bookmarkEnd w:id="1424"/>
      <w:bookmarkEnd w:id="1425"/>
      <w:bookmarkEnd w:id="1426"/>
      <w:bookmarkEnd w:id="1427"/>
    </w:p>
    <w:p>
      <w:pPr>
        <w:pStyle w:val="Heading5"/>
      </w:pPr>
      <w:bookmarkStart w:id="1428" w:name="_Toc112317378"/>
      <w:bookmarkStart w:id="1429" w:name="_Toc109984431"/>
      <w:r>
        <w:rPr>
          <w:rStyle w:val="CharSectno"/>
        </w:rPr>
        <w:t>367</w:t>
      </w:r>
      <w:r>
        <w:t>.</w:t>
      </w:r>
      <w:r>
        <w:tab/>
        <w:t>Various kingpins</w:t>
      </w:r>
      <w:bookmarkEnd w:id="1428"/>
      <w:bookmarkEnd w:id="1429"/>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430" w:name="_Toc112317379"/>
      <w:bookmarkStart w:id="1431" w:name="_Toc109984432"/>
      <w:r>
        <w:rPr>
          <w:rStyle w:val="CharSectno"/>
        </w:rPr>
        <w:t>368</w:t>
      </w:r>
      <w:r>
        <w:t>.</w:t>
      </w:r>
      <w:r>
        <w:tab/>
        <w:t>Couplings for B</w:t>
      </w:r>
      <w:r>
        <w:noBreakHyphen/>
        <w:t>doubles and road trains</w:t>
      </w:r>
      <w:bookmarkEnd w:id="1430"/>
      <w:bookmarkEnd w:id="1431"/>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432" w:name="_Toc112317380"/>
      <w:bookmarkStart w:id="1433" w:name="_Toc109984433"/>
      <w:r>
        <w:rPr>
          <w:rStyle w:val="CharSectno"/>
        </w:rPr>
        <w:t>369</w:t>
      </w:r>
      <w:r>
        <w:t>.</w:t>
      </w:r>
      <w:r>
        <w:tab/>
        <w:t>Selection of fifth wheel couplings for B</w:t>
      </w:r>
      <w:r>
        <w:noBreakHyphen/>
        <w:t>doubles and road trains</w:t>
      </w:r>
      <w:bookmarkEnd w:id="1432"/>
      <w:bookmarkEnd w:id="1433"/>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434" w:name="_Toc112317381"/>
      <w:bookmarkStart w:id="1435" w:name="_Toc109984434"/>
      <w:r>
        <w:rPr>
          <w:rStyle w:val="CharSectno"/>
        </w:rPr>
        <w:t>370</w:t>
      </w:r>
      <w:r>
        <w:t>.</w:t>
      </w:r>
      <w:r>
        <w:tab/>
        <w:t>D</w:t>
      </w:r>
      <w:r>
        <w:noBreakHyphen/>
        <w:t>value of a fifth wheel coupling</w:t>
      </w:r>
      <w:bookmarkEnd w:id="1434"/>
      <w:bookmarkEnd w:id="1435"/>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436" w:name="_Toc112317382"/>
      <w:bookmarkStart w:id="1437" w:name="_Toc109984435"/>
      <w:r>
        <w:rPr>
          <w:rStyle w:val="CharSectno"/>
        </w:rPr>
        <w:t>371</w:t>
      </w:r>
      <w:r>
        <w:t>.</w:t>
      </w:r>
      <w:r>
        <w:tab/>
        <w:t>Mounting of fifth wheel couplings on B</w:t>
      </w:r>
      <w:r>
        <w:noBreakHyphen/>
        <w:t>doubles and road trains</w:t>
      </w:r>
      <w:bookmarkEnd w:id="1436"/>
      <w:bookmarkEnd w:id="143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438" w:name="_Toc112317383"/>
      <w:bookmarkStart w:id="1439" w:name="_Toc109984436"/>
      <w:r>
        <w:rPr>
          <w:rStyle w:val="CharSectno"/>
        </w:rPr>
        <w:t>372</w:t>
      </w:r>
      <w:r>
        <w:t>.</w:t>
      </w:r>
      <w:r>
        <w:tab/>
        <w:t>Branding of fifth wheel couplings and turntables on B</w:t>
      </w:r>
      <w:r>
        <w:noBreakHyphen/>
        <w:t>doubles and road trains</w:t>
      </w:r>
      <w:bookmarkEnd w:id="1438"/>
      <w:bookmarkEnd w:id="1439"/>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440" w:name="_Toc112317384"/>
      <w:bookmarkStart w:id="1441" w:name="_Toc109984437"/>
      <w:r>
        <w:rPr>
          <w:rStyle w:val="CharSectno"/>
        </w:rPr>
        <w:t>373</w:t>
      </w:r>
      <w:r>
        <w:t>.</w:t>
      </w:r>
      <w:r>
        <w:tab/>
        <w:t>Selection of kingpins for B</w:t>
      </w:r>
      <w:r>
        <w:noBreakHyphen/>
        <w:t>doubles and road trains</w:t>
      </w:r>
      <w:bookmarkEnd w:id="1440"/>
      <w:bookmarkEnd w:id="1441"/>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442" w:name="_Toc112317385"/>
      <w:bookmarkStart w:id="1443" w:name="_Toc109984438"/>
      <w:r>
        <w:rPr>
          <w:rStyle w:val="CharSectno"/>
        </w:rPr>
        <w:t>374</w:t>
      </w:r>
      <w:r>
        <w:t>.</w:t>
      </w:r>
      <w:r>
        <w:tab/>
        <w:t>Attachment of kingpins on B</w:t>
      </w:r>
      <w:r>
        <w:noBreakHyphen/>
        <w:t>doubles and road trains</w:t>
      </w:r>
      <w:bookmarkEnd w:id="1442"/>
      <w:bookmarkEnd w:id="1443"/>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444" w:name="_Toc112317386"/>
      <w:bookmarkStart w:id="1445" w:name="_Toc109984439"/>
      <w:r>
        <w:rPr>
          <w:rStyle w:val="CharSectno"/>
        </w:rPr>
        <w:t>375</w:t>
      </w:r>
      <w:r>
        <w:t>.</w:t>
      </w:r>
      <w:r>
        <w:tab/>
        <w:t>Branding of kingpins on B</w:t>
      </w:r>
      <w:r>
        <w:noBreakHyphen/>
        <w:t>doubles and road trains</w:t>
      </w:r>
      <w:bookmarkEnd w:id="1444"/>
      <w:bookmarkEnd w:id="1445"/>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446" w:name="_Toc112317387"/>
      <w:bookmarkStart w:id="1447" w:name="_Toc109984440"/>
      <w:r>
        <w:rPr>
          <w:rStyle w:val="CharSectno"/>
        </w:rPr>
        <w:t>376</w:t>
      </w:r>
      <w:r>
        <w:t>.</w:t>
      </w:r>
      <w:r>
        <w:tab/>
        <w:t>Selection of couplings and drawbar eyes for road trains</w:t>
      </w:r>
      <w:bookmarkEnd w:id="1446"/>
      <w:bookmarkEnd w:id="1447"/>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448" w:name="_Toc112317388"/>
      <w:bookmarkStart w:id="1449" w:name="_Toc109984441"/>
      <w:r>
        <w:rPr>
          <w:rStyle w:val="CharSectno"/>
        </w:rPr>
        <w:t>377</w:t>
      </w:r>
      <w:r>
        <w:t>.</w:t>
      </w:r>
      <w:r>
        <w:tab/>
        <w:t>Attachment of couplings and drawbar eyes on road trains</w:t>
      </w:r>
      <w:bookmarkEnd w:id="1448"/>
      <w:bookmarkEnd w:id="1449"/>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450" w:name="_Toc112317389"/>
      <w:bookmarkStart w:id="1451" w:name="_Toc109984442"/>
      <w:r>
        <w:rPr>
          <w:rStyle w:val="CharSectno"/>
        </w:rPr>
        <w:t>378</w:t>
      </w:r>
      <w:r>
        <w:t>.</w:t>
      </w:r>
      <w:r>
        <w:tab/>
        <w:t>Branding of couplings and drawbar eyes on road trains</w:t>
      </w:r>
      <w:bookmarkEnd w:id="1450"/>
      <w:bookmarkEnd w:id="1451"/>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452" w:name="_Toc112317390"/>
      <w:bookmarkStart w:id="1453" w:name="_Toc109984443"/>
      <w:r>
        <w:rPr>
          <w:rStyle w:val="CharSectno"/>
        </w:rPr>
        <w:t>379</w:t>
      </w:r>
      <w:r>
        <w:t>.</w:t>
      </w:r>
      <w:r>
        <w:tab/>
        <w:t>Tow coupling overhang on road trains</w:t>
      </w:r>
      <w:bookmarkEnd w:id="1452"/>
      <w:bookmarkEnd w:id="1453"/>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454" w:name="_Toc112235791"/>
      <w:bookmarkStart w:id="1455" w:name="_Toc112237573"/>
      <w:bookmarkStart w:id="1456" w:name="_Toc112317391"/>
      <w:bookmarkStart w:id="1457" w:name="_Toc107830351"/>
      <w:bookmarkStart w:id="1458" w:name="_Toc107831012"/>
      <w:bookmarkStart w:id="1459" w:name="_Toc107902925"/>
      <w:bookmarkStart w:id="1460" w:name="_Toc109984444"/>
      <w:r>
        <w:rPr>
          <w:rStyle w:val="CharDivNo"/>
        </w:rPr>
        <w:t>Division 14</w:t>
      </w:r>
      <w:r>
        <w:t> — </w:t>
      </w:r>
      <w:r>
        <w:rPr>
          <w:rStyle w:val="CharDivText"/>
        </w:rPr>
        <w:t>Omnibuses, illuminated signs, immobilisers, compliance plates</w:t>
      </w:r>
      <w:bookmarkEnd w:id="1454"/>
      <w:bookmarkEnd w:id="1455"/>
      <w:bookmarkEnd w:id="1456"/>
      <w:bookmarkEnd w:id="1457"/>
      <w:bookmarkEnd w:id="1458"/>
      <w:bookmarkEnd w:id="1459"/>
      <w:bookmarkEnd w:id="1460"/>
    </w:p>
    <w:p>
      <w:pPr>
        <w:pStyle w:val="Heading5"/>
      </w:pPr>
      <w:bookmarkStart w:id="1461" w:name="_Toc112317392"/>
      <w:bookmarkStart w:id="1462" w:name="_Toc109984445"/>
      <w:r>
        <w:rPr>
          <w:rStyle w:val="CharSectno"/>
        </w:rPr>
        <w:t>380</w:t>
      </w:r>
      <w:r>
        <w:t>.</w:t>
      </w:r>
      <w:r>
        <w:tab/>
        <w:t>Passengers on omnibus with minimum 1.5 m interior height</w:t>
      </w:r>
      <w:bookmarkEnd w:id="1461"/>
      <w:bookmarkEnd w:id="1462"/>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463" w:name="_Toc112317393"/>
      <w:bookmarkStart w:id="1464" w:name="_Toc109984446"/>
      <w:r>
        <w:rPr>
          <w:rStyle w:val="CharSectno"/>
        </w:rPr>
        <w:t>381</w:t>
      </w:r>
      <w:r>
        <w:t>.</w:t>
      </w:r>
      <w:r>
        <w:tab/>
      </w:r>
      <w:r>
        <w:rPr>
          <w:snapToGrid w:val="0"/>
        </w:rPr>
        <w:t>Passengers on omnibus with less than 1.5 m interior height</w:t>
      </w:r>
      <w:bookmarkEnd w:id="1463"/>
      <w:bookmarkEnd w:id="1464"/>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465" w:name="_Toc112317394"/>
      <w:bookmarkStart w:id="1466" w:name="_Toc109984447"/>
      <w:r>
        <w:rPr>
          <w:rStyle w:val="CharSectno"/>
        </w:rPr>
        <w:t>382</w:t>
      </w:r>
      <w:r>
        <w:t>.</w:t>
      </w:r>
      <w:r>
        <w:tab/>
        <w:t>Display of number of passengers permitted on omnibuses</w:t>
      </w:r>
      <w:bookmarkEnd w:id="1465"/>
      <w:bookmarkEnd w:id="1466"/>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467" w:name="_Toc112317395"/>
      <w:bookmarkStart w:id="1468" w:name="_Toc109984448"/>
      <w:r>
        <w:rPr>
          <w:rStyle w:val="CharSectno"/>
        </w:rPr>
        <w:t>383</w:t>
      </w:r>
      <w:r>
        <w:t>.</w:t>
      </w:r>
      <w:r>
        <w:tab/>
        <w:t>Omnibus s</w:t>
      </w:r>
      <w:r>
        <w:rPr>
          <w:snapToGrid w:val="0"/>
        </w:rPr>
        <w:t>tanding positions and equipment</w:t>
      </w:r>
      <w:bookmarkEnd w:id="1467"/>
      <w:bookmarkEnd w:id="1468"/>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469" w:name="_Toc112317396"/>
      <w:bookmarkStart w:id="1470" w:name="_Toc109984449"/>
      <w:r>
        <w:rPr>
          <w:rStyle w:val="CharSectno"/>
        </w:rPr>
        <w:t>384</w:t>
      </w:r>
      <w:r>
        <w:t>.</w:t>
      </w:r>
      <w:r>
        <w:tab/>
        <w:t>Omnibus d</w:t>
      </w:r>
      <w:r>
        <w:rPr>
          <w:snapToGrid w:val="0"/>
        </w:rPr>
        <w:t>estination signs</w:t>
      </w:r>
      <w:bookmarkEnd w:id="1469"/>
      <w:bookmarkEnd w:id="1470"/>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471" w:name="_Toc112317397"/>
      <w:bookmarkStart w:id="1472" w:name="_Toc109984450"/>
      <w:r>
        <w:rPr>
          <w:rStyle w:val="CharSectno"/>
        </w:rPr>
        <w:t>385</w:t>
      </w:r>
      <w:r>
        <w:t>.</w:t>
      </w:r>
      <w:r>
        <w:tab/>
      </w:r>
      <w:r>
        <w:rPr>
          <w:snapToGrid w:val="0"/>
        </w:rPr>
        <w:t>School bus exterior colours and signs</w:t>
      </w:r>
      <w:bookmarkEnd w:id="1471"/>
      <w:bookmarkEnd w:id="1472"/>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473" w:name="_Toc112317398"/>
      <w:bookmarkStart w:id="1474" w:name="_Toc109984451"/>
      <w:r>
        <w:rPr>
          <w:rStyle w:val="CharSectno"/>
        </w:rPr>
        <w:t>386</w:t>
      </w:r>
      <w:r>
        <w:t>.</w:t>
      </w:r>
      <w:r>
        <w:tab/>
        <w:t>First aid kit on non</w:t>
      </w:r>
      <w:r>
        <w:noBreakHyphen/>
        <w:t>metropolitan omnibus</w:t>
      </w:r>
      <w:bookmarkEnd w:id="1473"/>
      <w:bookmarkEnd w:id="1474"/>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475" w:name="_Toc112317399"/>
      <w:bookmarkStart w:id="1476" w:name="_Toc109984452"/>
      <w:r>
        <w:rPr>
          <w:rStyle w:val="CharSectno"/>
        </w:rPr>
        <w:t>387</w:t>
      </w:r>
      <w:r>
        <w:t>.</w:t>
      </w:r>
      <w:r>
        <w:tab/>
      </w:r>
      <w:r>
        <w:rPr>
          <w:snapToGrid w:val="0"/>
        </w:rPr>
        <w:t>Fitting of illuminated signs to certain vehicles</w:t>
      </w:r>
      <w:bookmarkEnd w:id="1475"/>
      <w:bookmarkEnd w:id="1476"/>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477" w:name="_Toc112317400"/>
      <w:bookmarkStart w:id="1478" w:name="_Toc109984453"/>
      <w:r>
        <w:rPr>
          <w:rStyle w:val="CharSectno"/>
        </w:rPr>
        <w:t>388</w:t>
      </w:r>
      <w:r>
        <w:t>.</w:t>
      </w:r>
      <w:r>
        <w:tab/>
        <w:t>Required immobilisers for certain motor vehicles</w:t>
      </w:r>
      <w:bookmarkEnd w:id="1477"/>
      <w:bookmarkEnd w:id="147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479" w:name="_Toc112317401"/>
      <w:bookmarkStart w:id="1480" w:name="_Toc109984454"/>
      <w:r>
        <w:rPr>
          <w:rStyle w:val="CharSectno"/>
        </w:rPr>
        <w:t>389</w:t>
      </w:r>
      <w:r>
        <w:t>.</w:t>
      </w:r>
      <w:r>
        <w:tab/>
      </w:r>
      <w:r>
        <w:rPr>
          <w:snapToGrid w:val="0"/>
        </w:rPr>
        <w:t>Compliance plates</w:t>
      </w:r>
      <w:bookmarkEnd w:id="1479"/>
      <w:bookmarkEnd w:id="1480"/>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1481" w:name="_Toc112235802"/>
      <w:bookmarkStart w:id="1482" w:name="_Toc112237584"/>
      <w:bookmarkStart w:id="1483" w:name="_Toc112317402"/>
      <w:bookmarkStart w:id="1484" w:name="_Toc107830362"/>
      <w:bookmarkStart w:id="1485" w:name="_Toc107831023"/>
      <w:bookmarkStart w:id="1486" w:name="_Toc107902936"/>
      <w:bookmarkStart w:id="1487" w:name="_Toc109984455"/>
      <w:r>
        <w:rPr>
          <w:rStyle w:val="CharPartNo"/>
        </w:rPr>
        <w:t>Part 11</w:t>
      </w:r>
      <w:r>
        <w:t> — </w:t>
      </w:r>
      <w:r>
        <w:rPr>
          <w:rStyle w:val="CharPartText"/>
        </w:rPr>
        <w:t>Standards and requirements for animal drawn vehicles and bicycles</w:t>
      </w:r>
      <w:bookmarkEnd w:id="1481"/>
      <w:bookmarkEnd w:id="1482"/>
      <w:bookmarkEnd w:id="1483"/>
      <w:bookmarkEnd w:id="1484"/>
      <w:bookmarkEnd w:id="1485"/>
      <w:bookmarkEnd w:id="1486"/>
      <w:bookmarkEnd w:id="1487"/>
    </w:p>
    <w:p>
      <w:pPr>
        <w:pStyle w:val="Heading3"/>
      </w:pPr>
      <w:bookmarkStart w:id="1488" w:name="_Toc112235803"/>
      <w:bookmarkStart w:id="1489" w:name="_Toc112237585"/>
      <w:bookmarkStart w:id="1490" w:name="_Toc112317403"/>
      <w:bookmarkStart w:id="1491" w:name="_Toc107830363"/>
      <w:bookmarkStart w:id="1492" w:name="_Toc107831024"/>
      <w:bookmarkStart w:id="1493" w:name="_Toc107902937"/>
      <w:bookmarkStart w:id="1494" w:name="_Toc109984456"/>
      <w:r>
        <w:rPr>
          <w:rStyle w:val="CharDivNo"/>
        </w:rPr>
        <w:t>Division 1</w:t>
      </w:r>
      <w:r>
        <w:t> — </w:t>
      </w:r>
      <w:r>
        <w:rPr>
          <w:rStyle w:val="CharDivText"/>
        </w:rPr>
        <w:t>Animal drawn vehicles</w:t>
      </w:r>
      <w:bookmarkEnd w:id="1488"/>
      <w:bookmarkEnd w:id="1489"/>
      <w:bookmarkEnd w:id="1490"/>
      <w:bookmarkEnd w:id="1491"/>
      <w:bookmarkEnd w:id="1492"/>
      <w:bookmarkEnd w:id="1493"/>
      <w:bookmarkEnd w:id="1494"/>
    </w:p>
    <w:p>
      <w:pPr>
        <w:pStyle w:val="Heading5"/>
      </w:pPr>
      <w:bookmarkStart w:id="1495" w:name="_Toc112317404"/>
      <w:bookmarkStart w:id="1496" w:name="_Toc109984457"/>
      <w:r>
        <w:rPr>
          <w:rStyle w:val="CharSectno"/>
        </w:rPr>
        <w:t>390</w:t>
      </w:r>
      <w:r>
        <w:t>.</w:t>
      </w:r>
      <w:r>
        <w:tab/>
        <w:t>Terms used</w:t>
      </w:r>
      <w:bookmarkEnd w:id="1495"/>
      <w:bookmarkEnd w:id="1496"/>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497" w:name="_Toc112317405"/>
      <w:bookmarkStart w:id="1498" w:name="_Toc109984458"/>
      <w:r>
        <w:rPr>
          <w:rStyle w:val="CharSectno"/>
        </w:rPr>
        <w:t>391</w:t>
      </w:r>
      <w:r>
        <w:t>.</w:t>
      </w:r>
      <w:r>
        <w:tab/>
        <w:t>Light visibility</w:t>
      </w:r>
      <w:bookmarkEnd w:id="1497"/>
      <w:bookmarkEnd w:id="1498"/>
    </w:p>
    <w:p>
      <w:pPr>
        <w:pStyle w:val="Subsection"/>
      </w:pPr>
      <w:r>
        <w:tab/>
      </w:r>
      <w:r>
        <w:tab/>
        <w:t>A reference in this Division to the visibility or showing of a light is a reference to its capacity to be seen under normal atmospheric conditions at night.</w:t>
      </w:r>
    </w:p>
    <w:p>
      <w:pPr>
        <w:pStyle w:val="Heading5"/>
      </w:pPr>
      <w:bookmarkStart w:id="1499" w:name="_Toc112317406"/>
      <w:bookmarkStart w:id="1500" w:name="_Toc109984459"/>
      <w:r>
        <w:rPr>
          <w:rStyle w:val="CharSectno"/>
        </w:rPr>
        <w:t>392</w:t>
      </w:r>
      <w:r>
        <w:t>.</w:t>
      </w:r>
      <w:r>
        <w:tab/>
        <w:t>Compliance with standards and requirements</w:t>
      </w:r>
      <w:bookmarkEnd w:id="1499"/>
      <w:bookmarkEnd w:id="1500"/>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501" w:name="_Toc112317407"/>
      <w:bookmarkStart w:id="1502" w:name="_Toc109984460"/>
      <w:r>
        <w:rPr>
          <w:rStyle w:val="CharSectno"/>
        </w:rPr>
        <w:t>393</w:t>
      </w:r>
      <w:r>
        <w:t>.</w:t>
      </w:r>
      <w:r>
        <w:tab/>
      </w:r>
      <w:r>
        <w:rPr>
          <w:spacing w:val="-2"/>
        </w:rPr>
        <w:t>Front and rear lights</w:t>
      </w:r>
      <w:bookmarkEnd w:id="1501"/>
      <w:bookmarkEnd w:id="1502"/>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503" w:name="_Toc112317408"/>
      <w:bookmarkStart w:id="1504" w:name="_Toc109984461"/>
      <w:r>
        <w:rPr>
          <w:rStyle w:val="CharSectno"/>
        </w:rPr>
        <w:t>394</w:t>
      </w:r>
      <w:r>
        <w:t>.</w:t>
      </w:r>
      <w:r>
        <w:tab/>
      </w:r>
      <w:r>
        <w:rPr>
          <w:spacing w:val="-2"/>
        </w:rPr>
        <w:t>Rear reflectors</w:t>
      </w:r>
      <w:bookmarkEnd w:id="1503"/>
      <w:bookmarkEnd w:id="1504"/>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505" w:name="_Toc112317409"/>
      <w:bookmarkStart w:id="1506" w:name="_Toc109984462"/>
      <w:r>
        <w:rPr>
          <w:rStyle w:val="CharSectno"/>
        </w:rPr>
        <w:t>395</w:t>
      </w:r>
      <w:r>
        <w:t>.</w:t>
      </w:r>
      <w:r>
        <w:tab/>
      </w:r>
      <w:r>
        <w:rPr>
          <w:spacing w:val="-2"/>
        </w:rPr>
        <w:t>Front clearance lamps</w:t>
      </w:r>
      <w:bookmarkEnd w:id="1505"/>
      <w:bookmarkEnd w:id="1506"/>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507" w:name="_Toc112317410"/>
      <w:bookmarkStart w:id="1508" w:name="_Toc109984463"/>
      <w:r>
        <w:rPr>
          <w:rStyle w:val="CharSectno"/>
        </w:rPr>
        <w:t>396</w:t>
      </w:r>
      <w:r>
        <w:t>.</w:t>
      </w:r>
      <w:r>
        <w:tab/>
      </w:r>
      <w:r>
        <w:rPr>
          <w:spacing w:val="-2"/>
        </w:rPr>
        <w:t>Rear clearance lamps or reflectors</w:t>
      </w:r>
      <w:bookmarkEnd w:id="1507"/>
      <w:bookmarkEnd w:id="1508"/>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509" w:name="_Toc112317411"/>
      <w:bookmarkStart w:id="1510" w:name="_Toc109984464"/>
      <w:r>
        <w:rPr>
          <w:rStyle w:val="CharSectno"/>
        </w:rPr>
        <w:t>397</w:t>
      </w:r>
      <w:r>
        <w:t>.</w:t>
      </w:r>
      <w:r>
        <w:tab/>
      </w:r>
      <w:r>
        <w:rPr>
          <w:spacing w:val="-2"/>
        </w:rPr>
        <w:t>Requirements in regard to reflectors</w:t>
      </w:r>
      <w:bookmarkEnd w:id="1509"/>
      <w:bookmarkEnd w:id="1510"/>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511" w:name="_Toc112317412"/>
      <w:bookmarkStart w:id="1512" w:name="_Toc109984465"/>
      <w:r>
        <w:rPr>
          <w:rStyle w:val="CharSectno"/>
        </w:rPr>
        <w:t>398</w:t>
      </w:r>
      <w:r>
        <w:t>.</w:t>
      </w:r>
      <w:r>
        <w:tab/>
      </w:r>
      <w:r>
        <w:rPr>
          <w:spacing w:val="-2"/>
        </w:rPr>
        <w:t>Light on projecting load</w:t>
      </w:r>
      <w:bookmarkEnd w:id="1511"/>
      <w:bookmarkEnd w:id="151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513" w:name="_Toc112317413"/>
      <w:bookmarkStart w:id="1514" w:name="_Toc109984466"/>
      <w:r>
        <w:rPr>
          <w:rStyle w:val="CharSectno"/>
        </w:rPr>
        <w:t>399</w:t>
      </w:r>
      <w:r>
        <w:t>.</w:t>
      </w:r>
      <w:r>
        <w:tab/>
        <w:t>Dimension requirements for animal drawn vehicles and their loads</w:t>
      </w:r>
      <w:bookmarkEnd w:id="1513"/>
      <w:bookmarkEnd w:id="1514"/>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515" w:name="_Toc112317414"/>
      <w:bookmarkStart w:id="1516" w:name="_Toc109984467"/>
      <w:r>
        <w:rPr>
          <w:rStyle w:val="CharSectno"/>
        </w:rPr>
        <w:t>400</w:t>
      </w:r>
      <w:r>
        <w:t>.</w:t>
      </w:r>
      <w:r>
        <w:tab/>
      </w:r>
      <w:r>
        <w:rPr>
          <w:spacing w:val="-2"/>
        </w:rPr>
        <w:t>Brakes</w:t>
      </w:r>
      <w:bookmarkEnd w:id="1515"/>
      <w:bookmarkEnd w:id="1516"/>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517" w:name="_Toc112235815"/>
      <w:bookmarkStart w:id="1518" w:name="_Toc112237597"/>
      <w:bookmarkStart w:id="1519" w:name="_Toc112317415"/>
      <w:bookmarkStart w:id="1520" w:name="_Toc107830375"/>
      <w:bookmarkStart w:id="1521" w:name="_Toc107831036"/>
      <w:bookmarkStart w:id="1522" w:name="_Toc107902949"/>
      <w:bookmarkStart w:id="1523" w:name="_Toc109984468"/>
      <w:r>
        <w:rPr>
          <w:rStyle w:val="CharDivNo"/>
        </w:rPr>
        <w:t>Division 2</w:t>
      </w:r>
      <w:r>
        <w:t> — </w:t>
      </w:r>
      <w:r>
        <w:rPr>
          <w:rStyle w:val="CharDivText"/>
        </w:rPr>
        <w:t>Bicycles</w:t>
      </w:r>
      <w:bookmarkEnd w:id="1517"/>
      <w:bookmarkEnd w:id="1518"/>
      <w:bookmarkEnd w:id="1519"/>
      <w:bookmarkEnd w:id="1520"/>
      <w:bookmarkEnd w:id="1521"/>
      <w:bookmarkEnd w:id="1522"/>
      <w:bookmarkEnd w:id="1523"/>
    </w:p>
    <w:p>
      <w:pPr>
        <w:pStyle w:val="Heading5"/>
        <w:rPr>
          <w:spacing w:val="-2"/>
        </w:rPr>
      </w:pPr>
      <w:bookmarkStart w:id="1524" w:name="_Toc112317416"/>
      <w:bookmarkStart w:id="1525" w:name="_Toc109984469"/>
      <w:r>
        <w:rPr>
          <w:rStyle w:val="CharSectno"/>
        </w:rPr>
        <w:t>401</w:t>
      </w:r>
      <w:r>
        <w:t>.</w:t>
      </w:r>
      <w:r>
        <w:tab/>
        <w:t>Compliance with standards and requirements</w:t>
      </w:r>
      <w:bookmarkEnd w:id="1524"/>
      <w:bookmarkEnd w:id="1525"/>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526" w:name="_Toc112317417"/>
      <w:bookmarkStart w:id="1527" w:name="_Toc109984470"/>
      <w:r>
        <w:rPr>
          <w:rStyle w:val="CharSectno"/>
        </w:rPr>
        <w:t>402</w:t>
      </w:r>
      <w:r>
        <w:t>.</w:t>
      </w:r>
      <w:r>
        <w:tab/>
      </w:r>
      <w:r>
        <w:rPr>
          <w:spacing w:val="-2"/>
        </w:rPr>
        <w:t>Brakes</w:t>
      </w:r>
      <w:bookmarkEnd w:id="1526"/>
      <w:bookmarkEnd w:id="152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528" w:name="_Toc112317418"/>
      <w:bookmarkStart w:id="1529" w:name="_Toc109984471"/>
      <w:r>
        <w:rPr>
          <w:rStyle w:val="CharSectno"/>
        </w:rPr>
        <w:t>403</w:t>
      </w:r>
      <w:r>
        <w:t>.</w:t>
      </w:r>
      <w:r>
        <w:tab/>
      </w:r>
      <w:r>
        <w:rPr>
          <w:spacing w:val="-2"/>
        </w:rPr>
        <w:t>Bell</w:t>
      </w:r>
      <w:bookmarkEnd w:id="1528"/>
      <w:bookmarkEnd w:id="1529"/>
    </w:p>
    <w:p>
      <w:pPr>
        <w:pStyle w:val="Subsection"/>
      </w:pPr>
      <w:r>
        <w:tab/>
      </w:r>
      <w:r>
        <w:tab/>
        <w:t>A bicycle must have a bell or other effective warning device fixed in a convenient position.</w:t>
      </w:r>
    </w:p>
    <w:p>
      <w:pPr>
        <w:pStyle w:val="Heading5"/>
        <w:rPr>
          <w:spacing w:val="-2"/>
        </w:rPr>
      </w:pPr>
      <w:bookmarkStart w:id="1530" w:name="_Toc112317419"/>
      <w:bookmarkStart w:id="1531" w:name="_Toc109984472"/>
      <w:r>
        <w:rPr>
          <w:rStyle w:val="CharSectno"/>
        </w:rPr>
        <w:t>404</w:t>
      </w:r>
      <w:r>
        <w:t>.</w:t>
      </w:r>
      <w:r>
        <w:tab/>
      </w:r>
      <w:r>
        <w:rPr>
          <w:spacing w:val="-2"/>
        </w:rPr>
        <w:t>Handlebar</w:t>
      </w:r>
      <w:bookmarkEnd w:id="1530"/>
      <w:bookmarkEnd w:id="1531"/>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1532" w:name="_Toc112317420"/>
      <w:bookmarkStart w:id="1533" w:name="_Toc109984473"/>
      <w:r>
        <w:rPr>
          <w:rStyle w:val="CharSectno"/>
        </w:rPr>
        <w:t>405</w:t>
      </w:r>
      <w:r>
        <w:t>.</w:t>
      </w:r>
      <w:r>
        <w:tab/>
      </w:r>
      <w:r>
        <w:rPr>
          <w:spacing w:val="-2"/>
        </w:rPr>
        <w:t>Rake and angle of front forks</w:t>
      </w:r>
      <w:bookmarkEnd w:id="1532"/>
      <w:bookmarkEnd w:id="153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534" w:name="_Toc112317421"/>
      <w:bookmarkStart w:id="1535" w:name="_Toc109984474"/>
      <w:r>
        <w:rPr>
          <w:rStyle w:val="CharSectno"/>
        </w:rPr>
        <w:t>406</w:t>
      </w:r>
      <w:r>
        <w:t>.</w:t>
      </w:r>
      <w:r>
        <w:tab/>
        <w:t>Dimension requirements for bicycles and their loads</w:t>
      </w:r>
      <w:bookmarkEnd w:id="1534"/>
      <w:bookmarkEnd w:id="1535"/>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1536" w:name="_Toc112317422"/>
      <w:bookmarkStart w:id="1537" w:name="_Toc109984475"/>
      <w:r>
        <w:rPr>
          <w:rStyle w:val="CharSectno"/>
        </w:rPr>
        <w:t>407</w:t>
      </w:r>
      <w:r>
        <w:t>.</w:t>
      </w:r>
      <w:r>
        <w:tab/>
      </w:r>
      <w:r>
        <w:rPr>
          <w:spacing w:val="-2"/>
        </w:rPr>
        <w:t>Child</w:t>
      </w:r>
      <w:r>
        <w:rPr>
          <w:spacing w:val="-2"/>
        </w:rPr>
        <w:noBreakHyphen/>
        <w:t>carrying seats</w:t>
      </w:r>
      <w:bookmarkEnd w:id="1536"/>
      <w:bookmarkEnd w:id="153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538" w:name="_Toc112235823"/>
      <w:bookmarkStart w:id="1539" w:name="_Toc112237605"/>
      <w:bookmarkStart w:id="1540" w:name="_Toc112317423"/>
      <w:bookmarkStart w:id="1541" w:name="_Toc107830383"/>
      <w:bookmarkStart w:id="1542" w:name="_Toc107831044"/>
      <w:bookmarkStart w:id="1543" w:name="_Toc107902957"/>
      <w:bookmarkStart w:id="1544" w:name="_Toc109984476"/>
      <w:r>
        <w:rPr>
          <w:rStyle w:val="CharPartNo"/>
        </w:rPr>
        <w:t>Part 12</w:t>
      </w:r>
      <w:r>
        <w:t> — </w:t>
      </w:r>
      <w:r>
        <w:rPr>
          <w:rStyle w:val="CharPartText"/>
        </w:rPr>
        <w:t>Tow trucks and towed vehicles</w:t>
      </w:r>
      <w:bookmarkEnd w:id="1538"/>
      <w:bookmarkEnd w:id="1539"/>
      <w:bookmarkEnd w:id="1540"/>
      <w:bookmarkEnd w:id="1541"/>
      <w:bookmarkEnd w:id="1542"/>
      <w:bookmarkEnd w:id="1543"/>
      <w:bookmarkEnd w:id="1544"/>
    </w:p>
    <w:p>
      <w:pPr>
        <w:pStyle w:val="Heading3"/>
      </w:pPr>
      <w:bookmarkStart w:id="1545" w:name="_Toc112235824"/>
      <w:bookmarkStart w:id="1546" w:name="_Toc112237606"/>
      <w:bookmarkStart w:id="1547" w:name="_Toc112317424"/>
      <w:bookmarkStart w:id="1548" w:name="_Toc107830384"/>
      <w:bookmarkStart w:id="1549" w:name="_Toc107831045"/>
      <w:bookmarkStart w:id="1550" w:name="_Toc107902958"/>
      <w:bookmarkStart w:id="1551" w:name="_Toc109984477"/>
      <w:r>
        <w:rPr>
          <w:rStyle w:val="CharDivNo"/>
        </w:rPr>
        <w:t>Division 1</w:t>
      </w:r>
      <w:r>
        <w:t> — </w:t>
      </w:r>
      <w:r>
        <w:rPr>
          <w:rStyle w:val="CharDivText"/>
        </w:rPr>
        <w:t>Standards and requirements in respect of tow trucks</w:t>
      </w:r>
      <w:bookmarkEnd w:id="1545"/>
      <w:bookmarkEnd w:id="1546"/>
      <w:bookmarkEnd w:id="1547"/>
      <w:bookmarkEnd w:id="1548"/>
      <w:bookmarkEnd w:id="1549"/>
      <w:bookmarkEnd w:id="1550"/>
      <w:bookmarkEnd w:id="1551"/>
    </w:p>
    <w:p>
      <w:pPr>
        <w:pStyle w:val="Heading5"/>
        <w:rPr>
          <w:rStyle w:val="DraftersNotes"/>
          <w:b/>
          <w:bCs/>
          <w:iCs/>
        </w:rPr>
      </w:pPr>
      <w:bookmarkStart w:id="1552" w:name="_Toc112317425"/>
      <w:bookmarkStart w:id="1553" w:name="_Toc109984478"/>
      <w:r>
        <w:rPr>
          <w:rStyle w:val="CharSectno"/>
        </w:rPr>
        <w:t>408</w:t>
      </w:r>
      <w:r>
        <w:t>.</w:t>
      </w:r>
      <w:r>
        <w:tab/>
        <w:t>Compliance with standards and requirements</w:t>
      </w:r>
      <w:bookmarkEnd w:id="1552"/>
      <w:bookmarkEnd w:id="1553"/>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554" w:name="_Toc112317426"/>
      <w:bookmarkStart w:id="1555" w:name="_Toc109984479"/>
      <w:r>
        <w:rPr>
          <w:rStyle w:val="CharSectno"/>
        </w:rPr>
        <w:t>409</w:t>
      </w:r>
      <w:r>
        <w:t>.</w:t>
      </w:r>
      <w:r>
        <w:tab/>
      </w:r>
      <w:r>
        <w:rPr>
          <w:snapToGrid w:val="0"/>
        </w:rPr>
        <w:t>General equipment</w:t>
      </w:r>
      <w:bookmarkEnd w:id="1554"/>
      <w:bookmarkEnd w:id="1555"/>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556" w:name="_Toc112317427"/>
      <w:bookmarkStart w:id="1557" w:name="_Toc109984480"/>
      <w:r>
        <w:rPr>
          <w:rStyle w:val="CharSectno"/>
        </w:rPr>
        <w:t>410</w:t>
      </w:r>
      <w:r>
        <w:t>.</w:t>
      </w:r>
      <w:r>
        <w:tab/>
      </w:r>
      <w:r>
        <w:rPr>
          <w:snapToGrid w:val="0"/>
        </w:rPr>
        <w:t>Lights and warning devices</w:t>
      </w:r>
      <w:bookmarkEnd w:id="1556"/>
      <w:bookmarkEnd w:id="1557"/>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558" w:name="_Toc112317428"/>
      <w:bookmarkStart w:id="1559" w:name="_Toc109984481"/>
      <w:r>
        <w:rPr>
          <w:rStyle w:val="CharSectno"/>
        </w:rPr>
        <w:t>411</w:t>
      </w:r>
      <w:r>
        <w:t>.</w:t>
      </w:r>
      <w:r>
        <w:tab/>
        <w:t>Dimension requirements for tow trucks and their loads</w:t>
      </w:r>
      <w:bookmarkEnd w:id="1558"/>
      <w:bookmarkEnd w:id="1559"/>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560" w:name="_Toc112317429"/>
      <w:bookmarkStart w:id="1561" w:name="_Toc109984482"/>
      <w:r>
        <w:rPr>
          <w:rStyle w:val="CharSectno"/>
        </w:rPr>
        <w:t>412</w:t>
      </w:r>
      <w:r>
        <w:t>.</w:t>
      </w:r>
      <w:r>
        <w:tab/>
      </w:r>
      <w:r>
        <w:rPr>
          <w:snapToGrid w:val="0"/>
        </w:rPr>
        <w:t>Cranes</w:t>
      </w:r>
      <w:bookmarkEnd w:id="1560"/>
      <w:bookmarkEnd w:id="1561"/>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562" w:name="_Toc112317430"/>
      <w:bookmarkStart w:id="1563" w:name="_Toc109984483"/>
      <w:r>
        <w:rPr>
          <w:rStyle w:val="CharSectno"/>
        </w:rPr>
        <w:t>413</w:t>
      </w:r>
      <w:r>
        <w:t>.</w:t>
      </w:r>
      <w:r>
        <w:tab/>
      </w:r>
      <w:r>
        <w:rPr>
          <w:snapToGrid w:val="0"/>
        </w:rPr>
        <w:t>Crane operators</w:t>
      </w:r>
      <w:bookmarkEnd w:id="1562"/>
      <w:bookmarkEnd w:id="1563"/>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1564" w:name="_Toc112317431"/>
      <w:bookmarkStart w:id="1565" w:name="_Toc109984484"/>
      <w:r>
        <w:rPr>
          <w:rStyle w:val="CharSectno"/>
        </w:rPr>
        <w:t>414</w:t>
      </w:r>
      <w:r>
        <w:t>.</w:t>
      </w:r>
      <w:r>
        <w:tab/>
      </w:r>
      <w:r>
        <w:rPr>
          <w:snapToGrid w:val="0"/>
        </w:rPr>
        <w:t>Classification and limitation</w:t>
      </w:r>
      <w:bookmarkEnd w:id="1564"/>
      <w:bookmarkEnd w:id="1565"/>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566" w:name="_Toc112317432"/>
      <w:bookmarkStart w:id="1567" w:name="_Toc109984485"/>
      <w:r>
        <w:rPr>
          <w:rStyle w:val="CharSectno"/>
        </w:rPr>
        <w:t>415</w:t>
      </w:r>
      <w:r>
        <w:t>.</w:t>
      </w:r>
      <w:r>
        <w:tab/>
      </w:r>
      <w:r>
        <w:rPr>
          <w:snapToGrid w:val="0"/>
        </w:rPr>
        <w:t>Lifting requirements</w:t>
      </w:r>
      <w:bookmarkEnd w:id="1566"/>
      <w:bookmarkEnd w:id="1567"/>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568" w:name="_Toc112317433"/>
      <w:bookmarkStart w:id="1569" w:name="_Toc109984486"/>
      <w:r>
        <w:rPr>
          <w:rStyle w:val="CharSectno"/>
        </w:rPr>
        <w:t>416</w:t>
      </w:r>
      <w:r>
        <w:t>.</w:t>
      </w:r>
      <w:r>
        <w:tab/>
      </w:r>
      <w:r>
        <w:rPr>
          <w:snapToGrid w:val="0"/>
        </w:rPr>
        <w:t>Tow truck brakes</w:t>
      </w:r>
      <w:bookmarkEnd w:id="1568"/>
      <w:bookmarkEnd w:id="1569"/>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570" w:name="_Toc112317434"/>
      <w:bookmarkStart w:id="1571" w:name="_Toc109984487"/>
      <w:r>
        <w:rPr>
          <w:rStyle w:val="CharSectno"/>
        </w:rPr>
        <w:t>417</w:t>
      </w:r>
      <w:r>
        <w:t>.</w:t>
      </w:r>
      <w:r>
        <w:tab/>
        <w:t>B</w:t>
      </w:r>
      <w:r>
        <w:rPr>
          <w:snapToGrid w:val="0"/>
        </w:rPr>
        <w:t>rakes of towed vehicle</w:t>
      </w:r>
      <w:bookmarkEnd w:id="1570"/>
      <w:bookmarkEnd w:id="1571"/>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572" w:name="_Toc112235835"/>
      <w:bookmarkStart w:id="1573" w:name="_Toc112237617"/>
      <w:bookmarkStart w:id="1574" w:name="_Toc112317435"/>
      <w:bookmarkStart w:id="1575" w:name="_Toc107830395"/>
      <w:bookmarkStart w:id="1576" w:name="_Toc107831056"/>
      <w:bookmarkStart w:id="1577" w:name="_Toc107902969"/>
      <w:bookmarkStart w:id="1578" w:name="_Toc109984488"/>
      <w:r>
        <w:rPr>
          <w:rStyle w:val="CharDivNo"/>
        </w:rPr>
        <w:t>Division 2</w:t>
      </w:r>
      <w:r>
        <w:t> — </w:t>
      </w:r>
      <w:r>
        <w:rPr>
          <w:rStyle w:val="CharDivText"/>
        </w:rPr>
        <w:t>Authority to tow</w:t>
      </w:r>
      <w:bookmarkEnd w:id="1572"/>
      <w:bookmarkEnd w:id="1573"/>
      <w:bookmarkEnd w:id="1574"/>
      <w:bookmarkEnd w:id="1575"/>
      <w:bookmarkEnd w:id="1576"/>
      <w:bookmarkEnd w:id="1577"/>
      <w:bookmarkEnd w:id="1578"/>
    </w:p>
    <w:p>
      <w:pPr>
        <w:pStyle w:val="Heading5"/>
        <w:rPr>
          <w:b w:val="0"/>
        </w:rPr>
      </w:pPr>
      <w:bookmarkStart w:id="1579" w:name="_Toc112317436"/>
      <w:bookmarkStart w:id="1580" w:name="_Toc109984489"/>
      <w:r>
        <w:rPr>
          <w:rStyle w:val="CharSectno"/>
        </w:rPr>
        <w:t>418</w:t>
      </w:r>
      <w:r>
        <w:t>.</w:t>
      </w:r>
      <w:r>
        <w:tab/>
        <w:t>T</w:t>
      </w:r>
      <w:r>
        <w:rPr>
          <w:snapToGrid w:val="0"/>
        </w:rPr>
        <w:t>owing articulated vehicles</w:t>
      </w:r>
      <w:bookmarkEnd w:id="1579"/>
      <w:bookmarkEnd w:id="1580"/>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581" w:name="_Toc112317437"/>
      <w:bookmarkStart w:id="1582" w:name="_Toc109984490"/>
      <w:r>
        <w:rPr>
          <w:rStyle w:val="CharSectno"/>
        </w:rPr>
        <w:t>419</w:t>
      </w:r>
      <w:r>
        <w:t>.</w:t>
      </w:r>
      <w:r>
        <w:tab/>
        <w:t>Tow truck driver’s statement</w:t>
      </w:r>
      <w:bookmarkEnd w:id="1581"/>
      <w:bookmarkEnd w:id="1582"/>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583" w:name="_Toc112317438"/>
      <w:bookmarkStart w:id="1584" w:name="_Toc109984491"/>
      <w:r>
        <w:rPr>
          <w:rStyle w:val="CharSectno"/>
        </w:rPr>
        <w:t>420</w:t>
      </w:r>
      <w:r>
        <w:t>.</w:t>
      </w:r>
      <w:r>
        <w:tab/>
        <w:t>Commissioner of Main Roads may authorise tow</w:t>
      </w:r>
      <w:bookmarkEnd w:id="1583"/>
      <w:bookmarkEnd w:id="158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585" w:name="_Toc112317439"/>
      <w:bookmarkStart w:id="1586" w:name="_Toc109984492"/>
      <w:r>
        <w:rPr>
          <w:rStyle w:val="CharSectno"/>
        </w:rPr>
        <w:t>421</w:t>
      </w:r>
      <w:r>
        <w:t>.</w:t>
      </w:r>
      <w:r>
        <w:tab/>
      </w:r>
      <w:r>
        <w:rPr>
          <w:snapToGrid w:val="0"/>
        </w:rPr>
        <w:t>Extent of authority to tow or salvage</w:t>
      </w:r>
      <w:bookmarkEnd w:id="1585"/>
      <w:bookmarkEnd w:id="1586"/>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587" w:name="_Toc112317440"/>
      <w:bookmarkStart w:id="1588" w:name="_Toc109984493"/>
      <w:r>
        <w:rPr>
          <w:rStyle w:val="CharSectno"/>
        </w:rPr>
        <w:t>422</w:t>
      </w:r>
      <w:r>
        <w:t>.</w:t>
      </w:r>
      <w:r>
        <w:tab/>
      </w:r>
      <w:r>
        <w:rPr>
          <w:snapToGrid w:val="0"/>
        </w:rPr>
        <w:t>Offences about towing</w:t>
      </w:r>
      <w:bookmarkEnd w:id="1587"/>
      <w:bookmarkEnd w:id="1588"/>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589" w:name="_Toc112235841"/>
      <w:bookmarkStart w:id="1590" w:name="_Toc112237623"/>
      <w:bookmarkStart w:id="1591" w:name="_Toc112317441"/>
      <w:bookmarkStart w:id="1592" w:name="_Toc107830401"/>
      <w:bookmarkStart w:id="1593" w:name="_Toc107831062"/>
      <w:bookmarkStart w:id="1594" w:name="_Toc107902975"/>
      <w:bookmarkStart w:id="1595" w:name="_Toc109984494"/>
      <w:r>
        <w:rPr>
          <w:rStyle w:val="CharPartNo"/>
        </w:rPr>
        <w:t>Part 13</w:t>
      </w:r>
      <w:r>
        <w:t> — </w:t>
      </w:r>
      <w:r>
        <w:rPr>
          <w:rStyle w:val="CharPartText"/>
        </w:rPr>
        <w:t>Towed agricultural implements</w:t>
      </w:r>
      <w:bookmarkEnd w:id="1589"/>
      <w:bookmarkEnd w:id="1590"/>
      <w:bookmarkEnd w:id="1591"/>
      <w:bookmarkEnd w:id="1592"/>
      <w:bookmarkEnd w:id="1593"/>
      <w:bookmarkEnd w:id="1594"/>
      <w:bookmarkEnd w:id="1595"/>
    </w:p>
    <w:p>
      <w:pPr>
        <w:pStyle w:val="Heading3"/>
      </w:pPr>
      <w:bookmarkStart w:id="1596" w:name="_Toc112235842"/>
      <w:bookmarkStart w:id="1597" w:name="_Toc112237624"/>
      <w:bookmarkStart w:id="1598" w:name="_Toc112317442"/>
      <w:bookmarkStart w:id="1599" w:name="_Toc107830402"/>
      <w:bookmarkStart w:id="1600" w:name="_Toc107831063"/>
      <w:bookmarkStart w:id="1601" w:name="_Toc107902976"/>
      <w:bookmarkStart w:id="1602" w:name="_Toc109984495"/>
      <w:r>
        <w:rPr>
          <w:rStyle w:val="CharDivNo"/>
        </w:rPr>
        <w:t>Division 1</w:t>
      </w:r>
      <w:r>
        <w:t> — </w:t>
      </w:r>
      <w:r>
        <w:rPr>
          <w:rStyle w:val="CharDivText"/>
        </w:rPr>
        <w:t>Preliminary</w:t>
      </w:r>
      <w:bookmarkEnd w:id="1596"/>
      <w:bookmarkEnd w:id="1597"/>
      <w:bookmarkEnd w:id="1598"/>
      <w:bookmarkEnd w:id="1599"/>
      <w:bookmarkEnd w:id="1600"/>
      <w:bookmarkEnd w:id="1601"/>
      <w:bookmarkEnd w:id="1602"/>
    </w:p>
    <w:p>
      <w:pPr>
        <w:pStyle w:val="Heading5"/>
        <w:spacing w:before="180"/>
        <w:rPr>
          <w:snapToGrid w:val="0"/>
        </w:rPr>
      </w:pPr>
      <w:bookmarkStart w:id="1603" w:name="_Toc112317443"/>
      <w:bookmarkStart w:id="1604" w:name="_Toc109984496"/>
      <w:r>
        <w:rPr>
          <w:rStyle w:val="CharSectno"/>
        </w:rPr>
        <w:t>423</w:t>
      </w:r>
      <w:r>
        <w:t>.</w:t>
      </w:r>
      <w:r>
        <w:tab/>
      </w:r>
      <w:r>
        <w:rPr>
          <w:snapToGrid w:val="0"/>
        </w:rPr>
        <w:t>Terms used</w:t>
      </w:r>
      <w:bookmarkEnd w:id="1603"/>
      <w:bookmarkEnd w:id="160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605" w:name="_Toc112317444"/>
      <w:bookmarkStart w:id="1606" w:name="_Toc109984497"/>
      <w:r>
        <w:rPr>
          <w:rStyle w:val="CharSectno"/>
        </w:rPr>
        <w:t>424</w:t>
      </w:r>
      <w:r>
        <w:t>.</w:t>
      </w:r>
      <w:r>
        <w:tab/>
        <w:t>Compliance with standards and requirements</w:t>
      </w:r>
      <w:bookmarkEnd w:id="1605"/>
      <w:bookmarkEnd w:id="160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607" w:name="_Toc112317445"/>
      <w:bookmarkStart w:id="1608" w:name="_Toc109984498"/>
      <w:r>
        <w:rPr>
          <w:rStyle w:val="CharSectno"/>
        </w:rPr>
        <w:t>425</w:t>
      </w:r>
      <w:r>
        <w:t>.</w:t>
      </w:r>
      <w:r>
        <w:tab/>
        <w:t>Gate to gate towing</w:t>
      </w:r>
      <w:bookmarkEnd w:id="1607"/>
      <w:bookmarkEnd w:id="1608"/>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609" w:name="_Toc112235846"/>
      <w:bookmarkStart w:id="1610" w:name="_Toc112237628"/>
      <w:bookmarkStart w:id="1611" w:name="_Toc112317446"/>
      <w:bookmarkStart w:id="1612" w:name="_Toc107830406"/>
      <w:bookmarkStart w:id="1613" w:name="_Toc107831067"/>
      <w:bookmarkStart w:id="1614" w:name="_Toc107902980"/>
      <w:bookmarkStart w:id="1615" w:name="_Toc109984499"/>
      <w:r>
        <w:rPr>
          <w:rStyle w:val="CharDivNo"/>
        </w:rPr>
        <w:t>Division 2</w:t>
      </w:r>
      <w:r>
        <w:t> — </w:t>
      </w:r>
      <w:r>
        <w:rPr>
          <w:rStyle w:val="CharDivText"/>
        </w:rPr>
        <w:t>Standards and requirements in respect of towing and towed agricultural implements</w:t>
      </w:r>
      <w:bookmarkEnd w:id="1609"/>
      <w:bookmarkEnd w:id="1610"/>
      <w:bookmarkEnd w:id="1611"/>
      <w:bookmarkEnd w:id="1612"/>
      <w:bookmarkEnd w:id="1613"/>
      <w:bookmarkEnd w:id="1614"/>
      <w:bookmarkEnd w:id="1615"/>
    </w:p>
    <w:p>
      <w:pPr>
        <w:pStyle w:val="Heading5"/>
      </w:pPr>
      <w:bookmarkStart w:id="1616" w:name="_Toc112317447"/>
      <w:bookmarkStart w:id="1617" w:name="_Toc109984500"/>
      <w:r>
        <w:rPr>
          <w:rStyle w:val="CharSectno"/>
        </w:rPr>
        <w:t>426</w:t>
      </w:r>
      <w:r>
        <w:t>.</w:t>
      </w:r>
      <w:r>
        <w:tab/>
      </w:r>
      <w:r>
        <w:rPr>
          <w:snapToGrid w:val="0"/>
        </w:rPr>
        <w:t>Lighting equipment generally</w:t>
      </w:r>
      <w:bookmarkEnd w:id="1616"/>
      <w:bookmarkEnd w:id="161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618" w:name="_Toc112317448"/>
      <w:bookmarkStart w:id="1619" w:name="_Toc109984501"/>
      <w:r>
        <w:rPr>
          <w:rStyle w:val="CharSectno"/>
        </w:rPr>
        <w:t>427</w:t>
      </w:r>
      <w:r>
        <w:t>.</w:t>
      </w:r>
      <w:r>
        <w:tab/>
      </w:r>
      <w:r>
        <w:rPr>
          <w:snapToGrid w:val="0"/>
        </w:rPr>
        <w:t>Positioning of lights and reflectors</w:t>
      </w:r>
      <w:bookmarkEnd w:id="1618"/>
      <w:bookmarkEnd w:id="1619"/>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620" w:name="_Toc112317449"/>
      <w:bookmarkStart w:id="1621" w:name="_Toc109984502"/>
      <w:r>
        <w:rPr>
          <w:rStyle w:val="CharSectno"/>
        </w:rPr>
        <w:t>428</w:t>
      </w:r>
      <w:r>
        <w:t>.</w:t>
      </w:r>
      <w:r>
        <w:tab/>
      </w:r>
      <w:r>
        <w:rPr>
          <w:snapToGrid w:val="0"/>
        </w:rPr>
        <w:t>Stop lights</w:t>
      </w:r>
      <w:bookmarkEnd w:id="1620"/>
      <w:bookmarkEnd w:id="1621"/>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622" w:name="_Toc112317450"/>
      <w:bookmarkStart w:id="1623" w:name="_Toc109984503"/>
      <w:r>
        <w:rPr>
          <w:rStyle w:val="CharSectno"/>
        </w:rPr>
        <w:t>429</w:t>
      </w:r>
      <w:r>
        <w:t>.</w:t>
      </w:r>
      <w:r>
        <w:tab/>
      </w:r>
      <w:r>
        <w:rPr>
          <w:snapToGrid w:val="0"/>
        </w:rPr>
        <w:t>Reflectors</w:t>
      </w:r>
      <w:bookmarkEnd w:id="1622"/>
      <w:bookmarkEnd w:id="1623"/>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624" w:name="_Toc112317451"/>
      <w:bookmarkStart w:id="1625" w:name="_Toc109984504"/>
      <w:r>
        <w:rPr>
          <w:rStyle w:val="CharSectno"/>
        </w:rPr>
        <w:t>430</w:t>
      </w:r>
      <w:r>
        <w:t>.</w:t>
      </w:r>
      <w:r>
        <w:tab/>
      </w:r>
      <w:r>
        <w:rPr>
          <w:snapToGrid w:val="0"/>
        </w:rPr>
        <w:t xml:space="preserve">Rear </w:t>
      </w:r>
      <w:r>
        <w:t>lights</w:t>
      </w:r>
      <w:bookmarkEnd w:id="1624"/>
      <w:bookmarkEnd w:id="162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626" w:name="_Toc112317452"/>
      <w:bookmarkStart w:id="1627" w:name="_Toc109984505"/>
      <w:r>
        <w:rPr>
          <w:rStyle w:val="CharSectno"/>
        </w:rPr>
        <w:t>431</w:t>
      </w:r>
      <w:r>
        <w:t>.</w:t>
      </w:r>
      <w:r>
        <w:tab/>
      </w:r>
      <w:r>
        <w:rPr>
          <w:snapToGrid w:val="0"/>
        </w:rPr>
        <w:t xml:space="preserve">Signalling </w:t>
      </w:r>
      <w:r>
        <w:t>lights</w:t>
      </w:r>
      <w:bookmarkEnd w:id="1626"/>
      <w:bookmarkEnd w:id="162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628" w:name="_Toc112317453"/>
      <w:bookmarkStart w:id="1629" w:name="_Toc109984506"/>
      <w:r>
        <w:rPr>
          <w:rStyle w:val="CharSectno"/>
        </w:rPr>
        <w:t>432</w:t>
      </w:r>
      <w:r>
        <w:t>.</w:t>
      </w:r>
      <w:r>
        <w:tab/>
      </w:r>
      <w:r>
        <w:rPr>
          <w:snapToGrid w:val="0"/>
        </w:rPr>
        <w:t>Clearance lights</w:t>
      </w:r>
      <w:bookmarkEnd w:id="1628"/>
      <w:bookmarkEnd w:id="162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630" w:name="_Toc112317454"/>
      <w:bookmarkStart w:id="1631" w:name="_Toc109984507"/>
      <w:r>
        <w:rPr>
          <w:rStyle w:val="CharSectno"/>
        </w:rPr>
        <w:t>433</w:t>
      </w:r>
      <w:r>
        <w:t>.</w:t>
      </w:r>
      <w:r>
        <w:tab/>
        <w:t>Flashing amber light</w:t>
      </w:r>
      <w:bookmarkEnd w:id="1630"/>
      <w:bookmarkEnd w:id="1631"/>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632" w:name="_Toc112317455"/>
      <w:bookmarkStart w:id="1633" w:name="_Toc109984508"/>
      <w:r>
        <w:rPr>
          <w:rStyle w:val="CharSectno"/>
        </w:rPr>
        <w:t>434</w:t>
      </w:r>
      <w:r>
        <w:t>.</w:t>
      </w:r>
      <w:r>
        <w:tab/>
      </w:r>
      <w:r>
        <w:rPr>
          <w:snapToGrid w:val="0"/>
        </w:rPr>
        <w:t>Safety of components and attachments</w:t>
      </w:r>
      <w:bookmarkEnd w:id="1632"/>
      <w:bookmarkEnd w:id="1633"/>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634" w:name="_Toc112317456"/>
      <w:bookmarkStart w:id="1635" w:name="_Toc109984509"/>
      <w:r>
        <w:rPr>
          <w:rStyle w:val="CharSectno"/>
        </w:rPr>
        <w:t>435</w:t>
      </w:r>
      <w:r>
        <w:t>.</w:t>
      </w:r>
      <w:r>
        <w:tab/>
      </w:r>
      <w:r>
        <w:rPr>
          <w:snapToGrid w:val="0"/>
        </w:rPr>
        <w:t>Safety chains</w:t>
      </w:r>
      <w:bookmarkEnd w:id="1634"/>
      <w:bookmarkEnd w:id="1635"/>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636" w:name="_Toc112317457"/>
      <w:bookmarkStart w:id="1637" w:name="_Toc109984510"/>
      <w:r>
        <w:rPr>
          <w:rStyle w:val="CharSectno"/>
        </w:rPr>
        <w:t>436</w:t>
      </w:r>
      <w:r>
        <w:t>.</w:t>
      </w:r>
      <w:r>
        <w:tab/>
      </w:r>
      <w:r>
        <w:rPr>
          <w:snapToGrid w:val="0"/>
        </w:rPr>
        <w:t>Portable warning signs</w:t>
      </w:r>
      <w:bookmarkEnd w:id="1636"/>
      <w:bookmarkEnd w:id="1637"/>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638" w:name="_Toc112317458"/>
      <w:bookmarkStart w:id="1639" w:name="_Toc109984511"/>
      <w:r>
        <w:rPr>
          <w:rStyle w:val="CharSectno"/>
        </w:rPr>
        <w:t>437</w:t>
      </w:r>
      <w:r>
        <w:t>.</w:t>
      </w:r>
      <w:r>
        <w:tab/>
      </w:r>
      <w:r>
        <w:rPr>
          <w:snapToGrid w:val="0"/>
        </w:rPr>
        <w:t>Towed mass ratios</w:t>
      </w:r>
      <w:bookmarkEnd w:id="1638"/>
      <w:bookmarkEnd w:id="1639"/>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640" w:name="_Toc112317459"/>
      <w:bookmarkStart w:id="1641" w:name="_Toc109984512"/>
      <w:r>
        <w:rPr>
          <w:rStyle w:val="CharSectno"/>
        </w:rPr>
        <w:t>438</w:t>
      </w:r>
      <w:r>
        <w:t>.</w:t>
      </w:r>
      <w:r>
        <w:tab/>
        <w:t>Lighting for night t</w:t>
      </w:r>
      <w:r>
        <w:rPr>
          <w:snapToGrid w:val="0"/>
        </w:rPr>
        <w:t>owing</w:t>
      </w:r>
      <w:bookmarkEnd w:id="1640"/>
      <w:bookmarkEnd w:id="1641"/>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642" w:name="_Toc112317460"/>
      <w:bookmarkStart w:id="1643" w:name="_Toc109984513"/>
      <w:r>
        <w:rPr>
          <w:rStyle w:val="CharSectno"/>
        </w:rPr>
        <w:t>439</w:t>
      </w:r>
      <w:r>
        <w:t>.</w:t>
      </w:r>
      <w:r>
        <w:tab/>
      </w:r>
      <w:r>
        <w:rPr>
          <w:snapToGrid w:val="0"/>
        </w:rPr>
        <w:t>Brakes</w:t>
      </w:r>
      <w:bookmarkEnd w:id="1642"/>
      <w:bookmarkEnd w:id="1643"/>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644" w:name="_Toc112317461"/>
      <w:bookmarkStart w:id="1645" w:name="_Toc109984514"/>
      <w:r>
        <w:rPr>
          <w:rStyle w:val="CharSectno"/>
        </w:rPr>
        <w:t>440</w:t>
      </w:r>
      <w:r>
        <w:t>.</w:t>
      </w:r>
      <w:r>
        <w:tab/>
        <w:t>Headlights</w:t>
      </w:r>
      <w:bookmarkEnd w:id="1644"/>
      <w:bookmarkEnd w:id="1645"/>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646" w:name="_Toc112317462"/>
      <w:bookmarkStart w:id="1647" w:name="_Toc109984515"/>
      <w:r>
        <w:rPr>
          <w:rStyle w:val="CharSectno"/>
        </w:rPr>
        <w:t>441</w:t>
      </w:r>
      <w:r>
        <w:t>.</w:t>
      </w:r>
      <w:r>
        <w:tab/>
      </w:r>
      <w:r>
        <w:rPr>
          <w:snapToGrid w:val="0"/>
        </w:rPr>
        <w:t>Mirrors</w:t>
      </w:r>
      <w:bookmarkEnd w:id="1646"/>
      <w:bookmarkEnd w:id="1647"/>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648" w:name="_Toc112317463"/>
      <w:bookmarkStart w:id="1649" w:name="_Toc109984516"/>
      <w:r>
        <w:rPr>
          <w:rStyle w:val="CharSectno"/>
        </w:rPr>
        <w:t>442</w:t>
      </w:r>
      <w:r>
        <w:t>.</w:t>
      </w:r>
      <w:r>
        <w:tab/>
      </w:r>
      <w:r>
        <w:rPr>
          <w:snapToGrid w:val="0"/>
        </w:rPr>
        <w:t>Warning flags</w:t>
      </w:r>
      <w:bookmarkEnd w:id="1648"/>
      <w:bookmarkEnd w:id="1649"/>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650" w:name="_Toc112317464"/>
      <w:bookmarkStart w:id="1651" w:name="_Toc109984517"/>
      <w:r>
        <w:rPr>
          <w:rStyle w:val="CharSectno"/>
        </w:rPr>
        <w:t>443</w:t>
      </w:r>
      <w:r>
        <w:t>.</w:t>
      </w:r>
      <w:r>
        <w:tab/>
      </w:r>
      <w:r>
        <w:rPr>
          <w:snapToGrid w:val="0"/>
        </w:rPr>
        <w:t>Certain vehicles may be equipped with flashing amber light</w:t>
      </w:r>
      <w:bookmarkEnd w:id="1650"/>
      <w:bookmarkEnd w:id="1651"/>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652" w:name="_Toc112317465"/>
      <w:bookmarkStart w:id="1653" w:name="_Toc109984518"/>
      <w:r>
        <w:rPr>
          <w:rStyle w:val="CharSectno"/>
        </w:rPr>
        <w:t>444</w:t>
      </w:r>
      <w:r>
        <w:t>.</w:t>
      </w:r>
      <w:r>
        <w:tab/>
      </w:r>
      <w:r>
        <w:rPr>
          <w:snapToGrid w:val="0"/>
        </w:rPr>
        <w:t xml:space="preserve">Warning signs for oversize </w:t>
      </w:r>
      <w:r>
        <w:t>agricultural</w:t>
      </w:r>
      <w:r>
        <w:rPr>
          <w:snapToGrid w:val="0"/>
        </w:rPr>
        <w:t xml:space="preserve"> combinations</w:t>
      </w:r>
      <w:bookmarkEnd w:id="1652"/>
      <w:bookmarkEnd w:id="1653"/>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654" w:name="_Toc112317466"/>
      <w:bookmarkStart w:id="1655" w:name="_Toc109984519"/>
      <w:r>
        <w:rPr>
          <w:rStyle w:val="CharSectno"/>
        </w:rPr>
        <w:t>445</w:t>
      </w:r>
      <w:r>
        <w:t>.</w:t>
      </w:r>
      <w:r>
        <w:tab/>
        <w:t>Communication devices</w:t>
      </w:r>
      <w:bookmarkEnd w:id="1654"/>
      <w:bookmarkEnd w:id="1655"/>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656" w:name="_Toc112317467"/>
      <w:bookmarkStart w:id="1657" w:name="_Toc109984520"/>
      <w:r>
        <w:rPr>
          <w:rStyle w:val="CharSectno"/>
        </w:rPr>
        <w:t>446</w:t>
      </w:r>
      <w:r>
        <w:t>.</w:t>
      </w:r>
      <w:r>
        <w:tab/>
        <w:t>Vehicles other than agricultural implements</w:t>
      </w:r>
      <w:bookmarkEnd w:id="1656"/>
      <w:bookmarkEnd w:id="1657"/>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658" w:name="_Toc112235868"/>
      <w:bookmarkStart w:id="1659" w:name="_Toc112237650"/>
      <w:bookmarkStart w:id="1660" w:name="_Toc112317468"/>
      <w:bookmarkStart w:id="1661" w:name="_Toc107830428"/>
      <w:bookmarkStart w:id="1662" w:name="_Toc107831089"/>
      <w:bookmarkStart w:id="1663" w:name="_Toc107903002"/>
      <w:bookmarkStart w:id="1664" w:name="_Toc109984521"/>
      <w:r>
        <w:rPr>
          <w:rStyle w:val="CharDivNo"/>
        </w:rPr>
        <w:t>Division 3</w:t>
      </w:r>
      <w:r>
        <w:t> — </w:t>
      </w:r>
      <w:r>
        <w:rPr>
          <w:rStyle w:val="CharDivText"/>
        </w:rPr>
        <w:t>Other obligations in relation to towing and towed agricultural implements</w:t>
      </w:r>
      <w:bookmarkEnd w:id="1658"/>
      <w:bookmarkEnd w:id="1659"/>
      <w:bookmarkEnd w:id="1660"/>
      <w:bookmarkEnd w:id="1661"/>
      <w:bookmarkEnd w:id="1662"/>
      <w:bookmarkEnd w:id="1663"/>
      <w:bookmarkEnd w:id="1664"/>
    </w:p>
    <w:p>
      <w:pPr>
        <w:pStyle w:val="Heading5"/>
        <w:rPr>
          <w:snapToGrid w:val="0"/>
        </w:rPr>
      </w:pPr>
      <w:bookmarkStart w:id="1665" w:name="_Toc112317469"/>
      <w:bookmarkStart w:id="1666" w:name="_Toc109984522"/>
      <w:r>
        <w:rPr>
          <w:rStyle w:val="CharSectno"/>
        </w:rPr>
        <w:t>447</w:t>
      </w:r>
      <w:r>
        <w:t>.</w:t>
      </w:r>
      <w:r>
        <w:tab/>
      </w:r>
      <w:r>
        <w:rPr>
          <w:snapToGrid w:val="0"/>
        </w:rPr>
        <w:t>Speed restrictions</w:t>
      </w:r>
      <w:bookmarkEnd w:id="1665"/>
      <w:bookmarkEnd w:id="1666"/>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667" w:name="_Toc112317470"/>
      <w:bookmarkStart w:id="1668" w:name="_Toc109984523"/>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667"/>
      <w:bookmarkEnd w:id="166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669" w:name="_Toc112317471"/>
      <w:bookmarkStart w:id="1670" w:name="_Toc109984524"/>
      <w:r>
        <w:rPr>
          <w:rStyle w:val="CharSectno"/>
        </w:rPr>
        <w:t>449</w:t>
      </w:r>
      <w:r>
        <w:t>.</w:t>
      </w:r>
      <w:r>
        <w:tab/>
      </w:r>
      <w:r>
        <w:rPr>
          <w:snapToGrid w:val="0"/>
        </w:rPr>
        <w:t xml:space="preserve">Parking of </w:t>
      </w:r>
      <w:r>
        <w:t>agricultural</w:t>
      </w:r>
      <w:r>
        <w:rPr>
          <w:snapToGrid w:val="0"/>
        </w:rPr>
        <w:t xml:space="preserve"> combinations on a carriageway</w:t>
      </w:r>
      <w:bookmarkEnd w:id="1669"/>
      <w:bookmarkEnd w:id="167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671" w:name="_Toc112317472"/>
      <w:bookmarkStart w:id="1672" w:name="_Toc109984525"/>
      <w:r>
        <w:rPr>
          <w:rStyle w:val="CharSectno"/>
        </w:rPr>
        <w:t>450</w:t>
      </w:r>
      <w:r>
        <w:t>.</w:t>
      </w:r>
      <w:r>
        <w:tab/>
      </w:r>
      <w:r>
        <w:rPr>
          <w:snapToGrid w:val="0"/>
        </w:rPr>
        <w:t>Convoys</w:t>
      </w:r>
      <w:bookmarkEnd w:id="1671"/>
      <w:bookmarkEnd w:id="1672"/>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673" w:name="_Toc112317473"/>
      <w:bookmarkStart w:id="1674" w:name="_Toc109984526"/>
      <w:r>
        <w:rPr>
          <w:rStyle w:val="CharSectno"/>
        </w:rPr>
        <w:t>451</w:t>
      </w:r>
      <w:r>
        <w:t>.</w:t>
      </w:r>
      <w:r>
        <w:tab/>
        <w:t>Limit on number of towed vehicles</w:t>
      </w:r>
      <w:bookmarkEnd w:id="1673"/>
      <w:bookmarkEnd w:id="1674"/>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675" w:name="_Toc112317474"/>
      <w:bookmarkStart w:id="1676" w:name="_Toc109984527"/>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675"/>
      <w:bookmarkEnd w:id="1676"/>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677" w:name="_Toc112317475"/>
      <w:bookmarkStart w:id="1678" w:name="_Toc109984528"/>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677"/>
      <w:bookmarkEnd w:id="167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679" w:name="_Toc112317476"/>
      <w:bookmarkStart w:id="1680" w:name="_Toc109984529"/>
      <w:r>
        <w:rPr>
          <w:rStyle w:val="CharSectno"/>
        </w:rPr>
        <w:t>454</w:t>
      </w:r>
      <w:r>
        <w:t>.</w:t>
      </w:r>
      <w:r>
        <w:tab/>
        <w:t>Permits in relation to movements of agricultural combinations</w:t>
      </w:r>
      <w:bookmarkEnd w:id="1679"/>
      <w:bookmarkEnd w:id="1680"/>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681" w:name="_Toc112235877"/>
      <w:bookmarkStart w:id="1682" w:name="_Toc112237659"/>
      <w:bookmarkStart w:id="1683" w:name="_Toc112317477"/>
      <w:bookmarkStart w:id="1684" w:name="_Toc107830437"/>
      <w:bookmarkStart w:id="1685" w:name="_Toc107831098"/>
      <w:bookmarkStart w:id="1686" w:name="_Toc107903011"/>
      <w:bookmarkStart w:id="1687" w:name="_Toc109984530"/>
      <w:r>
        <w:rPr>
          <w:rStyle w:val="CharPartNo"/>
        </w:rPr>
        <w:t>Part 13A</w:t>
      </w:r>
      <w:r>
        <w:rPr>
          <w:b w:val="0"/>
        </w:rPr>
        <w:t> </w:t>
      </w:r>
      <w:r>
        <w:t>—</w:t>
      </w:r>
      <w:r>
        <w:rPr>
          <w:b w:val="0"/>
        </w:rPr>
        <w:t> </w:t>
      </w:r>
      <w:r>
        <w:rPr>
          <w:rStyle w:val="CharPartText"/>
        </w:rPr>
        <w:t>Pilot vehicles</w:t>
      </w:r>
      <w:bookmarkEnd w:id="1681"/>
      <w:bookmarkEnd w:id="1682"/>
      <w:bookmarkEnd w:id="1683"/>
      <w:bookmarkEnd w:id="1684"/>
      <w:bookmarkEnd w:id="1685"/>
      <w:bookmarkEnd w:id="1686"/>
      <w:bookmarkEnd w:id="1687"/>
    </w:p>
    <w:p>
      <w:pPr>
        <w:pStyle w:val="Footnoteheading"/>
      </w:pPr>
      <w:r>
        <w:tab/>
        <w:t>[Heading inserted: Gazette 15 Nov 2016 p. 5063.]</w:t>
      </w:r>
    </w:p>
    <w:p>
      <w:pPr>
        <w:pStyle w:val="Heading3"/>
      </w:pPr>
      <w:bookmarkStart w:id="1688" w:name="_Toc112235878"/>
      <w:bookmarkStart w:id="1689" w:name="_Toc112237660"/>
      <w:bookmarkStart w:id="1690" w:name="_Toc112317478"/>
      <w:bookmarkStart w:id="1691" w:name="_Toc107830438"/>
      <w:bookmarkStart w:id="1692" w:name="_Toc107831099"/>
      <w:bookmarkStart w:id="1693" w:name="_Toc107903012"/>
      <w:bookmarkStart w:id="1694" w:name="_Toc109984531"/>
      <w:r>
        <w:rPr>
          <w:rStyle w:val="CharDivNo"/>
        </w:rPr>
        <w:t>Division 1</w:t>
      </w:r>
      <w:r>
        <w:t> — </w:t>
      </w:r>
      <w:r>
        <w:rPr>
          <w:rStyle w:val="CharDivText"/>
        </w:rPr>
        <w:t>Preliminary</w:t>
      </w:r>
      <w:bookmarkEnd w:id="1688"/>
      <w:bookmarkEnd w:id="1689"/>
      <w:bookmarkEnd w:id="1690"/>
      <w:bookmarkEnd w:id="1691"/>
      <w:bookmarkEnd w:id="1692"/>
      <w:bookmarkEnd w:id="1693"/>
      <w:bookmarkEnd w:id="1694"/>
    </w:p>
    <w:p>
      <w:pPr>
        <w:pStyle w:val="Footnoteheading"/>
      </w:pPr>
      <w:r>
        <w:tab/>
        <w:t>[Heading inserted: Gazette 15 Nov 2016 p. 5063.]</w:t>
      </w:r>
    </w:p>
    <w:p>
      <w:pPr>
        <w:pStyle w:val="Heading5"/>
      </w:pPr>
      <w:bookmarkStart w:id="1695" w:name="_Toc112317479"/>
      <w:bookmarkStart w:id="1696" w:name="_Toc109984532"/>
      <w:r>
        <w:rPr>
          <w:rStyle w:val="CharSectno"/>
        </w:rPr>
        <w:t>454A</w:t>
      </w:r>
      <w:r>
        <w:t>.</w:t>
      </w:r>
      <w:r>
        <w:tab/>
        <w:t>Terms used</w:t>
      </w:r>
      <w:bookmarkEnd w:id="1695"/>
      <w:bookmarkEnd w:id="1696"/>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697" w:name="_Toc112317480"/>
      <w:bookmarkStart w:id="1698" w:name="_Toc109984533"/>
      <w:r>
        <w:rPr>
          <w:rStyle w:val="CharSectno"/>
        </w:rPr>
        <w:t>454B</w:t>
      </w:r>
      <w:r>
        <w:t>.</w:t>
      </w:r>
      <w:r>
        <w:tab/>
        <w:t>Pilot vehicle must be driven by holder of heavy vehicle pilot licence or authorised person</w:t>
      </w:r>
      <w:bookmarkEnd w:id="1697"/>
      <w:bookmarkEnd w:id="1698"/>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699" w:name="_Toc112235881"/>
      <w:bookmarkStart w:id="1700" w:name="_Toc112237663"/>
      <w:bookmarkStart w:id="1701" w:name="_Toc112317481"/>
      <w:bookmarkStart w:id="1702" w:name="_Toc107830441"/>
      <w:bookmarkStart w:id="1703" w:name="_Toc107831102"/>
      <w:bookmarkStart w:id="1704" w:name="_Toc107903015"/>
      <w:bookmarkStart w:id="1705" w:name="_Toc109984534"/>
      <w:r>
        <w:rPr>
          <w:rStyle w:val="CharDivNo"/>
        </w:rPr>
        <w:t>Division 2</w:t>
      </w:r>
      <w:r>
        <w:t> — </w:t>
      </w:r>
      <w:r>
        <w:rPr>
          <w:rStyle w:val="CharDivText"/>
        </w:rPr>
        <w:t>Licensing of pilots</w:t>
      </w:r>
      <w:bookmarkEnd w:id="1699"/>
      <w:bookmarkEnd w:id="1700"/>
      <w:bookmarkEnd w:id="1701"/>
      <w:bookmarkEnd w:id="1702"/>
      <w:bookmarkEnd w:id="1703"/>
      <w:bookmarkEnd w:id="1704"/>
      <w:bookmarkEnd w:id="1705"/>
    </w:p>
    <w:p>
      <w:pPr>
        <w:pStyle w:val="Footnoteheading"/>
      </w:pPr>
      <w:r>
        <w:tab/>
        <w:t>[Heading inserted: Gazette 15 Nov 2016 p. 5065.]</w:t>
      </w:r>
    </w:p>
    <w:p>
      <w:pPr>
        <w:pStyle w:val="Heading4"/>
      </w:pPr>
      <w:bookmarkStart w:id="1706" w:name="_Toc112235882"/>
      <w:bookmarkStart w:id="1707" w:name="_Toc112237664"/>
      <w:bookmarkStart w:id="1708" w:name="_Toc112317482"/>
      <w:bookmarkStart w:id="1709" w:name="_Toc107830442"/>
      <w:bookmarkStart w:id="1710" w:name="_Toc107831103"/>
      <w:bookmarkStart w:id="1711" w:name="_Toc107903016"/>
      <w:bookmarkStart w:id="1712" w:name="_Toc109984535"/>
      <w:r>
        <w:t>Subdivision 1 — General matters</w:t>
      </w:r>
      <w:bookmarkEnd w:id="1706"/>
      <w:bookmarkEnd w:id="1707"/>
      <w:bookmarkEnd w:id="1708"/>
      <w:bookmarkEnd w:id="1709"/>
      <w:bookmarkEnd w:id="1710"/>
      <w:bookmarkEnd w:id="1711"/>
      <w:bookmarkEnd w:id="1712"/>
    </w:p>
    <w:p>
      <w:pPr>
        <w:pStyle w:val="Footnoteheading"/>
      </w:pPr>
      <w:r>
        <w:tab/>
        <w:t>[Heading inserted: Gazette 15 Nov 2016 p. 5065.]</w:t>
      </w:r>
    </w:p>
    <w:p>
      <w:pPr>
        <w:pStyle w:val="Heading5"/>
      </w:pPr>
      <w:bookmarkStart w:id="1713" w:name="_Toc112317483"/>
      <w:bookmarkStart w:id="1714" w:name="_Toc109984536"/>
      <w:r>
        <w:rPr>
          <w:rStyle w:val="CharSectno"/>
        </w:rPr>
        <w:t>454C</w:t>
      </w:r>
      <w:r>
        <w:t>.</w:t>
      </w:r>
      <w:r>
        <w:tab/>
        <w:t>Applying for a heavy vehicle pilot licence</w:t>
      </w:r>
      <w:bookmarkEnd w:id="1713"/>
      <w:bookmarkEnd w:id="1714"/>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715" w:name="_Toc112317484"/>
      <w:bookmarkStart w:id="1716" w:name="_Toc109984537"/>
      <w:r>
        <w:rPr>
          <w:rStyle w:val="CharSectno"/>
        </w:rPr>
        <w:t>454D</w:t>
      </w:r>
      <w:r>
        <w:t>.</w:t>
      </w:r>
      <w:r>
        <w:tab/>
        <w:t>Medical evidence</w:t>
      </w:r>
      <w:bookmarkEnd w:id="1715"/>
      <w:bookmarkEnd w:id="1716"/>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717" w:name="_Toc112317485"/>
      <w:bookmarkStart w:id="1718" w:name="_Toc109984538"/>
      <w:r>
        <w:rPr>
          <w:rStyle w:val="CharSectno"/>
        </w:rPr>
        <w:t>454E</w:t>
      </w:r>
      <w:r>
        <w:t>.</w:t>
      </w:r>
      <w:r>
        <w:tab/>
        <w:t>Competency evidence</w:t>
      </w:r>
      <w:bookmarkEnd w:id="1717"/>
      <w:bookmarkEnd w:id="1718"/>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719" w:name="_Toc112317486"/>
      <w:bookmarkStart w:id="1720" w:name="_Toc109984539"/>
      <w:r>
        <w:rPr>
          <w:rStyle w:val="CharSectno"/>
        </w:rPr>
        <w:t>454F</w:t>
      </w:r>
      <w:r>
        <w:t>.</w:t>
      </w:r>
      <w:r>
        <w:tab/>
        <w:t>Powers for dealing with applications for heavy vehicle pilot licence</w:t>
      </w:r>
      <w:bookmarkEnd w:id="1719"/>
      <w:bookmarkEnd w:id="1720"/>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721" w:name="_Toc112317487"/>
      <w:bookmarkStart w:id="1722" w:name="_Toc109984540"/>
      <w:r>
        <w:rPr>
          <w:rStyle w:val="CharSectno"/>
        </w:rPr>
        <w:t>454G</w:t>
      </w:r>
      <w:r>
        <w:t>.</w:t>
      </w:r>
      <w:r>
        <w:tab/>
        <w:t>Deciding applications for heavy vehicle pilot licence</w:t>
      </w:r>
      <w:bookmarkEnd w:id="1721"/>
      <w:bookmarkEnd w:id="1722"/>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723" w:name="_Toc112317488"/>
      <w:bookmarkStart w:id="1724" w:name="_Toc109984541"/>
      <w:r>
        <w:rPr>
          <w:rStyle w:val="CharSectno"/>
        </w:rPr>
        <w:t>454H</w:t>
      </w:r>
      <w:r>
        <w:t>.</w:t>
      </w:r>
      <w:r>
        <w:tab/>
        <w:t>Conditions of heavy vehicle pilot licence</w:t>
      </w:r>
      <w:bookmarkEnd w:id="1723"/>
      <w:bookmarkEnd w:id="1724"/>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725" w:name="_Toc112317489"/>
      <w:bookmarkStart w:id="1726" w:name="_Toc109984542"/>
      <w:r>
        <w:rPr>
          <w:rStyle w:val="CharSectno"/>
        </w:rPr>
        <w:t>454I</w:t>
      </w:r>
      <w:r>
        <w:t>.</w:t>
      </w:r>
      <w:r>
        <w:tab/>
        <w:t>Duration of heavy vehicle pilot licence</w:t>
      </w:r>
      <w:bookmarkEnd w:id="1725"/>
      <w:bookmarkEnd w:id="1726"/>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727" w:name="_Toc112317490"/>
      <w:bookmarkStart w:id="1728" w:name="_Toc109984543"/>
      <w:r>
        <w:rPr>
          <w:rStyle w:val="CharSectno"/>
        </w:rPr>
        <w:t>454J</w:t>
      </w:r>
      <w:r>
        <w:t>.</w:t>
      </w:r>
      <w:r>
        <w:tab/>
        <w:t>Form of heavy vehicle pilot licence</w:t>
      </w:r>
      <w:bookmarkEnd w:id="1727"/>
      <w:bookmarkEnd w:id="1728"/>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729" w:name="_Toc112317491"/>
      <w:bookmarkStart w:id="1730" w:name="_Toc109984544"/>
      <w:r>
        <w:rPr>
          <w:rStyle w:val="CharSectno"/>
        </w:rPr>
        <w:t>454K</w:t>
      </w:r>
      <w:r>
        <w:t>.</w:t>
      </w:r>
      <w:r>
        <w:tab/>
        <w:t>Heavy vehicle pilot licence not transferable</w:t>
      </w:r>
      <w:bookmarkEnd w:id="1729"/>
      <w:bookmarkEnd w:id="1730"/>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731" w:name="_Toc112317492"/>
      <w:bookmarkStart w:id="1732" w:name="_Toc109984545"/>
      <w:r>
        <w:rPr>
          <w:rStyle w:val="CharSectno"/>
        </w:rPr>
        <w:t>454L</w:t>
      </w:r>
      <w:r>
        <w:t>.</w:t>
      </w:r>
      <w:r>
        <w:tab/>
        <w:t>Heavy vehicle pilot licence may be surrendered</w:t>
      </w:r>
      <w:bookmarkEnd w:id="1731"/>
      <w:bookmarkEnd w:id="1732"/>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733" w:name="_Toc112317493"/>
      <w:bookmarkStart w:id="1734" w:name="_Toc109984546"/>
      <w:r>
        <w:rPr>
          <w:rStyle w:val="CharSectno"/>
        </w:rPr>
        <w:t>454M</w:t>
      </w:r>
      <w:r>
        <w:t>.</w:t>
      </w:r>
      <w:r>
        <w:tab/>
        <w:t>Lost heavy vehicle pilot licence may be replaced</w:t>
      </w:r>
      <w:bookmarkEnd w:id="1733"/>
      <w:bookmarkEnd w:id="1734"/>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735" w:name="_Toc112317494"/>
      <w:bookmarkStart w:id="1736" w:name="_Toc109984547"/>
      <w:r>
        <w:rPr>
          <w:rStyle w:val="CharSectno"/>
        </w:rPr>
        <w:t>454N</w:t>
      </w:r>
      <w:r>
        <w:t>.</w:t>
      </w:r>
      <w:r>
        <w:tab/>
        <w:t>Amending heavy vehicle pilot licence</w:t>
      </w:r>
      <w:bookmarkEnd w:id="1735"/>
      <w:bookmarkEnd w:id="1736"/>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737" w:name="_Toc112317495"/>
      <w:bookmarkStart w:id="1738" w:name="_Toc109984548"/>
      <w:r>
        <w:rPr>
          <w:rStyle w:val="CharSectno"/>
        </w:rPr>
        <w:t>454O</w:t>
      </w:r>
      <w:r>
        <w:t>.</w:t>
      </w:r>
      <w:r>
        <w:tab/>
        <w:t>Renewing heavy vehicle pilot licence</w:t>
      </w:r>
      <w:bookmarkEnd w:id="1737"/>
      <w:bookmarkEnd w:id="1738"/>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739" w:name="_Toc112235896"/>
      <w:bookmarkStart w:id="1740" w:name="_Toc112237678"/>
      <w:bookmarkStart w:id="1741" w:name="_Toc112317496"/>
      <w:bookmarkStart w:id="1742" w:name="_Toc107830456"/>
      <w:bookmarkStart w:id="1743" w:name="_Toc107831117"/>
      <w:bookmarkStart w:id="1744" w:name="_Toc107903030"/>
      <w:bookmarkStart w:id="1745" w:name="_Toc109984549"/>
      <w:r>
        <w:t>Subdivision 2 — Suspending and cancelling heavy vehicle pilot licence</w:t>
      </w:r>
      <w:bookmarkEnd w:id="1739"/>
      <w:bookmarkEnd w:id="1740"/>
      <w:bookmarkEnd w:id="1741"/>
      <w:bookmarkEnd w:id="1742"/>
      <w:bookmarkEnd w:id="1743"/>
      <w:bookmarkEnd w:id="1744"/>
      <w:bookmarkEnd w:id="1745"/>
    </w:p>
    <w:p>
      <w:pPr>
        <w:pStyle w:val="Footnoteheading"/>
      </w:pPr>
      <w:r>
        <w:tab/>
        <w:t>[Heading inserted: Gazette 15 Nov 2016 p. 5071.]</w:t>
      </w:r>
    </w:p>
    <w:p>
      <w:pPr>
        <w:pStyle w:val="Heading5"/>
      </w:pPr>
      <w:bookmarkStart w:id="1746" w:name="_Toc112317497"/>
      <w:bookmarkStart w:id="1747" w:name="_Toc109984550"/>
      <w:r>
        <w:rPr>
          <w:rStyle w:val="CharSectno"/>
        </w:rPr>
        <w:t>454P</w:t>
      </w:r>
      <w:r>
        <w:t>.</w:t>
      </w:r>
      <w:r>
        <w:tab/>
        <w:t>Grounds for suspending or cancelling</w:t>
      </w:r>
      <w:bookmarkEnd w:id="1746"/>
      <w:bookmarkEnd w:id="1747"/>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748" w:name="_Toc112317498"/>
      <w:bookmarkStart w:id="1749" w:name="_Toc109984551"/>
      <w:r>
        <w:rPr>
          <w:rStyle w:val="CharSectno"/>
        </w:rPr>
        <w:t>454Q</w:t>
      </w:r>
      <w:r>
        <w:t>.</w:t>
      </w:r>
      <w:r>
        <w:tab/>
        <w:t>Procedure for suspending or cancelling heavy vehicle pilot licence</w:t>
      </w:r>
      <w:bookmarkEnd w:id="1748"/>
      <w:bookmarkEnd w:id="1749"/>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750" w:name="_Toc112317499"/>
      <w:bookmarkStart w:id="1751" w:name="_Toc109984552"/>
      <w:r>
        <w:rPr>
          <w:rStyle w:val="CharSectno"/>
        </w:rPr>
        <w:t>454R</w:t>
      </w:r>
      <w:r>
        <w:t>.</w:t>
      </w:r>
      <w:r>
        <w:tab/>
        <w:t>Suspension in urgent circumstances</w:t>
      </w:r>
      <w:bookmarkEnd w:id="1750"/>
      <w:bookmarkEnd w:id="1751"/>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752" w:name="_Toc112317500"/>
      <w:bookmarkStart w:id="1753" w:name="_Toc109984553"/>
      <w:r>
        <w:rPr>
          <w:rStyle w:val="CharSectno"/>
        </w:rPr>
        <w:t>454S</w:t>
      </w:r>
      <w:r>
        <w:t>.</w:t>
      </w:r>
      <w:r>
        <w:tab/>
        <w:t>Heavy vehicle pilot licence to be returned if cancelled or suspended</w:t>
      </w:r>
      <w:bookmarkEnd w:id="1752"/>
      <w:bookmarkEnd w:id="1753"/>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754" w:name="_Toc112317501"/>
      <w:bookmarkStart w:id="1755" w:name="_Toc109984554"/>
      <w:r>
        <w:rPr>
          <w:rStyle w:val="CharSectno"/>
        </w:rPr>
        <w:t>454T</w:t>
      </w:r>
      <w:r>
        <w:t>.</w:t>
      </w:r>
      <w:r>
        <w:tab/>
        <w:t>Suspension may be lifted</w:t>
      </w:r>
      <w:bookmarkEnd w:id="1754"/>
      <w:bookmarkEnd w:id="1755"/>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756" w:name="_Toc112235902"/>
      <w:bookmarkStart w:id="1757" w:name="_Toc112237684"/>
      <w:bookmarkStart w:id="1758" w:name="_Toc112317502"/>
      <w:bookmarkStart w:id="1759" w:name="_Toc107830462"/>
      <w:bookmarkStart w:id="1760" w:name="_Toc107831123"/>
      <w:bookmarkStart w:id="1761" w:name="_Toc107903036"/>
      <w:bookmarkStart w:id="1762" w:name="_Toc109984555"/>
      <w:r>
        <w:t>Subdivision 3 — Duties of heavy vehicle pilot licence holder</w:t>
      </w:r>
      <w:bookmarkEnd w:id="1756"/>
      <w:bookmarkEnd w:id="1757"/>
      <w:bookmarkEnd w:id="1758"/>
      <w:bookmarkEnd w:id="1759"/>
      <w:bookmarkEnd w:id="1760"/>
      <w:bookmarkEnd w:id="1761"/>
      <w:bookmarkEnd w:id="1762"/>
    </w:p>
    <w:p>
      <w:pPr>
        <w:pStyle w:val="Footnoteheading"/>
      </w:pPr>
      <w:r>
        <w:tab/>
        <w:t>[Heading inserted: Gazette 15 Nov 2016 p. 5073.]</w:t>
      </w:r>
    </w:p>
    <w:p>
      <w:pPr>
        <w:pStyle w:val="Heading5"/>
      </w:pPr>
      <w:bookmarkStart w:id="1763" w:name="_Toc112317503"/>
      <w:bookmarkStart w:id="1764" w:name="_Toc109984556"/>
      <w:r>
        <w:rPr>
          <w:rStyle w:val="CharSectno"/>
        </w:rPr>
        <w:t>454U</w:t>
      </w:r>
      <w:r>
        <w:t>.</w:t>
      </w:r>
      <w:r>
        <w:tab/>
        <w:t>Duty to correct wrong information</w:t>
      </w:r>
      <w:bookmarkEnd w:id="1763"/>
      <w:bookmarkEnd w:id="1764"/>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765" w:name="_Toc112317504"/>
      <w:bookmarkStart w:id="1766" w:name="_Toc109984557"/>
      <w:r>
        <w:rPr>
          <w:rStyle w:val="CharSectno"/>
        </w:rPr>
        <w:t>454V</w:t>
      </w:r>
      <w:r>
        <w:t>.</w:t>
      </w:r>
      <w:r>
        <w:tab/>
        <w:t>Duty to notify Commissioner of Main Roads if no longer authorised to drive</w:t>
      </w:r>
      <w:bookmarkEnd w:id="1765"/>
      <w:bookmarkEnd w:id="1766"/>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767" w:name="_Toc112317505"/>
      <w:bookmarkStart w:id="1768" w:name="_Toc109984558"/>
      <w:r>
        <w:rPr>
          <w:rStyle w:val="CharSectno"/>
        </w:rPr>
        <w:t>454W</w:t>
      </w:r>
      <w:r>
        <w:t>.</w:t>
      </w:r>
      <w:r>
        <w:tab/>
        <w:t>Duty to notify Commissioner of Main Roads of medical impairment</w:t>
      </w:r>
      <w:bookmarkEnd w:id="1767"/>
      <w:bookmarkEnd w:id="1768"/>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769" w:name="_Toc112317506"/>
      <w:bookmarkStart w:id="1770" w:name="_Toc109984559"/>
      <w:r>
        <w:rPr>
          <w:rStyle w:val="CharSectno"/>
        </w:rPr>
        <w:t>454X</w:t>
      </w:r>
      <w:r>
        <w:t>.</w:t>
      </w:r>
      <w:r>
        <w:tab/>
        <w:t>Licence to be carried and produced on request</w:t>
      </w:r>
      <w:bookmarkEnd w:id="1769"/>
      <w:bookmarkEnd w:id="1770"/>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771" w:name="_Toc112317507"/>
      <w:bookmarkStart w:id="1772" w:name="_Toc109984560"/>
      <w:r>
        <w:rPr>
          <w:rStyle w:val="CharSectno"/>
        </w:rPr>
        <w:t>454Y</w:t>
      </w:r>
      <w:r>
        <w:t>.</w:t>
      </w:r>
      <w:r>
        <w:tab/>
        <w:t>Facilitating movement of oversize or over</w:t>
      </w:r>
      <w:r>
        <w:noBreakHyphen/>
        <w:t>mass vehicle in accordance with order or permit</w:t>
      </w:r>
      <w:bookmarkEnd w:id="1771"/>
      <w:bookmarkEnd w:id="1772"/>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773" w:name="_Toc112317508"/>
      <w:bookmarkStart w:id="1774" w:name="_Toc109984561"/>
      <w:r>
        <w:rPr>
          <w:rStyle w:val="CharSectno"/>
        </w:rPr>
        <w:t>454Z</w:t>
      </w:r>
      <w:r>
        <w:t>.</w:t>
      </w:r>
      <w:r>
        <w:tab/>
        <w:t>Contravening condition of heavy vehicle pilot licence</w:t>
      </w:r>
      <w:bookmarkEnd w:id="1773"/>
      <w:bookmarkEnd w:id="1774"/>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775" w:name="_Toc112235909"/>
      <w:bookmarkStart w:id="1776" w:name="_Toc112237691"/>
      <w:bookmarkStart w:id="1777" w:name="_Toc112317509"/>
      <w:bookmarkStart w:id="1778" w:name="_Toc107830469"/>
      <w:bookmarkStart w:id="1779" w:name="_Toc107831130"/>
      <w:bookmarkStart w:id="1780" w:name="_Toc107903043"/>
      <w:bookmarkStart w:id="1781" w:name="_Toc109984562"/>
      <w:r>
        <w:t>Subdivision 4 — Miscellaneous matters</w:t>
      </w:r>
      <w:bookmarkEnd w:id="1775"/>
      <w:bookmarkEnd w:id="1776"/>
      <w:bookmarkEnd w:id="1777"/>
      <w:bookmarkEnd w:id="1778"/>
      <w:bookmarkEnd w:id="1779"/>
      <w:bookmarkEnd w:id="1780"/>
      <w:bookmarkEnd w:id="1781"/>
    </w:p>
    <w:p>
      <w:pPr>
        <w:pStyle w:val="Footnoteheading"/>
      </w:pPr>
      <w:r>
        <w:tab/>
        <w:t>[Heading inserted: Gazette 15 Nov 2016 p. 5075.]</w:t>
      </w:r>
    </w:p>
    <w:p>
      <w:pPr>
        <w:pStyle w:val="Heading5"/>
      </w:pPr>
      <w:bookmarkStart w:id="1782" w:name="_Toc112317510"/>
      <w:bookmarkStart w:id="1783" w:name="_Toc109984563"/>
      <w:r>
        <w:rPr>
          <w:rStyle w:val="CharSectno"/>
        </w:rPr>
        <w:t>454ZA</w:t>
      </w:r>
      <w:r>
        <w:t>.</w:t>
      </w:r>
      <w:r>
        <w:tab/>
        <w:t>Register of heavy vehicle pilot licences</w:t>
      </w:r>
      <w:bookmarkEnd w:id="1782"/>
      <w:bookmarkEnd w:id="1783"/>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784" w:name="_Toc112317511"/>
      <w:bookmarkStart w:id="1785" w:name="_Toc109984564"/>
      <w:r>
        <w:rPr>
          <w:rStyle w:val="CharSectno"/>
        </w:rPr>
        <w:t>454ZB</w:t>
      </w:r>
      <w:r>
        <w:t>.</w:t>
      </w:r>
      <w:r>
        <w:tab/>
        <w:t>Notification and reconsideration of decisions under this Part</w:t>
      </w:r>
      <w:bookmarkEnd w:id="1784"/>
      <w:bookmarkEnd w:id="1785"/>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786" w:name="_Toc112317512"/>
      <w:bookmarkStart w:id="1787" w:name="_Toc109984565"/>
      <w:r>
        <w:rPr>
          <w:rStyle w:val="CharSectno"/>
        </w:rPr>
        <w:t>454ZC</w:t>
      </w:r>
      <w:r>
        <w:t>.</w:t>
      </w:r>
      <w:r>
        <w:tab/>
        <w:t>Transitional arrangements for accredited pilots</w:t>
      </w:r>
      <w:bookmarkEnd w:id="1786"/>
      <w:bookmarkEnd w:id="178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788" w:name="_Toc112235913"/>
      <w:bookmarkStart w:id="1789" w:name="_Toc112237695"/>
      <w:bookmarkStart w:id="1790" w:name="_Toc112317513"/>
      <w:bookmarkStart w:id="1791" w:name="_Toc107830473"/>
      <w:bookmarkStart w:id="1792" w:name="_Toc107831134"/>
      <w:bookmarkStart w:id="1793" w:name="_Toc107903047"/>
      <w:bookmarkStart w:id="1794" w:name="_Toc109984566"/>
      <w:r>
        <w:rPr>
          <w:rStyle w:val="CharPartNo"/>
        </w:rPr>
        <w:t>Part 14</w:t>
      </w:r>
      <w:r>
        <w:t> — </w:t>
      </w:r>
      <w:r>
        <w:rPr>
          <w:rStyle w:val="CharPartText"/>
        </w:rPr>
        <w:t>Minister’s declarations and CEO’s exemptions</w:t>
      </w:r>
      <w:bookmarkEnd w:id="1788"/>
      <w:bookmarkEnd w:id="1789"/>
      <w:bookmarkEnd w:id="1790"/>
      <w:bookmarkEnd w:id="1791"/>
      <w:bookmarkEnd w:id="1792"/>
      <w:bookmarkEnd w:id="1793"/>
      <w:bookmarkEnd w:id="1794"/>
    </w:p>
    <w:p>
      <w:pPr>
        <w:pStyle w:val="Heading3"/>
      </w:pPr>
      <w:bookmarkStart w:id="1795" w:name="_Toc112235914"/>
      <w:bookmarkStart w:id="1796" w:name="_Toc112237696"/>
      <w:bookmarkStart w:id="1797" w:name="_Toc112317514"/>
      <w:bookmarkStart w:id="1798" w:name="_Toc107830474"/>
      <w:bookmarkStart w:id="1799" w:name="_Toc107831135"/>
      <w:bookmarkStart w:id="1800" w:name="_Toc107903048"/>
      <w:bookmarkStart w:id="1801" w:name="_Toc109984567"/>
      <w:r>
        <w:rPr>
          <w:rStyle w:val="CharDivNo"/>
        </w:rPr>
        <w:t>Division 1</w:t>
      </w:r>
      <w:r>
        <w:t> — </w:t>
      </w:r>
      <w:r>
        <w:rPr>
          <w:rStyle w:val="CharDivText"/>
        </w:rPr>
        <w:t>Preliminary</w:t>
      </w:r>
      <w:bookmarkEnd w:id="1795"/>
      <w:bookmarkEnd w:id="1796"/>
      <w:bookmarkEnd w:id="1797"/>
      <w:bookmarkEnd w:id="1798"/>
      <w:bookmarkEnd w:id="1799"/>
      <w:bookmarkEnd w:id="1800"/>
      <w:bookmarkEnd w:id="1801"/>
    </w:p>
    <w:p>
      <w:pPr>
        <w:pStyle w:val="Heading5"/>
      </w:pPr>
      <w:bookmarkStart w:id="1802" w:name="_Toc112317515"/>
      <w:bookmarkStart w:id="1803" w:name="_Toc109984568"/>
      <w:r>
        <w:rPr>
          <w:rStyle w:val="CharSectno"/>
        </w:rPr>
        <w:t>455</w:t>
      </w:r>
      <w:r>
        <w:t>.</w:t>
      </w:r>
      <w:r>
        <w:tab/>
        <w:t>Terms used</w:t>
      </w:r>
      <w:bookmarkEnd w:id="1802"/>
      <w:bookmarkEnd w:id="1803"/>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804" w:name="_Toc112235916"/>
      <w:bookmarkStart w:id="1805" w:name="_Toc112237698"/>
      <w:bookmarkStart w:id="1806" w:name="_Toc112317516"/>
      <w:bookmarkStart w:id="1807" w:name="_Toc107830476"/>
      <w:bookmarkStart w:id="1808" w:name="_Toc107831137"/>
      <w:bookmarkStart w:id="1809" w:name="_Toc107903050"/>
      <w:bookmarkStart w:id="1810" w:name="_Toc109984569"/>
      <w:r>
        <w:rPr>
          <w:rStyle w:val="CharDivNo"/>
        </w:rPr>
        <w:t>Division 2</w:t>
      </w:r>
      <w:r>
        <w:t> — </w:t>
      </w:r>
      <w:r>
        <w:rPr>
          <w:rStyle w:val="CharDivText"/>
        </w:rPr>
        <w:t>Minister’s declarations</w:t>
      </w:r>
      <w:bookmarkEnd w:id="1804"/>
      <w:bookmarkEnd w:id="1805"/>
      <w:bookmarkEnd w:id="1806"/>
      <w:bookmarkEnd w:id="1807"/>
      <w:bookmarkEnd w:id="1808"/>
      <w:bookmarkEnd w:id="1809"/>
      <w:bookmarkEnd w:id="1810"/>
    </w:p>
    <w:p>
      <w:pPr>
        <w:pStyle w:val="Heading5"/>
      </w:pPr>
      <w:bookmarkStart w:id="1811" w:name="_Toc112317517"/>
      <w:bookmarkStart w:id="1812" w:name="_Toc109984570"/>
      <w:r>
        <w:rPr>
          <w:rStyle w:val="CharSectno"/>
        </w:rPr>
        <w:t>456</w:t>
      </w:r>
      <w:r>
        <w:t>.</w:t>
      </w:r>
      <w:r>
        <w:tab/>
        <w:t>Instigating action as to Ministerial declarations</w:t>
      </w:r>
      <w:bookmarkEnd w:id="1811"/>
      <w:bookmarkEnd w:id="1812"/>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813" w:name="_Toc112317518"/>
      <w:bookmarkStart w:id="1814" w:name="_Toc109984571"/>
      <w:r>
        <w:rPr>
          <w:rStyle w:val="CharSectno"/>
        </w:rPr>
        <w:t>457</w:t>
      </w:r>
      <w:r>
        <w:t>.</w:t>
      </w:r>
      <w:r>
        <w:tab/>
        <w:t>Minister’s declarations that specified regulations do not apply to specified persons or vehicles (s. 138)</w:t>
      </w:r>
      <w:bookmarkEnd w:id="1813"/>
      <w:bookmarkEnd w:id="1814"/>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815" w:name="_Toc112317519"/>
      <w:bookmarkStart w:id="1816" w:name="_Toc109984572"/>
      <w:r>
        <w:rPr>
          <w:rStyle w:val="CharSectno"/>
        </w:rPr>
        <w:t>458</w:t>
      </w:r>
      <w:r>
        <w:t>.</w:t>
      </w:r>
      <w:r>
        <w:tab/>
        <w:t>Variation of a declaration</w:t>
      </w:r>
      <w:bookmarkEnd w:id="1815"/>
      <w:bookmarkEnd w:id="1816"/>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817" w:name="_Toc112317520"/>
      <w:bookmarkStart w:id="1818" w:name="_Toc109984573"/>
      <w:r>
        <w:rPr>
          <w:rStyle w:val="CharSectno"/>
        </w:rPr>
        <w:t>459</w:t>
      </w:r>
      <w:r>
        <w:t>.</w:t>
      </w:r>
      <w:r>
        <w:tab/>
        <w:t>Revocation of declaration</w:t>
      </w:r>
      <w:bookmarkEnd w:id="1817"/>
      <w:bookmarkEnd w:id="181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819" w:name="_Toc112235921"/>
      <w:bookmarkStart w:id="1820" w:name="_Toc112237703"/>
      <w:bookmarkStart w:id="1821" w:name="_Toc112317521"/>
      <w:bookmarkStart w:id="1822" w:name="_Toc107830481"/>
      <w:bookmarkStart w:id="1823" w:name="_Toc107831142"/>
      <w:bookmarkStart w:id="1824" w:name="_Toc107903055"/>
      <w:bookmarkStart w:id="1825" w:name="_Toc109984574"/>
      <w:r>
        <w:rPr>
          <w:rStyle w:val="CharDivNo"/>
        </w:rPr>
        <w:t>Division 3</w:t>
      </w:r>
      <w:r>
        <w:t> — </w:t>
      </w:r>
      <w:r>
        <w:rPr>
          <w:rStyle w:val="CharDivText"/>
        </w:rPr>
        <w:t>CEO’s exemptions from regulations about standards or other requirements in respect of vehicles</w:t>
      </w:r>
      <w:bookmarkEnd w:id="1819"/>
      <w:bookmarkEnd w:id="1820"/>
      <w:bookmarkEnd w:id="1821"/>
      <w:bookmarkEnd w:id="1822"/>
      <w:bookmarkEnd w:id="1823"/>
      <w:bookmarkEnd w:id="1824"/>
      <w:bookmarkEnd w:id="1825"/>
    </w:p>
    <w:p>
      <w:pPr>
        <w:pStyle w:val="Heading5"/>
      </w:pPr>
      <w:bookmarkStart w:id="1826" w:name="_Toc112317522"/>
      <w:bookmarkStart w:id="1827" w:name="_Toc109984575"/>
      <w:r>
        <w:rPr>
          <w:rStyle w:val="CharSectno"/>
        </w:rPr>
        <w:t>460</w:t>
      </w:r>
      <w:r>
        <w:t>.</w:t>
      </w:r>
      <w:r>
        <w:tab/>
        <w:t>Term used: vehicle standard regulation</w:t>
      </w:r>
      <w:bookmarkEnd w:id="1826"/>
      <w:bookmarkEnd w:id="1827"/>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828" w:name="_Toc112317523"/>
      <w:bookmarkStart w:id="1829" w:name="_Toc109984576"/>
      <w:r>
        <w:rPr>
          <w:rStyle w:val="CharSectno"/>
        </w:rPr>
        <w:t>461</w:t>
      </w:r>
      <w:r>
        <w:t>.</w:t>
      </w:r>
      <w:r>
        <w:tab/>
        <w:t>Instigating action as to CEO exemptions</w:t>
      </w:r>
      <w:bookmarkEnd w:id="1828"/>
      <w:bookmarkEnd w:id="1829"/>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830" w:name="_Toc112317524"/>
      <w:bookmarkStart w:id="1831" w:name="_Toc109984577"/>
      <w:r>
        <w:rPr>
          <w:rStyle w:val="CharSectno"/>
        </w:rPr>
        <w:t>462</w:t>
      </w:r>
      <w:r>
        <w:t>.</w:t>
      </w:r>
      <w:r>
        <w:tab/>
        <w:t>CEO’s exemptions from specified provisions of vehicle standard regulations</w:t>
      </w:r>
      <w:bookmarkEnd w:id="1830"/>
      <w:bookmarkEnd w:id="1831"/>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832" w:name="_Toc112317525"/>
      <w:bookmarkStart w:id="1833" w:name="_Toc109984578"/>
      <w:r>
        <w:rPr>
          <w:rStyle w:val="CharSectno"/>
        </w:rPr>
        <w:t>463</w:t>
      </w:r>
      <w:r>
        <w:t>.</w:t>
      </w:r>
      <w:r>
        <w:tab/>
        <w:t>Variation of a CEO exemption</w:t>
      </w:r>
      <w:bookmarkEnd w:id="1832"/>
      <w:bookmarkEnd w:id="1833"/>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834" w:name="_Toc112317526"/>
      <w:bookmarkStart w:id="1835" w:name="_Toc109984579"/>
      <w:r>
        <w:rPr>
          <w:rStyle w:val="CharSectno"/>
        </w:rPr>
        <w:t>464</w:t>
      </w:r>
      <w:r>
        <w:t>.</w:t>
      </w:r>
      <w:r>
        <w:tab/>
        <w:t>Cancellation of CEO exemptions</w:t>
      </w:r>
      <w:bookmarkEnd w:id="1834"/>
      <w:bookmarkEnd w:id="1835"/>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836" w:name="_Toc112317527"/>
      <w:bookmarkStart w:id="1837" w:name="_Toc109984580"/>
      <w:r>
        <w:rPr>
          <w:rStyle w:val="CharSectno"/>
        </w:rPr>
        <w:t>465</w:t>
      </w:r>
      <w:r>
        <w:t>.</w:t>
      </w:r>
      <w:r>
        <w:tab/>
        <w:t>Variation or cancellation of CEO exemption in urgent circumstances</w:t>
      </w:r>
      <w:bookmarkEnd w:id="1836"/>
      <w:bookmarkEnd w:id="1837"/>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838" w:name="_Toc112317528"/>
      <w:bookmarkStart w:id="1839" w:name="_Toc109984581"/>
      <w:r>
        <w:rPr>
          <w:rStyle w:val="CharSectno"/>
        </w:rPr>
        <w:t>466</w:t>
      </w:r>
      <w:r>
        <w:t>.</w:t>
      </w:r>
      <w:r>
        <w:tab/>
        <w:t>Variation or cancellation of CEO exemption other than in urgent circumstances</w:t>
      </w:r>
      <w:bookmarkEnd w:id="1838"/>
      <w:bookmarkEnd w:id="1839"/>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840" w:name="_Toc112235929"/>
      <w:bookmarkStart w:id="1841" w:name="_Toc112237711"/>
      <w:bookmarkStart w:id="1842" w:name="_Toc112317529"/>
      <w:bookmarkStart w:id="1843" w:name="_Toc107830489"/>
      <w:bookmarkStart w:id="1844" w:name="_Toc107831150"/>
      <w:bookmarkStart w:id="1845" w:name="_Toc107903063"/>
      <w:bookmarkStart w:id="1846" w:name="_Toc109984582"/>
      <w:r>
        <w:rPr>
          <w:rStyle w:val="CharDivNo"/>
        </w:rPr>
        <w:t>Division 4</w:t>
      </w:r>
      <w:r>
        <w:t> — </w:t>
      </w:r>
      <w:r>
        <w:rPr>
          <w:rStyle w:val="CharDivText"/>
        </w:rPr>
        <w:t>General provisions about Ministerial declarations and CEO exemptions</w:t>
      </w:r>
      <w:bookmarkEnd w:id="1840"/>
      <w:bookmarkEnd w:id="1841"/>
      <w:bookmarkEnd w:id="1842"/>
      <w:bookmarkEnd w:id="1843"/>
      <w:bookmarkEnd w:id="1844"/>
      <w:bookmarkEnd w:id="1845"/>
      <w:bookmarkEnd w:id="1846"/>
    </w:p>
    <w:p>
      <w:pPr>
        <w:pStyle w:val="Heading5"/>
      </w:pPr>
      <w:bookmarkStart w:id="1847" w:name="_Toc112317530"/>
      <w:bookmarkStart w:id="1848" w:name="_Toc109984583"/>
      <w:r>
        <w:rPr>
          <w:rStyle w:val="CharSectno"/>
        </w:rPr>
        <w:t>467</w:t>
      </w:r>
      <w:r>
        <w:t>.</w:t>
      </w:r>
      <w:r>
        <w:tab/>
        <w:t>Applications</w:t>
      </w:r>
      <w:bookmarkEnd w:id="1847"/>
      <w:bookmarkEnd w:id="1848"/>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849" w:name="_Toc112317531"/>
      <w:bookmarkStart w:id="1850" w:name="_Toc109984584"/>
      <w:r>
        <w:rPr>
          <w:rStyle w:val="CharSectno"/>
        </w:rPr>
        <w:t>468</w:t>
      </w:r>
      <w:r>
        <w:t>.</w:t>
      </w:r>
      <w:r>
        <w:tab/>
        <w:t>Fees for applications</w:t>
      </w:r>
      <w:bookmarkEnd w:id="1849"/>
      <w:bookmarkEnd w:id="1850"/>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1851" w:name="_Toc112317532"/>
      <w:bookmarkStart w:id="1852" w:name="_Toc109984585"/>
      <w:r>
        <w:rPr>
          <w:rStyle w:val="CharSectno"/>
        </w:rPr>
        <w:t>469</w:t>
      </w:r>
      <w:r>
        <w:t>.</w:t>
      </w:r>
      <w:r>
        <w:tab/>
        <w:t>Conditions on declarations, CEO exemptions</w:t>
      </w:r>
      <w:bookmarkEnd w:id="1851"/>
      <w:bookmarkEnd w:id="1852"/>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853" w:name="_Toc112317533"/>
      <w:bookmarkStart w:id="1854" w:name="_Toc109984586"/>
      <w:r>
        <w:rPr>
          <w:rStyle w:val="CharSectno"/>
        </w:rPr>
        <w:t>470</w:t>
      </w:r>
      <w:r>
        <w:t>.</w:t>
      </w:r>
      <w:r>
        <w:tab/>
        <w:t>Notification of Minister’s decisions</w:t>
      </w:r>
      <w:bookmarkEnd w:id="1853"/>
      <w:bookmarkEnd w:id="185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855" w:name="_Toc112317534"/>
      <w:bookmarkStart w:id="1856" w:name="_Toc109984587"/>
      <w:r>
        <w:rPr>
          <w:rStyle w:val="CharSectno"/>
        </w:rPr>
        <w:t>471</w:t>
      </w:r>
      <w:r>
        <w:t>.</w:t>
      </w:r>
      <w:r>
        <w:tab/>
        <w:t>Notification and reconsideration of CEO exemption decisions</w:t>
      </w:r>
      <w:bookmarkEnd w:id="1855"/>
      <w:bookmarkEnd w:id="1856"/>
    </w:p>
    <w:p>
      <w:pPr>
        <w:pStyle w:val="Subsection"/>
      </w:pPr>
      <w:r>
        <w:tab/>
      </w:r>
      <w:r>
        <w:tab/>
        <w:t>Part 15 provides for the notification and reconsideration of the CEO’s decisions made under Division 3 and regulation 469(2).</w:t>
      </w:r>
    </w:p>
    <w:p>
      <w:pPr>
        <w:pStyle w:val="Heading5"/>
      </w:pPr>
      <w:bookmarkStart w:id="1857" w:name="_Toc112317535"/>
      <w:bookmarkStart w:id="1858" w:name="_Toc109984588"/>
      <w:r>
        <w:rPr>
          <w:rStyle w:val="CharSectno"/>
        </w:rPr>
        <w:t>472</w:t>
      </w:r>
      <w:r>
        <w:t>.</w:t>
      </w:r>
      <w:r>
        <w:tab/>
        <w:t>When decisions take effect</w:t>
      </w:r>
      <w:bookmarkEnd w:id="1857"/>
      <w:bookmarkEnd w:id="1858"/>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859" w:name="_Toc112317536"/>
      <w:bookmarkStart w:id="1860" w:name="_Toc109984589"/>
      <w:r>
        <w:rPr>
          <w:rStyle w:val="CharSectno"/>
        </w:rPr>
        <w:t>473</w:t>
      </w:r>
      <w:r>
        <w:t>.</w:t>
      </w:r>
      <w:r>
        <w:tab/>
        <w:t>Duration of declaration, CEO exemption</w:t>
      </w:r>
      <w:bookmarkEnd w:id="1859"/>
      <w:bookmarkEnd w:id="1860"/>
    </w:p>
    <w:p>
      <w:pPr>
        <w:pStyle w:val="Subsection"/>
      </w:pPr>
      <w:r>
        <w:tab/>
      </w:r>
      <w:r>
        <w:tab/>
        <w:t>A declaration or CEO exemption has effect for the specified period.</w:t>
      </w:r>
    </w:p>
    <w:p>
      <w:pPr>
        <w:pStyle w:val="Heading5"/>
      </w:pPr>
      <w:bookmarkStart w:id="1861" w:name="_Toc112317537"/>
      <w:bookmarkStart w:id="1862" w:name="_Toc109984590"/>
      <w:r>
        <w:rPr>
          <w:rStyle w:val="CharSectno"/>
        </w:rPr>
        <w:t>474</w:t>
      </w:r>
      <w:r>
        <w:t>.</w:t>
      </w:r>
      <w:r>
        <w:tab/>
        <w:t>Effect of declaration, CEO exemption</w:t>
      </w:r>
      <w:bookmarkEnd w:id="1861"/>
      <w:bookmarkEnd w:id="1862"/>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863" w:name="_Toc112317538"/>
      <w:bookmarkStart w:id="1864" w:name="_Toc109984591"/>
      <w:r>
        <w:rPr>
          <w:rStyle w:val="CharSectno"/>
        </w:rPr>
        <w:t>475</w:t>
      </w:r>
      <w:r>
        <w:t>.</w:t>
      </w:r>
      <w:r>
        <w:tab/>
        <w:t>Evidence of declarations, CEO exemption</w:t>
      </w:r>
      <w:bookmarkEnd w:id="1863"/>
      <w:bookmarkEnd w:id="1864"/>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865" w:name="_Toc112317539"/>
      <w:bookmarkStart w:id="1866" w:name="_Toc109984592"/>
      <w:r>
        <w:rPr>
          <w:rStyle w:val="CharSectno"/>
        </w:rPr>
        <w:t>476</w:t>
      </w:r>
      <w:r>
        <w:t>.</w:t>
      </w:r>
      <w:r>
        <w:tab/>
        <w:t>Driver to produce declaration, CEO exemption document to police officers</w:t>
      </w:r>
      <w:bookmarkEnd w:id="1865"/>
      <w:bookmarkEnd w:id="1866"/>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867" w:name="_Toc112317540"/>
      <w:bookmarkStart w:id="1868" w:name="_Toc109984593"/>
      <w:r>
        <w:rPr>
          <w:rStyle w:val="CharSectno"/>
        </w:rPr>
        <w:t>477</w:t>
      </w:r>
      <w:r>
        <w:t>.</w:t>
      </w:r>
      <w:r>
        <w:tab/>
        <w:t>Return of documents</w:t>
      </w:r>
      <w:bookmarkEnd w:id="1867"/>
      <w:bookmarkEnd w:id="1868"/>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869" w:name="_Toc112235941"/>
      <w:bookmarkStart w:id="1870" w:name="_Toc112237723"/>
      <w:bookmarkStart w:id="1871" w:name="_Toc112317541"/>
      <w:bookmarkStart w:id="1872" w:name="_Toc107830501"/>
      <w:bookmarkStart w:id="1873" w:name="_Toc107831162"/>
      <w:bookmarkStart w:id="1874" w:name="_Toc107903075"/>
      <w:bookmarkStart w:id="1875" w:name="_Toc109984594"/>
      <w:r>
        <w:rPr>
          <w:rStyle w:val="CharPartNo"/>
        </w:rPr>
        <w:t>Part 15</w:t>
      </w:r>
      <w:r>
        <w:t> — </w:t>
      </w:r>
      <w:r>
        <w:rPr>
          <w:rStyle w:val="CharPartText"/>
        </w:rPr>
        <w:t>Notification and reconsideration of reviewable decisions</w:t>
      </w:r>
      <w:bookmarkEnd w:id="1869"/>
      <w:bookmarkEnd w:id="1870"/>
      <w:bookmarkEnd w:id="1871"/>
      <w:bookmarkEnd w:id="1872"/>
      <w:bookmarkEnd w:id="1873"/>
      <w:bookmarkEnd w:id="1874"/>
      <w:bookmarkEnd w:id="1875"/>
    </w:p>
    <w:p>
      <w:pPr>
        <w:pStyle w:val="Heading3"/>
      </w:pPr>
      <w:bookmarkStart w:id="1876" w:name="_Toc112235942"/>
      <w:bookmarkStart w:id="1877" w:name="_Toc112237724"/>
      <w:bookmarkStart w:id="1878" w:name="_Toc112317542"/>
      <w:bookmarkStart w:id="1879" w:name="_Toc107830502"/>
      <w:bookmarkStart w:id="1880" w:name="_Toc107831163"/>
      <w:bookmarkStart w:id="1881" w:name="_Toc107903076"/>
      <w:bookmarkStart w:id="1882" w:name="_Toc109984595"/>
      <w:r>
        <w:rPr>
          <w:rStyle w:val="CharDivNo"/>
        </w:rPr>
        <w:t>Division 1</w:t>
      </w:r>
      <w:r>
        <w:t> — </w:t>
      </w:r>
      <w:r>
        <w:rPr>
          <w:rStyle w:val="CharDivText"/>
        </w:rPr>
        <w:t>Reviewable decisions other than improvement notice reviewable decisions</w:t>
      </w:r>
      <w:bookmarkEnd w:id="1876"/>
      <w:bookmarkEnd w:id="1877"/>
      <w:bookmarkEnd w:id="1878"/>
      <w:bookmarkEnd w:id="1879"/>
      <w:bookmarkEnd w:id="1880"/>
      <w:bookmarkEnd w:id="1881"/>
      <w:bookmarkEnd w:id="1882"/>
    </w:p>
    <w:p>
      <w:pPr>
        <w:pStyle w:val="Heading5"/>
      </w:pPr>
      <w:bookmarkStart w:id="1883" w:name="_Toc112317543"/>
      <w:bookmarkStart w:id="1884" w:name="_Toc109984596"/>
      <w:r>
        <w:rPr>
          <w:rStyle w:val="CharSectno"/>
        </w:rPr>
        <w:t>478</w:t>
      </w:r>
      <w:r>
        <w:t>.</w:t>
      </w:r>
      <w:r>
        <w:tab/>
        <w:t>Terms used</w:t>
      </w:r>
      <w:bookmarkEnd w:id="1883"/>
      <w:bookmarkEnd w:id="1884"/>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885" w:name="_Toc112317544"/>
      <w:bookmarkStart w:id="1886" w:name="_Toc109984597"/>
      <w:r>
        <w:rPr>
          <w:rStyle w:val="CharSectno"/>
        </w:rPr>
        <w:t>479</w:t>
      </w:r>
      <w:r>
        <w:t>.</w:t>
      </w:r>
      <w:r>
        <w:tab/>
        <w:t>Notification of reviewable decisions</w:t>
      </w:r>
      <w:bookmarkEnd w:id="1885"/>
      <w:bookmarkEnd w:id="188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887" w:name="_Toc112317545"/>
      <w:bookmarkStart w:id="1888" w:name="_Toc109984598"/>
      <w:r>
        <w:rPr>
          <w:rStyle w:val="CharSectno"/>
        </w:rPr>
        <w:t>480</w:t>
      </w:r>
      <w:r>
        <w:t>.</w:t>
      </w:r>
      <w:r>
        <w:tab/>
        <w:t>Reconsideration of reviewable decisions</w:t>
      </w:r>
      <w:bookmarkEnd w:id="1887"/>
      <w:bookmarkEnd w:id="1888"/>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889" w:name="_Toc112235946"/>
      <w:bookmarkStart w:id="1890" w:name="_Toc112237728"/>
      <w:bookmarkStart w:id="1891" w:name="_Toc112317546"/>
      <w:bookmarkStart w:id="1892" w:name="_Toc107830506"/>
      <w:bookmarkStart w:id="1893" w:name="_Toc107831167"/>
      <w:bookmarkStart w:id="1894" w:name="_Toc107903080"/>
      <w:bookmarkStart w:id="1895" w:name="_Toc109984599"/>
      <w:r>
        <w:rPr>
          <w:rStyle w:val="CharDivNo"/>
        </w:rPr>
        <w:t>Division 2</w:t>
      </w:r>
      <w:r>
        <w:t> — </w:t>
      </w:r>
      <w:r>
        <w:rPr>
          <w:rStyle w:val="CharDivText"/>
        </w:rPr>
        <w:t>Improvement notices and notices of amendments to improvement notices</w:t>
      </w:r>
      <w:bookmarkEnd w:id="1889"/>
      <w:bookmarkEnd w:id="1890"/>
      <w:bookmarkEnd w:id="1891"/>
      <w:bookmarkEnd w:id="1892"/>
      <w:bookmarkEnd w:id="1893"/>
      <w:bookmarkEnd w:id="1894"/>
      <w:bookmarkEnd w:id="1895"/>
    </w:p>
    <w:p>
      <w:pPr>
        <w:pStyle w:val="Heading5"/>
      </w:pPr>
      <w:bookmarkStart w:id="1896" w:name="_Toc112317547"/>
      <w:bookmarkStart w:id="1897" w:name="_Toc109984600"/>
      <w:r>
        <w:rPr>
          <w:rStyle w:val="CharSectno"/>
        </w:rPr>
        <w:t>481</w:t>
      </w:r>
      <w:r>
        <w:t>.</w:t>
      </w:r>
      <w:r>
        <w:tab/>
        <w:t>Terms used</w:t>
      </w:r>
      <w:bookmarkEnd w:id="1896"/>
      <w:bookmarkEnd w:id="1897"/>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898" w:name="_Toc112317548"/>
      <w:bookmarkStart w:id="1899" w:name="_Toc109984601"/>
      <w:r>
        <w:rPr>
          <w:rStyle w:val="CharSectno"/>
        </w:rPr>
        <w:t>482</w:t>
      </w:r>
      <w:r>
        <w:t>.</w:t>
      </w:r>
      <w:r>
        <w:tab/>
        <w:t>Content of improvement notices, notices of amendment of improvement notices</w:t>
      </w:r>
      <w:bookmarkEnd w:id="1898"/>
      <w:bookmarkEnd w:id="1899"/>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900" w:name="_Toc112317549"/>
      <w:bookmarkStart w:id="1901" w:name="_Toc109984602"/>
      <w:r>
        <w:rPr>
          <w:rStyle w:val="CharSectno"/>
        </w:rPr>
        <w:t>483</w:t>
      </w:r>
      <w:r>
        <w:t>.</w:t>
      </w:r>
      <w:r>
        <w:tab/>
        <w:t>Reconsideration of improvement notice reviewable decisions</w:t>
      </w:r>
      <w:bookmarkEnd w:id="1900"/>
      <w:bookmarkEnd w:id="1901"/>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902" w:name="_Toc112235950"/>
      <w:bookmarkStart w:id="1903" w:name="_Toc112237732"/>
      <w:bookmarkStart w:id="1904" w:name="_Toc112317550"/>
      <w:bookmarkStart w:id="1905" w:name="_Toc107830510"/>
      <w:bookmarkStart w:id="1906" w:name="_Toc107831171"/>
      <w:bookmarkStart w:id="1907" w:name="_Toc107903084"/>
      <w:bookmarkStart w:id="1908" w:name="_Toc109984603"/>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902"/>
      <w:bookmarkEnd w:id="1903"/>
      <w:bookmarkEnd w:id="1904"/>
      <w:bookmarkEnd w:id="1905"/>
      <w:bookmarkEnd w:id="1906"/>
      <w:bookmarkEnd w:id="1907"/>
      <w:bookmarkEnd w:id="1908"/>
    </w:p>
    <w:p>
      <w:pPr>
        <w:pStyle w:val="Heading5"/>
      </w:pPr>
      <w:bookmarkStart w:id="1909" w:name="_Toc112317551"/>
      <w:bookmarkStart w:id="1910" w:name="_Toc109984604"/>
      <w:r>
        <w:rPr>
          <w:rStyle w:val="CharSectno"/>
        </w:rPr>
        <w:t>484</w:t>
      </w:r>
      <w:r>
        <w:t>.</w:t>
      </w:r>
      <w:r>
        <w:tab/>
        <w:t>Term used: commencement day</w:t>
      </w:r>
      <w:bookmarkEnd w:id="1909"/>
      <w:bookmarkEnd w:id="1910"/>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911" w:name="_Toc112317552"/>
      <w:bookmarkStart w:id="1912" w:name="_Toc109984605"/>
      <w:r>
        <w:rPr>
          <w:rStyle w:val="CharSectno"/>
        </w:rPr>
        <w:t>485</w:t>
      </w:r>
      <w:r>
        <w:t>.</w:t>
      </w:r>
      <w:r>
        <w:tab/>
        <w:t>Application for permits for unlicensed vehicles</w:t>
      </w:r>
      <w:bookmarkEnd w:id="1911"/>
      <w:bookmarkEnd w:id="1912"/>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913" w:name="_Toc112317553"/>
      <w:bookmarkStart w:id="1914" w:name="_Toc109984606"/>
      <w:r>
        <w:rPr>
          <w:rStyle w:val="CharSectno"/>
        </w:rPr>
        <w:t>486</w:t>
      </w:r>
      <w:r>
        <w:t>.</w:t>
      </w:r>
      <w:r>
        <w:tab/>
        <w:t>Permit documents</w:t>
      </w:r>
      <w:bookmarkEnd w:id="1913"/>
      <w:bookmarkEnd w:id="1914"/>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915" w:name="_Toc112317554"/>
      <w:bookmarkStart w:id="1916" w:name="_Toc109984607"/>
      <w:r>
        <w:rPr>
          <w:rStyle w:val="CharSectno"/>
        </w:rPr>
        <w:t>487</w:t>
      </w:r>
      <w:r>
        <w:t>.</w:t>
      </w:r>
      <w:r>
        <w:tab/>
        <w:t>Authorisations to carry goods other than stock</w:t>
      </w:r>
      <w:bookmarkEnd w:id="1915"/>
      <w:bookmarkEnd w:id="1916"/>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917" w:name="_Toc112317555"/>
      <w:bookmarkStart w:id="1918" w:name="_Toc109984608"/>
      <w:r>
        <w:rPr>
          <w:rStyle w:val="CharSectno"/>
        </w:rPr>
        <w:t>488</w:t>
      </w:r>
      <w:r>
        <w:t>.</w:t>
      </w:r>
      <w:r>
        <w:tab/>
        <w:t>Number plate non</w:t>
      </w:r>
      <w:r>
        <w:noBreakHyphen/>
        <w:t>reflective film, cover</w:t>
      </w:r>
      <w:bookmarkEnd w:id="1917"/>
      <w:bookmarkEnd w:id="1918"/>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919" w:name="_Toc112317556"/>
      <w:bookmarkStart w:id="1920" w:name="_Toc109984609"/>
      <w:r>
        <w:rPr>
          <w:rStyle w:val="CharSectno"/>
        </w:rPr>
        <w:t>491</w:t>
      </w:r>
      <w:r>
        <w:t>.</w:t>
      </w:r>
      <w:r>
        <w:tab/>
        <w:t>Written</w:t>
      </w:r>
      <w:r>
        <w:noBreakHyphen/>
        <w:t>off vehicles</w:t>
      </w:r>
      <w:bookmarkEnd w:id="1919"/>
      <w:bookmarkEnd w:id="1920"/>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921" w:name="_Toc112317557"/>
      <w:bookmarkStart w:id="1922" w:name="_Toc109984610"/>
      <w:r>
        <w:rPr>
          <w:rStyle w:val="CharSectno"/>
        </w:rPr>
        <w:t>492</w:t>
      </w:r>
      <w:r>
        <w:t>.</w:t>
      </w:r>
      <w:r>
        <w:tab/>
        <w:t>RAV notices or RAV permits to have effect as orders or permits by which mass or dimension requirements modified</w:t>
      </w:r>
      <w:bookmarkEnd w:id="1921"/>
      <w:bookmarkEnd w:id="1922"/>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923" w:name="_Toc112317558"/>
      <w:bookmarkStart w:id="1924" w:name="_Toc109984611"/>
      <w:r>
        <w:rPr>
          <w:rStyle w:val="CharSectno"/>
        </w:rPr>
        <w:t>493</w:t>
      </w:r>
      <w:r>
        <w:t>.</w:t>
      </w:r>
      <w:r>
        <w:tab/>
        <w:t>Class 2 notices or permits to have effect as orders or permits by which access approvals given</w:t>
      </w:r>
      <w:bookmarkEnd w:id="1923"/>
      <w:bookmarkEnd w:id="1924"/>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925" w:name="_Toc112317559"/>
      <w:bookmarkStart w:id="1926" w:name="_Toc109984612"/>
      <w:r>
        <w:rPr>
          <w:rStyle w:val="CharSectno"/>
        </w:rPr>
        <w:t>494</w:t>
      </w:r>
      <w:r>
        <w:t>.</w:t>
      </w:r>
      <w:r>
        <w:tab/>
        <w:t>Accreditation</w:t>
      </w:r>
      <w:bookmarkEnd w:id="1925"/>
      <w:bookmarkEnd w:id="1926"/>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927" w:name="_Toc112317560"/>
      <w:bookmarkStart w:id="1928" w:name="_Toc109984613"/>
      <w:r>
        <w:rPr>
          <w:rStyle w:val="CharSectno"/>
        </w:rPr>
        <w:t>495</w:t>
      </w:r>
      <w:r>
        <w:t>.</w:t>
      </w:r>
      <w:r>
        <w:tab/>
        <w:t>Emergency vehicles, transport enforcement vehicles</w:t>
      </w:r>
      <w:bookmarkEnd w:id="1927"/>
      <w:bookmarkEnd w:id="1928"/>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929" w:name="_Toc112317561"/>
      <w:bookmarkStart w:id="1930" w:name="_Toc109984614"/>
      <w:r>
        <w:rPr>
          <w:rStyle w:val="CharSectno"/>
        </w:rPr>
        <w:t>496</w:t>
      </w:r>
      <w:r>
        <w:t>.</w:t>
      </w:r>
      <w:r>
        <w:tab/>
        <w:t>Tow truck crane certificates</w:t>
      </w:r>
      <w:bookmarkEnd w:id="1929"/>
      <w:bookmarkEnd w:id="1930"/>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931" w:name="_Toc112317562"/>
      <w:bookmarkStart w:id="1932" w:name="_Toc109984615"/>
      <w:r>
        <w:rPr>
          <w:rStyle w:val="CharSectno"/>
        </w:rPr>
        <w:t>497</w:t>
      </w:r>
      <w:r>
        <w:t>.</w:t>
      </w:r>
      <w:r>
        <w:tab/>
        <w:t>Gate to gate towing</w:t>
      </w:r>
      <w:bookmarkEnd w:id="1931"/>
      <w:bookmarkEnd w:id="1932"/>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933" w:name="_Toc112317563"/>
      <w:bookmarkStart w:id="1934" w:name="_Toc109984616"/>
      <w:r>
        <w:rPr>
          <w:rStyle w:val="CharSectno"/>
        </w:rPr>
        <w:t>498</w:t>
      </w:r>
      <w:r>
        <w:t>.</w:t>
      </w:r>
      <w:r>
        <w:tab/>
        <w:t>Approval to use oversize agricultural combinations on metropolitan roads</w:t>
      </w:r>
      <w:bookmarkEnd w:id="1933"/>
      <w:bookmarkEnd w:id="1934"/>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935" w:name="_Toc112317564"/>
      <w:bookmarkStart w:id="1936" w:name="_Toc109984617"/>
      <w:r>
        <w:rPr>
          <w:rStyle w:val="CharSectno"/>
        </w:rPr>
        <w:t>499</w:t>
      </w:r>
      <w:r>
        <w:t>.</w:t>
      </w:r>
      <w:r>
        <w:tab/>
        <w:t>Permissions to move excessively high agricultural combinations</w:t>
      </w:r>
      <w:bookmarkEnd w:id="1935"/>
      <w:bookmarkEnd w:id="1936"/>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937" w:name="_Toc112317565"/>
      <w:bookmarkStart w:id="1938" w:name="_Toc109984618"/>
      <w:r>
        <w:rPr>
          <w:rStyle w:val="CharSectno"/>
        </w:rPr>
        <w:t>500</w:t>
      </w:r>
      <w:r>
        <w:t>.</w:t>
      </w:r>
      <w:r>
        <w:tab/>
        <w:t>Permits to move excessively wide or long agricultural combinations</w:t>
      </w:r>
      <w:bookmarkEnd w:id="1937"/>
      <w:bookmarkEnd w:id="1938"/>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939" w:name="_Toc112317566"/>
      <w:bookmarkStart w:id="1940" w:name="_Toc109984619"/>
      <w:r>
        <w:rPr>
          <w:rStyle w:val="CharSectno"/>
        </w:rPr>
        <w:t>501</w:t>
      </w:r>
      <w:r>
        <w:t>.</w:t>
      </w:r>
      <w:r>
        <w:tab/>
        <w:t>Permits to move agricultural combinations</w:t>
      </w:r>
      <w:bookmarkEnd w:id="1939"/>
      <w:bookmarkEnd w:id="1940"/>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941" w:name="_Toc112317567"/>
      <w:bookmarkStart w:id="1942" w:name="_Toc109984620"/>
      <w:r>
        <w:rPr>
          <w:rStyle w:val="CharSectno"/>
        </w:rPr>
        <w:t>502</w:t>
      </w:r>
      <w:r>
        <w:t>.</w:t>
      </w:r>
      <w:r>
        <w:tab/>
        <w:t>Agricultural implement exemptions</w:t>
      </w:r>
      <w:bookmarkEnd w:id="1941"/>
      <w:bookmarkEnd w:id="1942"/>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943" w:name="_Toc112317568"/>
      <w:bookmarkStart w:id="1944" w:name="_Toc109984621"/>
      <w:r>
        <w:rPr>
          <w:rStyle w:val="CharSectno"/>
        </w:rPr>
        <w:t>503</w:t>
      </w:r>
      <w:r>
        <w:t>.</w:t>
      </w:r>
      <w:r>
        <w:tab/>
        <w:t>SAT reviews of certain vehicle licensing decisions</w:t>
      </w:r>
      <w:bookmarkEnd w:id="1943"/>
      <w:bookmarkEnd w:id="1944"/>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945" w:name="_Toc112317569"/>
      <w:bookmarkStart w:id="1946" w:name="_Toc109984622"/>
      <w:r>
        <w:rPr>
          <w:rStyle w:val="CharSectno"/>
        </w:rPr>
        <w:t>504</w:t>
      </w:r>
      <w:r>
        <w:t>.</w:t>
      </w:r>
      <w:r>
        <w:tab/>
        <w:t>Ministerial exemptions</w:t>
      </w:r>
      <w:bookmarkEnd w:id="1945"/>
      <w:bookmarkEnd w:id="1946"/>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947" w:name="_Toc112317570"/>
      <w:bookmarkStart w:id="1948" w:name="_Toc109984623"/>
      <w:r>
        <w:rPr>
          <w:rStyle w:val="CharSectno"/>
        </w:rPr>
        <w:t>505</w:t>
      </w:r>
      <w:r>
        <w:t>.</w:t>
      </w:r>
      <w:r>
        <w:tab/>
        <w:t>Departmental exemptions</w:t>
      </w:r>
      <w:bookmarkEnd w:id="1947"/>
      <w:bookmarkEnd w:id="1948"/>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949" w:name="_Toc112317571"/>
      <w:bookmarkStart w:id="1950" w:name="_Toc109984624"/>
      <w:r>
        <w:rPr>
          <w:rStyle w:val="CharSectno"/>
        </w:rPr>
        <w:t>506</w:t>
      </w:r>
      <w:r>
        <w:t>.</w:t>
      </w:r>
      <w:r>
        <w:tab/>
        <w:t>Magistrates Court reviews of reconsidered decisions about departmental exemptions</w:t>
      </w:r>
      <w:bookmarkEnd w:id="1949"/>
      <w:bookmarkEnd w:id="1950"/>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951" w:name="_Toc112317572"/>
      <w:bookmarkStart w:id="1952" w:name="_Toc109984625"/>
      <w:r>
        <w:rPr>
          <w:rStyle w:val="CharSectno"/>
        </w:rPr>
        <w:t>507</w:t>
      </w:r>
      <w:r>
        <w:t>.</w:t>
      </w:r>
      <w:r>
        <w:tab/>
        <w:t>Certain vehicle standards approvals</w:t>
      </w:r>
      <w:bookmarkEnd w:id="1951"/>
      <w:bookmarkEnd w:id="1952"/>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953" w:name="_Toc112235973"/>
      <w:bookmarkStart w:id="1954" w:name="_Toc112237755"/>
      <w:bookmarkStart w:id="1955" w:name="_Toc112317573"/>
      <w:bookmarkStart w:id="1956" w:name="_Toc107830533"/>
      <w:bookmarkStart w:id="1957" w:name="_Toc107831194"/>
      <w:bookmarkStart w:id="1958" w:name="_Toc107903107"/>
      <w:bookmarkStart w:id="1959" w:name="_Toc109984626"/>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953"/>
      <w:bookmarkEnd w:id="1954"/>
      <w:bookmarkEnd w:id="1955"/>
      <w:bookmarkEnd w:id="1956"/>
      <w:bookmarkEnd w:id="1957"/>
      <w:bookmarkEnd w:id="1958"/>
      <w:bookmarkEnd w:id="1959"/>
    </w:p>
    <w:p>
      <w:pPr>
        <w:pStyle w:val="Footnoteheading"/>
      </w:pPr>
      <w:r>
        <w:tab/>
        <w:t>[Heading inserted: Gazette 17 May 2016 p. 1440.]</w:t>
      </w:r>
    </w:p>
    <w:p>
      <w:pPr>
        <w:pStyle w:val="Heading5"/>
      </w:pPr>
      <w:bookmarkStart w:id="1960" w:name="_Toc112317574"/>
      <w:bookmarkStart w:id="1961" w:name="_Toc109984627"/>
      <w:r>
        <w:rPr>
          <w:rStyle w:val="CharSectno"/>
        </w:rPr>
        <w:t>508</w:t>
      </w:r>
      <w:r>
        <w:t>.</w:t>
      </w:r>
      <w:r>
        <w:tab/>
        <w:t>Recording fees</w:t>
      </w:r>
      <w:bookmarkEnd w:id="1960"/>
      <w:bookmarkEnd w:id="1961"/>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Heading2"/>
        <w:rPr>
          <w:ins w:id="1962" w:author="Master Repository Process" w:date="2022-08-25T16:08:00Z"/>
          <w:i/>
        </w:rPr>
      </w:pPr>
      <w:bookmarkStart w:id="1963" w:name="_Toc110511836"/>
      <w:bookmarkStart w:id="1964" w:name="_Toc110513660"/>
      <w:bookmarkStart w:id="1965" w:name="_Toc110514826"/>
      <w:bookmarkStart w:id="1966" w:name="_Toc110586393"/>
      <w:bookmarkStart w:id="1967" w:name="_Toc110601619"/>
      <w:bookmarkStart w:id="1968" w:name="_Toc112157309"/>
      <w:bookmarkStart w:id="1969" w:name="_Toc112237757"/>
      <w:bookmarkStart w:id="1970" w:name="_Toc112317575"/>
      <w:ins w:id="1971" w:author="Master Repository Process" w:date="2022-08-25T16:08:00Z">
        <w:r>
          <w:rPr>
            <w:rStyle w:val="CharPartNo"/>
          </w:rPr>
          <w:t>Part 18</w:t>
        </w:r>
        <w:r>
          <w:t> — </w:t>
        </w:r>
        <w:r>
          <w:rPr>
            <w:rStyle w:val="CharPartText"/>
          </w:rPr>
          <w:t xml:space="preserve">Transitional provision relating to </w:t>
        </w:r>
        <w:r>
          <w:rPr>
            <w:rStyle w:val="CharPartText"/>
            <w:i/>
          </w:rPr>
          <w:t>Road Traffic (Vehicles) Amendment Regulations (No. 4) 2022</w:t>
        </w:r>
        <w:bookmarkEnd w:id="1963"/>
        <w:bookmarkEnd w:id="1964"/>
        <w:bookmarkEnd w:id="1965"/>
        <w:bookmarkEnd w:id="1966"/>
        <w:bookmarkEnd w:id="1967"/>
        <w:bookmarkEnd w:id="1968"/>
        <w:bookmarkEnd w:id="1969"/>
        <w:bookmarkEnd w:id="1970"/>
      </w:ins>
    </w:p>
    <w:p>
      <w:pPr>
        <w:pStyle w:val="Footnoteheading"/>
        <w:rPr>
          <w:ins w:id="1972" w:author="Master Repository Process" w:date="2022-08-25T16:08:00Z"/>
        </w:rPr>
      </w:pPr>
      <w:ins w:id="1973" w:author="Master Repository Process" w:date="2022-08-25T16:08:00Z">
        <w:r>
          <w:tab/>
          <w:t>[Heading inserted: SL 2022/149 r. 12.]</w:t>
        </w:r>
      </w:ins>
    </w:p>
    <w:p>
      <w:pPr>
        <w:pStyle w:val="Heading5"/>
        <w:rPr>
          <w:ins w:id="1974" w:author="Master Repository Process" w:date="2022-08-25T16:08:00Z"/>
        </w:rPr>
      </w:pPr>
      <w:bookmarkStart w:id="1975" w:name="_Toc110601620"/>
      <w:bookmarkStart w:id="1976" w:name="_Toc112157310"/>
      <w:bookmarkStart w:id="1977" w:name="_Toc112317576"/>
      <w:ins w:id="1978" w:author="Master Repository Process" w:date="2022-08-25T16:08:00Z">
        <w:r>
          <w:rPr>
            <w:rStyle w:val="CharSectno"/>
          </w:rPr>
          <w:t>509</w:t>
        </w:r>
        <w:r>
          <w:t>.</w:t>
        </w:r>
        <w:r>
          <w:tab/>
          <w:t>Renewal by direct debit</w:t>
        </w:r>
        <w:bookmarkEnd w:id="1975"/>
        <w:bookmarkEnd w:id="1976"/>
        <w:bookmarkEnd w:id="1977"/>
      </w:ins>
    </w:p>
    <w:p>
      <w:pPr>
        <w:pStyle w:val="Subsection"/>
        <w:rPr>
          <w:ins w:id="1979" w:author="Master Repository Process" w:date="2022-08-25T16:08:00Z"/>
        </w:rPr>
      </w:pPr>
      <w:ins w:id="1980" w:author="Master Repository Process" w:date="2022-08-25T16:08:00Z">
        <w:r>
          <w:tab/>
        </w:r>
        <w:r>
          <w:tab/>
          <w:t xml:space="preserve">The amendments to these regulations made by the </w:t>
        </w:r>
        <w:r>
          <w:rPr>
            <w:i/>
          </w:rPr>
          <w:t xml:space="preserve">Road Traffic (Vehicles) Amendment Regulations (No. 4) 2022 </w:t>
        </w:r>
        <w:r>
          <w:t>regulations 6, 7 and 10 do not apply in relation to a renewal of a vehicle licence, or the application for the renewal, if the application is made before 27 September 2022.</w:t>
        </w:r>
      </w:ins>
    </w:p>
    <w:p>
      <w:pPr>
        <w:pStyle w:val="Footnotesection"/>
        <w:rPr>
          <w:ins w:id="1981" w:author="Master Repository Process" w:date="2022-08-25T16:08:00Z"/>
        </w:rPr>
      </w:pPr>
      <w:ins w:id="1982" w:author="Master Repository Process" w:date="2022-08-25T16:08:00Z">
        <w:r>
          <w:tab/>
          <w:t>[Regulation 509 inserted: SL 2022/149 r. 12.]</w:t>
        </w:r>
      </w:ins>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983" w:name="_Toc112235975"/>
      <w:bookmarkStart w:id="1984" w:name="_Toc112237759"/>
      <w:bookmarkStart w:id="1985" w:name="_Toc112317577"/>
      <w:bookmarkStart w:id="1986" w:name="_Toc107830535"/>
      <w:bookmarkStart w:id="1987" w:name="_Toc107831196"/>
      <w:bookmarkStart w:id="1988" w:name="_Toc107903109"/>
      <w:bookmarkStart w:id="1989" w:name="_Toc109984628"/>
      <w:r>
        <w:t>Notes</w:t>
      </w:r>
      <w:bookmarkEnd w:id="1983"/>
      <w:bookmarkEnd w:id="1984"/>
      <w:bookmarkEnd w:id="1985"/>
      <w:bookmarkEnd w:id="1986"/>
      <w:bookmarkEnd w:id="1987"/>
      <w:bookmarkEnd w:id="1988"/>
      <w:bookmarkEnd w:id="1989"/>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p>
    <w:p>
      <w:pPr>
        <w:pStyle w:val="nHeading3"/>
      </w:pPr>
      <w:bookmarkStart w:id="1990" w:name="_Toc112317578"/>
      <w:bookmarkStart w:id="1991" w:name="_Toc109984629"/>
      <w:r>
        <w:t>Compilation table</w:t>
      </w:r>
      <w:bookmarkEnd w:id="1990"/>
      <w:bookmarkEnd w:id="199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nil"/>
              <w:right w:val="nil"/>
            </w:tcBorders>
            <w:shd w:val="clear" w:color="auto" w:fill="auto"/>
          </w:tcPr>
          <w:p>
            <w:pPr>
              <w:pStyle w:val="nTable"/>
              <w:spacing w:after="40"/>
            </w:pPr>
            <w:r>
              <w:t>SL 2022/130 5 Jul 2022</w:t>
            </w:r>
          </w:p>
        </w:tc>
        <w:tc>
          <w:tcPr>
            <w:tcW w:w="2693" w:type="dxa"/>
            <w:tcBorders>
              <w:top w:val="nil"/>
              <w:left w:val="nil"/>
              <w:bottom w:val="nil"/>
            </w:tcBorders>
            <w:shd w:val="clear" w:color="auto" w:fill="auto"/>
          </w:tcPr>
          <w:p>
            <w:pPr>
              <w:pStyle w:val="nTable"/>
              <w:spacing w:after="40"/>
            </w:pPr>
            <w:r>
              <w:t>r. 1 and 2: 5 Jul 2022 (see r. 2(a));</w:t>
            </w:r>
            <w:r>
              <w:br/>
              <w:t>Regulations other than r. 1 and 2: 6 Jul 2022 (see r. 2(b))</w:t>
            </w:r>
          </w:p>
        </w:tc>
      </w:tr>
      <w:tr>
        <w:trPr>
          <w:cantSplit/>
          <w:ins w:id="1992" w:author="Master Repository Process" w:date="2022-08-25T16:08:00Z"/>
        </w:trPr>
        <w:tc>
          <w:tcPr>
            <w:tcW w:w="3118" w:type="dxa"/>
            <w:tcBorders>
              <w:top w:val="nil"/>
              <w:bottom w:val="single" w:sz="4" w:space="0" w:color="auto"/>
              <w:right w:val="nil"/>
            </w:tcBorders>
            <w:shd w:val="clear" w:color="auto" w:fill="auto"/>
          </w:tcPr>
          <w:p>
            <w:pPr>
              <w:pStyle w:val="nTable"/>
              <w:spacing w:after="40"/>
              <w:rPr>
                <w:ins w:id="1993" w:author="Master Repository Process" w:date="2022-08-25T16:08:00Z"/>
                <w:i/>
              </w:rPr>
            </w:pPr>
            <w:ins w:id="1994" w:author="Master Repository Process" w:date="2022-08-25T16:08:00Z">
              <w:r>
                <w:rPr>
                  <w:i/>
                </w:rPr>
                <w:t>Road Traffic (Vehicles) Amendment Regulations (No. 4) 2022</w:t>
              </w:r>
              <w:r>
                <w:rPr>
                  <w:vertAlign w:val="superscript"/>
                </w:rPr>
                <w:t> 11</w:t>
              </w:r>
            </w:ins>
          </w:p>
        </w:tc>
        <w:tc>
          <w:tcPr>
            <w:tcW w:w="1276" w:type="dxa"/>
            <w:tcBorders>
              <w:top w:val="nil"/>
              <w:left w:val="nil"/>
              <w:bottom w:val="single" w:sz="4" w:space="0" w:color="auto"/>
              <w:right w:val="nil"/>
            </w:tcBorders>
            <w:shd w:val="clear" w:color="auto" w:fill="auto"/>
          </w:tcPr>
          <w:p>
            <w:pPr>
              <w:pStyle w:val="nTable"/>
              <w:spacing w:after="40"/>
              <w:rPr>
                <w:ins w:id="1995" w:author="Master Repository Process" w:date="2022-08-25T16:08:00Z"/>
              </w:rPr>
            </w:pPr>
            <w:ins w:id="1996" w:author="Master Repository Process" w:date="2022-08-25T16:08:00Z">
              <w:r>
                <w:t>SL 2022/149 26 Aug 2022</w:t>
              </w:r>
            </w:ins>
          </w:p>
        </w:tc>
        <w:tc>
          <w:tcPr>
            <w:tcW w:w="2693" w:type="dxa"/>
            <w:tcBorders>
              <w:top w:val="nil"/>
              <w:left w:val="nil"/>
              <w:bottom w:val="single" w:sz="4" w:space="0" w:color="auto"/>
            </w:tcBorders>
            <w:shd w:val="clear" w:color="auto" w:fill="auto"/>
          </w:tcPr>
          <w:p>
            <w:pPr>
              <w:pStyle w:val="nTable"/>
              <w:spacing w:after="40"/>
              <w:rPr>
                <w:ins w:id="1997" w:author="Master Repository Process" w:date="2022-08-25T16:08:00Z"/>
              </w:rPr>
            </w:pPr>
            <w:ins w:id="1998" w:author="Master Repository Process" w:date="2022-08-25T16:08:00Z">
              <w:r>
                <w:t>r. 1 and 2: 26 Aug 2022 (see r. 2(a));</w:t>
              </w:r>
              <w:r>
                <w:br/>
                <w:t>Regulations other than r. 1 and 2: 27 Aug 2022 (see r. 2(b))</w:t>
              </w:r>
            </w:ins>
          </w:p>
        </w:tc>
      </w:tr>
    </w:tbl>
    <w:p>
      <w:pPr>
        <w:pStyle w:val="nHeading3"/>
      </w:pPr>
      <w:bookmarkStart w:id="1999" w:name="_Toc112317579"/>
      <w:bookmarkStart w:id="2000" w:name="_Toc109984630"/>
      <w:r>
        <w:t>Other notes</w:t>
      </w:r>
      <w:bookmarkEnd w:id="1999"/>
      <w:bookmarkEnd w:id="2000"/>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pStyle w:val="nNote"/>
        <w:rPr>
          <w:ins w:id="2001" w:author="Master Repository Process" w:date="2022-08-25T16:08:00Z"/>
        </w:rPr>
      </w:pPr>
      <w:ins w:id="2002" w:author="Master Repository Process" w:date="2022-08-25T16:08:00Z">
        <w:r>
          <w:rPr>
            <w:vertAlign w:val="superscript"/>
          </w:rPr>
          <w:t>11</w:t>
        </w:r>
        <w:r>
          <w:rPr>
            <w:vertAlign w:val="superscript"/>
          </w:rPr>
          <w:tab/>
        </w:r>
        <w:r>
          <w:t xml:space="preserve">The </w:t>
        </w:r>
        <w:r>
          <w:rPr>
            <w:i/>
          </w:rPr>
          <w:t>Road Traffic (Vehicles) Amendment Regulations (No. 4) 2022</w:t>
        </w:r>
        <w:r>
          <w:t xml:space="preserve"> r. 4 reads as follows:</w:t>
        </w:r>
      </w:ins>
    </w:p>
    <w:p>
      <w:pPr>
        <w:pStyle w:val="BlankOpen"/>
        <w:rPr>
          <w:ins w:id="2003" w:author="Master Repository Process" w:date="2022-08-25T16:08:00Z"/>
        </w:rPr>
      </w:pPr>
    </w:p>
    <w:p>
      <w:pPr>
        <w:pStyle w:val="nzHeading5"/>
        <w:rPr>
          <w:ins w:id="2004" w:author="Master Repository Process" w:date="2022-08-25T16:08:00Z"/>
        </w:rPr>
      </w:pPr>
      <w:ins w:id="2005" w:author="Master Repository Process" w:date="2022-08-25T16:08:00Z">
        <w:r>
          <w:t>4.</w:t>
        </w:r>
        <w:r>
          <w:tab/>
          <w:t>Specified day</w:t>
        </w:r>
      </w:ins>
    </w:p>
    <w:p>
      <w:pPr>
        <w:pStyle w:val="nzSubsection"/>
        <w:spacing w:before="60"/>
        <w:rPr>
          <w:ins w:id="2006" w:author="Master Repository Process" w:date="2022-08-25T16:08:00Z"/>
        </w:rPr>
      </w:pPr>
      <w:ins w:id="2007" w:author="Master Repository Process" w:date="2022-08-25T16:08:00Z">
        <w:r>
          <w:tab/>
        </w:r>
        <w:r>
          <w:tab/>
          <w:t>For the purposes of section 18 of the Act, the specified day in relation to regulations 8 and 9 is 27 September 2022.</w:t>
        </w:r>
      </w:ins>
    </w:p>
    <w:p>
      <w:pPr>
        <w:pStyle w:val="BlankClose"/>
        <w:rPr>
          <w:ins w:id="2008" w:author="Master Repository Process" w:date="2022-08-25T16:08:00Z"/>
        </w:rPr>
      </w:pPr>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0" w:name="Coversheet"/>
    <w:bookmarkEnd w:id="20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09" w:name="Compilation"/>
    <w:bookmarkEnd w:id="20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2072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 w:name="WAFER_20220824120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20722_GUID" w:val="90eda669-192f-487a-94ea-8e67485e0d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16EB-E25D-4AC2-AC04-2BE63C87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82003</Words>
  <Characters>381318</Characters>
  <Application>Microsoft Office Word</Application>
  <DocSecurity>0</DocSecurity>
  <Lines>11215</Lines>
  <Paragraphs>6714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01-z0-01 - 01-aa0-00</dc:title>
  <dc:subject/>
  <dc:creator/>
  <cp:keywords/>
  <dc:description/>
  <cp:lastModifiedBy>Master Repository Process</cp:lastModifiedBy>
  <cp:revision>2</cp:revision>
  <cp:lastPrinted>2019-06-21T02:58:00Z</cp:lastPrinted>
  <dcterms:created xsi:type="dcterms:W3CDTF">2022-08-25T08:07:00Z</dcterms:created>
  <dcterms:modified xsi:type="dcterms:W3CDTF">2022-08-25T08:08:00Z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20220827</vt:lpwstr>
  </property>
  <property fmtid="{D5CDD505-2E9C-101B-9397-08002B2CF9AE}" pid="7" name="FromSuffix">
    <vt:lpwstr>01-z0-01</vt:lpwstr>
  </property>
  <property fmtid="{D5CDD505-2E9C-101B-9397-08002B2CF9AE}" pid="8" name="FromAsAtDate">
    <vt:lpwstr>06 Jul 2022</vt:lpwstr>
  </property>
  <property fmtid="{D5CDD505-2E9C-101B-9397-08002B2CF9AE}" pid="9" name="ToSuffix">
    <vt:lpwstr>01-aa0-00</vt:lpwstr>
  </property>
  <property fmtid="{D5CDD505-2E9C-101B-9397-08002B2CF9AE}" pid="10" name="ToAsAtDate">
    <vt:lpwstr>27 Aug 2022</vt:lpwstr>
  </property>
</Properties>
</file>