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2022</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28 Sep 2022</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114559089"/>
      <w:bookmarkStart w:id="3" w:name="_Toc114563075"/>
      <w:bookmarkStart w:id="4" w:name="_Toc114575760"/>
      <w:bookmarkStart w:id="5" w:name="_Toc112741685"/>
      <w:bookmarkStart w:id="6" w:name="_Toc112742365"/>
      <w:bookmarkStart w:id="7" w:name="_Toc112754258"/>
      <w:r>
        <w:rPr>
          <w:rStyle w:val="CharPartNo"/>
        </w:rPr>
        <w:t>Part 1</w:t>
      </w:r>
      <w:r>
        <w:t xml:space="preserve"> — </w:t>
      </w:r>
      <w:r>
        <w:rPr>
          <w:rStyle w:val="CharPartText"/>
        </w:rPr>
        <w:t>Preliminary</w:t>
      </w:r>
      <w:bookmarkEnd w:id="2"/>
      <w:bookmarkEnd w:id="3"/>
      <w:bookmarkEnd w:id="4"/>
      <w:bookmarkEnd w:id="5"/>
      <w:bookmarkEnd w:id="6"/>
      <w:bookmarkEnd w:id="7"/>
    </w:p>
    <w:p>
      <w:pPr>
        <w:pStyle w:val="Heading5"/>
        <w:rPr>
          <w:snapToGrid w:val="0"/>
        </w:rPr>
      </w:pPr>
      <w:bookmarkStart w:id="8" w:name="_Toc114575761"/>
      <w:bookmarkStart w:id="9" w:name="_Toc11275425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10" w:name="_Toc114575762"/>
      <w:bookmarkStart w:id="11" w:name="_Toc11275426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2" w:name="_Toc114575763"/>
      <w:bookmarkStart w:id="13" w:name="_Toc112754261"/>
      <w:r>
        <w:rPr>
          <w:rStyle w:val="CharSectno"/>
        </w:rPr>
        <w:t>3</w:t>
      </w:r>
      <w:r>
        <w:rPr>
          <w:snapToGrid w:val="0"/>
        </w:rPr>
        <w:t>.</w:t>
      </w:r>
      <w:r>
        <w:rPr>
          <w:snapToGrid w:val="0"/>
        </w:rPr>
        <w:tab/>
        <w:t>Contents of this Act</w:t>
      </w:r>
      <w:bookmarkEnd w:id="12"/>
      <w:bookmarkEnd w:id="13"/>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4" w:name="_Toc114575764"/>
      <w:bookmarkStart w:id="15" w:name="_Toc112754262"/>
      <w:r>
        <w:rPr>
          <w:rStyle w:val="CharSectno"/>
        </w:rPr>
        <w:t>4</w:t>
      </w:r>
      <w:r>
        <w:rPr>
          <w:snapToGrid w:val="0"/>
        </w:rPr>
        <w:t>.</w:t>
      </w:r>
      <w:r>
        <w:rPr>
          <w:snapToGrid w:val="0"/>
        </w:rPr>
        <w:tab/>
        <w:t>References in section headings and definitions to comparable provisions of Commonwealth Family Law Act</w:t>
      </w:r>
      <w:bookmarkEnd w:id="14"/>
      <w:bookmarkEnd w:id="15"/>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6" w:name="_Toc114575765"/>
      <w:bookmarkStart w:id="17" w:name="_Toc112754263"/>
      <w:r>
        <w:rPr>
          <w:rStyle w:val="CharSectno"/>
        </w:rPr>
        <w:t>5</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rPr>
          <w:ins w:id="18" w:author="Master Repository Process" w:date="2022-09-27T08:45:00Z"/>
        </w:rPr>
      </w:pPr>
      <w:ins w:id="19" w:author="Master Repository Process" w:date="2022-09-27T08:45:00Z">
        <w:r>
          <w:tab/>
        </w:r>
        <w:r>
          <w:rPr>
            <w:rStyle w:val="CharDefText"/>
          </w:rPr>
          <w:t>bankrupt</w:t>
        </w:r>
        <w:r>
          <w:t xml:space="preserve"> has the same meaning as in the Family Law Act;</w:t>
        </w:r>
      </w:ins>
    </w:p>
    <w:p>
      <w:pPr>
        <w:pStyle w:val="Defstart"/>
        <w:rPr>
          <w:ins w:id="20" w:author="Master Repository Process" w:date="2022-09-27T08:45:00Z"/>
        </w:rPr>
      </w:pPr>
      <w:ins w:id="21" w:author="Master Repository Process" w:date="2022-09-27T08:45:00Z">
        <w:r>
          <w:tab/>
        </w:r>
        <w:r>
          <w:rPr>
            <w:rStyle w:val="CharDefText"/>
          </w:rPr>
          <w:t>Bankruptcy Act</w:t>
        </w:r>
        <w:r>
          <w:t xml:space="preserve"> means the </w:t>
        </w:r>
        <w:r>
          <w:rPr>
            <w:i/>
            <w:iCs/>
          </w:rPr>
          <w:t>Bankruptcy Act 1966</w:t>
        </w:r>
        <w:r>
          <w:t xml:space="preserve"> (Commonwealth);</w:t>
        </w:r>
      </w:ins>
    </w:p>
    <w:p>
      <w:pPr>
        <w:pStyle w:val="MiscellaneousBody"/>
        <w:rPr>
          <w:ins w:id="22" w:author="Master Repository Process" w:date="2022-09-27T08:45:00Z"/>
        </w:rPr>
      </w:pPr>
      <w:ins w:id="23" w:author="Master Repository Process" w:date="2022-09-27T08:45:00Z">
        <w:r>
          <w:rPr>
            <w:b/>
          </w:rPr>
          <w:tab/>
          <w:t>(FLA s. 4(1))</w:t>
        </w:r>
      </w:ins>
    </w:p>
    <w:p>
      <w:pPr>
        <w:pStyle w:val="Defstart"/>
        <w:rPr>
          <w:ins w:id="24" w:author="Master Repository Process" w:date="2022-09-27T08:45:00Z"/>
        </w:rPr>
      </w:pPr>
      <w:ins w:id="25" w:author="Master Repository Process" w:date="2022-09-27T08:45:00Z">
        <w:r>
          <w:rPr>
            <w:b/>
          </w:rPr>
          <w:tab/>
        </w:r>
        <w:r>
          <w:rPr>
            <w:rStyle w:val="CharDefText"/>
          </w:rPr>
          <w:t>bankruptcy trustee</w:t>
        </w:r>
        <w:r>
          <w:t>, in relation to a bankrupt, means the trustee of the bankrupt’s estate;</w:t>
        </w:r>
      </w:ins>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pPr>
      <w:r>
        <w:rPr>
          <w:b/>
        </w:rPr>
        <w:tab/>
        <w:t>(FLA s. 4(1))</w:t>
      </w:r>
    </w:p>
    <w:p>
      <w:pPr>
        <w:pStyle w:val="Defstart"/>
        <w:rPr>
          <w:ins w:id="26" w:author="Master Repository Process" w:date="2022-09-27T08:45:00Z"/>
        </w:rPr>
      </w:pPr>
      <w:ins w:id="27" w:author="Master Repository Process" w:date="2022-09-27T08:45:00Z">
        <w:r>
          <w:rPr>
            <w:b/>
          </w:rPr>
          <w:tab/>
        </w:r>
        <w:r>
          <w:rPr>
            <w:rStyle w:val="CharDefText"/>
          </w:rPr>
          <w:t>debtor subject to a personal insolvency agreement</w:t>
        </w:r>
        <w:r>
          <w:t xml:space="preserve"> has the meaning given in section 7B;</w:t>
        </w:r>
      </w:ins>
    </w:p>
    <w:p>
      <w:pPr>
        <w:pStyle w:val="MiscellaneousBody"/>
        <w:keepNext/>
        <w:tabs>
          <w:tab w:val="left" w:pos="851"/>
        </w:tabs>
        <w:spacing w:before="120"/>
        <w:rPr>
          <w:ins w:id="28" w:author="Master Repository Process" w:date="2022-09-27T08:45:00Z"/>
          <w:b/>
          <w:snapToGrid w:val="0"/>
        </w:rPr>
      </w:pPr>
      <w:ins w:id="29" w:author="Master Repository Process" w:date="2022-09-27T08:45:00Z">
        <w:r>
          <w:rPr>
            <w:b/>
            <w:snapToGrid w:val="0"/>
          </w:rPr>
          <w:tab/>
          <w:t>(FLA s. 4(1))</w:t>
        </w:r>
      </w:ins>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pPr>
      <w:r>
        <w:rPr>
          <w:b/>
        </w:rPr>
        <w:tab/>
        <w:t>(FLA s. 4(1))</w:t>
      </w:r>
    </w:p>
    <w:p>
      <w:pPr>
        <w:pStyle w:val="Defstart"/>
        <w:rPr>
          <w:ins w:id="30" w:author="Master Repository Process" w:date="2022-09-27T08:45:00Z"/>
        </w:rPr>
      </w:pPr>
      <w:ins w:id="31" w:author="Master Repository Process" w:date="2022-09-27T08:45:00Z">
        <w:r>
          <w:rPr>
            <w:b/>
          </w:rPr>
          <w:tab/>
        </w:r>
        <w:r>
          <w:rPr>
            <w:rStyle w:val="CharDefText"/>
          </w:rPr>
          <w:t>personal insolvency agreement</w:t>
        </w:r>
        <w:r>
          <w:t xml:space="preserve"> has the meaning given in the Bankruptcy Act section 5(1);</w:t>
        </w:r>
      </w:ins>
    </w:p>
    <w:p>
      <w:pPr>
        <w:pStyle w:val="MiscellaneousBody"/>
        <w:keepNext/>
        <w:tabs>
          <w:tab w:val="left" w:pos="851"/>
        </w:tabs>
        <w:spacing w:before="120"/>
        <w:rPr>
          <w:ins w:id="32" w:author="Master Repository Process" w:date="2022-09-27T08:45:00Z"/>
          <w:b/>
          <w:snapToGrid w:val="0"/>
        </w:rPr>
      </w:pPr>
      <w:ins w:id="33" w:author="Master Repository Process" w:date="2022-09-27T08:45:00Z">
        <w:r>
          <w:rPr>
            <w:b/>
            <w:snapToGrid w:val="0"/>
          </w:rPr>
          <w:tab/>
          <w:t>(FLA s. 4(1))</w:t>
        </w:r>
      </w:ins>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pPr>
      <w:r>
        <w:rPr>
          <w:b/>
        </w:rPr>
        <w:tab/>
        <w:t>(FLA s. 4(1))</w:t>
      </w:r>
    </w:p>
    <w:p>
      <w:pPr>
        <w:pStyle w:val="Defstart"/>
        <w:rPr>
          <w:ins w:id="34" w:author="Master Repository Process" w:date="2022-09-27T08:45:00Z"/>
        </w:rPr>
      </w:pPr>
      <w:ins w:id="35" w:author="Master Repository Process" w:date="2022-09-27T08:45:00Z">
        <w:r>
          <w:tab/>
        </w:r>
        <w:r>
          <w:rPr>
            <w:rStyle w:val="CharDefText"/>
          </w:rPr>
          <w:t>property</w:t>
        </w:r>
        <w:r>
          <w:t>, in relation to de facto partners, or either of them, means property to which those partners are, or that partner is, as the case may be, entitled, whether in possession or reversion;</w:t>
        </w:r>
      </w:ins>
    </w:p>
    <w:p>
      <w:pPr>
        <w:pStyle w:val="MiscellaneousBody"/>
        <w:rPr>
          <w:ins w:id="36" w:author="Master Repository Process" w:date="2022-09-27T08:45:00Z"/>
        </w:rPr>
      </w:pPr>
      <w:ins w:id="37" w:author="Master Repository Process" w:date="2022-09-27T08:45:00Z">
        <w:r>
          <w:rPr>
            <w:b/>
          </w:rPr>
          <w:tab/>
          <w:t>(FLA s. 4(1))</w:t>
        </w:r>
      </w:ins>
    </w:p>
    <w:p>
      <w:pPr>
        <w:pStyle w:val="Defstart"/>
        <w:rPr>
          <w:ins w:id="38" w:author="Master Repository Process" w:date="2022-09-27T08:45:00Z"/>
        </w:rPr>
      </w:pPr>
      <w:ins w:id="39" w:author="Master Repository Process" w:date="2022-09-27T08:45:00Z">
        <w:r>
          <w:rPr>
            <w:b/>
          </w:rPr>
          <w:tab/>
        </w:r>
        <w:r>
          <w:rPr>
            <w:rStyle w:val="CharDefText"/>
          </w:rPr>
          <w:t>property settlement proceedings</w:t>
        </w:r>
        <w:r>
          <w:t xml:space="preserve"> means proceedings with respect to — </w:t>
        </w:r>
      </w:ins>
    </w:p>
    <w:p>
      <w:pPr>
        <w:pStyle w:val="Defpara"/>
        <w:rPr>
          <w:ins w:id="40" w:author="Master Repository Process" w:date="2022-09-27T08:45:00Z"/>
        </w:rPr>
      </w:pPr>
      <w:ins w:id="41" w:author="Master Repository Process" w:date="2022-09-27T08:45:00Z">
        <w:r>
          <w:tab/>
          <w:t>(a)</w:t>
        </w:r>
        <w:r>
          <w:tab/>
          <w:t>the property of de facto partners, or either of them; or</w:t>
        </w:r>
      </w:ins>
    </w:p>
    <w:p>
      <w:pPr>
        <w:pStyle w:val="Defpara"/>
        <w:rPr>
          <w:ins w:id="42" w:author="Master Repository Process" w:date="2022-09-27T08:45:00Z"/>
        </w:rPr>
      </w:pPr>
      <w:ins w:id="43" w:author="Master Repository Process" w:date="2022-09-27T08:45:00Z">
        <w:r>
          <w:tab/>
          <w:t>(b)</w:t>
        </w:r>
        <w:r>
          <w:tab/>
          <w:t>the vested bankruptcy property in relation to a bankrupt de facto partner;</w:t>
        </w:r>
      </w:ins>
    </w:p>
    <w:p>
      <w:pPr>
        <w:pStyle w:val="MiscellaneousBody"/>
        <w:keepNext/>
        <w:tabs>
          <w:tab w:val="left" w:pos="851"/>
        </w:tabs>
        <w:spacing w:before="120"/>
        <w:rPr>
          <w:ins w:id="44" w:author="Master Repository Process" w:date="2022-09-27T08:45:00Z"/>
          <w:b/>
          <w:snapToGrid w:val="0"/>
        </w:rPr>
      </w:pPr>
      <w:ins w:id="45" w:author="Master Repository Process" w:date="2022-09-27T08:45:00Z">
        <w:r>
          <w:rPr>
            <w:b/>
            <w:snapToGrid w:val="0"/>
          </w:rPr>
          <w:tab/>
          <w:t>(FLA s. 4(1))</w:t>
        </w:r>
      </w:ins>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pPr>
      <w:r>
        <w:rPr>
          <w:b/>
        </w:rPr>
        <w:tab/>
        <w:t>(FLA s. 4(1))</w:t>
      </w:r>
    </w:p>
    <w:p>
      <w:pPr>
        <w:pStyle w:val="Defstart"/>
        <w:rPr>
          <w:ins w:id="46" w:author="Master Repository Process" w:date="2022-09-27T08:45:00Z"/>
        </w:rPr>
      </w:pPr>
      <w:ins w:id="47" w:author="Master Repository Process" w:date="2022-09-27T08:45:00Z">
        <w:r>
          <w:rPr>
            <w:b/>
          </w:rPr>
          <w:tab/>
        </w:r>
        <w:r>
          <w:rPr>
            <w:rStyle w:val="CharDefText"/>
          </w:rPr>
          <w:t>trustee</w:t>
        </w:r>
        <w:r>
          <w:t>, in relation to a personal insolvency agreement, has the same meaning as in the Bankruptcy Act;</w:t>
        </w:r>
      </w:ins>
    </w:p>
    <w:p>
      <w:pPr>
        <w:pStyle w:val="MiscellaneousBody"/>
        <w:rPr>
          <w:ins w:id="48" w:author="Master Repository Process" w:date="2022-09-27T08:45:00Z"/>
        </w:rPr>
      </w:pPr>
      <w:ins w:id="49" w:author="Master Repository Process" w:date="2022-09-27T08:45:00Z">
        <w:r>
          <w:rPr>
            <w:b/>
          </w:rPr>
          <w:tab/>
          <w:t>(FLA s. 4(1))</w:t>
        </w:r>
      </w:ins>
    </w:p>
    <w:p>
      <w:pPr>
        <w:pStyle w:val="Defstart"/>
        <w:rPr>
          <w:ins w:id="50" w:author="Master Repository Process" w:date="2022-09-27T08:45:00Z"/>
        </w:rPr>
      </w:pPr>
      <w:ins w:id="51" w:author="Master Repository Process" w:date="2022-09-27T08:45:00Z">
        <w:r>
          <w:rPr>
            <w:b/>
          </w:rPr>
          <w:tab/>
        </w:r>
        <w:r>
          <w:rPr>
            <w:rStyle w:val="CharDefText"/>
          </w:rPr>
          <w:t>vested bankruptcy property</w:t>
        </w:r>
        <w:r>
          <w:t>, in relation to a bankrupt, means property, as defined in the Bankruptcy Act section 5(1), of the bankrupt that has vested in the bankruptcy trustee under that Act;</w:t>
        </w:r>
      </w:ins>
    </w:p>
    <w:p>
      <w:pPr>
        <w:pStyle w:val="MiscellaneousBody"/>
        <w:keepNext/>
        <w:tabs>
          <w:tab w:val="left" w:pos="851"/>
        </w:tabs>
        <w:spacing w:before="120"/>
        <w:rPr>
          <w:ins w:id="52" w:author="Master Repository Process" w:date="2022-09-27T08:45:00Z"/>
          <w:b/>
          <w:snapToGrid w:val="0"/>
        </w:rPr>
      </w:pPr>
      <w:ins w:id="53" w:author="Master Repository Process" w:date="2022-09-27T08:45:00Z">
        <w:r>
          <w:rPr>
            <w:b/>
            <w:snapToGrid w:val="0"/>
          </w:rPr>
          <w:tab/>
          <w:t>(FLA s. 4(1))</w:t>
        </w:r>
      </w:ins>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 No. 9 of 2022 s. 424</w:t>
      </w:r>
      <w:ins w:id="54" w:author="Master Repository Process" w:date="2022-09-27T08:45:00Z">
        <w:r>
          <w:t>; No. 28 of 2022 s. 4</w:t>
        </w:r>
      </w:ins>
      <w:r>
        <w:t>.]</w:t>
      </w:r>
    </w:p>
    <w:p>
      <w:pPr>
        <w:pStyle w:val="Heading5"/>
        <w:spacing w:before="240"/>
      </w:pPr>
      <w:bookmarkStart w:id="55" w:name="_Toc114575766"/>
      <w:bookmarkStart w:id="56" w:name="_Toc112754264"/>
      <w:r>
        <w:rPr>
          <w:rStyle w:val="CharSectno"/>
        </w:rPr>
        <w:t>6</w:t>
      </w:r>
      <w:r>
        <w:t>.</w:t>
      </w:r>
      <w:r>
        <w:tab/>
        <w:t xml:space="preserve">Meaning of </w:t>
      </w:r>
      <w:r>
        <w:rPr>
          <w:i/>
        </w:rPr>
        <w:t>member of the family</w:t>
      </w:r>
      <w:r>
        <w:t> — FLA s. 4(1AB)</w:t>
      </w:r>
      <w:bookmarkEnd w:id="55"/>
      <w:bookmarkEnd w:id="56"/>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57" w:name="_Toc114575767"/>
      <w:bookmarkStart w:id="58" w:name="_Toc112754265"/>
      <w:r>
        <w:rPr>
          <w:rStyle w:val="CharSectno"/>
        </w:rPr>
        <w:t>7</w:t>
      </w:r>
      <w:r>
        <w:t>.</w:t>
      </w:r>
      <w:r>
        <w:tab/>
        <w:t xml:space="preserve">Meaning of </w:t>
      </w:r>
      <w:r>
        <w:rPr>
          <w:i/>
        </w:rPr>
        <w:t>relative</w:t>
      </w:r>
      <w:r>
        <w:t> — FLA s. 4(1AC)</w:t>
      </w:r>
      <w:bookmarkEnd w:id="57"/>
      <w:bookmarkEnd w:id="58"/>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59" w:name="_Toc114575768"/>
      <w:bookmarkStart w:id="60" w:name="_Toc112754266"/>
      <w:r>
        <w:rPr>
          <w:rStyle w:val="CharSectno"/>
        </w:rPr>
        <w:t>7A</w:t>
      </w:r>
      <w:r>
        <w:t>.</w:t>
      </w:r>
      <w:r>
        <w:tab/>
        <w:t xml:space="preserve">Meaning of </w:t>
      </w:r>
      <w:r>
        <w:rPr>
          <w:i/>
        </w:rPr>
        <w:t>major long</w:t>
      </w:r>
      <w:r>
        <w:rPr>
          <w:i/>
        </w:rPr>
        <w:noBreakHyphen/>
        <w:t>term issues</w:t>
      </w:r>
      <w:r>
        <w:t> — FLA s. 4(1)</w:t>
      </w:r>
      <w:bookmarkEnd w:id="59"/>
      <w:bookmarkEnd w:id="60"/>
    </w:p>
    <w:p>
      <w:pPr>
        <w:pStyle w:val="Subsection"/>
      </w:pPr>
      <w:r>
        <w:tab/>
        <w:t>(1)</w:t>
      </w:r>
      <w:r>
        <w:tab/>
        <w:t xml:space="preserve">For the purposes of this Act — </w:t>
      </w:r>
    </w:p>
    <w:p>
      <w:pPr>
        <w:pStyle w:val="Defstart"/>
        <w:keepNex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rPr>
          <w:ins w:id="61" w:author="Master Repository Process" w:date="2022-09-27T08:45:00Z"/>
        </w:rPr>
      </w:pPr>
      <w:bookmarkStart w:id="62" w:name="_Toc112422749"/>
      <w:bookmarkStart w:id="63" w:name="_Toc112914445"/>
      <w:bookmarkStart w:id="64" w:name="_Toc114575769"/>
      <w:ins w:id="65" w:author="Master Repository Process" w:date="2022-09-27T08:45:00Z">
        <w:r>
          <w:rPr>
            <w:rStyle w:val="CharSectno"/>
          </w:rPr>
          <w:t>7B</w:t>
        </w:r>
        <w:r>
          <w:t>.</w:t>
        </w:r>
        <w:r>
          <w:tab/>
          <w:t xml:space="preserve">Meaning of </w:t>
        </w:r>
        <w:r>
          <w:rPr>
            <w:i/>
          </w:rPr>
          <w:t>debtor subject to a personal insolvency agreement</w:t>
        </w:r>
        <w:r>
          <w:t> — FLA s. 5</w:t>
        </w:r>
        <w:bookmarkEnd w:id="62"/>
        <w:bookmarkEnd w:id="63"/>
        <w:bookmarkEnd w:id="64"/>
      </w:ins>
    </w:p>
    <w:p>
      <w:pPr>
        <w:pStyle w:val="Subsection"/>
        <w:rPr>
          <w:ins w:id="66" w:author="Master Repository Process" w:date="2022-09-27T08:45:00Z"/>
        </w:rPr>
      </w:pPr>
      <w:ins w:id="67" w:author="Master Repository Process" w:date="2022-09-27T08:45:00Z">
        <w:r>
          <w:tab/>
        </w:r>
        <w:r>
          <w:tab/>
          <w:t xml:space="preserve">For the purposes of this Act, a person is a </w:t>
        </w:r>
        <w:r>
          <w:rPr>
            <w:rStyle w:val="CharDefText"/>
          </w:rPr>
          <w:t>debtor subject to a personal insolvency agreement</w:t>
        </w:r>
        <w:r>
          <w:t xml:space="preserve"> if — </w:t>
        </w:r>
      </w:ins>
    </w:p>
    <w:p>
      <w:pPr>
        <w:pStyle w:val="Indenta"/>
        <w:rPr>
          <w:ins w:id="68" w:author="Master Repository Process" w:date="2022-09-27T08:45:00Z"/>
        </w:rPr>
      </w:pPr>
      <w:ins w:id="69" w:author="Master Repository Process" w:date="2022-09-27T08:45:00Z">
        <w:r>
          <w:tab/>
          <w:t>(a)</w:t>
        </w:r>
        <w:r>
          <w:tab/>
          <w:t>the person is a debtor (within the meaning of the Bankruptcy Act Part X); and</w:t>
        </w:r>
      </w:ins>
    </w:p>
    <w:p>
      <w:pPr>
        <w:pStyle w:val="Indenta"/>
        <w:rPr>
          <w:ins w:id="70" w:author="Master Repository Process" w:date="2022-09-27T08:45:00Z"/>
        </w:rPr>
      </w:pPr>
      <w:ins w:id="71" w:author="Master Repository Process" w:date="2022-09-27T08:45:00Z">
        <w:r>
          <w:tab/>
          <w:t>(b)</w:t>
        </w:r>
        <w:r>
          <w:tab/>
          <w:t xml:space="preserve">the person executes a personal insolvency agreement; and </w:t>
        </w:r>
      </w:ins>
    </w:p>
    <w:p>
      <w:pPr>
        <w:pStyle w:val="Indenta"/>
        <w:rPr>
          <w:ins w:id="72" w:author="Master Repository Process" w:date="2022-09-27T08:45:00Z"/>
        </w:rPr>
      </w:pPr>
      <w:ins w:id="73" w:author="Master Repository Process" w:date="2022-09-27T08:45:00Z">
        <w:r>
          <w:tab/>
          <w:t>(c)</w:t>
        </w:r>
        <w:r>
          <w:tab/>
          <w:t>the agreement has not come to an end (as defined in the Bankruptcy Act section 5(1)).</w:t>
        </w:r>
      </w:ins>
    </w:p>
    <w:p>
      <w:pPr>
        <w:pStyle w:val="Footnotesection"/>
        <w:spacing w:before="100"/>
        <w:rPr>
          <w:ins w:id="74" w:author="Master Repository Process" w:date="2022-09-27T08:45:00Z"/>
        </w:rPr>
      </w:pPr>
      <w:ins w:id="75" w:author="Master Repository Process" w:date="2022-09-27T08:45:00Z">
        <w:r>
          <w:tab/>
          <w:t>[Section 7B inserted: No. 28 of 2022 s. 5.]</w:t>
        </w:r>
      </w:ins>
    </w:p>
    <w:p>
      <w:pPr>
        <w:pStyle w:val="Heading5"/>
        <w:spacing w:before="200"/>
        <w:rPr>
          <w:snapToGrid w:val="0"/>
        </w:rPr>
      </w:pPr>
      <w:bookmarkStart w:id="76" w:name="_Toc114575770"/>
      <w:bookmarkStart w:id="77" w:name="_Toc112754267"/>
      <w:r>
        <w:rPr>
          <w:rStyle w:val="CharSectno"/>
        </w:rPr>
        <w:t>8</w:t>
      </w:r>
      <w:r>
        <w:rPr>
          <w:snapToGrid w:val="0"/>
        </w:rPr>
        <w:t>.</w:t>
      </w:r>
      <w:r>
        <w:rPr>
          <w:snapToGrid w:val="0"/>
        </w:rPr>
        <w:tab/>
        <w:t xml:space="preserve">Meaning of </w:t>
      </w:r>
      <w:r>
        <w:rPr>
          <w:i/>
        </w:rPr>
        <w:t>court</w:t>
      </w:r>
      <w:bookmarkEnd w:id="76"/>
      <w:bookmarkEnd w:id="77"/>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78" w:name="_Toc114575771"/>
      <w:bookmarkStart w:id="79" w:name="_Toc112754268"/>
      <w:r>
        <w:rPr>
          <w:rStyle w:val="CharSectno"/>
        </w:rPr>
        <w:t>9A</w:t>
      </w:r>
      <w:r>
        <w:t>.</w:t>
      </w:r>
      <w:r>
        <w:tab/>
        <w:t xml:space="preserve">Meaning of </w:t>
      </w:r>
      <w:r>
        <w:rPr>
          <w:i/>
        </w:rPr>
        <w:t>family violence</w:t>
      </w:r>
      <w:r>
        <w:t xml:space="preserve"> etc. — FLA s. 4AB</w:t>
      </w:r>
      <w:bookmarkEnd w:id="78"/>
      <w:bookmarkEnd w:id="79"/>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80" w:name="_Toc114575772"/>
      <w:bookmarkStart w:id="81" w:name="_Toc112754269"/>
      <w:r>
        <w:rPr>
          <w:rStyle w:val="CharSectno"/>
        </w:rPr>
        <w:t>9B</w:t>
      </w:r>
      <w:r>
        <w:t>.</w:t>
      </w:r>
      <w:r>
        <w:tab/>
      </w:r>
      <w:r>
        <w:rPr>
          <w:i/>
        </w:rPr>
        <w:t>Courts and Tribunals (Electronic Processes Facilitation) Act 2013</w:t>
      </w:r>
      <w:r>
        <w:t xml:space="preserve"> Pt. 2 applies</w:t>
      </w:r>
      <w:bookmarkEnd w:id="80"/>
      <w:bookmarkEnd w:id="8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82" w:name="_Toc114559101"/>
      <w:bookmarkStart w:id="83" w:name="_Toc114563088"/>
      <w:bookmarkStart w:id="84" w:name="_Toc114575773"/>
      <w:bookmarkStart w:id="85" w:name="_Toc112741697"/>
      <w:bookmarkStart w:id="86" w:name="_Toc112742377"/>
      <w:bookmarkStart w:id="87" w:name="_Toc112754270"/>
      <w:r>
        <w:rPr>
          <w:rStyle w:val="CharPartNo"/>
        </w:rPr>
        <w:t>Part 2</w:t>
      </w:r>
      <w:r>
        <w:t> — </w:t>
      </w:r>
      <w:r>
        <w:rPr>
          <w:rStyle w:val="CharPartText"/>
        </w:rPr>
        <w:t>Family Court of Western Australia</w:t>
      </w:r>
      <w:bookmarkEnd w:id="82"/>
      <w:bookmarkEnd w:id="83"/>
      <w:bookmarkEnd w:id="84"/>
      <w:bookmarkEnd w:id="85"/>
      <w:bookmarkEnd w:id="86"/>
      <w:bookmarkEnd w:id="87"/>
      <w:r>
        <w:rPr>
          <w:rStyle w:val="CharPartText"/>
        </w:rPr>
        <w:t xml:space="preserve"> </w:t>
      </w:r>
    </w:p>
    <w:p>
      <w:pPr>
        <w:pStyle w:val="Heading3"/>
        <w:rPr>
          <w:snapToGrid w:val="0"/>
        </w:rPr>
      </w:pPr>
      <w:bookmarkStart w:id="88" w:name="_Toc114559102"/>
      <w:bookmarkStart w:id="89" w:name="_Toc114563089"/>
      <w:bookmarkStart w:id="90" w:name="_Toc114575774"/>
      <w:bookmarkStart w:id="91" w:name="_Toc112741698"/>
      <w:bookmarkStart w:id="92" w:name="_Toc112742378"/>
      <w:bookmarkStart w:id="93" w:name="_Toc112754271"/>
      <w:r>
        <w:rPr>
          <w:rStyle w:val="CharDivNo"/>
        </w:rPr>
        <w:t>Division 1</w:t>
      </w:r>
      <w:r>
        <w:rPr>
          <w:snapToGrid w:val="0"/>
        </w:rPr>
        <w:t> — </w:t>
      </w:r>
      <w:r>
        <w:rPr>
          <w:rStyle w:val="CharDivText"/>
        </w:rPr>
        <w:t>The Family Court</w:t>
      </w:r>
      <w:bookmarkEnd w:id="88"/>
      <w:bookmarkEnd w:id="89"/>
      <w:bookmarkEnd w:id="90"/>
      <w:bookmarkEnd w:id="91"/>
      <w:bookmarkEnd w:id="92"/>
      <w:bookmarkEnd w:id="93"/>
      <w:r>
        <w:rPr>
          <w:rStyle w:val="CharDivText"/>
        </w:rPr>
        <w:t xml:space="preserve"> </w:t>
      </w:r>
    </w:p>
    <w:p>
      <w:pPr>
        <w:pStyle w:val="Heading5"/>
        <w:rPr>
          <w:snapToGrid w:val="0"/>
        </w:rPr>
      </w:pPr>
      <w:bookmarkStart w:id="94" w:name="_Toc114575775"/>
      <w:bookmarkStart w:id="95" w:name="_Toc112754272"/>
      <w:r>
        <w:rPr>
          <w:rStyle w:val="CharSectno"/>
        </w:rPr>
        <w:t>9</w:t>
      </w:r>
      <w:r>
        <w:rPr>
          <w:snapToGrid w:val="0"/>
        </w:rPr>
        <w:t>.</w:t>
      </w:r>
      <w:r>
        <w:rPr>
          <w:snapToGrid w:val="0"/>
        </w:rPr>
        <w:tab/>
        <w:t>Family Court continued</w:t>
      </w:r>
      <w:bookmarkEnd w:id="94"/>
      <w:bookmarkEnd w:id="95"/>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96" w:name="_Toc114575776"/>
      <w:bookmarkStart w:id="97" w:name="_Toc112754273"/>
      <w:r>
        <w:rPr>
          <w:rStyle w:val="CharSectno"/>
        </w:rPr>
        <w:t>10</w:t>
      </w:r>
      <w:r>
        <w:rPr>
          <w:snapToGrid w:val="0"/>
        </w:rPr>
        <w:t>.</w:t>
      </w:r>
      <w:r>
        <w:rPr>
          <w:snapToGrid w:val="0"/>
        </w:rPr>
        <w:tab/>
        <w:t>Constitution etc. of Court</w:t>
      </w:r>
      <w:bookmarkEnd w:id="96"/>
      <w:bookmarkEnd w:id="97"/>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98" w:name="_Toc114559105"/>
      <w:bookmarkStart w:id="99" w:name="_Toc114563092"/>
      <w:bookmarkStart w:id="100" w:name="_Toc114575777"/>
      <w:bookmarkStart w:id="101" w:name="_Toc112741701"/>
      <w:bookmarkStart w:id="102" w:name="_Toc112742381"/>
      <w:bookmarkStart w:id="103" w:name="_Toc112754274"/>
      <w:r>
        <w:rPr>
          <w:rStyle w:val="CharDivNo"/>
        </w:rPr>
        <w:t>Division 2</w:t>
      </w:r>
      <w:r>
        <w:rPr>
          <w:snapToGrid w:val="0"/>
        </w:rPr>
        <w:t> — </w:t>
      </w:r>
      <w:r>
        <w:rPr>
          <w:rStyle w:val="CharDivText"/>
        </w:rPr>
        <w:t>Judges</w:t>
      </w:r>
      <w:bookmarkEnd w:id="98"/>
      <w:bookmarkEnd w:id="99"/>
      <w:bookmarkEnd w:id="100"/>
      <w:bookmarkEnd w:id="101"/>
      <w:bookmarkEnd w:id="102"/>
      <w:bookmarkEnd w:id="103"/>
      <w:r>
        <w:rPr>
          <w:rStyle w:val="CharDivText"/>
        </w:rPr>
        <w:t xml:space="preserve"> </w:t>
      </w:r>
    </w:p>
    <w:p>
      <w:pPr>
        <w:pStyle w:val="Heading5"/>
        <w:rPr>
          <w:snapToGrid w:val="0"/>
        </w:rPr>
      </w:pPr>
      <w:bookmarkStart w:id="104" w:name="_Toc114575778"/>
      <w:bookmarkStart w:id="105" w:name="_Toc112754275"/>
      <w:r>
        <w:rPr>
          <w:rStyle w:val="CharSectno"/>
        </w:rPr>
        <w:t>11</w:t>
      </w:r>
      <w:r>
        <w:rPr>
          <w:snapToGrid w:val="0"/>
        </w:rPr>
        <w:t>.</w:t>
      </w:r>
      <w:r>
        <w:rPr>
          <w:snapToGrid w:val="0"/>
        </w:rPr>
        <w:tab/>
        <w:t>Appointment of judges</w:t>
      </w:r>
      <w:bookmarkEnd w:id="104"/>
      <w:bookmarkEnd w:id="105"/>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tab/>
        <w:t>(3)</w:t>
      </w:r>
      <w:r>
        <w:tab/>
        <w:t xml:space="preserve">A person is not eligible for appointment as a Family Court judge unless the person — </w:t>
      </w:r>
    </w:p>
    <w:p>
      <w:pPr>
        <w:pStyle w:val="Indenta"/>
      </w:pPr>
      <w:r>
        <w:tab/>
        <w:t>(a)</w:t>
      </w:r>
      <w:r>
        <w:tab/>
        <w:t>is a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 No. 9 of 2022 s. 424.]</w:t>
      </w:r>
    </w:p>
    <w:p>
      <w:pPr>
        <w:pStyle w:val="Heading5"/>
        <w:rPr>
          <w:snapToGrid w:val="0"/>
        </w:rPr>
      </w:pPr>
      <w:bookmarkStart w:id="106" w:name="_Toc114575779"/>
      <w:bookmarkStart w:id="107" w:name="_Toc112754276"/>
      <w:r>
        <w:rPr>
          <w:rStyle w:val="CharSectno"/>
        </w:rPr>
        <w:t>12</w:t>
      </w:r>
      <w:r>
        <w:rPr>
          <w:snapToGrid w:val="0"/>
        </w:rPr>
        <w:t>.</w:t>
      </w:r>
      <w:r>
        <w:rPr>
          <w:snapToGrid w:val="0"/>
        </w:rPr>
        <w:tab/>
        <w:t>Seniority</w:t>
      </w:r>
      <w:bookmarkEnd w:id="106"/>
      <w:bookmarkEnd w:id="10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08" w:name="_Toc114575780"/>
      <w:bookmarkStart w:id="109" w:name="_Toc112754277"/>
      <w:r>
        <w:rPr>
          <w:rStyle w:val="CharSectno"/>
        </w:rPr>
        <w:t>13</w:t>
      </w:r>
      <w:r>
        <w:t>.</w:t>
      </w:r>
      <w:r>
        <w:tab/>
        <w:t>Oath of office</w:t>
      </w:r>
      <w:bookmarkEnd w:id="108"/>
      <w:bookmarkEnd w:id="10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110" w:name="_Toc114575781"/>
      <w:bookmarkStart w:id="111" w:name="_Toc112754278"/>
      <w:r>
        <w:rPr>
          <w:rStyle w:val="CharSectno"/>
        </w:rPr>
        <w:t>14</w:t>
      </w:r>
      <w:r>
        <w:rPr>
          <w:snapToGrid w:val="0"/>
        </w:rPr>
        <w:t>.</w:t>
      </w:r>
      <w:r>
        <w:rPr>
          <w:snapToGrid w:val="0"/>
        </w:rPr>
        <w:tab/>
        <w:t>Style and title of judges</w:t>
      </w:r>
      <w:bookmarkEnd w:id="110"/>
      <w:bookmarkEnd w:id="11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12" w:name="_Toc114575782"/>
      <w:bookmarkStart w:id="113" w:name="_Toc112754279"/>
      <w:r>
        <w:rPr>
          <w:rStyle w:val="CharSectno"/>
        </w:rPr>
        <w:t>15</w:t>
      </w:r>
      <w:r>
        <w:rPr>
          <w:snapToGrid w:val="0"/>
        </w:rPr>
        <w:t>.</w:t>
      </w:r>
      <w:r>
        <w:rPr>
          <w:snapToGrid w:val="0"/>
        </w:rPr>
        <w:tab/>
        <w:t>Salaries and allowances of judges</w:t>
      </w:r>
      <w:bookmarkEnd w:id="112"/>
      <w:bookmarkEnd w:id="113"/>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114" w:name="_Toc114575783"/>
      <w:bookmarkStart w:id="115" w:name="_Toc112754280"/>
      <w:r>
        <w:rPr>
          <w:rStyle w:val="CharSectno"/>
        </w:rPr>
        <w:t>16</w:t>
      </w:r>
      <w:r>
        <w:rPr>
          <w:snapToGrid w:val="0"/>
        </w:rPr>
        <w:t>.</w:t>
      </w:r>
      <w:r>
        <w:rPr>
          <w:snapToGrid w:val="0"/>
        </w:rPr>
        <w:tab/>
        <w:t>Leave of judge</w:t>
      </w:r>
      <w:bookmarkEnd w:id="114"/>
      <w:bookmarkEnd w:id="11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116" w:name="_Toc114575784"/>
      <w:bookmarkStart w:id="117" w:name="_Toc112754281"/>
      <w:r>
        <w:rPr>
          <w:rStyle w:val="CharSectno"/>
        </w:rPr>
        <w:t>17</w:t>
      </w:r>
      <w:r>
        <w:rPr>
          <w:snapToGrid w:val="0"/>
        </w:rPr>
        <w:t>.</w:t>
      </w:r>
      <w:r>
        <w:rPr>
          <w:snapToGrid w:val="0"/>
        </w:rPr>
        <w:tab/>
        <w:t>Judges may continue certain superannuation scheme</w:t>
      </w:r>
      <w:bookmarkEnd w:id="116"/>
      <w:bookmarkEnd w:id="117"/>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118" w:name="_Toc114575785"/>
      <w:bookmarkStart w:id="119" w:name="_Toc112754282"/>
      <w:r>
        <w:rPr>
          <w:rStyle w:val="CharSectno"/>
        </w:rPr>
        <w:t>18</w:t>
      </w:r>
      <w:r>
        <w:rPr>
          <w:snapToGrid w:val="0"/>
        </w:rPr>
        <w:t>.</w:t>
      </w:r>
      <w:r>
        <w:rPr>
          <w:snapToGrid w:val="0"/>
        </w:rPr>
        <w:tab/>
        <w:t>Tenure of office</w:t>
      </w:r>
      <w:bookmarkEnd w:id="118"/>
      <w:bookmarkEnd w:id="11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20" w:name="_Toc114575786"/>
      <w:bookmarkStart w:id="121" w:name="_Toc11275428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20"/>
      <w:bookmarkEnd w:id="12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122" w:name="_Toc114575787"/>
      <w:bookmarkStart w:id="123" w:name="_Toc112754284"/>
      <w:r>
        <w:rPr>
          <w:rStyle w:val="CharSectno"/>
        </w:rPr>
        <w:t>20</w:t>
      </w:r>
      <w:r>
        <w:rPr>
          <w:snapToGrid w:val="0"/>
        </w:rPr>
        <w:t>.</w:t>
      </w:r>
      <w:r>
        <w:rPr>
          <w:snapToGrid w:val="0"/>
        </w:rPr>
        <w:tab/>
        <w:t>Next senior judge may act if Chief Judge unable to act, or office vacant</w:t>
      </w:r>
      <w:bookmarkEnd w:id="122"/>
      <w:bookmarkEnd w:id="123"/>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24" w:name="_Toc114575788"/>
      <w:bookmarkStart w:id="125" w:name="_Toc112754285"/>
      <w:r>
        <w:rPr>
          <w:rStyle w:val="CharSectno"/>
        </w:rPr>
        <w:t>21</w:t>
      </w:r>
      <w:r>
        <w:rPr>
          <w:snapToGrid w:val="0"/>
        </w:rPr>
        <w:t>.</w:t>
      </w:r>
      <w:r>
        <w:rPr>
          <w:snapToGrid w:val="0"/>
        </w:rPr>
        <w:tab/>
        <w:t>Acting Chief Judge</w:t>
      </w:r>
      <w:bookmarkEnd w:id="124"/>
      <w:bookmarkEnd w:id="12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126" w:name="_Toc114575789"/>
      <w:bookmarkStart w:id="127" w:name="_Toc112754286"/>
      <w:r>
        <w:rPr>
          <w:rStyle w:val="CharSectno"/>
        </w:rPr>
        <w:t>22</w:t>
      </w:r>
      <w:r>
        <w:rPr>
          <w:snapToGrid w:val="0"/>
        </w:rPr>
        <w:t>.</w:t>
      </w:r>
      <w:r>
        <w:rPr>
          <w:snapToGrid w:val="0"/>
        </w:rPr>
        <w:tab/>
        <w:t>Acting judges</w:t>
      </w:r>
      <w:bookmarkEnd w:id="126"/>
      <w:bookmarkEnd w:id="127"/>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128" w:name="_Toc114575790"/>
      <w:bookmarkStart w:id="129" w:name="_Toc112754287"/>
      <w:r>
        <w:rPr>
          <w:rStyle w:val="CharSectno"/>
        </w:rPr>
        <w:t>23</w:t>
      </w:r>
      <w:r>
        <w:rPr>
          <w:snapToGrid w:val="0"/>
        </w:rPr>
        <w:t>.</w:t>
      </w:r>
      <w:r>
        <w:rPr>
          <w:snapToGrid w:val="0"/>
        </w:rPr>
        <w:tab/>
        <w:t>Effect of acting as judge</w:t>
      </w:r>
      <w:bookmarkEnd w:id="128"/>
      <w:bookmarkEnd w:id="12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130" w:name="_Toc114575791"/>
      <w:bookmarkStart w:id="131" w:name="_Toc112754288"/>
      <w:r>
        <w:rPr>
          <w:rStyle w:val="CharSectno"/>
        </w:rPr>
        <w:t>24</w:t>
      </w:r>
      <w:r>
        <w:rPr>
          <w:snapToGrid w:val="0"/>
        </w:rPr>
        <w:t>.</w:t>
      </w:r>
      <w:r>
        <w:rPr>
          <w:snapToGrid w:val="0"/>
        </w:rPr>
        <w:tab/>
        <w:t>Dual appointments</w:t>
      </w:r>
      <w:bookmarkEnd w:id="130"/>
      <w:bookmarkEnd w:id="13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132" w:name="_Toc114559120"/>
      <w:bookmarkStart w:id="133" w:name="_Toc114563107"/>
      <w:bookmarkStart w:id="134" w:name="_Toc114575792"/>
      <w:bookmarkStart w:id="135" w:name="_Toc112741716"/>
      <w:bookmarkStart w:id="136" w:name="_Toc112742396"/>
      <w:bookmarkStart w:id="137" w:name="_Toc112754289"/>
      <w:r>
        <w:rPr>
          <w:rStyle w:val="CharDivNo"/>
        </w:rPr>
        <w:t>Division 3</w:t>
      </w:r>
      <w:r>
        <w:rPr>
          <w:snapToGrid w:val="0"/>
        </w:rPr>
        <w:t> — </w:t>
      </w:r>
      <w:r>
        <w:rPr>
          <w:rStyle w:val="CharDivText"/>
        </w:rPr>
        <w:t>Officers of the Court and staff</w:t>
      </w:r>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114575793"/>
      <w:bookmarkStart w:id="139" w:name="_Toc112754290"/>
      <w:r>
        <w:rPr>
          <w:rStyle w:val="CharSectno"/>
        </w:rPr>
        <w:t>25</w:t>
      </w:r>
      <w:r>
        <w:rPr>
          <w:snapToGrid w:val="0"/>
        </w:rPr>
        <w:t>.</w:t>
      </w:r>
      <w:r>
        <w:rPr>
          <w:snapToGrid w:val="0"/>
        </w:rPr>
        <w:tab/>
        <w:t>Officers of Court</w:t>
      </w:r>
      <w:bookmarkEnd w:id="138"/>
      <w:bookmarkEnd w:id="13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140" w:name="_Toc114575794"/>
      <w:bookmarkStart w:id="141" w:name="_Toc112754291"/>
      <w:r>
        <w:rPr>
          <w:rStyle w:val="CharSectno"/>
        </w:rPr>
        <w:t>26</w:t>
      </w:r>
      <w:r>
        <w:rPr>
          <w:snapToGrid w:val="0"/>
        </w:rPr>
        <w:t>.</w:t>
      </w:r>
      <w:r>
        <w:rPr>
          <w:snapToGrid w:val="0"/>
        </w:rPr>
        <w:tab/>
        <w:t>Principal Registrar and registrars may be magistrates</w:t>
      </w:r>
      <w:bookmarkEnd w:id="140"/>
      <w:bookmarkEnd w:id="141"/>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142" w:name="_Toc114575795"/>
      <w:bookmarkStart w:id="143" w:name="_Toc112754292"/>
      <w:r>
        <w:rPr>
          <w:rStyle w:val="CharSectno"/>
        </w:rPr>
        <w:t>27</w:t>
      </w:r>
      <w:r>
        <w:rPr>
          <w:snapToGrid w:val="0"/>
        </w:rPr>
        <w:t>.</w:t>
      </w:r>
      <w:r>
        <w:rPr>
          <w:snapToGrid w:val="0"/>
        </w:rPr>
        <w:tab/>
        <w:t>Personal staff for judges</w:t>
      </w:r>
      <w:bookmarkEnd w:id="142"/>
      <w:bookmarkEnd w:id="143"/>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144" w:name="_Toc114575796"/>
      <w:bookmarkStart w:id="145" w:name="_Toc112754293"/>
      <w:r>
        <w:rPr>
          <w:rStyle w:val="CharSectno"/>
        </w:rPr>
        <w:t>28</w:t>
      </w:r>
      <w:r>
        <w:rPr>
          <w:snapToGrid w:val="0"/>
        </w:rPr>
        <w:t>.</w:t>
      </w:r>
      <w:r>
        <w:rPr>
          <w:snapToGrid w:val="0"/>
        </w:rPr>
        <w:tab/>
        <w:t>Other Court staff</w:t>
      </w:r>
      <w:bookmarkEnd w:id="144"/>
      <w:bookmarkEnd w:id="145"/>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146" w:name="_Toc114575797"/>
      <w:bookmarkStart w:id="147" w:name="_Toc112754294"/>
      <w:r>
        <w:rPr>
          <w:rStyle w:val="CharSectno"/>
        </w:rPr>
        <w:t>29</w:t>
      </w:r>
      <w:r>
        <w:rPr>
          <w:snapToGrid w:val="0"/>
        </w:rPr>
        <w:t>.</w:t>
      </w:r>
      <w:r>
        <w:rPr>
          <w:snapToGrid w:val="0"/>
        </w:rPr>
        <w:tab/>
        <w:t>Marshal</w:t>
      </w:r>
      <w:bookmarkEnd w:id="146"/>
      <w:bookmarkEnd w:id="147"/>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148" w:name="_Toc114575798"/>
      <w:bookmarkStart w:id="149" w:name="_Toc112754295"/>
      <w:r>
        <w:rPr>
          <w:rStyle w:val="CharSectno"/>
        </w:rPr>
        <w:t>30</w:t>
      </w:r>
      <w:r>
        <w:rPr>
          <w:snapToGrid w:val="0"/>
        </w:rPr>
        <w:t>.</w:t>
      </w:r>
      <w:r>
        <w:rPr>
          <w:snapToGrid w:val="0"/>
        </w:rPr>
        <w:tab/>
        <w:t>Functions under federal jurisdiction</w:t>
      </w:r>
      <w:bookmarkEnd w:id="148"/>
      <w:bookmarkEnd w:id="149"/>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150" w:name="_Toc114575799"/>
      <w:bookmarkStart w:id="151" w:name="_Toc112754296"/>
      <w:r>
        <w:rPr>
          <w:rStyle w:val="CharSectno"/>
        </w:rPr>
        <w:t>31</w:t>
      </w:r>
      <w:r>
        <w:rPr>
          <w:snapToGrid w:val="0"/>
        </w:rPr>
        <w:t>.</w:t>
      </w:r>
      <w:r>
        <w:rPr>
          <w:snapToGrid w:val="0"/>
        </w:rPr>
        <w:tab/>
        <w:t>Functions under non</w:t>
      </w:r>
      <w:r>
        <w:rPr>
          <w:snapToGrid w:val="0"/>
        </w:rPr>
        <w:noBreakHyphen/>
        <w:t>federal jurisdictions</w:t>
      </w:r>
      <w:bookmarkEnd w:id="150"/>
      <w:bookmarkEnd w:id="151"/>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52" w:name="_Toc114575800"/>
      <w:bookmarkStart w:id="153" w:name="_Toc112754297"/>
      <w:r>
        <w:rPr>
          <w:rStyle w:val="CharSectno"/>
        </w:rPr>
        <w:t>32</w:t>
      </w:r>
      <w:r>
        <w:rPr>
          <w:snapToGrid w:val="0"/>
        </w:rPr>
        <w:t>.</w:t>
      </w:r>
      <w:r>
        <w:rPr>
          <w:snapToGrid w:val="0"/>
        </w:rPr>
        <w:tab/>
        <w:t>Judicial notice of signatures</w:t>
      </w:r>
      <w:bookmarkEnd w:id="152"/>
      <w:bookmarkEnd w:id="153"/>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54" w:name="_Toc114575801"/>
      <w:bookmarkStart w:id="155" w:name="_Toc112754298"/>
      <w:r>
        <w:rPr>
          <w:rStyle w:val="CharSectno"/>
        </w:rPr>
        <w:t>33</w:t>
      </w:r>
      <w:r>
        <w:rPr>
          <w:snapToGrid w:val="0"/>
        </w:rPr>
        <w:t>.</w:t>
      </w:r>
      <w:r>
        <w:rPr>
          <w:snapToGrid w:val="0"/>
        </w:rPr>
        <w:tab/>
        <w:t>Delegation of powers to registrars — FLA s. 37A</w:t>
      </w:r>
      <w:bookmarkEnd w:id="154"/>
      <w:bookmarkEnd w:id="155"/>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56" w:name="_Toc114575802"/>
      <w:bookmarkStart w:id="157" w:name="_Toc112754299"/>
      <w:r>
        <w:rPr>
          <w:rStyle w:val="CharSectno"/>
        </w:rPr>
        <w:t>33A</w:t>
      </w:r>
      <w:r>
        <w:t>.</w:t>
      </w:r>
      <w:r>
        <w:tab/>
        <w:t>Engagement of consultants etc. — FLA s. 38R</w:t>
      </w:r>
      <w:bookmarkEnd w:id="156"/>
      <w:bookmarkEnd w:id="157"/>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58" w:name="_Toc114559131"/>
      <w:bookmarkStart w:id="159" w:name="_Toc114563118"/>
      <w:bookmarkStart w:id="160" w:name="_Toc114575803"/>
      <w:bookmarkStart w:id="161" w:name="_Toc112741727"/>
      <w:bookmarkStart w:id="162" w:name="_Toc112742407"/>
      <w:bookmarkStart w:id="163" w:name="_Toc112754300"/>
      <w:r>
        <w:rPr>
          <w:rStyle w:val="CharDivNo"/>
        </w:rPr>
        <w:t>Division 4</w:t>
      </w:r>
      <w:r>
        <w:t> — </w:t>
      </w:r>
      <w:r>
        <w:rPr>
          <w:rStyle w:val="CharDivText"/>
        </w:rPr>
        <w:t>Administration of Court’s family services</w:t>
      </w:r>
      <w:bookmarkEnd w:id="158"/>
      <w:bookmarkEnd w:id="159"/>
      <w:bookmarkEnd w:id="160"/>
      <w:bookmarkEnd w:id="161"/>
      <w:bookmarkEnd w:id="162"/>
      <w:bookmarkEnd w:id="163"/>
    </w:p>
    <w:p>
      <w:pPr>
        <w:pStyle w:val="Footnoteheading"/>
        <w:spacing w:before="100"/>
      </w:pPr>
      <w:r>
        <w:tab/>
        <w:t>[Heading inserted: No. 35 of 2006 s. 112.]</w:t>
      </w:r>
    </w:p>
    <w:p>
      <w:pPr>
        <w:pStyle w:val="Heading5"/>
        <w:spacing w:before="200"/>
      </w:pPr>
      <w:bookmarkStart w:id="164" w:name="_Toc114575804"/>
      <w:bookmarkStart w:id="165" w:name="_Toc112754301"/>
      <w:r>
        <w:rPr>
          <w:rStyle w:val="CharSectno"/>
        </w:rPr>
        <w:t>34</w:t>
      </w:r>
      <w:r>
        <w:t>.</w:t>
      </w:r>
      <w:r>
        <w:tab/>
        <w:t>Director of Court Counselling has functions of family consultants — FLA s. 38BA</w:t>
      </w:r>
      <w:bookmarkEnd w:id="164"/>
      <w:bookmarkEnd w:id="165"/>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66" w:name="_Toc114575805"/>
      <w:bookmarkStart w:id="167" w:name="_Toc112754302"/>
      <w:r>
        <w:rPr>
          <w:rStyle w:val="CharSectno"/>
        </w:rPr>
        <w:t>34A</w:t>
      </w:r>
      <w:r>
        <w:t>.</w:t>
      </w:r>
      <w:r>
        <w:tab/>
        <w:t>Director of Court Counselling may delegate powers and functions that relate to family consultants — FLA s. 38BB</w:t>
      </w:r>
      <w:bookmarkEnd w:id="166"/>
      <w:bookmarkEnd w:id="167"/>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68" w:name="_Toc114575806"/>
      <w:bookmarkStart w:id="169" w:name="_Toc112754303"/>
      <w:r>
        <w:rPr>
          <w:rStyle w:val="CharSectno"/>
        </w:rPr>
        <w:t>34B</w:t>
      </w:r>
      <w:r>
        <w:t>.</w:t>
      </w:r>
      <w:r>
        <w:tab/>
        <w:t>Director of Court Counselling may give directions that relate to family services functions — FLA s. 38BC</w:t>
      </w:r>
      <w:bookmarkEnd w:id="168"/>
      <w:bookmarkEnd w:id="169"/>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70" w:name="_Toc114575807"/>
      <w:bookmarkStart w:id="171" w:name="_Toc112754304"/>
      <w:r>
        <w:rPr>
          <w:rStyle w:val="CharSectno"/>
        </w:rPr>
        <w:t>34C</w:t>
      </w:r>
      <w:r>
        <w:t>.</w:t>
      </w:r>
      <w:r>
        <w:tab/>
        <w:t>Director of Court Counselling may authorise officer or staff member to act as family counsellor or family dispute resolution practitioner — FLA s. 38BD</w:t>
      </w:r>
      <w:bookmarkEnd w:id="170"/>
      <w:bookmarkEnd w:id="171"/>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72" w:name="_Toc114575808"/>
      <w:bookmarkStart w:id="173" w:name="_Toc112754305"/>
      <w:r>
        <w:rPr>
          <w:rStyle w:val="CharSectno"/>
        </w:rPr>
        <w:t>34D</w:t>
      </w:r>
      <w:r>
        <w:t>.</w:t>
      </w:r>
      <w:r>
        <w:tab/>
        <w:t>Director of Court Counselling may engage persons to perform family counselling services or family dispute resolution services — FLA s. 38R(1A)</w:t>
      </w:r>
      <w:bookmarkEnd w:id="172"/>
      <w:bookmarkEnd w:id="173"/>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74" w:name="_Toc114559137"/>
      <w:bookmarkStart w:id="175" w:name="_Toc114563124"/>
      <w:bookmarkStart w:id="176" w:name="_Toc114575809"/>
      <w:bookmarkStart w:id="177" w:name="_Toc112741733"/>
      <w:bookmarkStart w:id="178" w:name="_Toc112742413"/>
      <w:bookmarkStart w:id="179" w:name="_Toc112754306"/>
      <w:r>
        <w:rPr>
          <w:rStyle w:val="CharPartNo"/>
        </w:rPr>
        <w:t>Part 3</w:t>
      </w:r>
      <w:r>
        <w:t> — </w:t>
      </w:r>
      <w:r>
        <w:rPr>
          <w:rStyle w:val="CharPartText"/>
        </w:rPr>
        <w:t>Jurisdiction of courts and transfer, staying and dismissal of proceedings</w:t>
      </w:r>
      <w:bookmarkEnd w:id="174"/>
      <w:bookmarkEnd w:id="175"/>
      <w:bookmarkEnd w:id="176"/>
      <w:bookmarkEnd w:id="177"/>
      <w:bookmarkEnd w:id="178"/>
      <w:bookmarkEnd w:id="179"/>
      <w:r>
        <w:rPr>
          <w:rStyle w:val="CharPartText"/>
        </w:rPr>
        <w:t xml:space="preserve"> </w:t>
      </w:r>
    </w:p>
    <w:p>
      <w:pPr>
        <w:pStyle w:val="Heading3"/>
        <w:rPr>
          <w:snapToGrid w:val="0"/>
        </w:rPr>
      </w:pPr>
      <w:bookmarkStart w:id="180" w:name="_Toc114559138"/>
      <w:bookmarkStart w:id="181" w:name="_Toc114563125"/>
      <w:bookmarkStart w:id="182" w:name="_Toc114575810"/>
      <w:bookmarkStart w:id="183" w:name="_Toc112741734"/>
      <w:bookmarkStart w:id="184" w:name="_Toc112742414"/>
      <w:bookmarkStart w:id="185" w:name="_Toc112754307"/>
      <w:r>
        <w:rPr>
          <w:rStyle w:val="CharDivNo"/>
        </w:rPr>
        <w:t>Division 1</w:t>
      </w:r>
      <w:r>
        <w:rPr>
          <w:snapToGrid w:val="0"/>
        </w:rPr>
        <w:t> — </w:t>
      </w:r>
      <w:r>
        <w:rPr>
          <w:rStyle w:val="CharDivText"/>
        </w:rPr>
        <w:t>Jurisdiction of the Family Court</w:t>
      </w:r>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114575811"/>
      <w:bookmarkStart w:id="187" w:name="_Toc112754308"/>
      <w:r>
        <w:rPr>
          <w:rStyle w:val="CharSectno"/>
        </w:rPr>
        <w:t>35</w:t>
      </w:r>
      <w:r>
        <w:rPr>
          <w:snapToGrid w:val="0"/>
        </w:rPr>
        <w:t>.</w:t>
      </w:r>
      <w:r>
        <w:rPr>
          <w:snapToGrid w:val="0"/>
        </w:rPr>
        <w:tab/>
        <w:t>Federal jurisdiction of Court</w:t>
      </w:r>
      <w:bookmarkEnd w:id="186"/>
      <w:bookmarkEnd w:id="18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88" w:name="_Toc114575812"/>
      <w:bookmarkStart w:id="189" w:name="_Toc112754309"/>
      <w:r>
        <w:rPr>
          <w:rStyle w:val="CharSectno"/>
        </w:rPr>
        <w:t>36</w:t>
      </w:r>
      <w:r>
        <w:rPr>
          <w:snapToGrid w:val="0"/>
        </w:rPr>
        <w:t>.</w:t>
      </w:r>
      <w:r>
        <w:rPr>
          <w:snapToGrid w:val="0"/>
        </w:rPr>
        <w:tab/>
        <w:t>Non</w:t>
      </w:r>
      <w:r>
        <w:rPr>
          <w:snapToGrid w:val="0"/>
        </w:rPr>
        <w:noBreakHyphen/>
        <w:t>federal jurisdictions of Court</w:t>
      </w:r>
      <w:bookmarkEnd w:id="188"/>
      <w:bookmarkEnd w:id="189"/>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rPr>
          <w:ins w:id="190" w:author="Master Repository Process" w:date="2022-09-27T08:45:00Z"/>
        </w:rPr>
      </w:pPr>
      <w:ins w:id="191" w:author="Master Repository Process" w:date="2022-09-27T08:45:00Z">
        <w:r>
          <w:tab/>
          <w:t>(ca)</w:t>
        </w:r>
        <w:r>
          <w:tab/>
          <w:t>applications for orders under this Act with respect to vested bankruptcy property;</w:t>
        </w:r>
      </w:ins>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w:t>
      </w:r>
      <w:del w:id="192" w:author="Master Repository Process" w:date="2022-09-27T08:45:00Z">
        <w:r>
          <w:delText>60</w:delText>
        </w:r>
      </w:del>
      <w:ins w:id="193" w:author="Master Repository Process" w:date="2022-09-27T08:45:00Z">
        <w:r>
          <w:t>60; No. 28 of 2022 s. 6</w:t>
        </w:r>
      </w:ins>
      <w:r>
        <w:t>.]</w:t>
      </w:r>
    </w:p>
    <w:p>
      <w:pPr>
        <w:pStyle w:val="Heading5"/>
        <w:rPr>
          <w:snapToGrid w:val="0"/>
        </w:rPr>
      </w:pPr>
      <w:bookmarkStart w:id="194" w:name="_Toc114575813"/>
      <w:bookmarkStart w:id="195" w:name="_Toc112754310"/>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94"/>
      <w:bookmarkEnd w:id="195"/>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96" w:name="_Toc114559142"/>
      <w:bookmarkStart w:id="197" w:name="_Toc114563129"/>
      <w:bookmarkStart w:id="198" w:name="_Toc114575814"/>
      <w:bookmarkStart w:id="199" w:name="_Toc112741738"/>
      <w:bookmarkStart w:id="200" w:name="_Toc112742418"/>
      <w:bookmarkStart w:id="201" w:name="_Toc112754311"/>
      <w:r>
        <w:rPr>
          <w:rStyle w:val="CharDivNo"/>
        </w:rPr>
        <w:t>Division 2</w:t>
      </w:r>
      <w:r>
        <w:rPr>
          <w:snapToGrid w:val="0"/>
        </w:rPr>
        <w:t> — </w:t>
      </w:r>
      <w:r>
        <w:rPr>
          <w:rStyle w:val="CharDivText"/>
        </w:rPr>
        <w:t>Jurisdiction of courts of summary jurisdiction</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114575815"/>
      <w:bookmarkStart w:id="203" w:name="_Toc112754312"/>
      <w:r>
        <w:rPr>
          <w:rStyle w:val="CharSectno"/>
        </w:rPr>
        <w:t>38</w:t>
      </w:r>
      <w:r>
        <w:rPr>
          <w:snapToGrid w:val="0"/>
        </w:rPr>
        <w:t>.</w:t>
      </w:r>
      <w:r>
        <w:rPr>
          <w:snapToGrid w:val="0"/>
        </w:rPr>
        <w:tab/>
        <w:t>Federal jurisdiction of courts of summary jurisdiction</w:t>
      </w:r>
      <w:bookmarkEnd w:id="202"/>
      <w:bookmarkEnd w:id="203"/>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204" w:name="_Toc114575816"/>
      <w:bookmarkStart w:id="205" w:name="_Toc112754313"/>
      <w:r>
        <w:rPr>
          <w:rStyle w:val="CharSectno"/>
        </w:rPr>
        <w:t>39</w:t>
      </w:r>
      <w:r>
        <w:rPr>
          <w:snapToGrid w:val="0"/>
        </w:rPr>
        <w:t>.</w:t>
      </w:r>
      <w:r>
        <w:rPr>
          <w:snapToGrid w:val="0"/>
        </w:rPr>
        <w:tab/>
        <w:t>Non</w:t>
      </w:r>
      <w:r>
        <w:rPr>
          <w:snapToGrid w:val="0"/>
        </w:rPr>
        <w:noBreakHyphen/>
        <w:t>federal jurisdictions of courts of summary jurisdiction</w:t>
      </w:r>
      <w:bookmarkEnd w:id="204"/>
      <w:bookmarkEnd w:id="205"/>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206" w:name="_Toc114575817"/>
      <w:bookmarkStart w:id="207" w:name="_Toc112754314"/>
      <w:r>
        <w:rPr>
          <w:rStyle w:val="CharSectno"/>
        </w:rPr>
        <w:t>40</w:t>
      </w:r>
      <w:r>
        <w:rPr>
          <w:snapToGrid w:val="0"/>
        </w:rPr>
        <w:t>.</w:t>
      </w:r>
      <w:r>
        <w:rPr>
          <w:snapToGrid w:val="0"/>
        </w:rPr>
        <w:tab/>
        <w:t>Functions of officers of courts of summary jurisdiction</w:t>
      </w:r>
      <w:bookmarkEnd w:id="206"/>
      <w:bookmarkEnd w:id="20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208" w:name="_Toc114559146"/>
      <w:bookmarkStart w:id="209" w:name="_Toc114563133"/>
      <w:bookmarkStart w:id="210" w:name="_Toc114575818"/>
      <w:bookmarkStart w:id="211" w:name="_Toc112741742"/>
      <w:bookmarkStart w:id="212" w:name="_Toc112742422"/>
      <w:bookmarkStart w:id="213" w:name="_Toc112754315"/>
      <w:r>
        <w:rPr>
          <w:rStyle w:val="CharDivNo"/>
        </w:rPr>
        <w:t>Division 3</w:t>
      </w:r>
      <w:r>
        <w:rPr>
          <w:snapToGrid w:val="0"/>
        </w:rPr>
        <w:t> — </w:t>
      </w:r>
      <w:r>
        <w:rPr>
          <w:rStyle w:val="CharDivText"/>
        </w:rPr>
        <w:t>Jurisdiction of other courts</w:t>
      </w:r>
      <w:bookmarkEnd w:id="208"/>
      <w:bookmarkEnd w:id="209"/>
      <w:bookmarkEnd w:id="210"/>
      <w:bookmarkEnd w:id="211"/>
      <w:bookmarkEnd w:id="212"/>
      <w:bookmarkEnd w:id="213"/>
      <w:r>
        <w:rPr>
          <w:rStyle w:val="CharDivText"/>
        </w:rPr>
        <w:t xml:space="preserve"> </w:t>
      </w:r>
    </w:p>
    <w:p>
      <w:pPr>
        <w:pStyle w:val="Heading5"/>
        <w:rPr>
          <w:snapToGrid w:val="0"/>
        </w:rPr>
      </w:pPr>
      <w:bookmarkStart w:id="214" w:name="_Toc114575819"/>
      <w:bookmarkStart w:id="215" w:name="_Toc112754316"/>
      <w:r>
        <w:rPr>
          <w:rStyle w:val="CharSectno"/>
        </w:rPr>
        <w:t>41</w:t>
      </w:r>
      <w:r>
        <w:rPr>
          <w:snapToGrid w:val="0"/>
        </w:rPr>
        <w:t>.</w:t>
      </w:r>
      <w:r>
        <w:rPr>
          <w:snapToGrid w:val="0"/>
        </w:rPr>
        <w:tab/>
        <w:t>Courts making family violence orders have certain jurisdiction under this Act</w:t>
      </w:r>
      <w:bookmarkEnd w:id="214"/>
      <w:bookmarkEnd w:id="215"/>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216" w:name="_Toc114559148"/>
      <w:bookmarkStart w:id="217" w:name="_Toc114563135"/>
      <w:bookmarkStart w:id="218" w:name="_Toc114575820"/>
      <w:bookmarkStart w:id="219" w:name="_Toc112741744"/>
      <w:bookmarkStart w:id="220" w:name="_Toc112742424"/>
      <w:bookmarkStart w:id="221" w:name="_Toc112754317"/>
      <w:r>
        <w:rPr>
          <w:rStyle w:val="CharDivNo"/>
        </w:rPr>
        <w:t>Division 4</w:t>
      </w:r>
      <w:r>
        <w:rPr>
          <w:snapToGrid w:val="0"/>
        </w:rPr>
        <w:t> — </w:t>
      </w:r>
      <w:r>
        <w:rPr>
          <w:rStyle w:val="CharDivText"/>
        </w:rPr>
        <w:t>Transfer, staying and dismissal of proceedings</w:t>
      </w:r>
      <w:bookmarkEnd w:id="216"/>
      <w:bookmarkEnd w:id="217"/>
      <w:bookmarkEnd w:id="218"/>
      <w:bookmarkEnd w:id="219"/>
      <w:bookmarkEnd w:id="220"/>
      <w:bookmarkEnd w:id="221"/>
      <w:r>
        <w:rPr>
          <w:rStyle w:val="CharDivText"/>
        </w:rPr>
        <w:t xml:space="preserve"> </w:t>
      </w:r>
    </w:p>
    <w:p>
      <w:pPr>
        <w:pStyle w:val="Ednotesection"/>
        <w:keepLines/>
        <w:spacing w:before="180"/>
      </w:pPr>
      <w:r>
        <w:t>[</w:t>
      </w:r>
      <w:r>
        <w:rPr>
          <w:b/>
        </w:rPr>
        <w:t>42.</w:t>
      </w:r>
      <w:r>
        <w:tab/>
        <w:t>Deleted: No. 59 of 2004 s. 95.]</w:t>
      </w:r>
    </w:p>
    <w:p>
      <w:pPr>
        <w:pStyle w:val="Heading5"/>
        <w:spacing w:before="180"/>
        <w:rPr>
          <w:snapToGrid w:val="0"/>
        </w:rPr>
      </w:pPr>
      <w:bookmarkStart w:id="222" w:name="_Toc114575821"/>
      <w:bookmarkStart w:id="223" w:name="_Toc112754318"/>
      <w:r>
        <w:rPr>
          <w:rStyle w:val="CharSectno"/>
        </w:rPr>
        <w:t>43</w:t>
      </w:r>
      <w:r>
        <w:rPr>
          <w:snapToGrid w:val="0"/>
        </w:rPr>
        <w:t>.</w:t>
      </w:r>
      <w:r>
        <w:rPr>
          <w:snapToGrid w:val="0"/>
        </w:rPr>
        <w:tab/>
        <w:t>Transfer of proceedings from courts of summary jurisdiction in certain cases — FLA s. 69N</w:t>
      </w:r>
      <w:bookmarkEnd w:id="222"/>
      <w:bookmarkEnd w:id="223"/>
      <w:r>
        <w:rPr>
          <w:snapToGrid w:val="0"/>
        </w:rPr>
        <w:t xml:space="preserve"> </w:t>
      </w:r>
    </w:p>
    <w:p>
      <w:pPr>
        <w:pStyle w:val="Subsection"/>
        <w:keepNext/>
        <w:keepLines/>
      </w:pPr>
      <w:r>
        <w:tab/>
        <w:t>(1)</w:t>
      </w:r>
      <w:r>
        <w:tab/>
        <w:t xml:space="preserve">This section applies — </w:t>
      </w:r>
    </w:p>
    <w:p>
      <w:pPr>
        <w:pStyle w:val="Indenta"/>
        <w:keepNext/>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keepNext/>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224" w:name="_Toc114575822"/>
      <w:bookmarkStart w:id="225" w:name="_Toc112754319"/>
      <w:r>
        <w:rPr>
          <w:rStyle w:val="CharSectno"/>
        </w:rPr>
        <w:t>43A</w:t>
      </w:r>
      <w:r>
        <w:t>.</w:t>
      </w:r>
      <w:r>
        <w:tab/>
        <w:t>Transfer of proceedings from Magistrates Court in other cases</w:t>
      </w:r>
      <w:bookmarkEnd w:id="224"/>
      <w:bookmarkEnd w:id="225"/>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226" w:name="_Toc114575823"/>
      <w:bookmarkStart w:id="227" w:name="_Toc112754320"/>
      <w:r>
        <w:rPr>
          <w:rStyle w:val="CharSectno"/>
        </w:rPr>
        <w:t>44</w:t>
      </w:r>
      <w:r>
        <w:rPr>
          <w:snapToGrid w:val="0"/>
        </w:rPr>
        <w:t>.</w:t>
      </w:r>
      <w:r>
        <w:rPr>
          <w:snapToGrid w:val="0"/>
        </w:rPr>
        <w:tab/>
        <w:t>Transfer of proceedings to another court — FLA s. 45(2)</w:t>
      </w:r>
      <w:bookmarkEnd w:id="226"/>
      <w:bookmarkEnd w:id="22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228" w:name="_Toc114575824"/>
      <w:bookmarkStart w:id="229" w:name="_Toc112754321"/>
      <w:r>
        <w:rPr>
          <w:rStyle w:val="CharSectno"/>
        </w:rPr>
        <w:t>45</w:t>
      </w:r>
      <w:r>
        <w:rPr>
          <w:snapToGrid w:val="0"/>
        </w:rPr>
        <w:t>.</w:t>
      </w:r>
      <w:r>
        <w:rPr>
          <w:snapToGrid w:val="0"/>
        </w:rPr>
        <w:tab/>
        <w:t>Stay or dismissal of proceedings</w:t>
      </w:r>
      <w:bookmarkEnd w:id="228"/>
      <w:bookmarkEnd w:id="229"/>
      <w:r>
        <w:rPr>
          <w:snapToGrid w:val="0"/>
        </w:rPr>
        <w:t xml:space="preserve"> </w:t>
      </w:r>
    </w:p>
    <w:p>
      <w:pPr>
        <w:pStyle w:val="Subsection"/>
        <w:rPr>
          <w:snapToGrid w:val="0"/>
        </w:rPr>
      </w:pPr>
      <w:r>
        <w:rPr>
          <w:snapToGrid w:val="0"/>
        </w:rPr>
        <w:tab/>
      </w:r>
      <w:ins w:id="230" w:author="Master Repository Process" w:date="2022-09-27T08:45:00Z">
        <w:r>
          <w:t>(1)</w:t>
        </w:r>
      </w:ins>
      <w:r>
        <w:tab/>
        <w:t>Where</w:t>
      </w:r>
      <w:r>
        <w:rPr>
          <w:snapToGrid w:val="0"/>
        </w:rPr>
        <w:t xml:space="preserv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Subsection"/>
        <w:rPr>
          <w:ins w:id="231" w:author="Master Repository Process" w:date="2022-09-27T08:45:00Z"/>
        </w:rPr>
      </w:pPr>
      <w:ins w:id="232" w:author="Master Repository Process" w:date="2022-09-27T08:45:00Z">
        <w:r>
          <w:tab/>
          <w:t>(2)</w:t>
        </w:r>
        <w:r>
          <w:tab/>
          <w:t>For the purposes of subsection (1), if the bankruptcy trustee of a bankrupt de facto partner applies under the Bankruptcy Act section 139A for an order under Part VI Division 4A of that Act, proceedings relating to that application are taken to be related to proceedings in relation to that de facto partner’s de facto relationship.</w:t>
        </w:r>
      </w:ins>
    </w:p>
    <w:p>
      <w:pPr>
        <w:pStyle w:val="Footnotesection"/>
      </w:pPr>
      <w:r>
        <w:tab/>
        <w:t>[Section 45 amended: No. 59 of 2004 s. </w:t>
      </w:r>
      <w:del w:id="233" w:author="Master Repository Process" w:date="2022-09-27T08:45:00Z">
        <w:r>
          <w:delText>95</w:delText>
        </w:r>
      </w:del>
      <w:ins w:id="234" w:author="Master Repository Process" w:date="2022-09-27T08:45:00Z">
        <w:r>
          <w:t>95; No. 28 of 2022 s. 7</w:t>
        </w:r>
      </w:ins>
      <w:r>
        <w:t>.]</w:t>
      </w:r>
    </w:p>
    <w:p>
      <w:pPr>
        <w:pStyle w:val="Heading5"/>
        <w:rPr>
          <w:snapToGrid w:val="0"/>
        </w:rPr>
      </w:pPr>
      <w:bookmarkStart w:id="235" w:name="_Toc114575825"/>
      <w:bookmarkStart w:id="236" w:name="_Toc112754322"/>
      <w:r>
        <w:rPr>
          <w:rStyle w:val="CharSectno"/>
        </w:rPr>
        <w:t>46</w:t>
      </w:r>
      <w:r>
        <w:rPr>
          <w:snapToGrid w:val="0"/>
        </w:rPr>
        <w:t>.</w:t>
      </w:r>
      <w:r>
        <w:rPr>
          <w:snapToGrid w:val="0"/>
        </w:rPr>
        <w:tab/>
        <w:t>Orders on transfer or staying proceedings</w:t>
      </w:r>
      <w:bookmarkEnd w:id="235"/>
      <w:bookmarkEnd w:id="236"/>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237" w:name="_Toc114575826"/>
      <w:bookmarkStart w:id="238" w:name="_Toc112754323"/>
      <w:r>
        <w:rPr>
          <w:rStyle w:val="CharSectno"/>
        </w:rPr>
        <w:t>46A</w:t>
      </w:r>
      <w:r>
        <w:t>.</w:t>
      </w:r>
      <w:r>
        <w:tab/>
        <w:t>Change of venue — FLA s. 27A</w:t>
      </w:r>
      <w:bookmarkEnd w:id="237"/>
      <w:bookmarkEnd w:id="238"/>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239" w:name="_Toc114559155"/>
      <w:bookmarkStart w:id="240" w:name="_Toc114563142"/>
      <w:bookmarkStart w:id="241" w:name="_Toc114575827"/>
      <w:bookmarkStart w:id="242" w:name="_Toc112741751"/>
      <w:bookmarkStart w:id="243" w:name="_Toc112742431"/>
      <w:bookmarkStart w:id="244" w:name="_Toc112754324"/>
      <w:r>
        <w:rPr>
          <w:rStyle w:val="CharPartNo"/>
        </w:rPr>
        <w:t>Part 4</w:t>
      </w:r>
      <w:r>
        <w:rPr>
          <w:b w:val="0"/>
        </w:rPr>
        <w:t> </w:t>
      </w:r>
      <w:r>
        <w:t>—</w:t>
      </w:r>
      <w:r>
        <w:rPr>
          <w:b w:val="0"/>
        </w:rPr>
        <w:t> </w:t>
      </w:r>
      <w:r>
        <w:rPr>
          <w:rStyle w:val="CharPartText"/>
        </w:rPr>
        <w:t>Non</w:t>
      </w:r>
      <w:r>
        <w:rPr>
          <w:rStyle w:val="CharPartText"/>
        </w:rPr>
        <w:noBreakHyphen/>
        <w:t>court based family services</w:t>
      </w:r>
      <w:bookmarkEnd w:id="239"/>
      <w:bookmarkEnd w:id="240"/>
      <w:bookmarkEnd w:id="241"/>
      <w:bookmarkEnd w:id="242"/>
      <w:bookmarkEnd w:id="243"/>
      <w:bookmarkEnd w:id="244"/>
    </w:p>
    <w:p>
      <w:pPr>
        <w:pStyle w:val="Footnoteheading"/>
      </w:pPr>
      <w:r>
        <w:tab/>
        <w:t>[Heading inserted: No. 35 of 2006 s. 115.]</w:t>
      </w:r>
    </w:p>
    <w:p>
      <w:pPr>
        <w:pStyle w:val="Heading3"/>
      </w:pPr>
      <w:bookmarkStart w:id="245" w:name="_Toc114559156"/>
      <w:bookmarkStart w:id="246" w:name="_Toc114563143"/>
      <w:bookmarkStart w:id="247" w:name="_Toc114575828"/>
      <w:bookmarkStart w:id="248" w:name="_Toc112741752"/>
      <w:bookmarkStart w:id="249" w:name="_Toc112742432"/>
      <w:bookmarkStart w:id="250" w:name="_Toc112754325"/>
      <w:r>
        <w:rPr>
          <w:rStyle w:val="CharDivNo"/>
        </w:rPr>
        <w:t>Division 1</w:t>
      </w:r>
      <w:r>
        <w:t> — </w:t>
      </w:r>
      <w:r>
        <w:rPr>
          <w:rStyle w:val="CharDivText"/>
        </w:rPr>
        <w:t>Family counselling</w:t>
      </w:r>
      <w:bookmarkEnd w:id="245"/>
      <w:bookmarkEnd w:id="246"/>
      <w:bookmarkEnd w:id="247"/>
      <w:bookmarkEnd w:id="248"/>
      <w:bookmarkEnd w:id="249"/>
      <w:bookmarkEnd w:id="250"/>
    </w:p>
    <w:p>
      <w:pPr>
        <w:pStyle w:val="Footnoteheading"/>
      </w:pPr>
      <w:r>
        <w:tab/>
        <w:t>[Heading inserted: No. 35 of 2006 s. 115.]</w:t>
      </w:r>
    </w:p>
    <w:p>
      <w:pPr>
        <w:pStyle w:val="Heading5"/>
      </w:pPr>
      <w:bookmarkStart w:id="251" w:name="_Toc114575829"/>
      <w:bookmarkStart w:id="252" w:name="_Toc112754326"/>
      <w:r>
        <w:rPr>
          <w:rStyle w:val="CharSectno"/>
        </w:rPr>
        <w:t>47</w:t>
      </w:r>
      <w:r>
        <w:t>.</w:t>
      </w:r>
      <w:r>
        <w:tab/>
        <w:t>Term used: family counselling — FLA s. 10B</w:t>
      </w:r>
      <w:bookmarkEnd w:id="251"/>
      <w:bookmarkEnd w:id="252"/>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253" w:name="_Toc114575830"/>
      <w:bookmarkStart w:id="254" w:name="_Toc112754327"/>
      <w:r>
        <w:rPr>
          <w:rStyle w:val="CharSectno"/>
        </w:rPr>
        <w:t>48</w:t>
      </w:r>
      <w:r>
        <w:t>.</w:t>
      </w:r>
      <w:r>
        <w:tab/>
        <w:t>Term used: family counsellor — FLA s. 10C</w:t>
      </w:r>
      <w:bookmarkEnd w:id="253"/>
      <w:bookmarkEnd w:id="254"/>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255" w:name="_Toc114575831"/>
      <w:bookmarkStart w:id="256" w:name="_Toc112754328"/>
      <w:r>
        <w:rPr>
          <w:rStyle w:val="CharSectno"/>
        </w:rPr>
        <w:t>49</w:t>
      </w:r>
      <w:r>
        <w:t>.</w:t>
      </w:r>
      <w:r>
        <w:tab/>
        <w:t>Confidentiality of communications in family counselling — FLA s. 10D</w:t>
      </w:r>
      <w:bookmarkEnd w:id="255"/>
      <w:bookmarkEnd w:id="256"/>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257" w:name="_Toc114575832"/>
      <w:bookmarkStart w:id="258" w:name="_Toc112754329"/>
      <w:r>
        <w:rPr>
          <w:rStyle w:val="CharSectno"/>
        </w:rPr>
        <w:t>50</w:t>
      </w:r>
      <w:r>
        <w:t>.</w:t>
      </w:r>
      <w:r>
        <w:tab/>
        <w:t>Admissibility of communications in family counselling and in referrals from family counselling — FLA s. 10E</w:t>
      </w:r>
      <w:bookmarkEnd w:id="257"/>
      <w:bookmarkEnd w:id="258"/>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259" w:name="_Toc114559161"/>
      <w:bookmarkStart w:id="260" w:name="_Toc114563148"/>
      <w:bookmarkStart w:id="261" w:name="_Toc114575833"/>
      <w:bookmarkStart w:id="262" w:name="_Toc112741757"/>
      <w:bookmarkStart w:id="263" w:name="_Toc112742437"/>
      <w:bookmarkStart w:id="264" w:name="_Toc112754330"/>
      <w:r>
        <w:rPr>
          <w:rStyle w:val="CharDivNo"/>
        </w:rPr>
        <w:t>Division 2</w:t>
      </w:r>
      <w:r>
        <w:t> — </w:t>
      </w:r>
      <w:r>
        <w:rPr>
          <w:rStyle w:val="CharDivText"/>
        </w:rPr>
        <w:t>Family dispute resolution</w:t>
      </w:r>
      <w:bookmarkEnd w:id="259"/>
      <w:bookmarkEnd w:id="260"/>
      <w:bookmarkEnd w:id="261"/>
      <w:bookmarkEnd w:id="262"/>
      <w:bookmarkEnd w:id="263"/>
      <w:bookmarkEnd w:id="264"/>
    </w:p>
    <w:p>
      <w:pPr>
        <w:pStyle w:val="Footnoteheading"/>
      </w:pPr>
      <w:r>
        <w:tab/>
        <w:t>[Heading inserted: No. 35 of 2006 s. 115.]</w:t>
      </w:r>
    </w:p>
    <w:p>
      <w:pPr>
        <w:pStyle w:val="Heading5"/>
      </w:pPr>
      <w:bookmarkStart w:id="265" w:name="_Toc114575834"/>
      <w:bookmarkStart w:id="266" w:name="_Toc112754331"/>
      <w:r>
        <w:rPr>
          <w:rStyle w:val="CharSectno"/>
        </w:rPr>
        <w:t>51</w:t>
      </w:r>
      <w:r>
        <w:t>.</w:t>
      </w:r>
      <w:r>
        <w:tab/>
        <w:t>Term used: family dispute resolution — FLA s. 10F</w:t>
      </w:r>
      <w:bookmarkEnd w:id="265"/>
      <w:bookmarkEnd w:id="266"/>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267" w:name="_Toc114575835"/>
      <w:bookmarkStart w:id="268" w:name="_Toc112754332"/>
      <w:r>
        <w:rPr>
          <w:rStyle w:val="CharSectno"/>
        </w:rPr>
        <w:t>52</w:t>
      </w:r>
      <w:r>
        <w:t>.</w:t>
      </w:r>
      <w:r>
        <w:tab/>
        <w:t>Term used: family dispute resolution practitioner — FLA s. 10G</w:t>
      </w:r>
      <w:bookmarkEnd w:id="267"/>
      <w:bookmarkEnd w:id="268"/>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69" w:name="_Toc114575836"/>
      <w:bookmarkStart w:id="270" w:name="_Toc112754333"/>
      <w:r>
        <w:rPr>
          <w:rStyle w:val="CharSectno"/>
        </w:rPr>
        <w:t>53</w:t>
      </w:r>
      <w:r>
        <w:t>.</w:t>
      </w:r>
      <w:r>
        <w:tab/>
        <w:t>Confidentiality of communications in family dispute resolution — FLA s. 10H</w:t>
      </w:r>
      <w:bookmarkEnd w:id="269"/>
      <w:bookmarkEnd w:id="270"/>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71" w:name="_Toc114575837"/>
      <w:bookmarkStart w:id="272" w:name="_Toc112754334"/>
      <w:r>
        <w:rPr>
          <w:rStyle w:val="CharSectno"/>
        </w:rPr>
        <w:t>54</w:t>
      </w:r>
      <w:r>
        <w:t>.</w:t>
      </w:r>
      <w:r>
        <w:tab/>
        <w:t>Admissibility of communications in family dispute resolution and in referrals from family dispute resolution — FLA s. 10J</w:t>
      </w:r>
      <w:bookmarkEnd w:id="271"/>
      <w:bookmarkEnd w:id="272"/>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73" w:name="_Toc114575838"/>
      <w:bookmarkStart w:id="274" w:name="_Toc112754335"/>
      <w:r>
        <w:rPr>
          <w:rStyle w:val="CharSectno"/>
        </w:rPr>
        <w:t>55</w:t>
      </w:r>
      <w:r>
        <w:t>.</w:t>
      </w:r>
      <w:r>
        <w:tab/>
        <w:t>Family dispute resolution practitioners must comply with regulations — FLA s. 10K</w:t>
      </w:r>
      <w:bookmarkEnd w:id="273"/>
      <w:bookmarkEnd w:id="274"/>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75" w:name="_Toc114559167"/>
      <w:bookmarkStart w:id="276" w:name="_Toc114563154"/>
      <w:bookmarkStart w:id="277" w:name="_Toc114575839"/>
      <w:bookmarkStart w:id="278" w:name="_Toc112741763"/>
      <w:bookmarkStart w:id="279" w:name="_Toc112742443"/>
      <w:bookmarkStart w:id="280" w:name="_Toc112754336"/>
      <w:r>
        <w:rPr>
          <w:rStyle w:val="CharDivNo"/>
        </w:rPr>
        <w:t>Division 3</w:t>
      </w:r>
      <w:r>
        <w:t> — </w:t>
      </w:r>
      <w:r>
        <w:rPr>
          <w:rStyle w:val="CharDivText"/>
        </w:rPr>
        <w:t>Arbitration</w:t>
      </w:r>
      <w:bookmarkEnd w:id="275"/>
      <w:bookmarkEnd w:id="276"/>
      <w:bookmarkEnd w:id="277"/>
      <w:bookmarkEnd w:id="278"/>
      <w:bookmarkEnd w:id="279"/>
      <w:bookmarkEnd w:id="280"/>
    </w:p>
    <w:p>
      <w:pPr>
        <w:pStyle w:val="Footnoteheading"/>
      </w:pPr>
      <w:r>
        <w:tab/>
        <w:t>[Heading inserted: No. 35 of 2006 s. 115.]</w:t>
      </w:r>
    </w:p>
    <w:p>
      <w:pPr>
        <w:pStyle w:val="Heading5"/>
      </w:pPr>
      <w:bookmarkStart w:id="281" w:name="_Toc114575840"/>
      <w:bookmarkStart w:id="282" w:name="_Toc112754337"/>
      <w:r>
        <w:rPr>
          <w:rStyle w:val="CharSectno"/>
        </w:rPr>
        <w:t>56</w:t>
      </w:r>
      <w:r>
        <w:t>.</w:t>
      </w:r>
      <w:r>
        <w:tab/>
        <w:t xml:space="preserve">Meaning of </w:t>
      </w:r>
      <w:r>
        <w:rPr>
          <w:i/>
        </w:rPr>
        <w:t>arbitration</w:t>
      </w:r>
      <w:r>
        <w:t> — FLA s. 10L</w:t>
      </w:r>
      <w:bookmarkEnd w:id="281"/>
      <w:bookmarkEnd w:id="282"/>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83" w:name="_Toc114575841"/>
      <w:bookmarkStart w:id="284" w:name="_Toc112754338"/>
      <w:r>
        <w:rPr>
          <w:rStyle w:val="CharSectno"/>
        </w:rPr>
        <w:t>57</w:t>
      </w:r>
      <w:r>
        <w:t>.</w:t>
      </w:r>
      <w:r>
        <w:tab/>
        <w:t xml:space="preserve">Meaning of </w:t>
      </w:r>
      <w:r>
        <w:rPr>
          <w:i/>
        </w:rPr>
        <w:t>arbitrator</w:t>
      </w:r>
      <w:r>
        <w:t> — FLA s. 10M</w:t>
      </w:r>
      <w:bookmarkEnd w:id="283"/>
      <w:bookmarkEnd w:id="284"/>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85" w:name="_Toc114575842"/>
      <w:bookmarkStart w:id="286" w:name="_Toc112754339"/>
      <w:r>
        <w:rPr>
          <w:rStyle w:val="CharSectno"/>
        </w:rPr>
        <w:t>58</w:t>
      </w:r>
      <w:r>
        <w:rPr>
          <w:bCs/>
        </w:rPr>
        <w:t>.</w:t>
      </w:r>
      <w:r>
        <w:rPr>
          <w:bCs/>
        </w:rPr>
        <w:tab/>
        <w:t>Arbitrators may charge fees for their services — FLA s. 10N</w:t>
      </w:r>
      <w:bookmarkEnd w:id="285"/>
      <w:bookmarkEnd w:id="28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87" w:name="_Toc114575843"/>
      <w:bookmarkStart w:id="288" w:name="_Toc112754340"/>
      <w:r>
        <w:rPr>
          <w:rStyle w:val="CharSectno"/>
        </w:rPr>
        <w:t>59</w:t>
      </w:r>
      <w:r>
        <w:t>.</w:t>
      </w:r>
      <w:r>
        <w:tab/>
        <w:t>Immunity of arbitrators — FLA s. 10P</w:t>
      </w:r>
      <w:bookmarkEnd w:id="287"/>
      <w:bookmarkEnd w:id="288"/>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89" w:name="_Toc114559172"/>
      <w:bookmarkStart w:id="290" w:name="_Toc114563159"/>
      <w:bookmarkStart w:id="291" w:name="_Toc114575844"/>
      <w:bookmarkStart w:id="292" w:name="_Toc112741768"/>
      <w:bookmarkStart w:id="293" w:name="_Toc112742448"/>
      <w:bookmarkStart w:id="294" w:name="_Toc112754341"/>
      <w:r>
        <w:rPr>
          <w:rStyle w:val="CharPartNo"/>
        </w:rPr>
        <w:t>Part 4A</w:t>
      </w:r>
      <w:r>
        <w:rPr>
          <w:b w:val="0"/>
        </w:rPr>
        <w:t> </w:t>
      </w:r>
      <w:r>
        <w:t>—</w:t>
      </w:r>
      <w:r>
        <w:rPr>
          <w:b w:val="0"/>
        </w:rPr>
        <w:t> </w:t>
      </w:r>
      <w:r>
        <w:rPr>
          <w:rStyle w:val="CharPartText"/>
        </w:rPr>
        <w:t>Family consultants</w:t>
      </w:r>
      <w:bookmarkEnd w:id="289"/>
      <w:bookmarkEnd w:id="290"/>
      <w:bookmarkEnd w:id="291"/>
      <w:bookmarkEnd w:id="292"/>
      <w:bookmarkEnd w:id="293"/>
      <w:bookmarkEnd w:id="294"/>
    </w:p>
    <w:p>
      <w:pPr>
        <w:pStyle w:val="Footnoteheading"/>
      </w:pPr>
      <w:r>
        <w:tab/>
        <w:t>[Heading inserted: No. 35 of 2006 s. 115.]</w:t>
      </w:r>
    </w:p>
    <w:p>
      <w:pPr>
        <w:pStyle w:val="Heading3"/>
      </w:pPr>
      <w:bookmarkStart w:id="295" w:name="_Toc114559173"/>
      <w:bookmarkStart w:id="296" w:name="_Toc114563160"/>
      <w:bookmarkStart w:id="297" w:name="_Toc114575845"/>
      <w:bookmarkStart w:id="298" w:name="_Toc112741769"/>
      <w:bookmarkStart w:id="299" w:name="_Toc112742449"/>
      <w:bookmarkStart w:id="300" w:name="_Toc112754342"/>
      <w:r>
        <w:rPr>
          <w:rStyle w:val="CharDivNo"/>
        </w:rPr>
        <w:t>Division 1</w:t>
      </w:r>
      <w:r>
        <w:t> — </w:t>
      </w:r>
      <w:r>
        <w:rPr>
          <w:rStyle w:val="CharDivText"/>
        </w:rPr>
        <w:t>About family consultants</w:t>
      </w:r>
      <w:bookmarkEnd w:id="295"/>
      <w:bookmarkEnd w:id="296"/>
      <w:bookmarkEnd w:id="297"/>
      <w:bookmarkEnd w:id="298"/>
      <w:bookmarkEnd w:id="299"/>
      <w:bookmarkEnd w:id="300"/>
    </w:p>
    <w:p>
      <w:pPr>
        <w:pStyle w:val="Footnoteheading"/>
      </w:pPr>
      <w:r>
        <w:tab/>
        <w:t>[Heading inserted: No. 35 of 2006 s. 115.]</w:t>
      </w:r>
    </w:p>
    <w:p>
      <w:pPr>
        <w:pStyle w:val="Heading5"/>
      </w:pPr>
      <w:bookmarkStart w:id="301" w:name="_Toc114575846"/>
      <w:bookmarkStart w:id="302" w:name="_Toc112754343"/>
      <w:r>
        <w:rPr>
          <w:rStyle w:val="CharSectno"/>
        </w:rPr>
        <w:t>60</w:t>
      </w:r>
      <w:r>
        <w:rPr>
          <w:bCs/>
        </w:rPr>
        <w:t>.</w:t>
      </w:r>
      <w:r>
        <w:rPr>
          <w:bCs/>
        </w:rPr>
        <w:tab/>
        <w:t>Functions of family consultants — FLA s. 11A</w:t>
      </w:r>
      <w:bookmarkEnd w:id="301"/>
      <w:bookmarkEnd w:id="30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303" w:name="_Toc114575847"/>
      <w:bookmarkStart w:id="304" w:name="_Toc112754344"/>
      <w:r>
        <w:t>61.</w:t>
      </w:r>
      <w:r>
        <w:tab/>
        <w:t>Term used: family consultant — FLA s. 11B</w:t>
      </w:r>
      <w:bookmarkEnd w:id="303"/>
      <w:bookmarkEnd w:id="304"/>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305" w:name="_Toc114575848"/>
      <w:bookmarkStart w:id="306" w:name="_Toc112754345"/>
      <w:r>
        <w:rPr>
          <w:rStyle w:val="CharSectno"/>
        </w:rPr>
        <w:t>62</w:t>
      </w:r>
      <w:r>
        <w:t>.</w:t>
      </w:r>
      <w:r>
        <w:tab/>
        <w:t>Admissibility of communications with family consultants and referrals from family consultants — FLA s. 11C</w:t>
      </w:r>
      <w:bookmarkEnd w:id="305"/>
      <w:bookmarkEnd w:id="306"/>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307" w:name="_Toc114575849"/>
      <w:bookmarkStart w:id="308" w:name="_Toc112754346"/>
      <w:r>
        <w:rPr>
          <w:rStyle w:val="CharSectno"/>
        </w:rPr>
        <w:t>63</w:t>
      </w:r>
      <w:r>
        <w:t>.</w:t>
      </w:r>
      <w:r>
        <w:tab/>
        <w:t>Immunity of family consultants — FLA s. 11D</w:t>
      </w:r>
      <w:bookmarkEnd w:id="307"/>
      <w:bookmarkEnd w:id="308"/>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309" w:name="_Toc114559178"/>
      <w:bookmarkStart w:id="310" w:name="_Toc114563165"/>
      <w:bookmarkStart w:id="311" w:name="_Toc114575850"/>
      <w:bookmarkStart w:id="312" w:name="_Toc112741774"/>
      <w:bookmarkStart w:id="313" w:name="_Toc112742454"/>
      <w:bookmarkStart w:id="314" w:name="_Toc112754347"/>
      <w:r>
        <w:rPr>
          <w:rStyle w:val="CharDivNo"/>
        </w:rPr>
        <w:t>Division 2</w:t>
      </w:r>
      <w:r>
        <w:t> — </w:t>
      </w:r>
      <w:r>
        <w:rPr>
          <w:rStyle w:val="CharDivText"/>
        </w:rPr>
        <w:t>Courts’ use of family consultants</w:t>
      </w:r>
      <w:bookmarkEnd w:id="309"/>
      <w:bookmarkEnd w:id="310"/>
      <w:bookmarkEnd w:id="311"/>
      <w:bookmarkEnd w:id="312"/>
      <w:bookmarkEnd w:id="313"/>
      <w:bookmarkEnd w:id="314"/>
    </w:p>
    <w:p>
      <w:pPr>
        <w:pStyle w:val="Footnoteheading"/>
      </w:pPr>
      <w:r>
        <w:tab/>
        <w:t>[Heading inserted: No. 35 of 2006 s. 115.]</w:t>
      </w:r>
    </w:p>
    <w:p>
      <w:pPr>
        <w:pStyle w:val="Heading5"/>
      </w:pPr>
      <w:bookmarkStart w:id="315" w:name="_Toc114575851"/>
      <w:bookmarkStart w:id="316" w:name="_Toc112754348"/>
      <w:r>
        <w:rPr>
          <w:rStyle w:val="CharSectno"/>
        </w:rPr>
        <w:t>64</w:t>
      </w:r>
      <w:r>
        <w:t>.</w:t>
      </w:r>
      <w:r>
        <w:tab/>
        <w:t>Courts to consider seeking advice from family consultants — FLA s. 11E</w:t>
      </w:r>
      <w:bookmarkEnd w:id="315"/>
      <w:bookmarkEnd w:id="316"/>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317" w:name="_Toc114575852"/>
      <w:bookmarkStart w:id="318" w:name="_Toc112754349"/>
      <w:r>
        <w:rPr>
          <w:rStyle w:val="CharSectno"/>
        </w:rPr>
        <w:t>65</w:t>
      </w:r>
      <w:r>
        <w:t>.</w:t>
      </w:r>
      <w:r>
        <w:tab/>
        <w:t>Court may order parties to attend, or arrange for child to attend, appointments with family consultant — FLA s. 11F</w:t>
      </w:r>
      <w:bookmarkEnd w:id="317"/>
      <w:bookmarkEnd w:id="318"/>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319" w:name="_Toc114575853"/>
      <w:bookmarkStart w:id="320" w:name="_Toc112754350"/>
      <w:r>
        <w:rPr>
          <w:rStyle w:val="CharSectno"/>
        </w:rPr>
        <w:t>65A</w:t>
      </w:r>
      <w:r>
        <w:t>.</w:t>
      </w:r>
      <w:r>
        <w:tab/>
        <w:t>Consequences of failure to comply with order under section 65 — FLA s. 11G</w:t>
      </w:r>
      <w:bookmarkEnd w:id="319"/>
      <w:bookmarkEnd w:id="320"/>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321" w:name="_Toc114559182"/>
      <w:bookmarkStart w:id="322" w:name="_Toc114563169"/>
      <w:bookmarkStart w:id="323" w:name="_Toc114575854"/>
      <w:bookmarkStart w:id="324" w:name="_Toc112741778"/>
      <w:bookmarkStart w:id="325" w:name="_Toc112742458"/>
      <w:bookmarkStart w:id="326" w:name="_Toc112754351"/>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321"/>
      <w:bookmarkEnd w:id="322"/>
      <w:bookmarkEnd w:id="323"/>
      <w:bookmarkEnd w:id="324"/>
      <w:bookmarkEnd w:id="325"/>
      <w:bookmarkEnd w:id="326"/>
    </w:p>
    <w:p>
      <w:pPr>
        <w:pStyle w:val="Footnoteheading"/>
      </w:pPr>
      <w:r>
        <w:tab/>
        <w:t>[Heading inserted: No. 35 of 2006 s. 115.]</w:t>
      </w:r>
    </w:p>
    <w:p>
      <w:pPr>
        <w:pStyle w:val="Heading3"/>
        <w:spacing w:before="260"/>
      </w:pPr>
      <w:bookmarkStart w:id="327" w:name="_Toc114559183"/>
      <w:bookmarkStart w:id="328" w:name="_Toc114563170"/>
      <w:bookmarkStart w:id="329" w:name="_Toc114575855"/>
      <w:bookmarkStart w:id="330" w:name="_Toc112741779"/>
      <w:bookmarkStart w:id="331" w:name="_Toc112742459"/>
      <w:bookmarkStart w:id="332" w:name="_Toc112754352"/>
      <w:r>
        <w:rPr>
          <w:rStyle w:val="CharDivNo"/>
        </w:rPr>
        <w:t>Division 1</w:t>
      </w:r>
      <w:r>
        <w:t> — </w:t>
      </w:r>
      <w:r>
        <w:rPr>
          <w:rStyle w:val="CharDivText"/>
        </w:rPr>
        <w:t>Introduction</w:t>
      </w:r>
      <w:bookmarkEnd w:id="327"/>
      <w:bookmarkEnd w:id="328"/>
      <w:bookmarkEnd w:id="329"/>
      <w:bookmarkEnd w:id="330"/>
      <w:bookmarkEnd w:id="331"/>
      <w:bookmarkEnd w:id="332"/>
    </w:p>
    <w:p>
      <w:pPr>
        <w:pStyle w:val="Footnoteheading"/>
      </w:pPr>
      <w:r>
        <w:tab/>
        <w:t>[Heading inserted: No. 35 of 2006 s. 115.]</w:t>
      </w:r>
    </w:p>
    <w:p>
      <w:pPr>
        <w:pStyle w:val="Heading5"/>
        <w:spacing w:before="240"/>
      </w:pPr>
      <w:bookmarkStart w:id="333" w:name="_Toc114575856"/>
      <w:bookmarkStart w:id="334" w:name="_Toc112754353"/>
      <w:r>
        <w:rPr>
          <w:rStyle w:val="CharSectno"/>
        </w:rPr>
        <w:t>65B</w:t>
      </w:r>
      <w:r>
        <w:t>.</w:t>
      </w:r>
      <w:r>
        <w:tab/>
        <w:t>Objects of this Part — FLA s. 12A</w:t>
      </w:r>
      <w:bookmarkEnd w:id="333"/>
      <w:bookmarkEnd w:id="334"/>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335" w:name="_Toc114559185"/>
      <w:bookmarkStart w:id="336" w:name="_Toc114563172"/>
      <w:bookmarkStart w:id="337" w:name="_Toc114575857"/>
      <w:bookmarkStart w:id="338" w:name="_Toc112741781"/>
      <w:bookmarkStart w:id="339" w:name="_Toc112742461"/>
      <w:bookmarkStart w:id="340" w:name="_Toc112754354"/>
      <w:r>
        <w:rPr>
          <w:rStyle w:val="CharDivNo"/>
        </w:rPr>
        <w:t>Division 2</w:t>
      </w:r>
      <w:r>
        <w:t> — </w:t>
      </w:r>
      <w:r>
        <w:rPr>
          <w:rStyle w:val="CharDivText"/>
        </w:rPr>
        <w:t>Kind of information to be provided</w:t>
      </w:r>
      <w:bookmarkEnd w:id="335"/>
      <w:bookmarkEnd w:id="336"/>
      <w:bookmarkEnd w:id="337"/>
      <w:bookmarkEnd w:id="338"/>
      <w:bookmarkEnd w:id="339"/>
      <w:bookmarkEnd w:id="340"/>
    </w:p>
    <w:p>
      <w:pPr>
        <w:pStyle w:val="Footnoteheading"/>
        <w:keepNext/>
        <w:keepLines/>
      </w:pPr>
      <w:r>
        <w:tab/>
        <w:t>[Heading inserted: No. 35 of 2006 s. 115.]</w:t>
      </w:r>
    </w:p>
    <w:p>
      <w:pPr>
        <w:pStyle w:val="Heading5"/>
      </w:pPr>
      <w:bookmarkStart w:id="341" w:name="_Toc114575858"/>
      <w:bookmarkStart w:id="342" w:name="_Toc112754355"/>
      <w:r>
        <w:rPr>
          <w:rStyle w:val="CharSectno"/>
        </w:rPr>
        <w:t>65C</w:t>
      </w:r>
      <w:r>
        <w:t>.</w:t>
      </w:r>
      <w:r>
        <w:tab/>
        <w:t>Prescribed information about non</w:t>
      </w:r>
      <w:r>
        <w:noBreakHyphen/>
        <w:t>court based family services and court’s processes and services — FLA s. 12B</w:t>
      </w:r>
      <w:bookmarkEnd w:id="341"/>
      <w:bookmarkEnd w:id="34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343" w:name="_Toc114575859"/>
      <w:bookmarkStart w:id="344" w:name="_Toc112754356"/>
      <w:r>
        <w:rPr>
          <w:rStyle w:val="CharSectno"/>
        </w:rPr>
        <w:t>65D</w:t>
      </w:r>
      <w:r>
        <w:t>.</w:t>
      </w:r>
      <w:r>
        <w:tab/>
        <w:t>Prescribed information about reconciliation — FLA s. 12C</w:t>
      </w:r>
      <w:bookmarkEnd w:id="343"/>
      <w:bookmarkEnd w:id="34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345" w:name="_Toc114575860"/>
      <w:bookmarkStart w:id="346" w:name="_Toc112754357"/>
      <w:r>
        <w:rPr>
          <w:rStyle w:val="CharSectno"/>
        </w:rPr>
        <w:t>65E</w:t>
      </w:r>
      <w:r>
        <w:t>.</w:t>
      </w:r>
      <w:r>
        <w:tab/>
        <w:t>Prescribed information about Part 5 proceedings —FLA s. 12D</w:t>
      </w:r>
      <w:bookmarkEnd w:id="345"/>
      <w:bookmarkEnd w:id="346"/>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347" w:name="_Toc114559189"/>
      <w:bookmarkStart w:id="348" w:name="_Toc114563176"/>
      <w:bookmarkStart w:id="349" w:name="_Toc114575861"/>
      <w:bookmarkStart w:id="350" w:name="_Toc112741785"/>
      <w:bookmarkStart w:id="351" w:name="_Toc112742465"/>
      <w:bookmarkStart w:id="352" w:name="_Toc112754358"/>
      <w:r>
        <w:rPr>
          <w:rStyle w:val="CharDivNo"/>
        </w:rPr>
        <w:t>Division 3</w:t>
      </w:r>
      <w:r>
        <w:t> — </w:t>
      </w:r>
      <w:r>
        <w:rPr>
          <w:rStyle w:val="CharDivText"/>
        </w:rPr>
        <w:t>Who must provide information and when</w:t>
      </w:r>
      <w:bookmarkEnd w:id="347"/>
      <w:bookmarkEnd w:id="348"/>
      <w:bookmarkEnd w:id="349"/>
      <w:bookmarkEnd w:id="350"/>
      <w:bookmarkEnd w:id="351"/>
      <w:bookmarkEnd w:id="352"/>
    </w:p>
    <w:p>
      <w:pPr>
        <w:pStyle w:val="Footnoteheading"/>
      </w:pPr>
      <w:r>
        <w:tab/>
        <w:t>[Heading inserted: No. 35 of 2006 s. 115.]</w:t>
      </w:r>
    </w:p>
    <w:p>
      <w:pPr>
        <w:pStyle w:val="Heading5"/>
      </w:pPr>
      <w:bookmarkStart w:id="353" w:name="_Toc114575862"/>
      <w:bookmarkStart w:id="354" w:name="_Toc112754359"/>
      <w:r>
        <w:rPr>
          <w:rStyle w:val="CharSectno"/>
        </w:rPr>
        <w:t>65F</w:t>
      </w:r>
      <w:r>
        <w:t>.</w:t>
      </w:r>
      <w:r>
        <w:tab/>
        <w:t>Obligations on legal practitioners — FLA s. 12E</w:t>
      </w:r>
      <w:bookmarkEnd w:id="353"/>
      <w:bookmarkEnd w:id="354"/>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355" w:name="_Toc114575863"/>
      <w:bookmarkStart w:id="356" w:name="_Toc112754360"/>
      <w:r>
        <w:rPr>
          <w:rStyle w:val="CharSectno"/>
        </w:rPr>
        <w:t>65G</w:t>
      </w:r>
      <w:r>
        <w:t>.</w:t>
      </w:r>
      <w:r>
        <w:tab/>
        <w:t>Obligations on executive manager — FLA s. 12F</w:t>
      </w:r>
      <w:bookmarkEnd w:id="355"/>
      <w:bookmarkEnd w:id="356"/>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357" w:name="_Toc114575864"/>
      <w:bookmarkStart w:id="358" w:name="_Toc112754361"/>
      <w:r>
        <w:rPr>
          <w:rStyle w:val="CharSectno"/>
        </w:rPr>
        <w:t>65H</w:t>
      </w:r>
      <w:r>
        <w:t>.</w:t>
      </w:r>
      <w:r>
        <w:tab/>
        <w:t>Obligations on family counsellors, family dispute resolution practitioners and arbitrators — FLA s. 12G</w:t>
      </w:r>
      <w:bookmarkEnd w:id="357"/>
      <w:bookmarkEnd w:id="358"/>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359" w:name="_Toc114559193"/>
      <w:bookmarkStart w:id="360" w:name="_Toc114563180"/>
      <w:bookmarkStart w:id="361" w:name="_Toc114575865"/>
      <w:bookmarkStart w:id="362" w:name="_Toc112741789"/>
      <w:bookmarkStart w:id="363" w:name="_Toc112742469"/>
      <w:bookmarkStart w:id="364" w:name="_Toc112754362"/>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359"/>
      <w:bookmarkEnd w:id="360"/>
      <w:bookmarkEnd w:id="361"/>
      <w:bookmarkEnd w:id="362"/>
      <w:bookmarkEnd w:id="363"/>
      <w:bookmarkEnd w:id="364"/>
    </w:p>
    <w:p>
      <w:pPr>
        <w:pStyle w:val="Footnoteheading"/>
      </w:pPr>
      <w:r>
        <w:tab/>
        <w:t>[Heading inserted: No. 35 of 2006 s. 115.]</w:t>
      </w:r>
    </w:p>
    <w:p>
      <w:pPr>
        <w:pStyle w:val="Heading3"/>
      </w:pPr>
      <w:bookmarkStart w:id="365" w:name="_Toc114559194"/>
      <w:bookmarkStart w:id="366" w:name="_Toc114563181"/>
      <w:bookmarkStart w:id="367" w:name="_Toc114575866"/>
      <w:bookmarkStart w:id="368" w:name="_Toc112741790"/>
      <w:bookmarkStart w:id="369" w:name="_Toc112742470"/>
      <w:bookmarkStart w:id="370" w:name="_Toc112754363"/>
      <w:r>
        <w:rPr>
          <w:rStyle w:val="CharDivNo"/>
        </w:rPr>
        <w:t>Division 1</w:t>
      </w:r>
      <w:r>
        <w:t> — </w:t>
      </w:r>
      <w:r>
        <w:rPr>
          <w:rStyle w:val="CharDivText"/>
        </w:rPr>
        <w:t>Introduction</w:t>
      </w:r>
      <w:bookmarkEnd w:id="365"/>
      <w:bookmarkEnd w:id="366"/>
      <w:bookmarkEnd w:id="367"/>
      <w:bookmarkEnd w:id="368"/>
      <w:bookmarkEnd w:id="369"/>
      <w:bookmarkEnd w:id="370"/>
    </w:p>
    <w:p>
      <w:pPr>
        <w:pStyle w:val="Footnoteheading"/>
      </w:pPr>
      <w:r>
        <w:tab/>
        <w:t>[Heading inserted: No. 35 of 2006 s. 115.]</w:t>
      </w:r>
    </w:p>
    <w:p>
      <w:pPr>
        <w:pStyle w:val="Heading5"/>
      </w:pPr>
      <w:bookmarkStart w:id="371" w:name="_Toc114575867"/>
      <w:bookmarkStart w:id="372" w:name="_Toc112754364"/>
      <w:r>
        <w:rPr>
          <w:rStyle w:val="CharSectno"/>
        </w:rPr>
        <w:t>65I</w:t>
      </w:r>
      <w:r>
        <w:t>.</w:t>
      </w:r>
      <w:r>
        <w:tab/>
        <w:t>Objects of this Part — FLA s. 13A</w:t>
      </w:r>
      <w:bookmarkEnd w:id="371"/>
      <w:bookmarkEnd w:id="372"/>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373" w:name="_Toc114559196"/>
      <w:bookmarkStart w:id="374" w:name="_Toc114563183"/>
      <w:bookmarkStart w:id="375" w:name="_Toc114575868"/>
      <w:bookmarkStart w:id="376" w:name="_Toc112741792"/>
      <w:bookmarkStart w:id="377" w:name="_Toc112742472"/>
      <w:bookmarkStart w:id="378" w:name="_Toc112754365"/>
      <w:r>
        <w:rPr>
          <w:rStyle w:val="CharDivNo"/>
        </w:rPr>
        <w:t>Division 2</w:t>
      </w:r>
      <w:r>
        <w:t> — </w:t>
      </w:r>
      <w:r>
        <w:rPr>
          <w:rStyle w:val="CharDivText"/>
        </w:rPr>
        <w:t>Help with reconciliation</w:t>
      </w:r>
      <w:bookmarkEnd w:id="373"/>
      <w:bookmarkEnd w:id="374"/>
      <w:bookmarkEnd w:id="375"/>
      <w:bookmarkEnd w:id="376"/>
      <w:bookmarkEnd w:id="377"/>
      <w:bookmarkEnd w:id="378"/>
    </w:p>
    <w:p>
      <w:pPr>
        <w:pStyle w:val="Footnoteheading"/>
        <w:spacing w:before="100"/>
      </w:pPr>
      <w:r>
        <w:tab/>
        <w:t>[Heading inserted: No. 35 of 2006 s. 115.]</w:t>
      </w:r>
    </w:p>
    <w:p>
      <w:pPr>
        <w:pStyle w:val="Heading5"/>
      </w:pPr>
      <w:bookmarkStart w:id="379" w:name="_Toc114575869"/>
      <w:bookmarkStart w:id="380" w:name="_Toc112754366"/>
      <w:r>
        <w:rPr>
          <w:rStyle w:val="CharSectno"/>
        </w:rPr>
        <w:t>65J</w:t>
      </w:r>
      <w:r>
        <w:t>.</w:t>
      </w:r>
      <w:r>
        <w:tab/>
        <w:t>Court to accommodate possible reconciliations — FLA s. 13B</w:t>
      </w:r>
      <w:bookmarkEnd w:id="379"/>
      <w:bookmarkEnd w:id="380"/>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81" w:name="_Toc114559198"/>
      <w:bookmarkStart w:id="382" w:name="_Toc114563185"/>
      <w:bookmarkStart w:id="383" w:name="_Toc114575870"/>
      <w:bookmarkStart w:id="384" w:name="_Toc112741794"/>
      <w:bookmarkStart w:id="385" w:name="_Toc112742474"/>
      <w:bookmarkStart w:id="386" w:name="_Toc112754367"/>
      <w:r>
        <w:rPr>
          <w:rStyle w:val="CharDivNo"/>
        </w:rPr>
        <w:t>Division 3 </w:t>
      </w:r>
      <w:r>
        <w:t>— </w:t>
      </w:r>
      <w:r>
        <w:rPr>
          <w:rStyle w:val="CharDivText"/>
        </w:rPr>
        <w:t>Referrals to family counselling, family dispute resolution and other family services</w:t>
      </w:r>
      <w:bookmarkEnd w:id="381"/>
      <w:bookmarkEnd w:id="382"/>
      <w:bookmarkEnd w:id="383"/>
      <w:bookmarkEnd w:id="384"/>
      <w:bookmarkEnd w:id="385"/>
      <w:bookmarkEnd w:id="386"/>
    </w:p>
    <w:p>
      <w:pPr>
        <w:pStyle w:val="Footnoteheading"/>
        <w:spacing w:before="100"/>
      </w:pPr>
      <w:r>
        <w:tab/>
        <w:t>[Heading inserted: No. 35 of 2006 s. 115.]</w:t>
      </w:r>
    </w:p>
    <w:p>
      <w:pPr>
        <w:pStyle w:val="Heading5"/>
        <w:spacing w:before="180"/>
      </w:pPr>
      <w:bookmarkStart w:id="387" w:name="_Toc114575871"/>
      <w:bookmarkStart w:id="388" w:name="_Toc112754368"/>
      <w:r>
        <w:rPr>
          <w:rStyle w:val="CharSectno"/>
        </w:rPr>
        <w:t>65K</w:t>
      </w:r>
      <w:r>
        <w:t>.</w:t>
      </w:r>
      <w:r>
        <w:tab/>
        <w:t>Court may refer parties to family counselling, family dispute resolution and other family services — FLA s. 13C</w:t>
      </w:r>
      <w:bookmarkEnd w:id="387"/>
      <w:bookmarkEnd w:id="388"/>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89" w:name="_Toc114575872"/>
      <w:bookmarkStart w:id="390" w:name="_Toc112754369"/>
      <w:r>
        <w:rPr>
          <w:rStyle w:val="CharSectno"/>
        </w:rPr>
        <w:t>65L</w:t>
      </w:r>
      <w:r>
        <w:t>.</w:t>
      </w:r>
      <w:r>
        <w:tab/>
        <w:t>Consequences of failure to comply with order under section 65K — FLA s. 13D</w:t>
      </w:r>
      <w:bookmarkEnd w:id="389"/>
      <w:bookmarkEnd w:id="390"/>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91" w:name="_Toc114559201"/>
      <w:bookmarkStart w:id="392" w:name="_Toc114563188"/>
      <w:bookmarkStart w:id="393" w:name="_Toc114575873"/>
      <w:bookmarkStart w:id="394" w:name="_Toc112741797"/>
      <w:bookmarkStart w:id="395" w:name="_Toc112742477"/>
      <w:bookmarkStart w:id="396" w:name="_Toc112754370"/>
      <w:r>
        <w:rPr>
          <w:rStyle w:val="CharDivNo"/>
        </w:rPr>
        <w:t>Division 4</w:t>
      </w:r>
      <w:r>
        <w:t> — </w:t>
      </w:r>
      <w:r>
        <w:rPr>
          <w:rStyle w:val="CharDivText"/>
        </w:rPr>
        <w:t>Court’s role in relation to arbitration of disputes</w:t>
      </w:r>
      <w:bookmarkEnd w:id="391"/>
      <w:bookmarkEnd w:id="392"/>
      <w:bookmarkEnd w:id="393"/>
      <w:bookmarkEnd w:id="394"/>
      <w:bookmarkEnd w:id="395"/>
      <w:bookmarkEnd w:id="396"/>
    </w:p>
    <w:p>
      <w:pPr>
        <w:pStyle w:val="Footnoteheading"/>
      </w:pPr>
      <w:r>
        <w:tab/>
        <w:t>[Heading inserted: No. 35 of 2006 s. 115.]</w:t>
      </w:r>
    </w:p>
    <w:p>
      <w:pPr>
        <w:pStyle w:val="Heading5"/>
      </w:pPr>
      <w:bookmarkStart w:id="397" w:name="_Toc114575874"/>
      <w:bookmarkStart w:id="398" w:name="_Toc112754371"/>
      <w:r>
        <w:rPr>
          <w:rStyle w:val="CharSectno"/>
        </w:rPr>
        <w:t>65M</w:t>
      </w:r>
      <w:r>
        <w:t>.</w:t>
      </w:r>
      <w:r>
        <w:tab/>
        <w:t>Court may refer Part 5A proceedings to arbitration — FLA s. 13E</w:t>
      </w:r>
      <w:bookmarkEnd w:id="397"/>
      <w:bookmarkEnd w:id="398"/>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399" w:name="_Toc114575875"/>
      <w:bookmarkStart w:id="400" w:name="_Toc112754372"/>
      <w:r>
        <w:rPr>
          <w:rStyle w:val="CharSectno"/>
        </w:rPr>
        <w:t>65N</w:t>
      </w:r>
      <w:r>
        <w:t>.</w:t>
      </w:r>
      <w:r>
        <w:tab/>
        <w:t>Court may make orders to facilitate arbitration of certain disputes — FLA s. 13F</w:t>
      </w:r>
      <w:bookmarkEnd w:id="399"/>
      <w:bookmarkEnd w:id="400"/>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401" w:name="_Toc114575876"/>
      <w:bookmarkStart w:id="402" w:name="_Toc112754373"/>
      <w:r>
        <w:rPr>
          <w:rStyle w:val="CharSectno"/>
        </w:rPr>
        <w:t>65O</w:t>
      </w:r>
      <w:r>
        <w:t>.</w:t>
      </w:r>
      <w:r>
        <w:tab/>
        <w:t>Court may determine questions of law referred by arbitrator — FLA s. 13G</w:t>
      </w:r>
      <w:bookmarkEnd w:id="401"/>
      <w:bookmarkEnd w:id="402"/>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403" w:name="_Toc114575877"/>
      <w:bookmarkStart w:id="404" w:name="_Toc112754374"/>
      <w:r>
        <w:rPr>
          <w:rStyle w:val="CharSectno"/>
        </w:rPr>
        <w:t>65P</w:t>
      </w:r>
      <w:r>
        <w:t>.</w:t>
      </w:r>
      <w:r>
        <w:tab/>
        <w:t>Awards made in arbitration may be registered in court — FLA s. 13H</w:t>
      </w:r>
      <w:bookmarkEnd w:id="403"/>
      <w:bookmarkEnd w:id="404"/>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405" w:name="_Toc114575878"/>
      <w:bookmarkStart w:id="406" w:name="_Toc112754375"/>
      <w:r>
        <w:rPr>
          <w:rStyle w:val="CharSectno"/>
        </w:rPr>
        <w:t>65Q</w:t>
      </w:r>
      <w:r>
        <w:t>.</w:t>
      </w:r>
      <w:r>
        <w:tab/>
        <w:t>Court can review registered awards — FLA s. 13J</w:t>
      </w:r>
      <w:bookmarkEnd w:id="405"/>
      <w:bookmarkEnd w:id="406"/>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407" w:name="_Toc114575879"/>
      <w:bookmarkStart w:id="408" w:name="_Toc112754376"/>
      <w:r>
        <w:rPr>
          <w:rStyle w:val="CharSectno"/>
        </w:rPr>
        <w:t>65R</w:t>
      </w:r>
      <w:r>
        <w:t>.</w:t>
      </w:r>
      <w:r>
        <w:tab/>
        <w:t>Court may set aside registered awards — FLA s. 13K</w:t>
      </w:r>
      <w:bookmarkEnd w:id="407"/>
      <w:bookmarkEnd w:id="408"/>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409" w:name="_Toc114559208"/>
      <w:bookmarkStart w:id="410" w:name="_Toc114563195"/>
      <w:bookmarkStart w:id="411" w:name="_Toc114575880"/>
      <w:bookmarkStart w:id="412" w:name="_Toc112741804"/>
      <w:bookmarkStart w:id="413" w:name="_Toc112742484"/>
      <w:bookmarkStart w:id="414" w:name="_Toc112754377"/>
      <w:r>
        <w:rPr>
          <w:rStyle w:val="CharPartNo"/>
        </w:rPr>
        <w:t>Part 5</w:t>
      </w:r>
      <w:r>
        <w:t> — </w:t>
      </w:r>
      <w:r>
        <w:rPr>
          <w:rStyle w:val="CharPartText"/>
        </w:rPr>
        <w:t>Children</w:t>
      </w:r>
      <w:bookmarkEnd w:id="409"/>
      <w:bookmarkEnd w:id="410"/>
      <w:bookmarkEnd w:id="411"/>
      <w:bookmarkEnd w:id="412"/>
      <w:bookmarkEnd w:id="413"/>
      <w:bookmarkEnd w:id="414"/>
    </w:p>
    <w:p>
      <w:pPr>
        <w:pStyle w:val="Heading3"/>
        <w:rPr>
          <w:snapToGrid w:val="0"/>
        </w:rPr>
      </w:pPr>
      <w:bookmarkStart w:id="415" w:name="_Toc114559209"/>
      <w:bookmarkStart w:id="416" w:name="_Toc114563196"/>
      <w:bookmarkStart w:id="417" w:name="_Toc114575881"/>
      <w:bookmarkStart w:id="418" w:name="_Toc112741805"/>
      <w:bookmarkStart w:id="419" w:name="_Toc112742485"/>
      <w:bookmarkStart w:id="420" w:name="_Toc112754378"/>
      <w:r>
        <w:rPr>
          <w:rStyle w:val="CharDivNo"/>
        </w:rPr>
        <w:t>Division 1</w:t>
      </w:r>
      <w:r>
        <w:rPr>
          <w:snapToGrid w:val="0"/>
        </w:rPr>
        <w:t> — </w:t>
      </w:r>
      <w:r>
        <w:rPr>
          <w:rStyle w:val="CharDivText"/>
        </w:rPr>
        <w:t>Introductory</w:t>
      </w:r>
      <w:bookmarkEnd w:id="415"/>
      <w:bookmarkEnd w:id="416"/>
      <w:bookmarkEnd w:id="417"/>
      <w:bookmarkEnd w:id="418"/>
      <w:bookmarkEnd w:id="419"/>
      <w:bookmarkEnd w:id="420"/>
      <w:r>
        <w:rPr>
          <w:b w:val="0"/>
          <w:sz w:val="24"/>
        </w:rPr>
        <w:t xml:space="preserve"> </w:t>
      </w:r>
    </w:p>
    <w:p>
      <w:pPr>
        <w:pStyle w:val="Heading4"/>
      </w:pPr>
      <w:bookmarkStart w:id="421" w:name="_Toc114559210"/>
      <w:bookmarkStart w:id="422" w:name="_Toc114563197"/>
      <w:bookmarkStart w:id="423" w:name="_Toc114575882"/>
      <w:bookmarkStart w:id="424" w:name="_Toc112741806"/>
      <w:bookmarkStart w:id="425" w:name="_Toc112742486"/>
      <w:bookmarkStart w:id="426" w:name="_Toc112754379"/>
      <w:r>
        <w:t>Subdivision 1 — Objects and principles</w:t>
      </w:r>
      <w:bookmarkEnd w:id="421"/>
      <w:bookmarkEnd w:id="422"/>
      <w:bookmarkEnd w:id="423"/>
      <w:bookmarkEnd w:id="424"/>
      <w:bookmarkEnd w:id="425"/>
      <w:bookmarkEnd w:id="426"/>
    </w:p>
    <w:p>
      <w:pPr>
        <w:pStyle w:val="Footnoteheading"/>
      </w:pPr>
      <w:r>
        <w:tab/>
        <w:t>[Heading inserted: No. 35 of 2006 s. 81.]</w:t>
      </w:r>
    </w:p>
    <w:p>
      <w:pPr>
        <w:pStyle w:val="Heading5"/>
      </w:pPr>
      <w:bookmarkStart w:id="427" w:name="_Toc114575883"/>
      <w:bookmarkStart w:id="428" w:name="_Toc112754380"/>
      <w:r>
        <w:rPr>
          <w:rStyle w:val="CharSectno"/>
        </w:rPr>
        <w:t>66</w:t>
      </w:r>
      <w:r>
        <w:t>.</w:t>
      </w:r>
      <w:r>
        <w:tab/>
        <w:t>Object of Part and principles underlying it — FLA s. 60B</w:t>
      </w:r>
      <w:bookmarkEnd w:id="427"/>
      <w:bookmarkEnd w:id="428"/>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429" w:name="_Toc114559212"/>
      <w:bookmarkStart w:id="430" w:name="_Toc114563199"/>
      <w:bookmarkStart w:id="431" w:name="_Toc114575884"/>
      <w:bookmarkStart w:id="432" w:name="_Toc112741808"/>
      <w:bookmarkStart w:id="433" w:name="_Toc112742488"/>
      <w:bookmarkStart w:id="434" w:name="_Toc112754381"/>
      <w:r>
        <w:t>Subdivision 2 — Best interests of the child: court proceedings</w:t>
      </w:r>
      <w:bookmarkEnd w:id="429"/>
      <w:bookmarkEnd w:id="430"/>
      <w:bookmarkEnd w:id="431"/>
      <w:bookmarkEnd w:id="432"/>
      <w:bookmarkEnd w:id="433"/>
      <w:bookmarkEnd w:id="434"/>
    </w:p>
    <w:p>
      <w:pPr>
        <w:pStyle w:val="Footnoteheading"/>
        <w:spacing w:before="80"/>
      </w:pPr>
      <w:r>
        <w:tab/>
        <w:t>[Heading inserted: No. 13 of 2013 s. 9.]</w:t>
      </w:r>
    </w:p>
    <w:p>
      <w:pPr>
        <w:pStyle w:val="Heading5"/>
      </w:pPr>
      <w:bookmarkStart w:id="435" w:name="_Toc114575885"/>
      <w:bookmarkStart w:id="436" w:name="_Toc112754382"/>
      <w:r>
        <w:rPr>
          <w:rStyle w:val="CharSectno"/>
        </w:rPr>
        <w:t>66A</w:t>
      </w:r>
      <w:r>
        <w:t>.</w:t>
      </w:r>
      <w:r>
        <w:tab/>
        <w:t>Child’s best interests paramount consideration in making parenting order — FLA s. 60CA</w:t>
      </w:r>
      <w:bookmarkEnd w:id="435"/>
      <w:bookmarkEnd w:id="436"/>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437" w:name="_Toc114575886"/>
      <w:bookmarkStart w:id="438" w:name="_Toc112754383"/>
      <w:r>
        <w:rPr>
          <w:rStyle w:val="CharSectno"/>
        </w:rPr>
        <w:t>66B</w:t>
      </w:r>
      <w:r>
        <w:t>.</w:t>
      </w:r>
      <w:r>
        <w:tab/>
        <w:t>Proceedings to which Subdivision applies — FLA s. 60CB</w:t>
      </w:r>
      <w:bookmarkEnd w:id="437"/>
      <w:bookmarkEnd w:id="43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439" w:name="_Toc114575887"/>
      <w:bookmarkStart w:id="440" w:name="_Toc112754384"/>
      <w:r>
        <w:rPr>
          <w:rStyle w:val="CharSectno"/>
        </w:rPr>
        <w:t>66C</w:t>
      </w:r>
      <w:r>
        <w:t>.</w:t>
      </w:r>
      <w:r>
        <w:tab/>
        <w:t>How a court determines what is in child’s best interests — FLA s. 60CC</w:t>
      </w:r>
      <w:bookmarkEnd w:id="439"/>
      <w:bookmarkEnd w:id="440"/>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441" w:name="_Toc114575888"/>
      <w:bookmarkStart w:id="442" w:name="_Toc112754385"/>
      <w:r>
        <w:rPr>
          <w:rStyle w:val="CharSectno"/>
        </w:rPr>
        <w:t>66D</w:t>
      </w:r>
      <w:r>
        <w:t>.</w:t>
      </w:r>
      <w:r>
        <w:tab/>
        <w:t>How views of child are expressed — FLA s. 60CD</w:t>
      </w:r>
      <w:bookmarkEnd w:id="441"/>
      <w:bookmarkEnd w:id="44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443" w:name="_Toc114575889"/>
      <w:bookmarkStart w:id="444" w:name="_Toc112754386"/>
      <w:r>
        <w:rPr>
          <w:rStyle w:val="CharSectno"/>
        </w:rPr>
        <w:t>66E</w:t>
      </w:r>
      <w:r>
        <w:t>.</w:t>
      </w:r>
      <w:r>
        <w:tab/>
        <w:t>Children not required to express views — FLA s. 60CE</w:t>
      </w:r>
      <w:bookmarkEnd w:id="443"/>
      <w:bookmarkEnd w:id="444"/>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445" w:name="_Toc114575890"/>
      <w:bookmarkStart w:id="446" w:name="_Toc112754387"/>
      <w:r>
        <w:rPr>
          <w:rStyle w:val="CharSectno"/>
        </w:rPr>
        <w:t>66F</w:t>
      </w:r>
      <w:r>
        <w:t>.</w:t>
      </w:r>
      <w:r>
        <w:tab/>
        <w:t>Informing court of relevant family violence orders — FLA</w:t>
      </w:r>
      <w:r>
        <w:rPr>
          <w:b w:val="0"/>
        </w:rPr>
        <w:t> </w:t>
      </w:r>
      <w:r>
        <w:t>s. 60CF</w:t>
      </w:r>
      <w:bookmarkEnd w:id="445"/>
      <w:bookmarkEnd w:id="446"/>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447" w:name="_Toc114575891"/>
      <w:bookmarkStart w:id="448" w:name="_Toc112754388"/>
      <w:r>
        <w:rPr>
          <w:rStyle w:val="CharSectno"/>
        </w:rPr>
        <w:t>66G</w:t>
      </w:r>
      <w:r>
        <w:t>.</w:t>
      </w:r>
      <w:r>
        <w:tab/>
        <w:t>Court to consider risk of family violence — FLA s. 60CG</w:t>
      </w:r>
      <w:bookmarkEnd w:id="447"/>
      <w:bookmarkEnd w:id="44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449" w:name="_Toc114575892"/>
      <w:bookmarkStart w:id="450" w:name="_Toc112754389"/>
      <w:r>
        <w:rPr>
          <w:rStyle w:val="CharSectno"/>
        </w:rPr>
        <w:t>66HA</w:t>
      </w:r>
      <w:r>
        <w:t>.</w:t>
      </w:r>
      <w:r>
        <w:tab/>
        <w:t>Informing court of care arrangements under child welfare laws — FLA s. 60CH</w:t>
      </w:r>
      <w:bookmarkEnd w:id="449"/>
      <w:bookmarkEnd w:id="450"/>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451" w:name="_Toc114575893"/>
      <w:bookmarkStart w:id="452" w:name="_Toc112754390"/>
      <w:r>
        <w:rPr>
          <w:rStyle w:val="CharSectno"/>
        </w:rPr>
        <w:t>66HB</w:t>
      </w:r>
      <w:r>
        <w:t>.</w:t>
      </w:r>
      <w:r>
        <w:tab/>
        <w:t>Informing court of notifications to, and investigations by, prescribed government agencies — FLA s. 60CI</w:t>
      </w:r>
      <w:bookmarkEnd w:id="451"/>
      <w:bookmarkEnd w:id="452"/>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453" w:name="_Toc114559222"/>
      <w:bookmarkStart w:id="454" w:name="_Toc114563209"/>
      <w:bookmarkStart w:id="455" w:name="_Toc114575894"/>
      <w:bookmarkStart w:id="456" w:name="_Toc112741818"/>
      <w:bookmarkStart w:id="457" w:name="_Toc112742498"/>
      <w:bookmarkStart w:id="458" w:name="_Toc112754391"/>
      <w:r>
        <w:t>Subdivision 3A — Best interests of the child: adviser’s obligations</w:t>
      </w:r>
      <w:bookmarkEnd w:id="453"/>
      <w:bookmarkEnd w:id="454"/>
      <w:bookmarkEnd w:id="455"/>
      <w:bookmarkEnd w:id="456"/>
      <w:bookmarkEnd w:id="457"/>
      <w:bookmarkEnd w:id="458"/>
    </w:p>
    <w:p>
      <w:pPr>
        <w:pStyle w:val="Footnoteheading"/>
      </w:pPr>
      <w:r>
        <w:tab/>
        <w:t>[Heading inserted: No. 13 of 2013 s. 12.]</w:t>
      </w:r>
    </w:p>
    <w:p>
      <w:pPr>
        <w:pStyle w:val="Heading5"/>
      </w:pPr>
      <w:bookmarkStart w:id="459" w:name="_Toc114575895"/>
      <w:bookmarkStart w:id="460" w:name="_Toc112754392"/>
      <w:r>
        <w:rPr>
          <w:rStyle w:val="CharSectno"/>
        </w:rPr>
        <w:t>66HC</w:t>
      </w:r>
      <w:r>
        <w:t>.</w:t>
      </w:r>
      <w:r>
        <w:tab/>
        <w:t>Adviser’s obligations in relation to best interests of child — FLA s. 60D</w:t>
      </w:r>
      <w:bookmarkEnd w:id="459"/>
      <w:bookmarkEnd w:id="460"/>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461" w:name="_Toc114559224"/>
      <w:bookmarkStart w:id="462" w:name="_Toc114563211"/>
      <w:bookmarkStart w:id="463" w:name="_Toc114575896"/>
      <w:bookmarkStart w:id="464" w:name="_Toc112741820"/>
      <w:bookmarkStart w:id="465" w:name="_Toc112742500"/>
      <w:bookmarkStart w:id="466" w:name="_Toc112754393"/>
      <w:r>
        <w:t>Subdivision 3 — Family dispute resolution</w:t>
      </w:r>
      <w:bookmarkEnd w:id="461"/>
      <w:bookmarkEnd w:id="462"/>
      <w:bookmarkEnd w:id="463"/>
      <w:bookmarkEnd w:id="464"/>
      <w:bookmarkEnd w:id="465"/>
      <w:bookmarkEnd w:id="466"/>
    </w:p>
    <w:p>
      <w:pPr>
        <w:pStyle w:val="Footnoteheading"/>
      </w:pPr>
      <w:r>
        <w:tab/>
        <w:t>[Heading inserted: No. 35 of 2006 s. 83.]</w:t>
      </w:r>
    </w:p>
    <w:p>
      <w:pPr>
        <w:pStyle w:val="Heading5"/>
      </w:pPr>
      <w:bookmarkStart w:id="467" w:name="_Toc114575897"/>
      <w:bookmarkStart w:id="468" w:name="_Toc112754394"/>
      <w:r>
        <w:rPr>
          <w:rStyle w:val="CharSectno"/>
        </w:rPr>
        <w:t>66H</w:t>
      </w:r>
      <w:r>
        <w:t>.</w:t>
      </w:r>
      <w:r>
        <w:tab/>
        <w:t>Attending family dispute resolution before applying for Part 5 Order — FLA s. 60I</w:t>
      </w:r>
      <w:bookmarkEnd w:id="467"/>
      <w:bookmarkEnd w:id="468"/>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469" w:name="_Toc114575898"/>
      <w:bookmarkStart w:id="470" w:name="_Toc112754395"/>
      <w:r>
        <w:rPr>
          <w:rStyle w:val="CharSectno"/>
        </w:rPr>
        <w:t>66I</w:t>
      </w:r>
      <w:r>
        <w:t>.</w:t>
      </w:r>
      <w:r>
        <w:tab/>
        <w:t>Family dispute resolution not attended because of child abuse or family violence — FLA s. 60J</w:t>
      </w:r>
      <w:bookmarkEnd w:id="469"/>
      <w:bookmarkEnd w:id="470"/>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471" w:name="_Toc114559227"/>
      <w:bookmarkStart w:id="472" w:name="_Toc114563214"/>
      <w:bookmarkStart w:id="473" w:name="_Toc114575899"/>
      <w:bookmarkStart w:id="474" w:name="_Toc112741823"/>
      <w:bookmarkStart w:id="475" w:name="_Toc112742503"/>
      <w:bookmarkStart w:id="476" w:name="_Toc112754396"/>
      <w:r>
        <w:rPr>
          <w:rStyle w:val="CharDivNo"/>
        </w:rPr>
        <w:t>Division 2</w:t>
      </w:r>
      <w:r>
        <w:rPr>
          <w:snapToGrid w:val="0"/>
        </w:rPr>
        <w:t> — </w:t>
      </w:r>
      <w:r>
        <w:rPr>
          <w:rStyle w:val="CharDivText"/>
        </w:rPr>
        <w:t>Parental responsibility</w:t>
      </w:r>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114575900"/>
      <w:bookmarkStart w:id="478" w:name="_Toc112754397"/>
      <w:r>
        <w:rPr>
          <w:rStyle w:val="CharSectno"/>
        </w:rPr>
        <w:t>67</w:t>
      </w:r>
      <w:r>
        <w:rPr>
          <w:snapToGrid w:val="0"/>
        </w:rPr>
        <w:t>.</w:t>
      </w:r>
      <w:r>
        <w:rPr>
          <w:snapToGrid w:val="0"/>
        </w:rPr>
        <w:tab/>
        <w:t>What this Division does — FLA s. 61A</w:t>
      </w:r>
      <w:bookmarkEnd w:id="477"/>
      <w:bookmarkEnd w:id="478"/>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479" w:name="_Toc114575901"/>
      <w:bookmarkStart w:id="480" w:name="_Toc112754398"/>
      <w:r>
        <w:rPr>
          <w:rStyle w:val="CharSectno"/>
        </w:rPr>
        <w:t>68</w:t>
      </w:r>
      <w:r>
        <w:rPr>
          <w:snapToGrid w:val="0"/>
        </w:rPr>
        <w:t>.</w:t>
      </w:r>
      <w:r>
        <w:rPr>
          <w:snapToGrid w:val="0"/>
        </w:rPr>
        <w:tab/>
        <w:t>Term used: parental responsibility — FLA s. 61B</w:t>
      </w:r>
      <w:bookmarkEnd w:id="479"/>
      <w:bookmarkEnd w:id="480"/>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481" w:name="_Toc114575902"/>
      <w:bookmarkStart w:id="482" w:name="_Toc112754399"/>
      <w:r>
        <w:rPr>
          <w:rStyle w:val="CharSectno"/>
        </w:rPr>
        <w:t>69</w:t>
      </w:r>
      <w:r>
        <w:rPr>
          <w:snapToGrid w:val="0"/>
        </w:rPr>
        <w:t>.</w:t>
      </w:r>
      <w:r>
        <w:rPr>
          <w:snapToGrid w:val="0"/>
        </w:rPr>
        <w:tab/>
        <w:t>Each parent has parental responsibility (subject to court orders) — FLA s. 61C</w:t>
      </w:r>
      <w:bookmarkEnd w:id="481"/>
      <w:bookmarkEnd w:id="482"/>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483" w:name="_Toc114575903"/>
      <w:bookmarkStart w:id="484" w:name="_Toc112754400"/>
      <w:r>
        <w:rPr>
          <w:rStyle w:val="CharSectno"/>
        </w:rPr>
        <w:t>70</w:t>
      </w:r>
      <w:r>
        <w:rPr>
          <w:snapToGrid w:val="0"/>
        </w:rPr>
        <w:t>.</w:t>
      </w:r>
      <w:r>
        <w:rPr>
          <w:snapToGrid w:val="0"/>
        </w:rPr>
        <w:tab/>
        <w:t>Parenting orders and parental responsibility — FLA s. 61D</w:t>
      </w:r>
      <w:bookmarkEnd w:id="483"/>
      <w:bookmarkEnd w:id="484"/>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485" w:name="_Toc114575904"/>
      <w:bookmarkStart w:id="486" w:name="_Toc112754401"/>
      <w:r>
        <w:rPr>
          <w:rStyle w:val="CharSectno"/>
        </w:rPr>
        <w:t>70A</w:t>
      </w:r>
      <w:r>
        <w:t>.</w:t>
      </w:r>
      <w:r>
        <w:tab/>
        <w:t>Presumption of equal shared parental responsibility when making parenting orders — FLA s. 61DA</w:t>
      </w:r>
      <w:bookmarkEnd w:id="485"/>
      <w:bookmarkEnd w:id="486"/>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487" w:name="_Toc114575905"/>
      <w:bookmarkStart w:id="488" w:name="_Toc112754402"/>
      <w:r>
        <w:rPr>
          <w:rStyle w:val="CharSectno"/>
        </w:rPr>
        <w:t>70B</w:t>
      </w:r>
      <w:r>
        <w:t>.</w:t>
      </w:r>
      <w:r>
        <w:tab/>
        <w:t>Application of presumption of equal shared parental responsibility after interim parenting order made — FLA s. 61DB</w:t>
      </w:r>
      <w:bookmarkEnd w:id="487"/>
      <w:bookmarkEnd w:id="488"/>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489" w:name="_Toc114575906"/>
      <w:bookmarkStart w:id="490" w:name="_Toc112754403"/>
      <w:r>
        <w:rPr>
          <w:rStyle w:val="CharSectno"/>
        </w:rPr>
        <w:t>71</w:t>
      </w:r>
      <w:r>
        <w:rPr>
          <w:snapToGrid w:val="0"/>
        </w:rPr>
        <w:t>.</w:t>
      </w:r>
      <w:r>
        <w:rPr>
          <w:snapToGrid w:val="0"/>
        </w:rPr>
        <w:tab/>
        <w:t>Appointment and responsibilities of guardian</w:t>
      </w:r>
      <w:bookmarkEnd w:id="489"/>
      <w:bookmarkEnd w:id="490"/>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491" w:name="_Toc114575907"/>
      <w:bookmarkStart w:id="492" w:name="_Toc112754404"/>
      <w:r>
        <w:rPr>
          <w:rStyle w:val="CharSectno"/>
        </w:rPr>
        <w:t>71A</w:t>
      </w:r>
      <w:r>
        <w:t>.</w:t>
      </w:r>
      <w:r>
        <w:tab/>
        <w:t>Application to Aboriginal or Torres Strait Islander children — FLA s. 61F</w:t>
      </w:r>
      <w:bookmarkEnd w:id="491"/>
      <w:bookmarkEnd w:id="492"/>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493" w:name="_Toc114559236"/>
      <w:bookmarkStart w:id="494" w:name="_Toc114563223"/>
      <w:bookmarkStart w:id="495" w:name="_Toc114575908"/>
      <w:bookmarkStart w:id="496" w:name="_Toc112741832"/>
      <w:bookmarkStart w:id="497" w:name="_Toc112742512"/>
      <w:bookmarkStart w:id="498" w:name="_Toc112754405"/>
      <w:r>
        <w:rPr>
          <w:rStyle w:val="CharDivNo"/>
        </w:rPr>
        <w:t>Division 3</w:t>
      </w:r>
      <w:r>
        <w:t> — </w:t>
      </w:r>
      <w:r>
        <w:rPr>
          <w:rStyle w:val="CharDivText"/>
        </w:rPr>
        <w:t>Reports relating to children under 18</w:t>
      </w:r>
      <w:bookmarkEnd w:id="493"/>
      <w:bookmarkEnd w:id="494"/>
      <w:bookmarkEnd w:id="495"/>
      <w:bookmarkEnd w:id="496"/>
      <w:bookmarkEnd w:id="497"/>
      <w:bookmarkEnd w:id="498"/>
    </w:p>
    <w:p>
      <w:pPr>
        <w:pStyle w:val="Footnoteheading"/>
      </w:pPr>
      <w:r>
        <w:tab/>
        <w:t>[Heading inserted: No. 35 of 2006 s. 116.]</w:t>
      </w:r>
    </w:p>
    <w:p>
      <w:pPr>
        <w:pStyle w:val="Heading5"/>
      </w:pPr>
      <w:bookmarkStart w:id="499" w:name="_Toc114575909"/>
      <w:bookmarkStart w:id="500" w:name="_Toc112754406"/>
      <w:r>
        <w:rPr>
          <w:rStyle w:val="CharSectno"/>
        </w:rPr>
        <w:t>72</w:t>
      </w:r>
      <w:r>
        <w:t>.</w:t>
      </w:r>
      <w:r>
        <w:tab/>
        <w:t>Court’s obligation to inform people to whom orders under this Part apply about family counselling, family dispute resolution and other family services — FLA s. 62B</w:t>
      </w:r>
      <w:bookmarkEnd w:id="499"/>
      <w:bookmarkEnd w:id="500"/>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501" w:name="_Toc114575910"/>
      <w:bookmarkStart w:id="502" w:name="_Toc112754407"/>
      <w:r>
        <w:rPr>
          <w:rStyle w:val="CharSectno"/>
        </w:rPr>
        <w:t>73</w:t>
      </w:r>
      <w:r>
        <w:rPr>
          <w:snapToGrid w:val="0"/>
        </w:rPr>
        <w:t>.</w:t>
      </w:r>
      <w:r>
        <w:rPr>
          <w:snapToGrid w:val="0"/>
        </w:rPr>
        <w:tab/>
        <w:t>Reports by family consultants — FLA s. 62G</w:t>
      </w:r>
      <w:bookmarkEnd w:id="501"/>
      <w:bookmarkEnd w:id="50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503" w:name="_Toc114559239"/>
      <w:bookmarkStart w:id="504" w:name="_Toc114563226"/>
      <w:bookmarkStart w:id="505" w:name="_Toc114575911"/>
      <w:bookmarkStart w:id="506" w:name="_Toc112741835"/>
      <w:bookmarkStart w:id="507" w:name="_Toc112742515"/>
      <w:bookmarkStart w:id="508" w:name="_Toc112754408"/>
      <w:r>
        <w:rPr>
          <w:rStyle w:val="CharDivNo"/>
        </w:rPr>
        <w:t>Division 4</w:t>
      </w:r>
      <w:r>
        <w:rPr>
          <w:snapToGrid w:val="0"/>
        </w:rPr>
        <w:t> — </w:t>
      </w:r>
      <w:r>
        <w:rPr>
          <w:rStyle w:val="CharDivText"/>
        </w:rPr>
        <w:t>Parenting plans</w:t>
      </w:r>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114575912"/>
      <w:bookmarkStart w:id="510" w:name="_Toc112754409"/>
      <w:r>
        <w:rPr>
          <w:rStyle w:val="CharSectno"/>
        </w:rPr>
        <w:t>74</w:t>
      </w:r>
      <w:r>
        <w:rPr>
          <w:snapToGrid w:val="0"/>
        </w:rPr>
        <w:t>.</w:t>
      </w:r>
      <w:r>
        <w:rPr>
          <w:snapToGrid w:val="0"/>
        </w:rPr>
        <w:tab/>
        <w:t>What this Division does — FLA s. 63A</w:t>
      </w:r>
      <w:bookmarkEnd w:id="509"/>
      <w:bookmarkEnd w:id="510"/>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511" w:name="_Toc114575913"/>
      <w:bookmarkStart w:id="512" w:name="_Toc112754410"/>
      <w:r>
        <w:rPr>
          <w:rStyle w:val="CharSectno"/>
        </w:rPr>
        <w:t>75</w:t>
      </w:r>
      <w:r>
        <w:t>.</w:t>
      </w:r>
      <w:r>
        <w:tab/>
        <w:t>Parents encouraged to reach agreement — FLA s. 63B</w:t>
      </w:r>
      <w:bookmarkEnd w:id="511"/>
      <w:bookmarkEnd w:id="512"/>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513" w:name="_Toc114575914"/>
      <w:bookmarkStart w:id="514" w:name="_Toc112754411"/>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513"/>
      <w:bookmarkEnd w:id="514"/>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515" w:name="_Toc114575915"/>
      <w:bookmarkStart w:id="516" w:name="_Toc112754412"/>
      <w:r>
        <w:rPr>
          <w:rStyle w:val="CharSectno"/>
        </w:rPr>
        <w:t>77</w:t>
      </w:r>
      <w:r>
        <w:rPr>
          <w:snapToGrid w:val="0"/>
        </w:rPr>
        <w:t>.</w:t>
      </w:r>
      <w:r>
        <w:rPr>
          <w:snapToGrid w:val="0"/>
        </w:rPr>
        <w:tab/>
        <w:t>Parenting plans may include child support provisions —FLA s. 63CAA</w:t>
      </w:r>
      <w:bookmarkEnd w:id="515"/>
      <w:bookmarkEnd w:id="516"/>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517" w:name="_Toc114575916"/>
      <w:bookmarkStart w:id="518" w:name="_Toc112754413"/>
      <w:r>
        <w:rPr>
          <w:rStyle w:val="CharSectno"/>
        </w:rPr>
        <w:t>78</w:t>
      </w:r>
      <w:r>
        <w:t>.</w:t>
      </w:r>
      <w:r>
        <w:tab/>
        <w:t>Parenting plan may be varied or revoked by further written agreement — FLA s. 63D</w:t>
      </w:r>
      <w:bookmarkEnd w:id="517"/>
      <w:bookmarkEnd w:id="518"/>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519" w:name="_Toc114575917"/>
      <w:bookmarkStart w:id="520" w:name="_Toc112754414"/>
      <w:r>
        <w:rPr>
          <w:rStyle w:val="CharSectno"/>
        </w:rPr>
        <w:t>78A</w:t>
      </w:r>
      <w:r>
        <w:t>.</w:t>
      </w:r>
      <w:r>
        <w:tab/>
        <w:t>Obligations of advisers — FLA s. 63DA</w:t>
      </w:r>
      <w:bookmarkEnd w:id="519"/>
      <w:bookmarkEnd w:id="520"/>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521" w:name="_Toc114575918"/>
      <w:bookmarkStart w:id="522" w:name="_Toc112754415"/>
      <w:r>
        <w:rPr>
          <w:rStyle w:val="CharSectno"/>
        </w:rPr>
        <w:t>78B</w:t>
      </w:r>
      <w:r>
        <w:t>.</w:t>
      </w:r>
      <w:r>
        <w:tab/>
        <w:t>Registered parenting plans — FLA s. 63DB</w:t>
      </w:r>
      <w:bookmarkEnd w:id="521"/>
      <w:bookmarkEnd w:id="522"/>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523" w:name="_Toc114575919"/>
      <w:bookmarkStart w:id="524" w:name="_Toc112754416"/>
      <w:r>
        <w:rPr>
          <w:rStyle w:val="CharSectno"/>
        </w:rPr>
        <w:t>79</w:t>
      </w:r>
      <w:r>
        <w:t>.</w:t>
      </w:r>
      <w:r>
        <w:tab/>
        <w:t>Registration of revocation of registered parenting plan — FLA s. 63E</w:t>
      </w:r>
      <w:bookmarkEnd w:id="523"/>
      <w:bookmarkEnd w:id="524"/>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525" w:name="_Toc114575920"/>
      <w:bookmarkStart w:id="526" w:name="_Toc112754417"/>
      <w:r>
        <w:rPr>
          <w:rStyle w:val="CharSectno"/>
        </w:rPr>
        <w:t>80</w:t>
      </w:r>
      <w:r>
        <w:rPr>
          <w:snapToGrid w:val="0"/>
        </w:rPr>
        <w:t>.</w:t>
      </w:r>
      <w:r>
        <w:rPr>
          <w:snapToGrid w:val="0"/>
        </w:rPr>
        <w:tab/>
        <w:t>Child welfare provisions of registered parenting plans — FLA s. 63F</w:t>
      </w:r>
      <w:bookmarkEnd w:id="525"/>
      <w:bookmarkEnd w:id="526"/>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527" w:name="_Toc114575921"/>
      <w:bookmarkStart w:id="528" w:name="_Toc112754418"/>
      <w:r>
        <w:rPr>
          <w:rStyle w:val="CharSectno"/>
        </w:rPr>
        <w:t>81</w:t>
      </w:r>
      <w:r>
        <w:rPr>
          <w:snapToGrid w:val="0"/>
        </w:rPr>
        <w:t>.</w:t>
      </w:r>
      <w:r>
        <w:rPr>
          <w:snapToGrid w:val="0"/>
        </w:rPr>
        <w:tab/>
        <w:t>Child maintenance provisions of registered parenting plans — FLA s. 63G</w:t>
      </w:r>
      <w:bookmarkEnd w:id="527"/>
      <w:bookmarkEnd w:id="528"/>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529" w:name="_Toc114575922"/>
      <w:bookmarkStart w:id="530" w:name="_Toc112754419"/>
      <w:r>
        <w:rPr>
          <w:rStyle w:val="CharSectno"/>
        </w:rPr>
        <w:t>82</w:t>
      </w:r>
      <w:r>
        <w:rPr>
          <w:snapToGrid w:val="0"/>
        </w:rPr>
        <w:t>.</w:t>
      </w:r>
      <w:r>
        <w:rPr>
          <w:snapToGrid w:val="0"/>
        </w:rPr>
        <w:tab/>
        <w:t>Court’s powers to set aside, discharge, vary, suspend or revive registered parenting plans — FLA s. 63H</w:t>
      </w:r>
      <w:bookmarkEnd w:id="529"/>
      <w:bookmarkEnd w:id="530"/>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531" w:name="_Toc114559251"/>
      <w:bookmarkStart w:id="532" w:name="_Toc114563238"/>
      <w:bookmarkStart w:id="533" w:name="_Toc114575923"/>
      <w:bookmarkStart w:id="534" w:name="_Toc112741847"/>
      <w:bookmarkStart w:id="535" w:name="_Toc112742527"/>
      <w:bookmarkStart w:id="536" w:name="_Toc112754420"/>
      <w:r>
        <w:rPr>
          <w:rStyle w:val="CharDivNo"/>
        </w:rPr>
        <w:t>Division 5</w:t>
      </w:r>
      <w:r>
        <w:rPr>
          <w:snapToGrid w:val="0"/>
        </w:rPr>
        <w:t> — </w:t>
      </w:r>
      <w:r>
        <w:rPr>
          <w:rStyle w:val="CharDivText"/>
        </w:rPr>
        <w:t>Parenting orders — what they are</w:t>
      </w:r>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114575924"/>
      <w:bookmarkStart w:id="538" w:name="_Toc112754421"/>
      <w:r>
        <w:rPr>
          <w:rStyle w:val="CharSectno"/>
        </w:rPr>
        <w:t>83</w:t>
      </w:r>
      <w:r>
        <w:rPr>
          <w:snapToGrid w:val="0"/>
        </w:rPr>
        <w:t>.</w:t>
      </w:r>
      <w:r>
        <w:rPr>
          <w:snapToGrid w:val="0"/>
        </w:rPr>
        <w:tab/>
        <w:t>What this Division does — FLA s. 64A</w:t>
      </w:r>
      <w:bookmarkEnd w:id="537"/>
      <w:bookmarkEnd w:id="538"/>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539" w:name="_Toc114575925"/>
      <w:bookmarkStart w:id="540" w:name="_Toc11275442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539"/>
      <w:bookmarkEnd w:id="540"/>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541" w:name="_Toc114575926"/>
      <w:bookmarkStart w:id="542" w:name="_Toc112754423"/>
      <w:r>
        <w:rPr>
          <w:rStyle w:val="CharSectno"/>
        </w:rPr>
        <w:t>85</w:t>
      </w:r>
      <w:r>
        <w:rPr>
          <w:snapToGrid w:val="0"/>
        </w:rPr>
        <w:t>.</w:t>
      </w:r>
      <w:r>
        <w:rPr>
          <w:snapToGrid w:val="0"/>
        </w:rPr>
        <w:tab/>
        <w:t>Parenting orders may be made in favour of parents or other persons — FLA s. 64C</w:t>
      </w:r>
      <w:bookmarkEnd w:id="541"/>
      <w:bookmarkEnd w:id="54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543" w:name="_Toc114575927"/>
      <w:bookmarkStart w:id="544" w:name="_Toc112754424"/>
      <w:r>
        <w:rPr>
          <w:rStyle w:val="CharSectno"/>
        </w:rPr>
        <w:t>85A</w:t>
      </w:r>
      <w:r>
        <w:t>.</w:t>
      </w:r>
      <w:r>
        <w:tab/>
        <w:t>Parenting orders subject to later parenting plans — FLA s. 64D</w:t>
      </w:r>
      <w:bookmarkEnd w:id="543"/>
      <w:bookmarkEnd w:id="544"/>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545" w:name="_Toc114559256"/>
      <w:bookmarkStart w:id="546" w:name="_Toc114563243"/>
      <w:bookmarkStart w:id="547" w:name="_Toc114575928"/>
      <w:bookmarkStart w:id="548" w:name="_Toc112741852"/>
      <w:bookmarkStart w:id="549" w:name="_Toc112742532"/>
      <w:bookmarkStart w:id="550" w:name="_Toc112754425"/>
      <w:r>
        <w:rPr>
          <w:rStyle w:val="CharDivNo"/>
        </w:rPr>
        <w:t>Division 6</w:t>
      </w:r>
      <w:r>
        <w:rPr>
          <w:snapToGrid w:val="0"/>
        </w:rPr>
        <w:t> — </w:t>
      </w:r>
      <w:r>
        <w:rPr>
          <w:rStyle w:val="CharDivText"/>
        </w:rPr>
        <w:t>Parenting orders other than child maintenance orders</w:t>
      </w:r>
      <w:bookmarkEnd w:id="545"/>
      <w:bookmarkEnd w:id="546"/>
      <w:bookmarkEnd w:id="547"/>
      <w:bookmarkEnd w:id="548"/>
      <w:bookmarkEnd w:id="549"/>
      <w:bookmarkEnd w:id="550"/>
      <w:r>
        <w:rPr>
          <w:rStyle w:val="CharDivText"/>
        </w:rPr>
        <w:t xml:space="preserve"> </w:t>
      </w:r>
    </w:p>
    <w:p>
      <w:pPr>
        <w:pStyle w:val="Heading4"/>
        <w:rPr>
          <w:snapToGrid w:val="0"/>
        </w:rPr>
      </w:pPr>
      <w:bookmarkStart w:id="551" w:name="_Toc114559257"/>
      <w:bookmarkStart w:id="552" w:name="_Toc114563244"/>
      <w:bookmarkStart w:id="553" w:name="_Toc114575929"/>
      <w:bookmarkStart w:id="554" w:name="_Toc112741853"/>
      <w:bookmarkStart w:id="555" w:name="_Toc112742533"/>
      <w:bookmarkStart w:id="556" w:name="_Toc112754426"/>
      <w:r>
        <w:rPr>
          <w:snapToGrid w:val="0"/>
        </w:rPr>
        <w:t>Subdivision 1 — Introductory</w:t>
      </w:r>
      <w:bookmarkEnd w:id="551"/>
      <w:bookmarkEnd w:id="552"/>
      <w:bookmarkEnd w:id="553"/>
      <w:bookmarkEnd w:id="554"/>
      <w:bookmarkEnd w:id="555"/>
      <w:bookmarkEnd w:id="556"/>
      <w:r>
        <w:rPr>
          <w:snapToGrid w:val="0"/>
        </w:rPr>
        <w:t xml:space="preserve"> </w:t>
      </w:r>
    </w:p>
    <w:p>
      <w:pPr>
        <w:pStyle w:val="Heading5"/>
        <w:rPr>
          <w:snapToGrid w:val="0"/>
        </w:rPr>
      </w:pPr>
      <w:bookmarkStart w:id="557" w:name="_Toc114575930"/>
      <w:bookmarkStart w:id="558" w:name="_Toc112754427"/>
      <w:r>
        <w:rPr>
          <w:rStyle w:val="CharSectno"/>
        </w:rPr>
        <w:t>86</w:t>
      </w:r>
      <w:r>
        <w:rPr>
          <w:snapToGrid w:val="0"/>
        </w:rPr>
        <w:t>.</w:t>
      </w:r>
      <w:r>
        <w:rPr>
          <w:snapToGrid w:val="0"/>
        </w:rPr>
        <w:tab/>
        <w:t>What this Division does — FLA s. 65A</w:t>
      </w:r>
      <w:bookmarkEnd w:id="557"/>
      <w:bookmarkEnd w:id="558"/>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559" w:name="_Toc114575931"/>
      <w:bookmarkStart w:id="560" w:name="_Toc112754428"/>
      <w:r>
        <w:rPr>
          <w:rStyle w:val="CharSectno"/>
        </w:rPr>
        <w:t>86A</w:t>
      </w:r>
      <w:r>
        <w:t>.</w:t>
      </w:r>
      <w:r>
        <w:tab/>
        <w:t>Child’s best interests paramount consideration in making a parenting order — FLA s. 65AA</w:t>
      </w:r>
      <w:bookmarkEnd w:id="559"/>
      <w:bookmarkEnd w:id="560"/>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561" w:name="_Toc114575932"/>
      <w:bookmarkStart w:id="562" w:name="_Toc112754429"/>
      <w:r>
        <w:rPr>
          <w:rStyle w:val="CharSectno"/>
        </w:rPr>
        <w:t>87</w:t>
      </w:r>
      <w:r>
        <w:rPr>
          <w:snapToGrid w:val="0"/>
        </w:rPr>
        <w:t>.</w:t>
      </w:r>
      <w:r>
        <w:rPr>
          <w:snapToGrid w:val="0"/>
        </w:rPr>
        <w:tab/>
        <w:t>Division does not apply to child maintenance orders — FLA s. 65B</w:t>
      </w:r>
      <w:bookmarkEnd w:id="561"/>
      <w:bookmarkEnd w:id="56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63" w:name="_Toc114559261"/>
      <w:bookmarkStart w:id="564" w:name="_Toc114563248"/>
      <w:bookmarkStart w:id="565" w:name="_Toc114575933"/>
      <w:bookmarkStart w:id="566" w:name="_Toc112741857"/>
      <w:bookmarkStart w:id="567" w:name="_Toc112742537"/>
      <w:bookmarkStart w:id="568" w:name="_Toc112754430"/>
      <w:r>
        <w:rPr>
          <w:snapToGrid w:val="0"/>
        </w:rPr>
        <w:t>Subdivision 2 — Applying for and making parenting orders</w:t>
      </w:r>
      <w:bookmarkEnd w:id="563"/>
      <w:bookmarkEnd w:id="564"/>
      <w:bookmarkEnd w:id="565"/>
      <w:bookmarkEnd w:id="566"/>
      <w:bookmarkEnd w:id="567"/>
      <w:bookmarkEnd w:id="568"/>
      <w:r>
        <w:rPr>
          <w:snapToGrid w:val="0"/>
        </w:rPr>
        <w:t xml:space="preserve"> </w:t>
      </w:r>
    </w:p>
    <w:p>
      <w:pPr>
        <w:pStyle w:val="Heading5"/>
        <w:rPr>
          <w:snapToGrid w:val="0"/>
        </w:rPr>
      </w:pPr>
      <w:bookmarkStart w:id="569" w:name="_Toc114575934"/>
      <w:bookmarkStart w:id="570" w:name="_Toc112754431"/>
      <w:r>
        <w:rPr>
          <w:rStyle w:val="CharSectno"/>
        </w:rPr>
        <w:t>88</w:t>
      </w:r>
      <w:r>
        <w:rPr>
          <w:snapToGrid w:val="0"/>
        </w:rPr>
        <w:t>.</w:t>
      </w:r>
      <w:r>
        <w:rPr>
          <w:snapToGrid w:val="0"/>
        </w:rPr>
        <w:tab/>
        <w:t>Who may apply for a parenting order — FLA s. 65C</w:t>
      </w:r>
      <w:bookmarkEnd w:id="569"/>
      <w:bookmarkEnd w:id="570"/>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keepNext/>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571" w:name="_Toc114575935"/>
      <w:bookmarkStart w:id="572" w:name="_Toc112754432"/>
      <w:r>
        <w:rPr>
          <w:rStyle w:val="CharSectno"/>
        </w:rPr>
        <w:t>89</w:t>
      </w:r>
      <w:r>
        <w:rPr>
          <w:snapToGrid w:val="0"/>
        </w:rPr>
        <w:t>.</w:t>
      </w:r>
      <w:r>
        <w:rPr>
          <w:snapToGrid w:val="0"/>
        </w:rPr>
        <w:tab/>
        <w:t>Court’s power to make parenting order — FLA s. 65D</w:t>
      </w:r>
      <w:bookmarkEnd w:id="571"/>
      <w:bookmarkEnd w:id="572"/>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573" w:name="_Toc114575936"/>
      <w:bookmarkStart w:id="574" w:name="_Toc112754433"/>
      <w:r>
        <w:rPr>
          <w:rStyle w:val="CharSectno"/>
        </w:rPr>
        <w:t>89AA</w:t>
      </w:r>
      <w:r>
        <w:t>.</w:t>
      </w:r>
      <w:r>
        <w:tab/>
        <w:t>Court to consider child spending equal time or substantial and significant time with each parent in certain circumstances — FLA s. 65DAA</w:t>
      </w:r>
      <w:bookmarkEnd w:id="573"/>
      <w:bookmarkEnd w:id="574"/>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575" w:name="_Toc114575937"/>
      <w:bookmarkStart w:id="576" w:name="_Toc112754434"/>
      <w:r>
        <w:rPr>
          <w:rStyle w:val="CharSectno"/>
        </w:rPr>
        <w:t>89AB</w:t>
      </w:r>
      <w:r>
        <w:t>.</w:t>
      </w:r>
      <w:r>
        <w:tab/>
        <w:t>Court to have regard to parenting plans — FLA s. 65DAB</w:t>
      </w:r>
      <w:bookmarkEnd w:id="575"/>
      <w:bookmarkEnd w:id="57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577" w:name="_Toc114575938"/>
      <w:bookmarkStart w:id="578" w:name="_Toc112754435"/>
      <w:r>
        <w:rPr>
          <w:rStyle w:val="CharSectno"/>
        </w:rPr>
        <w:t>89AC</w:t>
      </w:r>
      <w:r>
        <w:t>.</w:t>
      </w:r>
      <w:r>
        <w:tab/>
        <w:t>Effect of parenting order that provides for shared parental responsibility — FLA s. 65DAC</w:t>
      </w:r>
      <w:bookmarkEnd w:id="577"/>
      <w:bookmarkEnd w:id="578"/>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579" w:name="_Toc114575939"/>
      <w:bookmarkStart w:id="580" w:name="_Toc112754436"/>
      <w:r>
        <w:rPr>
          <w:rStyle w:val="CharSectno"/>
        </w:rPr>
        <w:t>89AD</w:t>
      </w:r>
      <w:r>
        <w:t>.</w:t>
      </w:r>
      <w:r>
        <w:tab/>
        <w:t>No need to consult on issues that are not major long</w:t>
      </w:r>
      <w:r>
        <w:noBreakHyphen/>
        <w:t>term issues — FLA s. 65DAE</w:t>
      </w:r>
      <w:bookmarkEnd w:id="579"/>
      <w:bookmarkEnd w:id="580"/>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581" w:name="_Toc114575940"/>
      <w:bookmarkStart w:id="582" w:name="_Toc112754437"/>
      <w:r>
        <w:rPr>
          <w:rStyle w:val="CharSectno"/>
        </w:rPr>
        <w:t>89A</w:t>
      </w:r>
      <w:r>
        <w:t>.</w:t>
      </w:r>
      <w:r>
        <w:tab/>
        <w:t>Parenting orders — FLA s. 65DA</w:t>
      </w:r>
      <w:bookmarkEnd w:id="581"/>
      <w:bookmarkEnd w:id="58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583" w:name="_Toc114575941"/>
      <w:bookmarkStart w:id="584" w:name="_Toc112754438"/>
      <w:r>
        <w:rPr>
          <w:rStyle w:val="CharSectno"/>
        </w:rPr>
        <w:t>91</w:t>
      </w:r>
      <w:r>
        <w:rPr>
          <w:snapToGrid w:val="0"/>
        </w:rPr>
        <w:t>.</w:t>
      </w:r>
      <w:r>
        <w:rPr>
          <w:snapToGrid w:val="0"/>
        </w:rPr>
        <w:tab/>
        <w:t>General requirements for counselling before parenting order made — FLA s. 65F</w:t>
      </w:r>
      <w:bookmarkEnd w:id="583"/>
      <w:bookmarkEnd w:id="58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585" w:name="_Toc114575942"/>
      <w:bookmarkStart w:id="586" w:name="_Toc112754439"/>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585"/>
      <w:bookmarkEnd w:id="586"/>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587" w:name="_Toc114575943"/>
      <w:bookmarkStart w:id="588" w:name="_Toc112754440"/>
      <w:r>
        <w:rPr>
          <w:rStyle w:val="CharSectno"/>
        </w:rPr>
        <w:t>93</w:t>
      </w:r>
      <w:r>
        <w:rPr>
          <w:snapToGrid w:val="0"/>
        </w:rPr>
        <w:t>.</w:t>
      </w:r>
      <w:r>
        <w:rPr>
          <w:snapToGrid w:val="0"/>
        </w:rPr>
        <w:tab/>
        <w:t>Children who are 18 or over or who have married or entered de facto relationships — FLA s. 65H</w:t>
      </w:r>
      <w:bookmarkEnd w:id="587"/>
      <w:bookmarkEnd w:id="588"/>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589" w:name="_Toc114575944"/>
      <w:bookmarkStart w:id="590" w:name="_Toc112754441"/>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589"/>
      <w:bookmarkEnd w:id="590"/>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591" w:name="_Toc114575945"/>
      <w:bookmarkStart w:id="592" w:name="_Toc112754442"/>
      <w:r>
        <w:rPr>
          <w:rStyle w:val="CharSectno"/>
        </w:rPr>
        <w:t>95</w:t>
      </w:r>
      <w:r>
        <w:rPr>
          <w:snapToGrid w:val="0"/>
        </w:rPr>
        <w:t>.</w:t>
      </w:r>
      <w:r>
        <w:rPr>
          <w:snapToGrid w:val="0"/>
        </w:rPr>
        <w:tab/>
        <w:t>Family consultants may be required to supervise or assist compliance with parenting orders — FLA s. 65L</w:t>
      </w:r>
      <w:bookmarkEnd w:id="591"/>
      <w:bookmarkEnd w:id="592"/>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593" w:name="_Toc114575946"/>
      <w:bookmarkStart w:id="594" w:name="_Toc112754443"/>
      <w:r>
        <w:rPr>
          <w:rStyle w:val="CharSectno"/>
        </w:rPr>
        <w:t>95A</w:t>
      </w:r>
      <w:r>
        <w:t>.</w:t>
      </w:r>
      <w:r>
        <w:tab/>
        <w:t>Court may order attendance at post</w:t>
      </w:r>
      <w:r>
        <w:noBreakHyphen/>
        <w:t>separation parenting program — FLA s. 65LA</w:t>
      </w:r>
      <w:bookmarkEnd w:id="593"/>
      <w:bookmarkEnd w:id="594"/>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595" w:name="_Toc114575947"/>
      <w:bookmarkStart w:id="596" w:name="_Toc112754444"/>
      <w:r>
        <w:rPr>
          <w:rStyle w:val="CharSectno"/>
        </w:rPr>
        <w:t>95B</w:t>
      </w:r>
      <w:r>
        <w:t>.</w:t>
      </w:r>
      <w:r>
        <w:tab/>
        <w:t>Conditions for providers of post</w:t>
      </w:r>
      <w:r>
        <w:noBreakHyphen/>
        <w:t>separation parenting programs — FLA s. 65LB</w:t>
      </w:r>
      <w:bookmarkEnd w:id="595"/>
      <w:bookmarkEnd w:id="596"/>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597" w:name="_Toc114559276"/>
      <w:bookmarkStart w:id="598" w:name="_Toc114563263"/>
      <w:bookmarkStart w:id="599" w:name="_Toc114575948"/>
      <w:bookmarkStart w:id="600" w:name="_Toc112741872"/>
      <w:bookmarkStart w:id="601" w:name="_Toc112742552"/>
      <w:bookmarkStart w:id="602" w:name="_Toc112754445"/>
      <w:r>
        <w:t>Subdivision 3 — General obligations created by certain parenting orders</w:t>
      </w:r>
      <w:bookmarkEnd w:id="597"/>
      <w:bookmarkEnd w:id="598"/>
      <w:bookmarkEnd w:id="599"/>
      <w:bookmarkEnd w:id="600"/>
      <w:bookmarkEnd w:id="601"/>
      <w:bookmarkEnd w:id="602"/>
    </w:p>
    <w:p>
      <w:pPr>
        <w:pStyle w:val="Footnoteheading"/>
      </w:pPr>
      <w:r>
        <w:tab/>
        <w:t>[Heading inserted: No. 35 of 2006 s. 150.]</w:t>
      </w:r>
    </w:p>
    <w:p>
      <w:pPr>
        <w:pStyle w:val="Heading5"/>
        <w:keepNext w:val="0"/>
        <w:keepLines w:val="0"/>
        <w:rPr>
          <w:snapToGrid w:val="0"/>
        </w:rPr>
      </w:pPr>
      <w:bookmarkStart w:id="603" w:name="_Toc114575949"/>
      <w:bookmarkStart w:id="604" w:name="_Toc112754446"/>
      <w:r>
        <w:rPr>
          <w:rStyle w:val="CharSectno"/>
        </w:rPr>
        <w:t>96</w:t>
      </w:r>
      <w:r>
        <w:rPr>
          <w:snapToGrid w:val="0"/>
        </w:rPr>
        <w:t>.</w:t>
      </w:r>
      <w:r>
        <w:rPr>
          <w:snapToGrid w:val="0"/>
        </w:rPr>
        <w:tab/>
        <w:t>General obligations created by parenting order that deals with whom child lives with — FLA s. 65M</w:t>
      </w:r>
      <w:bookmarkEnd w:id="603"/>
      <w:bookmarkEnd w:id="60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605" w:name="_Toc114575950"/>
      <w:bookmarkStart w:id="606" w:name="_Toc112754447"/>
      <w:r>
        <w:rPr>
          <w:rStyle w:val="CharSectno"/>
        </w:rPr>
        <w:t>97</w:t>
      </w:r>
      <w:r>
        <w:t>.</w:t>
      </w:r>
      <w:r>
        <w:tab/>
        <w:t>General obligations created by parenting order that deals with whom child spends time with — FLA s. 65N</w:t>
      </w:r>
      <w:bookmarkEnd w:id="605"/>
      <w:bookmarkEnd w:id="606"/>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607" w:name="_Toc114575951"/>
      <w:bookmarkStart w:id="608" w:name="_Toc112754448"/>
      <w:r>
        <w:rPr>
          <w:rStyle w:val="CharSectno"/>
        </w:rPr>
        <w:t>98</w:t>
      </w:r>
      <w:r>
        <w:t>.</w:t>
      </w:r>
      <w:r>
        <w:tab/>
        <w:t>General obligations created by parenting order that deals with whom child communicates with — FLA s. 65NA</w:t>
      </w:r>
      <w:bookmarkEnd w:id="607"/>
      <w:bookmarkEnd w:id="608"/>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609" w:name="_Toc114575952"/>
      <w:bookmarkStart w:id="610" w:name="_Toc112754449"/>
      <w:r>
        <w:rPr>
          <w:rStyle w:val="CharSectno"/>
        </w:rPr>
        <w:t>98A</w:t>
      </w:r>
      <w:r>
        <w:t>.</w:t>
      </w:r>
      <w:r>
        <w:tab/>
        <w:t>General obligations created by parenting order that allocates parental responsibility — FLA s. 65P</w:t>
      </w:r>
      <w:bookmarkEnd w:id="609"/>
      <w:bookmarkEnd w:id="610"/>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611" w:name="_Toc114575953"/>
      <w:bookmarkStart w:id="612" w:name="_Toc112754450"/>
      <w:r>
        <w:rPr>
          <w:rStyle w:val="CharSectno"/>
        </w:rPr>
        <w:t>99</w:t>
      </w:r>
      <w:r>
        <w:rPr>
          <w:snapToGrid w:val="0"/>
        </w:rPr>
        <w:t>.</w:t>
      </w:r>
      <w:r>
        <w:rPr>
          <w:snapToGrid w:val="0"/>
        </w:rPr>
        <w:tab/>
        <w:t>Court may issue warrant for arrest of alleged offender — FLA s. 65Q</w:t>
      </w:r>
      <w:bookmarkEnd w:id="611"/>
      <w:bookmarkEnd w:id="612"/>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613" w:name="_Toc114559282"/>
      <w:bookmarkStart w:id="614" w:name="_Toc114563269"/>
      <w:bookmarkStart w:id="615" w:name="_Toc114575954"/>
      <w:bookmarkStart w:id="616" w:name="_Toc112741878"/>
      <w:bookmarkStart w:id="617" w:name="_Toc112742558"/>
      <w:bookmarkStart w:id="618" w:name="_Toc112754451"/>
      <w:r>
        <w:rPr>
          <w:snapToGrid w:val="0"/>
        </w:rPr>
        <w:t>Subdivision 4 — Dealing with people who have been arrested</w:t>
      </w:r>
      <w:bookmarkEnd w:id="613"/>
      <w:bookmarkEnd w:id="614"/>
      <w:bookmarkEnd w:id="615"/>
      <w:bookmarkEnd w:id="616"/>
      <w:bookmarkEnd w:id="617"/>
      <w:bookmarkEnd w:id="618"/>
      <w:r>
        <w:rPr>
          <w:snapToGrid w:val="0"/>
        </w:rPr>
        <w:t xml:space="preserve"> </w:t>
      </w:r>
    </w:p>
    <w:p>
      <w:pPr>
        <w:pStyle w:val="Heading5"/>
        <w:spacing w:before="240"/>
        <w:rPr>
          <w:snapToGrid w:val="0"/>
        </w:rPr>
      </w:pPr>
      <w:bookmarkStart w:id="619" w:name="_Toc114575955"/>
      <w:bookmarkStart w:id="620" w:name="_Toc112754452"/>
      <w:r>
        <w:rPr>
          <w:rStyle w:val="CharSectno"/>
        </w:rPr>
        <w:t>100</w:t>
      </w:r>
      <w:r>
        <w:rPr>
          <w:snapToGrid w:val="0"/>
        </w:rPr>
        <w:t>.</w:t>
      </w:r>
      <w:r>
        <w:rPr>
          <w:snapToGrid w:val="0"/>
        </w:rPr>
        <w:tab/>
        <w:t>Situation to which Subdivision applies — FLA s. 65R</w:t>
      </w:r>
      <w:bookmarkEnd w:id="619"/>
      <w:bookmarkEnd w:id="620"/>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621" w:name="_Toc114575956"/>
      <w:bookmarkStart w:id="622" w:name="_Toc112754453"/>
      <w:r>
        <w:rPr>
          <w:rStyle w:val="CharSectno"/>
        </w:rPr>
        <w:t>101</w:t>
      </w:r>
      <w:r>
        <w:rPr>
          <w:snapToGrid w:val="0"/>
        </w:rPr>
        <w:t>.</w:t>
      </w:r>
      <w:r>
        <w:rPr>
          <w:snapToGrid w:val="0"/>
        </w:rPr>
        <w:tab/>
        <w:t>Arrested person to be brought before court — FLA s. 65S</w:t>
      </w:r>
      <w:bookmarkEnd w:id="621"/>
      <w:bookmarkEnd w:id="62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623" w:name="_Toc114575957"/>
      <w:bookmarkStart w:id="624" w:name="_Toc112754454"/>
      <w:r>
        <w:rPr>
          <w:rStyle w:val="CharSectno"/>
        </w:rPr>
        <w:t>102</w:t>
      </w:r>
      <w:r>
        <w:rPr>
          <w:snapToGrid w:val="0"/>
        </w:rPr>
        <w:t>.</w:t>
      </w:r>
      <w:r>
        <w:rPr>
          <w:snapToGrid w:val="0"/>
        </w:rPr>
        <w:tab/>
        <w:t>Obligation of court where application before it to deal with contravention — FLA s. 65T</w:t>
      </w:r>
      <w:bookmarkEnd w:id="623"/>
      <w:bookmarkEnd w:id="62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625" w:name="_Toc114575958"/>
      <w:bookmarkStart w:id="626" w:name="_Toc112754455"/>
      <w:r>
        <w:rPr>
          <w:rStyle w:val="CharSectno"/>
        </w:rPr>
        <w:t>103</w:t>
      </w:r>
      <w:r>
        <w:rPr>
          <w:snapToGrid w:val="0"/>
        </w:rPr>
        <w:t>.</w:t>
      </w:r>
      <w:r>
        <w:rPr>
          <w:snapToGrid w:val="0"/>
        </w:rPr>
        <w:tab/>
        <w:t>Obligation of court where no application before it, but application before another court, to deal with contravention — FLA s. 65U</w:t>
      </w:r>
      <w:bookmarkEnd w:id="625"/>
      <w:bookmarkEnd w:id="626"/>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627" w:name="_Toc114575959"/>
      <w:bookmarkStart w:id="628" w:name="_Toc112754456"/>
      <w:r>
        <w:rPr>
          <w:rStyle w:val="CharSectno"/>
        </w:rPr>
        <w:t>104</w:t>
      </w:r>
      <w:r>
        <w:rPr>
          <w:snapToGrid w:val="0"/>
        </w:rPr>
        <w:t>.</w:t>
      </w:r>
      <w:r>
        <w:rPr>
          <w:snapToGrid w:val="0"/>
        </w:rPr>
        <w:tab/>
        <w:t>Obligation of court where no application before any court to deal with contravention — FLA s. 65V</w:t>
      </w:r>
      <w:bookmarkEnd w:id="627"/>
      <w:bookmarkEnd w:id="628"/>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629" w:name="_Toc114575960"/>
      <w:bookmarkStart w:id="630" w:name="_Toc112754457"/>
      <w:r>
        <w:rPr>
          <w:rStyle w:val="CharSectno"/>
        </w:rPr>
        <w:t>105</w:t>
      </w:r>
      <w:r>
        <w:rPr>
          <w:snapToGrid w:val="0"/>
        </w:rPr>
        <w:t>.</w:t>
      </w:r>
      <w:r>
        <w:rPr>
          <w:snapToGrid w:val="0"/>
        </w:rPr>
        <w:tab/>
        <w:t>Applications heard as required by section 102(2) or section </w:t>
      </w:r>
      <w:r>
        <w:t>103(3)(b) — FLA s. </w:t>
      </w:r>
      <w:r>
        <w:rPr>
          <w:snapToGrid w:val="0"/>
        </w:rPr>
        <w:t>65W</w:t>
      </w:r>
      <w:bookmarkEnd w:id="629"/>
      <w:bookmarkEnd w:id="630"/>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631" w:name="_Toc114559289"/>
      <w:bookmarkStart w:id="632" w:name="_Toc114563276"/>
      <w:bookmarkStart w:id="633" w:name="_Toc114575961"/>
      <w:bookmarkStart w:id="634" w:name="_Toc112741885"/>
      <w:bookmarkStart w:id="635" w:name="_Toc112742565"/>
      <w:bookmarkStart w:id="636" w:name="_Toc112754458"/>
      <w:r>
        <w:rPr>
          <w:snapToGrid w:val="0"/>
        </w:rPr>
        <w:t>Subdivision 5 — Obligations under parenting orders relating to taking or sending children from Western Australia to places outside Australia</w:t>
      </w:r>
      <w:bookmarkEnd w:id="631"/>
      <w:bookmarkEnd w:id="632"/>
      <w:bookmarkEnd w:id="633"/>
      <w:bookmarkEnd w:id="634"/>
      <w:bookmarkEnd w:id="635"/>
      <w:bookmarkEnd w:id="636"/>
      <w:r>
        <w:rPr>
          <w:snapToGrid w:val="0"/>
        </w:rPr>
        <w:t xml:space="preserve"> </w:t>
      </w:r>
    </w:p>
    <w:p>
      <w:pPr>
        <w:pStyle w:val="Heading5"/>
        <w:rPr>
          <w:snapToGrid w:val="0"/>
        </w:rPr>
      </w:pPr>
      <w:bookmarkStart w:id="637" w:name="_Toc114575962"/>
      <w:bookmarkStart w:id="638" w:name="_Toc112754459"/>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637"/>
      <w:bookmarkEnd w:id="638"/>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639" w:name="_Toc114575963"/>
      <w:bookmarkStart w:id="640" w:name="_Toc112754460"/>
      <w:r>
        <w:rPr>
          <w:rStyle w:val="CharSectno"/>
        </w:rPr>
        <w:t>107</w:t>
      </w:r>
      <w:r>
        <w:rPr>
          <w:snapToGrid w:val="0"/>
        </w:rPr>
        <w:t>.</w:t>
      </w:r>
      <w:r>
        <w:rPr>
          <w:snapToGrid w:val="0"/>
        </w:rPr>
        <w:tab/>
        <w:t>Obligations if certain parenting orders have been made — FLA s. 65Y</w:t>
      </w:r>
      <w:bookmarkEnd w:id="639"/>
      <w:bookmarkEnd w:id="640"/>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641" w:name="_Toc114575964"/>
      <w:bookmarkStart w:id="642" w:name="_Toc112754461"/>
      <w:r>
        <w:rPr>
          <w:rStyle w:val="CharSectno"/>
        </w:rPr>
        <w:t>108</w:t>
      </w:r>
      <w:r>
        <w:rPr>
          <w:snapToGrid w:val="0"/>
        </w:rPr>
        <w:t>.</w:t>
      </w:r>
      <w:r>
        <w:rPr>
          <w:snapToGrid w:val="0"/>
        </w:rPr>
        <w:tab/>
        <w:t>Obligations if proceedings for the making of certain parenting orders are pending — FLA s. 65Z</w:t>
      </w:r>
      <w:bookmarkEnd w:id="641"/>
      <w:bookmarkEnd w:id="642"/>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643" w:name="_Toc114575965"/>
      <w:bookmarkStart w:id="644" w:name="_Toc112754462"/>
      <w:r>
        <w:rPr>
          <w:rStyle w:val="CharSectno"/>
        </w:rPr>
        <w:t>109</w:t>
      </w:r>
      <w:r>
        <w:rPr>
          <w:snapToGrid w:val="0"/>
        </w:rPr>
        <w:t>.</w:t>
      </w:r>
      <w:r>
        <w:rPr>
          <w:snapToGrid w:val="0"/>
        </w:rPr>
        <w:tab/>
        <w:t>Obligations of owners etc. of aircraft and vessels if certain parenting orders made — FLA s. 65ZA</w:t>
      </w:r>
      <w:bookmarkEnd w:id="643"/>
      <w:bookmarkEnd w:id="644"/>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645" w:name="_Toc114575966"/>
      <w:bookmarkStart w:id="646" w:name="_Toc112754463"/>
      <w:r>
        <w:rPr>
          <w:rStyle w:val="CharSectno"/>
        </w:rPr>
        <w:t>110</w:t>
      </w:r>
      <w:r>
        <w:rPr>
          <w:snapToGrid w:val="0"/>
        </w:rPr>
        <w:t>.</w:t>
      </w:r>
      <w:r>
        <w:rPr>
          <w:snapToGrid w:val="0"/>
        </w:rPr>
        <w:tab/>
        <w:t>Obligations of owners etc. of aircraft and vessels if proceedings for making of certain parenting orders are pending — FLA s. 65ZB</w:t>
      </w:r>
      <w:bookmarkEnd w:id="645"/>
      <w:bookmarkEnd w:id="646"/>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647" w:name="_Toc114575967"/>
      <w:bookmarkStart w:id="648" w:name="_Toc112754464"/>
      <w:r>
        <w:rPr>
          <w:rStyle w:val="CharSectno"/>
        </w:rPr>
        <w:t>111</w:t>
      </w:r>
      <w:r>
        <w:rPr>
          <w:snapToGrid w:val="0"/>
        </w:rPr>
        <w:t>.</w:t>
      </w:r>
      <w:r>
        <w:rPr>
          <w:snapToGrid w:val="0"/>
        </w:rPr>
        <w:tab/>
        <w:t>General provisions applicable to sections 109 and 110 — FLA s. 65ZC(1) and (2)</w:t>
      </w:r>
      <w:bookmarkEnd w:id="647"/>
      <w:bookmarkEnd w:id="648"/>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649" w:name="_Toc114575968"/>
      <w:bookmarkStart w:id="650" w:name="_Toc112754465"/>
      <w:r>
        <w:rPr>
          <w:rStyle w:val="CharSectno"/>
        </w:rPr>
        <w:t>112</w:t>
      </w:r>
      <w:r>
        <w:rPr>
          <w:snapToGrid w:val="0"/>
        </w:rPr>
        <w:t>.</w:t>
      </w:r>
      <w:r>
        <w:rPr>
          <w:snapToGrid w:val="0"/>
        </w:rPr>
        <w:tab/>
        <w:t>No double jeopardy — FLA s. 65ZC(3)</w:t>
      </w:r>
      <w:bookmarkEnd w:id="649"/>
      <w:bookmarkEnd w:id="650"/>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651" w:name="_Toc114559297"/>
      <w:bookmarkStart w:id="652" w:name="_Toc114563284"/>
      <w:bookmarkStart w:id="653" w:name="_Toc114575969"/>
      <w:bookmarkStart w:id="654" w:name="_Toc112741893"/>
      <w:bookmarkStart w:id="655" w:name="_Toc112742573"/>
      <w:bookmarkStart w:id="656" w:name="_Toc112754466"/>
      <w:r>
        <w:rPr>
          <w:rStyle w:val="CharDivNo"/>
          <w:rFonts w:ascii="Times" w:hAnsi="Times"/>
        </w:rPr>
        <w:t>Division 7</w:t>
      </w:r>
      <w:r>
        <w:rPr>
          <w:rFonts w:ascii="Times" w:hAnsi="Times"/>
          <w:snapToGrid w:val="0"/>
        </w:rPr>
        <w:t> — </w:t>
      </w:r>
      <w:r>
        <w:rPr>
          <w:rStyle w:val="CharDivText"/>
          <w:rFonts w:ascii="Times" w:hAnsi="Times"/>
        </w:rPr>
        <w:t>Child maintenance orders</w:t>
      </w:r>
      <w:bookmarkEnd w:id="651"/>
      <w:bookmarkEnd w:id="652"/>
      <w:bookmarkEnd w:id="653"/>
      <w:bookmarkEnd w:id="654"/>
      <w:bookmarkEnd w:id="655"/>
      <w:bookmarkEnd w:id="656"/>
      <w:r>
        <w:rPr>
          <w:rStyle w:val="CharDivText"/>
          <w:rFonts w:ascii="Times" w:hAnsi="Times"/>
        </w:rPr>
        <w:t xml:space="preserve"> </w:t>
      </w:r>
    </w:p>
    <w:p>
      <w:pPr>
        <w:pStyle w:val="Heading4"/>
        <w:rPr>
          <w:rFonts w:ascii="Times" w:hAnsi="Times"/>
          <w:snapToGrid w:val="0"/>
        </w:rPr>
      </w:pPr>
      <w:bookmarkStart w:id="657" w:name="_Toc114559298"/>
      <w:bookmarkStart w:id="658" w:name="_Toc114563285"/>
      <w:bookmarkStart w:id="659" w:name="_Toc114575970"/>
      <w:bookmarkStart w:id="660" w:name="_Toc112741894"/>
      <w:bookmarkStart w:id="661" w:name="_Toc112742574"/>
      <w:bookmarkStart w:id="662" w:name="_Toc112754467"/>
      <w:r>
        <w:rPr>
          <w:rFonts w:ascii="Times" w:hAnsi="Times"/>
          <w:snapToGrid w:val="0"/>
        </w:rPr>
        <w:t>Subdivision 1 — What this Division does</w:t>
      </w:r>
      <w:bookmarkEnd w:id="657"/>
      <w:bookmarkEnd w:id="658"/>
      <w:bookmarkEnd w:id="659"/>
      <w:bookmarkEnd w:id="660"/>
      <w:bookmarkEnd w:id="661"/>
      <w:bookmarkEnd w:id="662"/>
      <w:r>
        <w:rPr>
          <w:rFonts w:ascii="Times" w:hAnsi="Times"/>
          <w:snapToGrid w:val="0"/>
        </w:rPr>
        <w:t xml:space="preserve"> </w:t>
      </w:r>
    </w:p>
    <w:p>
      <w:pPr>
        <w:pStyle w:val="Heading5"/>
        <w:spacing w:before="180"/>
        <w:rPr>
          <w:rFonts w:ascii="Times" w:hAnsi="Times"/>
          <w:snapToGrid w:val="0"/>
        </w:rPr>
      </w:pPr>
      <w:bookmarkStart w:id="663" w:name="_Toc114575971"/>
      <w:bookmarkStart w:id="664" w:name="_Toc112754468"/>
      <w:r>
        <w:rPr>
          <w:rStyle w:val="CharSectno"/>
          <w:rFonts w:ascii="Times" w:hAnsi="Times"/>
        </w:rPr>
        <w:t>113</w:t>
      </w:r>
      <w:r>
        <w:rPr>
          <w:rFonts w:ascii="Times" w:hAnsi="Times"/>
          <w:snapToGrid w:val="0"/>
        </w:rPr>
        <w:t>.</w:t>
      </w:r>
      <w:r>
        <w:rPr>
          <w:rFonts w:ascii="Times" w:hAnsi="Times"/>
          <w:snapToGrid w:val="0"/>
        </w:rPr>
        <w:tab/>
        <w:t>What this Division does — FLA s. 66A</w:t>
      </w:r>
      <w:bookmarkEnd w:id="663"/>
      <w:bookmarkEnd w:id="664"/>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665" w:name="_Toc114559300"/>
      <w:bookmarkStart w:id="666" w:name="_Toc114563287"/>
      <w:bookmarkStart w:id="667" w:name="_Toc114575972"/>
      <w:bookmarkStart w:id="668" w:name="_Toc112741896"/>
      <w:bookmarkStart w:id="669" w:name="_Toc112742576"/>
      <w:bookmarkStart w:id="670" w:name="_Toc112754469"/>
      <w:r>
        <w:rPr>
          <w:rFonts w:ascii="Times" w:hAnsi="Times"/>
          <w:snapToGrid w:val="0"/>
        </w:rPr>
        <w:t>Subdivision 2 — Objects and principles</w:t>
      </w:r>
      <w:bookmarkEnd w:id="665"/>
      <w:bookmarkEnd w:id="666"/>
      <w:bookmarkEnd w:id="667"/>
      <w:bookmarkEnd w:id="668"/>
      <w:bookmarkEnd w:id="669"/>
      <w:bookmarkEnd w:id="670"/>
      <w:r>
        <w:rPr>
          <w:rFonts w:ascii="Times" w:hAnsi="Times"/>
          <w:snapToGrid w:val="0"/>
        </w:rPr>
        <w:t xml:space="preserve"> </w:t>
      </w:r>
    </w:p>
    <w:p>
      <w:pPr>
        <w:pStyle w:val="Heading5"/>
        <w:spacing w:before="180"/>
        <w:rPr>
          <w:rFonts w:ascii="Times" w:hAnsi="Times"/>
          <w:snapToGrid w:val="0"/>
        </w:rPr>
      </w:pPr>
      <w:bookmarkStart w:id="671" w:name="_Toc114575973"/>
      <w:bookmarkStart w:id="672" w:name="_Toc112754470"/>
      <w:r>
        <w:rPr>
          <w:rStyle w:val="CharSectno"/>
          <w:rFonts w:ascii="Times" w:hAnsi="Times"/>
        </w:rPr>
        <w:t>114</w:t>
      </w:r>
      <w:r>
        <w:rPr>
          <w:rFonts w:ascii="Times" w:hAnsi="Times"/>
          <w:snapToGrid w:val="0"/>
        </w:rPr>
        <w:t>.</w:t>
      </w:r>
      <w:r>
        <w:rPr>
          <w:rFonts w:ascii="Times" w:hAnsi="Times"/>
          <w:snapToGrid w:val="0"/>
        </w:rPr>
        <w:tab/>
        <w:t>Objects — FLA s. 66B</w:t>
      </w:r>
      <w:bookmarkEnd w:id="671"/>
      <w:bookmarkEnd w:id="672"/>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673" w:name="_Toc114575974"/>
      <w:bookmarkStart w:id="674" w:name="_Toc112754471"/>
      <w:r>
        <w:rPr>
          <w:rStyle w:val="CharSectno"/>
        </w:rPr>
        <w:t>115</w:t>
      </w:r>
      <w:r>
        <w:rPr>
          <w:snapToGrid w:val="0"/>
        </w:rPr>
        <w:t>.</w:t>
      </w:r>
      <w:r>
        <w:rPr>
          <w:snapToGrid w:val="0"/>
        </w:rPr>
        <w:tab/>
        <w:t>Principles: parents have primary duty to maintain — FLA s. 66C</w:t>
      </w:r>
      <w:bookmarkEnd w:id="673"/>
      <w:bookmarkEnd w:id="674"/>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675" w:name="_Toc114575975"/>
      <w:bookmarkStart w:id="676" w:name="_Toc112754472"/>
      <w:r>
        <w:rPr>
          <w:rStyle w:val="CharSectno"/>
        </w:rPr>
        <w:t>116</w:t>
      </w:r>
      <w:r>
        <w:rPr>
          <w:snapToGrid w:val="0"/>
        </w:rPr>
        <w:t>.</w:t>
      </w:r>
      <w:r>
        <w:rPr>
          <w:snapToGrid w:val="0"/>
        </w:rPr>
        <w:tab/>
        <w:t>Principles: when step</w:t>
      </w:r>
      <w:r>
        <w:rPr>
          <w:snapToGrid w:val="0"/>
        </w:rPr>
        <w:noBreakHyphen/>
        <w:t>parents have duty to maintain — FLA s. 66D</w:t>
      </w:r>
      <w:bookmarkEnd w:id="675"/>
      <w:bookmarkEnd w:id="676"/>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677" w:name="_Toc114559304"/>
      <w:bookmarkStart w:id="678" w:name="_Toc114563291"/>
      <w:bookmarkStart w:id="679" w:name="_Toc114575976"/>
      <w:bookmarkStart w:id="680" w:name="_Toc112741900"/>
      <w:bookmarkStart w:id="681" w:name="_Toc112742580"/>
      <w:bookmarkStart w:id="682" w:name="_Toc112754473"/>
      <w:r>
        <w:rPr>
          <w:snapToGrid w:val="0"/>
        </w:rPr>
        <w:t>Subdivision 3 — Relationship with Child Support (Assessment) Act</w:t>
      </w:r>
      <w:bookmarkEnd w:id="677"/>
      <w:bookmarkEnd w:id="678"/>
      <w:bookmarkEnd w:id="679"/>
      <w:bookmarkEnd w:id="680"/>
      <w:bookmarkEnd w:id="681"/>
      <w:bookmarkEnd w:id="682"/>
      <w:r>
        <w:rPr>
          <w:snapToGrid w:val="0"/>
        </w:rPr>
        <w:t xml:space="preserve"> </w:t>
      </w:r>
    </w:p>
    <w:p>
      <w:pPr>
        <w:pStyle w:val="Heading5"/>
        <w:keepNext w:val="0"/>
        <w:keepLines w:val="0"/>
        <w:spacing w:before="240"/>
        <w:rPr>
          <w:snapToGrid w:val="0"/>
        </w:rPr>
      </w:pPr>
      <w:bookmarkStart w:id="683" w:name="_Toc114575977"/>
      <w:bookmarkStart w:id="684" w:name="_Toc112754474"/>
      <w:r>
        <w:rPr>
          <w:rStyle w:val="CharSectno"/>
        </w:rPr>
        <w:t>117</w:t>
      </w:r>
      <w:r>
        <w:rPr>
          <w:snapToGrid w:val="0"/>
        </w:rPr>
        <w:t>.</w:t>
      </w:r>
      <w:r>
        <w:rPr>
          <w:snapToGrid w:val="0"/>
        </w:rPr>
        <w:tab/>
        <w:t>Child maintenance order not to be made etc. if application for administrative assessment of child support could be made — FLA s. 66E</w:t>
      </w:r>
      <w:bookmarkEnd w:id="683"/>
      <w:bookmarkEnd w:id="684"/>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685" w:name="_Toc114559306"/>
      <w:bookmarkStart w:id="686" w:name="_Toc114563293"/>
      <w:bookmarkStart w:id="687" w:name="_Toc114575978"/>
      <w:bookmarkStart w:id="688" w:name="_Toc112741902"/>
      <w:bookmarkStart w:id="689" w:name="_Toc112742582"/>
      <w:bookmarkStart w:id="690" w:name="_Toc112754475"/>
      <w:r>
        <w:rPr>
          <w:snapToGrid w:val="0"/>
        </w:rPr>
        <w:t>Subdivision 4 — Applying for and making child maintenance orders</w:t>
      </w:r>
      <w:bookmarkEnd w:id="685"/>
      <w:bookmarkEnd w:id="686"/>
      <w:bookmarkEnd w:id="687"/>
      <w:bookmarkEnd w:id="688"/>
      <w:bookmarkEnd w:id="689"/>
      <w:bookmarkEnd w:id="690"/>
      <w:r>
        <w:rPr>
          <w:snapToGrid w:val="0"/>
        </w:rPr>
        <w:t xml:space="preserve"> </w:t>
      </w:r>
    </w:p>
    <w:p>
      <w:pPr>
        <w:pStyle w:val="Heading5"/>
        <w:rPr>
          <w:snapToGrid w:val="0"/>
        </w:rPr>
      </w:pPr>
      <w:bookmarkStart w:id="691" w:name="_Toc114575979"/>
      <w:bookmarkStart w:id="692" w:name="_Toc112754476"/>
      <w:r>
        <w:rPr>
          <w:rStyle w:val="CharSectno"/>
        </w:rPr>
        <w:t>118</w:t>
      </w:r>
      <w:r>
        <w:rPr>
          <w:snapToGrid w:val="0"/>
        </w:rPr>
        <w:t>.</w:t>
      </w:r>
      <w:r>
        <w:rPr>
          <w:snapToGrid w:val="0"/>
        </w:rPr>
        <w:tab/>
        <w:t>Who may apply for child maintenance order — FLA s. 66F</w:t>
      </w:r>
      <w:bookmarkEnd w:id="691"/>
      <w:bookmarkEnd w:id="692"/>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693" w:name="_Toc114575980"/>
      <w:bookmarkStart w:id="694" w:name="_Toc112754477"/>
      <w:r>
        <w:rPr>
          <w:rStyle w:val="CharSectno"/>
        </w:rPr>
        <w:t>119</w:t>
      </w:r>
      <w:r>
        <w:rPr>
          <w:snapToGrid w:val="0"/>
        </w:rPr>
        <w:t>.</w:t>
      </w:r>
      <w:r>
        <w:rPr>
          <w:snapToGrid w:val="0"/>
        </w:rPr>
        <w:tab/>
        <w:t>Court’s power to make child maintenance order — FLA s. 66G</w:t>
      </w:r>
      <w:bookmarkEnd w:id="693"/>
      <w:bookmarkEnd w:id="694"/>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695" w:name="_Toc114575981"/>
      <w:bookmarkStart w:id="696" w:name="_Toc112754478"/>
      <w:r>
        <w:rPr>
          <w:rStyle w:val="CharSectno"/>
        </w:rPr>
        <w:t>120</w:t>
      </w:r>
      <w:r>
        <w:rPr>
          <w:snapToGrid w:val="0"/>
        </w:rPr>
        <w:t>.</w:t>
      </w:r>
      <w:r>
        <w:rPr>
          <w:snapToGrid w:val="0"/>
        </w:rPr>
        <w:tab/>
        <w:t>Approach to be taken in proceedings for child maintenance order — FLA s. 66H</w:t>
      </w:r>
      <w:bookmarkEnd w:id="695"/>
      <w:bookmarkEnd w:id="696"/>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697" w:name="_Toc114575982"/>
      <w:bookmarkStart w:id="698" w:name="_Toc112754479"/>
      <w:r>
        <w:rPr>
          <w:rStyle w:val="CharSectno"/>
        </w:rPr>
        <w:t>121</w:t>
      </w:r>
      <w:r>
        <w:rPr>
          <w:snapToGrid w:val="0"/>
        </w:rPr>
        <w:t>.</w:t>
      </w:r>
      <w:r>
        <w:rPr>
          <w:snapToGrid w:val="0"/>
        </w:rPr>
        <w:tab/>
        <w:t>Matters to be taken into account in considering financial support necessary for maintenance of child — FLA s. 66J</w:t>
      </w:r>
      <w:bookmarkEnd w:id="697"/>
      <w:bookmarkEnd w:id="698"/>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699" w:name="_Toc114575983"/>
      <w:bookmarkStart w:id="700" w:name="_Toc112754480"/>
      <w:r>
        <w:rPr>
          <w:rStyle w:val="CharSectno"/>
        </w:rPr>
        <w:t>122</w:t>
      </w:r>
      <w:r>
        <w:rPr>
          <w:snapToGrid w:val="0"/>
        </w:rPr>
        <w:t>.</w:t>
      </w:r>
      <w:r>
        <w:rPr>
          <w:snapToGrid w:val="0"/>
        </w:rPr>
        <w:tab/>
        <w:t>Matters to be taken into account in determining contribution that should be made by party etc. — FLA s. 66K</w:t>
      </w:r>
      <w:bookmarkEnd w:id="699"/>
      <w:bookmarkEnd w:id="70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701" w:name="_Toc114575984"/>
      <w:bookmarkStart w:id="702" w:name="_Toc112754481"/>
      <w:r>
        <w:rPr>
          <w:rStyle w:val="CharSectno"/>
        </w:rPr>
        <w:t>123</w:t>
      </w:r>
      <w:r>
        <w:rPr>
          <w:snapToGrid w:val="0"/>
        </w:rPr>
        <w:t>.</w:t>
      </w:r>
      <w:r>
        <w:rPr>
          <w:snapToGrid w:val="0"/>
        </w:rPr>
        <w:tab/>
        <w:t>Children who are 18 or over — FLA s. 66L</w:t>
      </w:r>
      <w:bookmarkEnd w:id="701"/>
      <w:bookmarkEnd w:id="702"/>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703" w:name="_Toc114575985"/>
      <w:bookmarkStart w:id="704" w:name="_Toc112754482"/>
      <w:r>
        <w:rPr>
          <w:rStyle w:val="CharSectno"/>
        </w:rPr>
        <w:t>124</w:t>
      </w:r>
      <w:r>
        <w:rPr>
          <w:snapToGrid w:val="0"/>
        </w:rPr>
        <w:t>.</w:t>
      </w:r>
      <w:r>
        <w:rPr>
          <w:snapToGrid w:val="0"/>
        </w:rPr>
        <w:tab/>
        <w:t>When step</w:t>
      </w:r>
      <w:r>
        <w:rPr>
          <w:snapToGrid w:val="0"/>
        </w:rPr>
        <w:noBreakHyphen/>
        <w:t>parents have duty to maintain — FLA s. 66M</w:t>
      </w:r>
      <w:bookmarkEnd w:id="703"/>
      <w:bookmarkEnd w:id="704"/>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705" w:name="_Toc114575986"/>
      <w:bookmarkStart w:id="706" w:name="_Toc112754483"/>
      <w:r>
        <w:rPr>
          <w:rStyle w:val="CharSectno"/>
        </w:rPr>
        <w:t>125</w:t>
      </w:r>
      <w:r>
        <w:rPr>
          <w:snapToGrid w:val="0"/>
        </w:rPr>
        <w:t>.</w:t>
      </w:r>
      <w:r>
        <w:rPr>
          <w:snapToGrid w:val="0"/>
        </w:rPr>
        <w:tab/>
        <w:t>Determining financial contribution of step</w:t>
      </w:r>
      <w:r>
        <w:rPr>
          <w:snapToGrid w:val="0"/>
        </w:rPr>
        <w:noBreakHyphen/>
        <w:t>parent — FLA s. 66N</w:t>
      </w:r>
      <w:bookmarkEnd w:id="705"/>
      <w:bookmarkEnd w:id="706"/>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707" w:name="_Toc114559315"/>
      <w:bookmarkStart w:id="708" w:name="_Toc114563302"/>
      <w:bookmarkStart w:id="709" w:name="_Toc114575987"/>
      <w:bookmarkStart w:id="710" w:name="_Toc112741911"/>
      <w:bookmarkStart w:id="711" w:name="_Toc112742591"/>
      <w:bookmarkStart w:id="712" w:name="_Toc112754484"/>
      <w:r>
        <w:rPr>
          <w:snapToGrid w:val="0"/>
        </w:rPr>
        <w:t>Subdivision 5 — Other aspects of court powers</w:t>
      </w:r>
      <w:bookmarkEnd w:id="707"/>
      <w:bookmarkEnd w:id="708"/>
      <w:bookmarkEnd w:id="709"/>
      <w:bookmarkEnd w:id="710"/>
      <w:bookmarkEnd w:id="711"/>
      <w:bookmarkEnd w:id="712"/>
      <w:r>
        <w:rPr>
          <w:snapToGrid w:val="0"/>
        </w:rPr>
        <w:t xml:space="preserve"> </w:t>
      </w:r>
    </w:p>
    <w:p>
      <w:pPr>
        <w:pStyle w:val="Heading5"/>
        <w:rPr>
          <w:snapToGrid w:val="0"/>
        </w:rPr>
      </w:pPr>
      <w:bookmarkStart w:id="713" w:name="_Toc114575988"/>
      <w:bookmarkStart w:id="714" w:name="_Toc112754485"/>
      <w:r>
        <w:rPr>
          <w:rStyle w:val="CharSectno"/>
        </w:rPr>
        <w:t>126</w:t>
      </w:r>
      <w:r>
        <w:rPr>
          <w:snapToGrid w:val="0"/>
        </w:rPr>
        <w:t>.</w:t>
      </w:r>
      <w:r>
        <w:rPr>
          <w:snapToGrid w:val="0"/>
        </w:rPr>
        <w:tab/>
        <w:t>General powers of court — FLA s. 66P</w:t>
      </w:r>
      <w:bookmarkEnd w:id="713"/>
      <w:bookmarkEnd w:id="714"/>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715" w:name="_Toc114575989"/>
      <w:bookmarkStart w:id="716" w:name="_Toc112754486"/>
      <w:r>
        <w:rPr>
          <w:rStyle w:val="CharSectno"/>
        </w:rPr>
        <w:t>127</w:t>
      </w:r>
      <w:r>
        <w:rPr>
          <w:snapToGrid w:val="0"/>
        </w:rPr>
        <w:t>.</w:t>
      </w:r>
      <w:r>
        <w:rPr>
          <w:snapToGrid w:val="0"/>
        </w:rPr>
        <w:tab/>
        <w:t>Urgent child maintenance orders — FLA s. 66Q</w:t>
      </w:r>
      <w:bookmarkEnd w:id="715"/>
      <w:bookmarkEnd w:id="716"/>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17" w:name="_Toc114575990"/>
      <w:bookmarkStart w:id="718" w:name="_Toc112754487"/>
      <w:r>
        <w:rPr>
          <w:rStyle w:val="CharSectno"/>
        </w:rPr>
        <w:t>128</w:t>
      </w:r>
      <w:r>
        <w:rPr>
          <w:snapToGrid w:val="0"/>
        </w:rPr>
        <w:t>.</w:t>
      </w:r>
      <w:r>
        <w:rPr>
          <w:snapToGrid w:val="0"/>
        </w:rPr>
        <w:tab/>
        <w:t>Modification of child maintenance orders — FLA s. 66S</w:t>
      </w:r>
      <w:bookmarkEnd w:id="717"/>
      <w:bookmarkEnd w:id="71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719" w:name="_Toc114559319"/>
      <w:bookmarkStart w:id="720" w:name="_Toc114563306"/>
      <w:bookmarkStart w:id="721" w:name="_Toc114575991"/>
      <w:bookmarkStart w:id="722" w:name="_Toc112741915"/>
      <w:bookmarkStart w:id="723" w:name="_Toc112742595"/>
      <w:bookmarkStart w:id="724" w:name="_Toc112754488"/>
      <w:r>
        <w:t>Subdivision 5A — Varying the maintenance of certain children</w:t>
      </w:r>
      <w:bookmarkEnd w:id="719"/>
      <w:bookmarkEnd w:id="720"/>
      <w:bookmarkEnd w:id="721"/>
      <w:bookmarkEnd w:id="722"/>
      <w:bookmarkEnd w:id="723"/>
      <w:bookmarkEnd w:id="724"/>
    </w:p>
    <w:p>
      <w:pPr>
        <w:pStyle w:val="Footnoteheading"/>
        <w:keepNext/>
        <w:tabs>
          <w:tab w:val="left" w:pos="851"/>
        </w:tabs>
      </w:pPr>
      <w:r>
        <w:tab/>
        <w:t>[Heading inserted: No. 25 of 2002 s. 60.]</w:t>
      </w:r>
    </w:p>
    <w:p>
      <w:pPr>
        <w:pStyle w:val="Heading5"/>
        <w:spacing w:before="240"/>
      </w:pPr>
      <w:bookmarkStart w:id="725" w:name="_Toc114575992"/>
      <w:bookmarkStart w:id="726" w:name="_Toc112754489"/>
      <w:r>
        <w:rPr>
          <w:rStyle w:val="CharSectno"/>
        </w:rPr>
        <w:t>128A</w:t>
      </w:r>
      <w:r>
        <w:t>.</w:t>
      </w:r>
      <w:r>
        <w:tab/>
        <w:t>Varying maintenance of certain children — FLA s. 66SA</w:t>
      </w:r>
      <w:bookmarkEnd w:id="725"/>
      <w:bookmarkEnd w:id="726"/>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727" w:name="_Toc114559321"/>
      <w:bookmarkStart w:id="728" w:name="_Toc114563308"/>
      <w:bookmarkStart w:id="729" w:name="_Toc114575993"/>
      <w:bookmarkStart w:id="730" w:name="_Toc112741917"/>
      <w:bookmarkStart w:id="731" w:name="_Toc112742597"/>
      <w:bookmarkStart w:id="732" w:name="_Toc112754490"/>
      <w:r>
        <w:rPr>
          <w:snapToGrid w:val="0"/>
        </w:rPr>
        <w:t>Subdivision 6 — When child maintenance orders stop being in force</w:t>
      </w:r>
      <w:bookmarkEnd w:id="727"/>
      <w:bookmarkEnd w:id="728"/>
      <w:bookmarkEnd w:id="729"/>
      <w:bookmarkEnd w:id="730"/>
      <w:bookmarkEnd w:id="731"/>
      <w:bookmarkEnd w:id="732"/>
      <w:r>
        <w:rPr>
          <w:snapToGrid w:val="0"/>
        </w:rPr>
        <w:t xml:space="preserve"> </w:t>
      </w:r>
    </w:p>
    <w:p>
      <w:pPr>
        <w:pStyle w:val="Heading5"/>
        <w:rPr>
          <w:snapToGrid w:val="0"/>
        </w:rPr>
      </w:pPr>
      <w:bookmarkStart w:id="733" w:name="_Toc114575994"/>
      <w:bookmarkStart w:id="734" w:name="_Toc112754491"/>
      <w:r>
        <w:rPr>
          <w:rStyle w:val="CharSectno"/>
        </w:rPr>
        <w:t>129</w:t>
      </w:r>
      <w:r>
        <w:rPr>
          <w:snapToGrid w:val="0"/>
        </w:rPr>
        <w:t>.</w:t>
      </w:r>
      <w:r>
        <w:rPr>
          <w:snapToGrid w:val="0"/>
        </w:rPr>
        <w:tab/>
        <w:t>Effect of child turning 18 — FLA s. 66T</w:t>
      </w:r>
      <w:bookmarkEnd w:id="733"/>
      <w:bookmarkEnd w:id="734"/>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735" w:name="_Toc114575995"/>
      <w:bookmarkStart w:id="736" w:name="_Toc112754492"/>
      <w:r>
        <w:rPr>
          <w:rStyle w:val="CharSectno"/>
        </w:rPr>
        <w:t>130</w:t>
      </w:r>
      <w:r>
        <w:rPr>
          <w:snapToGrid w:val="0"/>
        </w:rPr>
        <w:t>.</w:t>
      </w:r>
      <w:r>
        <w:rPr>
          <w:snapToGrid w:val="0"/>
        </w:rPr>
        <w:tab/>
        <w:t>Effect of death of child, person liable to pay or person entitled to receive — FLA s. 66U</w:t>
      </w:r>
      <w:bookmarkEnd w:id="735"/>
      <w:bookmarkEnd w:id="736"/>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737" w:name="_Toc114575996"/>
      <w:bookmarkStart w:id="738" w:name="_Toc112754493"/>
      <w:r>
        <w:rPr>
          <w:rStyle w:val="CharSectno"/>
        </w:rPr>
        <w:t>131</w:t>
      </w:r>
      <w:r>
        <w:rPr>
          <w:snapToGrid w:val="0"/>
        </w:rPr>
        <w:t>.</w:t>
      </w:r>
      <w:r>
        <w:rPr>
          <w:snapToGrid w:val="0"/>
        </w:rPr>
        <w:tab/>
        <w:t>Effect of adoption, marriage or entering into de facto relationship — FLA s. 66V</w:t>
      </w:r>
      <w:bookmarkEnd w:id="737"/>
      <w:bookmarkEnd w:id="738"/>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739" w:name="_Toc114575997"/>
      <w:bookmarkStart w:id="740" w:name="_Toc112754494"/>
      <w:r>
        <w:rPr>
          <w:rStyle w:val="CharSectno"/>
        </w:rPr>
        <w:t>131A</w:t>
      </w:r>
      <w:r>
        <w:t>.</w:t>
      </w:r>
      <w:r>
        <w:tab/>
        <w:t>Children who are 18 or over: change of circumstances — FLA s. 66VA</w:t>
      </w:r>
      <w:bookmarkEnd w:id="739"/>
      <w:bookmarkEnd w:id="74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741" w:name="_Toc114575998"/>
      <w:bookmarkStart w:id="742" w:name="_Toc112754495"/>
      <w:r>
        <w:rPr>
          <w:rStyle w:val="CharSectno"/>
        </w:rPr>
        <w:t>132</w:t>
      </w:r>
      <w:r>
        <w:t>.</w:t>
      </w:r>
      <w:r>
        <w:tab/>
        <w:t>Recovery of arrears — FLA s. 66W</w:t>
      </w:r>
      <w:bookmarkEnd w:id="741"/>
      <w:bookmarkEnd w:id="74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743" w:name="_Toc114559327"/>
      <w:bookmarkStart w:id="744" w:name="_Toc114563314"/>
      <w:bookmarkStart w:id="745" w:name="_Toc114575999"/>
      <w:bookmarkStart w:id="746" w:name="_Toc112741923"/>
      <w:bookmarkStart w:id="747" w:name="_Toc112742603"/>
      <w:bookmarkStart w:id="748" w:name="_Toc112754496"/>
      <w:r>
        <w:t>Subdivision 7 — Recovery of amounts paid under maintenance orders</w:t>
      </w:r>
      <w:bookmarkEnd w:id="743"/>
      <w:bookmarkEnd w:id="744"/>
      <w:bookmarkEnd w:id="745"/>
      <w:bookmarkEnd w:id="746"/>
      <w:bookmarkEnd w:id="747"/>
      <w:bookmarkEnd w:id="748"/>
    </w:p>
    <w:p>
      <w:pPr>
        <w:pStyle w:val="Footnotesection"/>
      </w:pPr>
      <w:r>
        <w:tab/>
        <w:t>[Heading inserted: No. 35 of 2006 s. 62.]</w:t>
      </w:r>
    </w:p>
    <w:p>
      <w:pPr>
        <w:pStyle w:val="Heading5"/>
        <w:spacing w:before="180"/>
      </w:pPr>
      <w:bookmarkStart w:id="749" w:name="_Toc114576000"/>
      <w:bookmarkStart w:id="750" w:name="_Toc112754497"/>
      <w:r>
        <w:rPr>
          <w:rStyle w:val="CharSectno"/>
        </w:rPr>
        <w:t>132A</w:t>
      </w:r>
      <w:r>
        <w:t>.</w:t>
      </w:r>
      <w:r>
        <w:tab/>
        <w:t>Recovery of amounts paid, and property transferred or settled, under maintenance orders — FLA s. 66X</w:t>
      </w:r>
      <w:bookmarkEnd w:id="749"/>
      <w:bookmarkEnd w:id="750"/>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751" w:name="_Toc114559329"/>
      <w:bookmarkStart w:id="752" w:name="_Toc114563316"/>
      <w:bookmarkStart w:id="753" w:name="_Toc114576001"/>
      <w:bookmarkStart w:id="754" w:name="_Toc112741925"/>
      <w:bookmarkStart w:id="755" w:name="_Toc112742605"/>
      <w:bookmarkStart w:id="756" w:name="_Toc112754498"/>
      <w:r>
        <w:rPr>
          <w:rStyle w:val="CharDivNo"/>
        </w:rPr>
        <w:t>Division 8</w:t>
      </w:r>
      <w:r>
        <w:rPr>
          <w:snapToGrid w:val="0"/>
        </w:rPr>
        <w:t> — </w:t>
      </w:r>
      <w:r>
        <w:rPr>
          <w:rStyle w:val="CharDivText"/>
        </w:rPr>
        <w:t>Other matters relating to children</w:t>
      </w:r>
      <w:bookmarkEnd w:id="751"/>
      <w:bookmarkEnd w:id="752"/>
      <w:bookmarkEnd w:id="753"/>
      <w:bookmarkEnd w:id="754"/>
      <w:bookmarkEnd w:id="755"/>
      <w:bookmarkEnd w:id="756"/>
      <w:r>
        <w:rPr>
          <w:rStyle w:val="CharDivText"/>
        </w:rPr>
        <w:t xml:space="preserve"> </w:t>
      </w:r>
    </w:p>
    <w:p>
      <w:pPr>
        <w:pStyle w:val="Heading4"/>
        <w:rPr>
          <w:snapToGrid w:val="0"/>
        </w:rPr>
      </w:pPr>
      <w:bookmarkStart w:id="757" w:name="_Toc114559330"/>
      <w:bookmarkStart w:id="758" w:name="_Toc114563317"/>
      <w:bookmarkStart w:id="759" w:name="_Toc114576002"/>
      <w:bookmarkStart w:id="760" w:name="_Toc112741926"/>
      <w:bookmarkStart w:id="761" w:name="_Toc112742606"/>
      <w:bookmarkStart w:id="762" w:name="_Toc112754499"/>
      <w:r>
        <w:rPr>
          <w:snapToGrid w:val="0"/>
        </w:rPr>
        <w:t>Subdivision 1 — What this Division does</w:t>
      </w:r>
      <w:bookmarkEnd w:id="757"/>
      <w:bookmarkEnd w:id="758"/>
      <w:bookmarkEnd w:id="759"/>
      <w:bookmarkEnd w:id="760"/>
      <w:bookmarkEnd w:id="761"/>
      <w:bookmarkEnd w:id="762"/>
      <w:r>
        <w:rPr>
          <w:snapToGrid w:val="0"/>
        </w:rPr>
        <w:t xml:space="preserve"> </w:t>
      </w:r>
    </w:p>
    <w:p>
      <w:pPr>
        <w:pStyle w:val="Heading5"/>
        <w:rPr>
          <w:snapToGrid w:val="0"/>
        </w:rPr>
      </w:pPr>
      <w:bookmarkStart w:id="763" w:name="_Toc114576003"/>
      <w:bookmarkStart w:id="764" w:name="_Toc112754500"/>
      <w:r>
        <w:rPr>
          <w:rStyle w:val="CharSectno"/>
        </w:rPr>
        <w:t>133</w:t>
      </w:r>
      <w:r>
        <w:rPr>
          <w:snapToGrid w:val="0"/>
        </w:rPr>
        <w:t>.</w:t>
      </w:r>
      <w:r>
        <w:rPr>
          <w:snapToGrid w:val="0"/>
        </w:rPr>
        <w:tab/>
        <w:t>What this Division does — FLA s. 67A</w:t>
      </w:r>
      <w:bookmarkEnd w:id="763"/>
      <w:bookmarkEnd w:id="764"/>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keepNext/>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765" w:name="_Toc114559332"/>
      <w:bookmarkStart w:id="766" w:name="_Toc114563319"/>
      <w:bookmarkStart w:id="767" w:name="_Toc114576004"/>
      <w:bookmarkStart w:id="768" w:name="_Toc112741928"/>
      <w:bookmarkStart w:id="769" w:name="_Toc112742608"/>
      <w:bookmarkStart w:id="770" w:name="_Toc112754501"/>
      <w:r>
        <w:rPr>
          <w:snapToGrid w:val="0"/>
        </w:rPr>
        <w:t>Subdivision 2 — </w:t>
      </w:r>
      <w:r>
        <w:t>Liability of parent not married to child’s mother to contribute towards child bearing expenses</w:t>
      </w:r>
      <w:bookmarkEnd w:id="765"/>
      <w:bookmarkEnd w:id="766"/>
      <w:bookmarkEnd w:id="767"/>
      <w:bookmarkEnd w:id="768"/>
      <w:bookmarkEnd w:id="769"/>
      <w:bookmarkEnd w:id="770"/>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771" w:name="_Toc114576005"/>
      <w:bookmarkStart w:id="772" w:name="_Toc112754502"/>
      <w:r>
        <w:rPr>
          <w:rStyle w:val="CharSectno"/>
        </w:rPr>
        <w:t>135</w:t>
      </w:r>
      <w:r>
        <w:rPr>
          <w:snapToGrid w:val="0"/>
        </w:rPr>
        <w:t>.</w:t>
      </w:r>
      <w:r>
        <w:rPr>
          <w:snapToGrid w:val="0"/>
        </w:rPr>
        <w:tab/>
        <w:t>Father liable to contribute towards maintenance and expenses of mother — FLA s. 67B</w:t>
      </w:r>
      <w:bookmarkEnd w:id="771"/>
      <w:bookmarkEnd w:id="772"/>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773" w:name="_Toc114576006"/>
      <w:bookmarkStart w:id="774" w:name="_Toc112754503"/>
      <w:r>
        <w:rPr>
          <w:rStyle w:val="CharSectno"/>
        </w:rPr>
        <w:t>136</w:t>
      </w:r>
      <w:r>
        <w:rPr>
          <w:snapToGrid w:val="0"/>
        </w:rPr>
        <w:t>.</w:t>
      </w:r>
      <w:r>
        <w:rPr>
          <w:snapToGrid w:val="0"/>
        </w:rPr>
        <w:tab/>
        <w:t>Matters to be taken into account in proceedings under Subdivision — FLA s. 67C</w:t>
      </w:r>
      <w:bookmarkEnd w:id="773"/>
      <w:bookmarkEnd w:id="774"/>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775" w:name="_Toc114576007"/>
      <w:bookmarkStart w:id="776" w:name="_Toc112754504"/>
      <w:r>
        <w:rPr>
          <w:rStyle w:val="CharSectno"/>
        </w:rPr>
        <w:t>137</w:t>
      </w:r>
      <w:r>
        <w:rPr>
          <w:snapToGrid w:val="0"/>
        </w:rPr>
        <w:t>.</w:t>
      </w:r>
      <w:r>
        <w:rPr>
          <w:snapToGrid w:val="0"/>
        </w:rPr>
        <w:tab/>
        <w:t>Powers of court in proceedings under Subdivision — FLA s. 67D</w:t>
      </w:r>
      <w:bookmarkEnd w:id="775"/>
      <w:bookmarkEnd w:id="77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777" w:name="_Toc114576008"/>
      <w:bookmarkStart w:id="778" w:name="_Toc112754505"/>
      <w:r>
        <w:rPr>
          <w:rStyle w:val="CharSectno"/>
        </w:rPr>
        <w:t>138</w:t>
      </w:r>
      <w:r>
        <w:rPr>
          <w:snapToGrid w:val="0"/>
        </w:rPr>
        <w:t>.</w:t>
      </w:r>
      <w:r>
        <w:rPr>
          <w:snapToGrid w:val="0"/>
        </w:rPr>
        <w:tab/>
        <w:t>Urgent orders — FLA s. 67E</w:t>
      </w:r>
      <w:bookmarkEnd w:id="777"/>
      <w:bookmarkEnd w:id="778"/>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779" w:name="_Toc114576009"/>
      <w:bookmarkStart w:id="780" w:name="_Toc112754506"/>
      <w:r>
        <w:rPr>
          <w:rStyle w:val="CharSectno"/>
        </w:rPr>
        <w:t>139</w:t>
      </w:r>
      <w:r>
        <w:rPr>
          <w:snapToGrid w:val="0"/>
        </w:rPr>
        <w:t>.</w:t>
      </w:r>
      <w:r>
        <w:rPr>
          <w:snapToGrid w:val="0"/>
        </w:rPr>
        <w:tab/>
        <w:t>Who may institute proceedings — FLA s. 67F</w:t>
      </w:r>
      <w:bookmarkEnd w:id="779"/>
      <w:bookmarkEnd w:id="780"/>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781" w:name="_Toc114576010"/>
      <w:bookmarkStart w:id="782" w:name="_Toc112754507"/>
      <w:r>
        <w:rPr>
          <w:rStyle w:val="CharSectno"/>
        </w:rPr>
        <w:t>140</w:t>
      </w:r>
      <w:r>
        <w:rPr>
          <w:snapToGrid w:val="0"/>
        </w:rPr>
        <w:t>.</w:t>
      </w:r>
      <w:r>
        <w:rPr>
          <w:snapToGrid w:val="0"/>
        </w:rPr>
        <w:tab/>
        <w:t>Time limit for institution of proceedings — FLA s. 67G</w:t>
      </w:r>
      <w:bookmarkEnd w:id="781"/>
      <w:bookmarkEnd w:id="782"/>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783" w:name="_Toc114576011"/>
      <w:bookmarkStart w:id="784" w:name="_Toc112754508"/>
      <w:r>
        <w:rPr>
          <w:rStyle w:val="CharSectno"/>
        </w:rPr>
        <w:t>141</w:t>
      </w:r>
      <w:r>
        <w:rPr>
          <w:snapToGrid w:val="0"/>
        </w:rPr>
        <w:t>.</w:t>
      </w:r>
      <w:r>
        <w:rPr>
          <w:snapToGrid w:val="0"/>
        </w:rPr>
        <w:tab/>
        <w:t>Orders for, and unspent, child bearing expenses</w:t>
      </w:r>
      <w:bookmarkEnd w:id="783"/>
      <w:bookmarkEnd w:id="78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785" w:name="_Toc114559340"/>
      <w:bookmarkStart w:id="786" w:name="_Toc114563327"/>
      <w:bookmarkStart w:id="787" w:name="_Toc114576012"/>
      <w:bookmarkStart w:id="788" w:name="_Toc112741936"/>
      <w:bookmarkStart w:id="789" w:name="_Toc112742616"/>
      <w:bookmarkStart w:id="790" w:name="_Toc112754509"/>
      <w:r>
        <w:rPr>
          <w:snapToGrid w:val="0"/>
        </w:rPr>
        <w:t>Subdivision 3 — Location and recovery of children</w:t>
      </w:r>
      <w:bookmarkEnd w:id="785"/>
      <w:bookmarkEnd w:id="786"/>
      <w:bookmarkEnd w:id="787"/>
      <w:bookmarkEnd w:id="788"/>
      <w:bookmarkEnd w:id="789"/>
      <w:bookmarkEnd w:id="790"/>
      <w:r>
        <w:rPr>
          <w:snapToGrid w:val="0"/>
        </w:rPr>
        <w:t xml:space="preserve"> </w:t>
      </w:r>
    </w:p>
    <w:p>
      <w:pPr>
        <w:pStyle w:val="Ednotesection"/>
      </w:pPr>
      <w:r>
        <w:t>[</w:t>
      </w:r>
      <w:r>
        <w:rPr>
          <w:b/>
          <w:bCs/>
        </w:rPr>
        <w:t>142.</w:t>
      </w:r>
      <w:r>
        <w:tab/>
        <w:t>Deleted: No. 35 of 2006 s. 175.]</w:t>
      </w:r>
    </w:p>
    <w:p>
      <w:pPr>
        <w:pStyle w:val="Heading5"/>
        <w:rPr>
          <w:snapToGrid w:val="0"/>
        </w:rPr>
      </w:pPr>
      <w:bookmarkStart w:id="791" w:name="_Toc114576013"/>
      <w:bookmarkStart w:id="792" w:name="_Toc112754510"/>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791"/>
      <w:bookmarkEnd w:id="792"/>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793" w:name="_Toc114576014"/>
      <w:bookmarkStart w:id="794" w:name="_Toc112754511"/>
      <w:r>
        <w:rPr>
          <w:rStyle w:val="CharSectno"/>
        </w:rPr>
        <w:t>144</w:t>
      </w:r>
      <w:r>
        <w:rPr>
          <w:snapToGrid w:val="0"/>
        </w:rPr>
        <w:t>.</w:t>
      </w:r>
      <w:r>
        <w:rPr>
          <w:snapToGrid w:val="0"/>
        </w:rPr>
        <w:tab/>
        <w:t>Who may apply for location order — FLA s. 67K</w:t>
      </w:r>
      <w:bookmarkEnd w:id="793"/>
      <w:bookmarkEnd w:id="79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795" w:name="_Toc114576015"/>
      <w:bookmarkStart w:id="796" w:name="_Toc112754512"/>
      <w:r>
        <w:rPr>
          <w:rStyle w:val="CharSectno"/>
        </w:rPr>
        <w:t>145</w:t>
      </w:r>
      <w:r>
        <w:rPr>
          <w:snapToGrid w:val="0"/>
        </w:rPr>
        <w:t>.</w:t>
      </w:r>
      <w:r>
        <w:rPr>
          <w:snapToGrid w:val="0"/>
        </w:rPr>
        <w:tab/>
        <w:t>Child’s best interests paramount consideration in making location order — FLA s. 67L</w:t>
      </w:r>
      <w:bookmarkEnd w:id="795"/>
      <w:bookmarkEnd w:id="796"/>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797" w:name="_Toc114576016"/>
      <w:bookmarkStart w:id="798" w:name="_Toc112754513"/>
      <w:r>
        <w:rPr>
          <w:rStyle w:val="CharSectno"/>
        </w:rPr>
        <w:t>146</w:t>
      </w:r>
      <w:r>
        <w:rPr>
          <w:snapToGrid w:val="0"/>
        </w:rPr>
        <w:t>.</w:t>
      </w:r>
      <w:r>
        <w:rPr>
          <w:snapToGrid w:val="0"/>
        </w:rPr>
        <w:tab/>
        <w:t>Provisions about location orders, other than State information orders — FLA s. 67M</w:t>
      </w:r>
      <w:bookmarkEnd w:id="797"/>
      <w:bookmarkEnd w:id="79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799" w:name="_Toc114576017"/>
      <w:bookmarkStart w:id="800" w:name="_Toc112754514"/>
      <w:r>
        <w:rPr>
          <w:rStyle w:val="CharSectno"/>
        </w:rPr>
        <w:t>147</w:t>
      </w:r>
      <w:r>
        <w:rPr>
          <w:snapToGrid w:val="0"/>
        </w:rPr>
        <w:t>.</w:t>
      </w:r>
      <w:r>
        <w:rPr>
          <w:snapToGrid w:val="0"/>
        </w:rPr>
        <w:tab/>
        <w:t>Provisions about State information orders — FLA s. 67N</w:t>
      </w:r>
      <w:bookmarkEnd w:id="799"/>
      <w:bookmarkEnd w:id="800"/>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801" w:name="_Toc114576018"/>
      <w:bookmarkStart w:id="802" w:name="_Toc112754515"/>
      <w:r>
        <w:rPr>
          <w:rStyle w:val="CharSectno"/>
        </w:rPr>
        <w:t>148</w:t>
      </w:r>
      <w:r>
        <w:rPr>
          <w:snapToGrid w:val="0"/>
        </w:rPr>
        <w:t>.</w:t>
      </w:r>
      <w:r>
        <w:rPr>
          <w:snapToGrid w:val="0"/>
        </w:rPr>
        <w:tab/>
        <w:t>Information provided under location order not to be disclosed except to limited persons — FLA s. 67P</w:t>
      </w:r>
      <w:bookmarkEnd w:id="801"/>
      <w:bookmarkEnd w:id="80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803" w:name="_Toc114576019"/>
      <w:bookmarkStart w:id="804" w:name="_Toc112754516"/>
      <w:r>
        <w:rPr>
          <w:rStyle w:val="CharSectno"/>
        </w:rPr>
        <w:t>149</w:t>
      </w:r>
      <w:r>
        <w:rPr>
          <w:snapToGrid w:val="0"/>
        </w:rPr>
        <w:t>.</w:t>
      </w:r>
      <w:r>
        <w:rPr>
          <w:snapToGrid w:val="0"/>
        </w:rPr>
        <w:tab/>
        <w:t xml:space="preserve">Meaning of </w:t>
      </w:r>
      <w:r>
        <w:rPr>
          <w:i/>
        </w:rPr>
        <w:t>recovery order</w:t>
      </w:r>
      <w:r>
        <w:rPr>
          <w:snapToGrid w:val="0"/>
        </w:rPr>
        <w:t> — FLA s. 67Q</w:t>
      </w:r>
      <w:bookmarkEnd w:id="803"/>
      <w:bookmarkEnd w:id="80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805" w:name="_Toc114576020"/>
      <w:bookmarkStart w:id="806" w:name="_Toc112754517"/>
      <w:r>
        <w:rPr>
          <w:rStyle w:val="CharSectno"/>
        </w:rPr>
        <w:t>150</w:t>
      </w:r>
      <w:r>
        <w:rPr>
          <w:snapToGrid w:val="0"/>
        </w:rPr>
        <w:t>.</w:t>
      </w:r>
      <w:r>
        <w:rPr>
          <w:snapToGrid w:val="0"/>
        </w:rPr>
        <w:tab/>
        <w:t>How recovery orders authorise or direct people — FLA s. 67R</w:t>
      </w:r>
      <w:bookmarkEnd w:id="805"/>
      <w:bookmarkEnd w:id="80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807" w:name="_Toc114576021"/>
      <w:bookmarkStart w:id="808" w:name="_Toc112754518"/>
      <w:r>
        <w:rPr>
          <w:rStyle w:val="CharSectno"/>
        </w:rPr>
        <w:t>151</w:t>
      </w:r>
      <w:r>
        <w:rPr>
          <w:snapToGrid w:val="0"/>
        </w:rPr>
        <w:t>.</w:t>
      </w:r>
      <w:r>
        <w:rPr>
          <w:snapToGrid w:val="0"/>
        </w:rPr>
        <w:tab/>
        <w:t>How recovery orders to stop and search etc. name or describe vehicles, places etc. — FLA s. 67S</w:t>
      </w:r>
      <w:bookmarkEnd w:id="807"/>
      <w:bookmarkEnd w:id="808"/>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809" w:name="_Toc114576022"/>
      <w:bookmarkStart w:id="810" w:name="_Toc112754519"/>
      <w:r>
        <w:rPr>
          <w:rStyle w:val="CharSectno"/>
        </w:rPr>
        <w:t>152</w:t>
      </w:r>
      <w:r>
        <w:rPr>
          <w:snapToGrid w:val="0"/>
        </w:rPr>
        <w:t>.</w:t>
      </w:r>
      <w:r>
        <w:rPr>
          <w:snapToGrid w:val="0"/>
        </w:rPr>
        <w:tab/>
        <w:t>Who may apply for recovery order — FLA s. 67T</w:t>
      </w:r>
      <w:bookmarkEnd w:id="809"/>
      <w:bookmarkEnd w:id="810"/>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811" w:name="_Toc114576023"/>
      <w:bookmarkStart w:id="812" w:name="_Toc112754520"/>
      <w:r>
        <w:rPr>
          <w:rStyle w:val="CharSectno"/>
        </w:rPr>
        <w:t>153</w:t>
      </w:r>
      <w:r>
        <w:rPr>
          <w:snapToGrid w:val="0"/>
        </w:rPr>
        <w:t>.</w:t>
      </w:r>
      <w:r>
        <w:rPr>
          <w:snapToGrid w:val="0"/>
        </w:rPr>
        <w:tab/>
        <w:t>Court’s power to make recovery order — FLA s. 67U</w:t>
      </w:r>
      <w:bookmarkEnd w:id="811"/>
      <w:bookmarkEnd w:id="812"/>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813" w:name="_Toc114576024"/>
      <w:bookmarkStart w:id="814" w:name="_Toc112754521"/>
      <w:r>
        <w:rPr>
          <w:rStyle w:val="CharSectno"/>
        </w:rPr>
        <w:t>154</w:t>
      </w:r>
      <w:r>
        <w:rPr>
          <w:snapToGrid w:val="0"/>
        </w:rPr>
        <w:t>.</w:t>
      </w:r>
      <w:r>
        <w:rPr>
          <w:snapToGrid w:val="0"/>
        </w:rPr>
        <w:tab/>
        <w:t>Child’s best interests paramount consideration in making recovery order — FLA s. 67V</w:t>
      </w:r>
      <w:bookmarkEnd w:id="813"/>
      <w:bookmarkEnd w:id="814"/>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815" w:name="_Toc114576025"/>
      <w:bookmarkStart w:id="816" w:name="_Toc112754522"/>
      <w:r>
        <w:rPr>
          <w:rStyle w:val="CharSectno"/>
        </w:rPr>
        <w:t>155</w:t>
      </w:r>
      <w:r>
        <w:rPr>
          <w:snapToGrid w:val="0"/>
        </w:rPr>
        <w:t>.</w:t>
      </w:r>
      <w:r>
        <w:rPr>
          <w:snapToGrid w:val="0"/>
        </w:rPr>
        <w:tab/>
        <w:t>Duration of recovery order — FLA s. 67W</w:t>
      </w:r>
      <w:bookmarkEnd w:id="815"/>
      <w:bookmarkEnd w:id="816"/>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817" w:name="_Toc114576026"/>
      <w:bookmarkStart w:id="818" w:name="_Toc112754523"/>
      <w:r>
        <w:rPr>
          <w:rStyle w:val="CharSectno"/>
        </w:rPr>
        <w:t>156</w:t>
      </w:r>
      <w:r>
        <w:rPr>
          <w:snapToGrid w:val="0"/>
        </w:rPr>
        <w:t>.</w:t>
      </w:r>
      <w:r>
        <w:rPr>
          <w:snapToGrid w:val="0"/>
        </w:rPr>
        <w:tab/>
        <w:t>Persons not to prevent or hinder taking of action under recovery order — FLA s. 67X</w:t>
      </w:r>
      <w:bookmarkEnd w:id="817"/>
      <w:bookmarkEnd w:id="81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819" w:name="_Toc114576027"/>
      <w:bookmarkStart w:id="820" w:name="_Toc112754524"/>
      <w:r>
        <w:rPr>
          <w:rStyle w:val="CharSectno"/>
        </w:rPr>
        <w:t>157</w:t>
      </w:r>
      <w:r>
        <w:rPr>
          <w:snapToGrid w:val="0"/>
        </w:rPr>
        <w:t>.</w:t>
      </w:r>
      <w:r>
        <w:rPr>
          <w:snapToGrid w:val="0"/>
        </w:rPr>
        <w:tab/>
        <w:t>Obligation to notify persons of child’s return — FLA s. 67Y</w:t>
      </w:r>
      <w:bookmarkEnd w:id="819"/>
      <w:bookmarkEnd w:id="820"/>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821" w:name="_Toc114559356"/>
      <w:bookmarkStart w:id="822" w:name="_Toc114563343"/>
      <w:bookmarkStart w:id="823" w:name="_Toc114576028"/>
      <w:bookmarkStart w:id="824" w:name="_Toc112741952"/>
      <w:bookmarkStart w:id="825" w:name="_Toc112742632"/>
      <w:bookmarkStart w:id="826" w:name="_Toc112754525"/>
      <w:r>
        <w:t>Subdivision 4 — Allegations of child abuse and family violence</w:t>
      </w:r>
      <w:bookmarkEnd w:id="821"/>
      <w:bookmarkEnd w:id="822"/>
      <w:bookmarkEnd w:id="823"/>
      <w:bookmarkEnd w:id="824"/>
      <w:bookmarkEnd w:id="825"/>
      <w:bookmarkEnd w:id="826"/>
    </w:p>
    <w:p>
      <w:pPr>
        <w:pStyle w:val="Footnoteheading"/>
        <w:spacing w:before="100"/>
      </w:pPr>
      <w:r>
        <w:tab/>
        <w:t xml:space="preserve">[Heading inserted: </w:t>
      </w:r>
      <w:r>
        <w:rPr>
          <w:spacing w:val="-6"/>
        </w:rPr>
        <w:t>No. 13 of 2013 s. </w:t>
      </w:r>
      <w:r>
        <w:t>16.]</w:t>
      </w:r>
    </w:p>
    <w:p>
      <w:pPr>
        <w:pStyle w:val="Heading5"/>
        <w:rPr>
          <w:snapToGrid w:val="0"/>
        </w:rPr>
      </w:pPr>
      <w:bookmarkStart w:id="827" w:name="_Toc114576029"/>
      <w:bookmarkStart w:id="828" w:name="_Toc112754526"/>
      <w:r>
        <w:rPr>
          <w:rStyle w:val="CharSectno"/>
        </w:rPr>
        <w:t>158</w:t>
      </w:r>
      <w:r>
        <w:rPr>
          <w:snapToGrid w:val="0"/>
        </w:rPr>
        <w:t>.</w:t>
      </w:r>
      <w:r>
        <w:rPr>
          <w:snapToGrid w:val="0"/>
        </w:rPr>
        <w:tab/>
        <w:t xml:space="preserve">Meaning of </w:t>
      </w:r>
      <w:r>
        <w:rPr>
          <w:i/>
          <w:snapToGrid w:val="0"/>
        </w:rPr>
        <w:t>registrar</w:t>
      </w:r>
      <w:bookmarkEnd w:id="827"/>
      <w:bookmarkEnd w:id="828"/>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829" w:name="_Toc114576030"/>
      <w:bookmarkStart w:id="830" w:name="_Toc112754527"/>
      <w:r>
        <w:rPr>
          <w:rStyle w:val="CharSectno"/>
        </w:rPr>
        <w:t>159</w:t>
      </w:r>
      <w:r>
        <w:rPr>
          <w:snapToGrid w:val="0"/>
        </w:rPr>
        <w:t>.</w:t>
      </w:r>
      <w:r>
        <w:rPr>
          <w:snapToGrid w:val="0"/>
        </w:rPr>
        <w:tab/>
        <w:t>Where interested person in proceedings makes allegation of child abuse — FLA s. 67Z</w:t>
      </w:r>
      <w:bookmarkEnd w:id="829"/>
      <w:bookmarkEnd w:id="830"/>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831" w:name="_Toc114576031"/>
      <w:bookmarkStart w:id="832" w:name="_Toc112754528"/>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831"/>
      <w:bookmarkEnd w:id="832"/>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833" w:name="_Toc114576032"/>
      <w:bookmarkStart w:id="834" w:name="_Toc112754529"/>
      <w:r>
        <w:rPr>
          <w:rStyle w:val="CharSectno"/>
        </w:rPr>
        <w:t>161</w:t>
      </w:r>
      <w:r>
        <w:rPr>
          <w:snapToGrid w:val="0"/>
        </w:rPr>
        <w:t>.</w:t>
      </w:r>
      <w:r>
        <w:rPr>
          <w:snapToGrid w:val="0"/>
        </w:rPr>
        <w:tab/>
        <w:t>No liability for notification under section 159 or 160 — FLA s. 67ZB</w:t>
      </w:r>
      <w:bookmarkEnd w:id="833"/>
      <w:bookmarkEnd w:id="834"/>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835" w:name="_Toc114576033"/>
      <w:bookmarkStart w:id="836" w:name="_Toc112754530"/>
      <w:r>
        <w:rPr>
          <w:rStyle w:val="CharSectno"/>
        </w:rPr>
        <w:t>162A</w:t>
      </w:r>
      <w:r>
        <w:t>.</w:t>
      </w:r>
      <w:r>
        <w:tab/>
        <w:t>Where interested person makes allegation of family violence — FLA s. 67ZBA</w:t>
      </w:r>
      <w:bookmarkEnd w:id="835"/>
      <w:bookmarkEnd w:id="836"/>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837" w:name="_Toc114576034"/>
      <w:bookmarkStart w:id="838" w:name="_Toc112754531"/>
      <w:r>
        <w:rPr>
          <w:rStyle w:val="CharSectno"/>
        </w:rPr>
        <w:t>162B</w:t>
      </w:r>
      <w:r>
        <w:t>.</w:t>
      </w:r>
      <w:r>
        <w:tab/>
        <w:t>Court to take prompt action in relation to allegations of child abuse or family violence — FLA s. 67ZBB</w:t>
      </w:r>
      <w:bookmarkEnd w:id="837"/>
      <w:bookmarkEnd w:id="838"/>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839" w:name="_Toc114559363"/>
      <w:bookmarkStart w:id="840" w:name="_Toc114563350"/>
      <w:bookmarkStart w:id="841" w:name="_Toc114576035"/>
      <w:bookmarkStart w:id="842" w:name="_Toc112741959"/>
      <w:bookmarkStart w:id="843" w:name="_Toc112742639"/>
      <w:bookmarkStart w:id="844" w:name="_Toc112754532"/>
      <w:r>
        <w:rPr>
          <w:snapToGrid w:val="0"/>
        </w:rPr>
        <w:t>Subdivision 5 — Other orders about children</w:t>
      </w:r>
      <w:bookmarkEnd w:id="839"/>
      <w:bookmarkEnd w:id="840"/>
      <w:bookmarkEnd w:id="841"/>
      <w:bookmarkEnd w:id="842"/>
      <w:bookmarkEnd w:id="843"/>
      <w:bookmarkEnd w:id="844"/>
      <w:r>
        <w:rPr>
          <w:snapToGrid w:val="0"/>
        </w:rPr>
        <w:t xml:space="preserve"> </w:t>
      </w:r>
    </w:p>
    <w:p>
      <w:pPr>
        <w:pStyle w:val="Heading5"/>
        <w:rPr>
          <w:snapToGrid w:val="0"/>
        </w:rPr>
      </w:pPr>
      <w:bookmarkStart w:id="845" w:name="_Toc114576036"/>
      <w:bookmarkStart w:id="846" w:name="_Toc112754533"/>
      <w:r>
        <w:rPr>
          <w:rStyle w:val="CharSectno"/>
        </w:rPr>
        <w:t>162</w:t>
      </w:r>
      <w:r>
        <w:rPr>
          <w:snapToGrid w:val="0"/>
        </w:rPr>
        <w:t>.</w:t>
      </w:r>
      <w:r>
        <w:rPr>
          <w:snapToGrid w:val="0"/>
        </w:rPr>
        <w:tab/>
        <w:t>Orders relating to welfare of children — FLA s. 67ZC</w:t>
      </w:r>
      <w:bookmarkEnd w:id="845"/>
      <w:bookmarkEnd w:id="846"/>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847" w:name="_Toc114576037"/>
      <w:bookmarkStart w:id="848" w:name="_Toc112754534"/>
      <w:r>
        <w:rPr>
          <w:rStyle w:val="CharSectno"/>
        </w:rPr>
        <w:t>163</w:t>
      </w:r>
      <w:r>
        <w:rPr>
          <w:snapToGrid w:val="0"/>
        </w:rPr>
        <w:t>.</w:t>
      </w:r>
      <w:r>
        <w:rPr>
          <w:snapToGrid w:val="0"/>
        </w:rPr>
        <w:tab/>
        <w:t>Orders for delivery of passports — FLA s. 67ZD</w:t>
      </w:r>
      <w:bookmarkEnd w:id="847"/>
      <w:bookmarkEnd w:id="848"/>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849" w:name="_Toc114559366"/>
      <w:bookmarkStart w:id="850" w:name="_Toc114563353"/>
      <w:bookmarkStart w:id="851" w:name="_Toc114576038"/>
      <w:bookmarkStart w:id="852" w:name="_Toc112741962"/>
      <w:bookmarkStart w:id="853" w:name="_Toc112742642"/>
      <w:bookmarkStart w:id="854" w:name="_Toc112754535"/>
      <w:r>
        <w:rPr>
          <w:rStyle w:val="CharDivNo"/>
        </w:rPr>
        <w:t>Division 9 </w:t>
      </w:r>
      <w:r>
        <w:t>— </w:t>
      </w:r>
      <w:r>
        <w:rPr>
          <w:rStyle w:val="CharDivText"/>
        </w:rPr>
        <w:t>Independent representation of child’s interests</w:t>
      </w:r>
      <w:bookmarkEnd w:id="849"/>
      <w:bookmarkEnd w:id="850"/>
      <w:bookmarkEnd w:id="851"/>
      <w:bookmarkEnd w:id="852"/>
      <w:bookmarkEnd w:id="853"/>
      <w:bookmarkEnd w:id="854"/>
    </w:p>
    <w:p>
      <w:pPr>
        <w:pStyle w:val="Footnoteheading"/>
      </w:pPr>
      <w:r>
        <w:tab/>
        <w:t>[Heading inserted: No. 35 of 2006 s. 137.]</w:t>
      </w:r>
    </w:p>
    <w:p>
      <w:pPr>
        <w:pStyle w:val="Heading5"/>
      </w:pPr>
      <w:bookmarkStart w:id="855" w:name="_Toc114576039"/>
      <w:bookmarkStart w:id="856" w:name="_Toc112754536"/>
      <w:r>
        <w:rPr>
          <w:rStyle w:val="CharSectno"/>
        </w:rPr>
        <w:t>164</w:t>
      </w:r>
      <w:r>
        <w:t>.</w:t>
      </w:r>
      <w:r>
        <w:tab/>
        <w:t>Court order for independent representation of child’s interests — FLA s. 68L</w:t>
      </w:r>
      <w:bookmarkEnd w:id="855"/>
      <w:bookmarkEnd w:id="856"/>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857" w:name="_Toc114576040"/>
      <w:bookmarkStart w:id="858" w:name="_Toc112754537"/>
      <w:r>
        <w:rPr>
          <w:rStyle w:val="CharSectno"/>
        </w:rPr>
        <w:t>165</w:t>
      </w:r>
      <w:r>
        <w:t>.</w:t>
      </w:r>
      <w:r>
        <w:tab/>
        <w:t>Role of independent children’s lawyer — FLA s. 68LA</w:t>
      </w:r>
      <w:bookmarkEnd w:id="857"/>
      <w:bookmarkEnd w:id="858"/>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859" w:name="_Toc114576041"/>
      <w:bookmarkStart w:id="860" w:name="_Toc112754538"/>
      <w:r>
        <w:rPr>
          <w:rStyle w:val="CharSectno"/>
        </w:rPr>
        <w:t>166</w:t>
      </w:r>
      <w:r>
        <w:t>.</w:t>
      </w:r>
      <w:r>
        <w:tab/>
        <w:t>Order that child be made available for examination — FLA s. 68M</w:t>
      </w:r>
      <w:bookmarkEnd w:id="859"/>
      <w:bookmarkEnd w:id="860"/>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861" w:name="_Toc114559370"/>
      <w:bookmarkStart w:id="862" w:name="_Toc114563357"/>
      <w:bookmarkStart w:id="863" w:name="_Toc114576042"/>
      <w:bookmarkStart w:id="864" w:name="_Toc112741966"/>
      <w:bookmarkStart w:id="865" w:name="_Toc112742646"/>
      <w:bookmarkStart w:id="866" w:name="_Toc112754539"/>
      <w:r>
        <w:rPr>
          <w:rStyle w:val="CharDivNo"/>
        </w:rPr>
        <w:t>Division 10</w:t>
      </w:r>
      <w:r>
        <w:t> — </w:t>
      </w:r>
      <w:r>
        <w:rPr>
          <w:rStyle w:val="CharDivText"/>
        </w:rPr>
        <w:t>Family violence</w:t>
      </w:r>
      <w:bookmarkEnd w:id="861"/>
      <w:bookmarkEnd w:id="862"/>
      <w:bookmarkEnd w:id="863"/>
      <w:bookmarkEnd w:id="864"/>
      <w:bookmarkEnd w:id="865"/>
      <w:bookmarkEnd w:id="866"/>
    </w:p>
    <w:p>
      <w:pPr>
        <w:pStyle w:val="Footnoteheading"/>
      </w:pPr>
      <w:r>
        <w:tab/>
        <w:t>[Heading inserted: No. 35 of 2006 s. 142(1).]</w:t>
      </w:r>
    </w:p>
    <w:p>
      <w:pPr>
        <w:pStyle w:val="Heading5"/>
      </w:pPr>
      <w:bookmarkStart w:id="867" w:name="_Toc114576043"/>
      <w:bookmarkStart w:id="868" w:name="_Toc112754540"/>
      <w:r>
        <w:rPr>
          <w:rStyle w:val="CharSectno"/>
        </w:rPr>
        <w:t>173</w:t>
      </w:r>
      <w:r>
        <w:t>.</w:t>
      </w:r>
      <w:r>
        <w:tab/>
        <w:t>Purposes of this Division — FLA s. 68N</w:t>
      </w:r>
      <w:bookmarkEnd w:id="867"/>
      <w:bookmarkEnd w:id="868"/>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869" w:name="_Toc114576044"/>
      <w:bookmarkStart w:id="870" w:name="_Toc112754541"/>
      <w:r>
        <w:rPr>
          <w:rStyle w:val="CharSectno"/>
        </w:rPr>
        <w:t>174</w:t>
      </w:r>
      <w:r>
        <w:t>.</w:t>
      </w:r>
      <w:r>
        <w:tab/>
        <w:t>Obligations of court making an order or granting an injunction under this Act that is inconsistent with an existing family violence order — FLA s. 68P</w:t>
      </w:r>
      <w:bookmarkEnd w:id="869"/>
      <w:bookmarkEnd w:id="870"/>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871" w:name="_Toc114576045"/>
      <w:bookmarkStart w:id="872" w:name="_Toc112754542"/>
      <w:r>
        <w:rPr>
          <w:rStyle w:val="CharSectno"/>
        </w:rPr>
        <w:t>175</w:t>
      </w:r>
      <w:r>
        <w:t>.</w:t>
      </w:r>
      <w:r>
        <w:tab/>
        <w:t>Relationship of order or injunction made under this Act with existing inconsistent family violence order — FLA s. 68Q</w:t>
      </w:r>
      <w:bookmarkEnd w:id="871"/>
      <w:bookmarkEnd w:id="872"/>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873" w:name="_Toc114576046"/>
      <w:bookmarkStart w:id="874" w:name="_Toc112754543"/>
      <w:r>
        <w:rPr>
          <w:rStyle w:val="CharSectno"/>
        </w:rPr>
        <w:t>176</w:t>
      </w:r>
      <w:r>
        <w:t>.</w:t>
      </w:r>
      <w:r>
        <w:tab/>
        <w:t>Power of court making family violence order to revive, vary, discharge or suspend an existing order, injunction or arrangement under this Act — FLA s. 68R</w:t>
      </w:r>
      <w:bookmarkEnd w:id="873"/>
      <w:bookmarkEnd w:id="874"/>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875" w:name="_Toc114576047"/>
      <w:bookmarkStart w:id="876" w:name="_Toc112754544"/>
      <w:r>
        <w:rPr>
          <w:rStyle w:val="CharSectno"/>
        </w:rPr>
        <w:t>177</w:t>
      </w:r>
      <w:r>
        <w:t>.</w:t>
      </w:r>
      <w:r>
        <w:tab/>
        <w:t>Application of Act and rules when exercising section 176 power — FLA s. 68S</w:t>
      </w:r>
      <w:bookmarkEnd w:id="875"/>
      <w:bookmarkEnd w:id="876"/>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877" w:name="_Toc114576048"/>
      <w:bookmarkStart w:id="878" w:name="_Toc112754545"/>
      <w:r>
        <w:rPr>
          <w:rStyle w:val="CharSectno"/>
        </w:rPr>
        <w:t>178</w:t>
      </w:r>
      <w:r>
        <w:t>.</w:t>
      </w:r>
      <w:r>
        <w:tab/>
        <w:t>Special provisions relating to proceedings to make interim (or interim variation of) family violence order — FLA s. 68T</w:t>
      </w:r>
      <w:bookmarkEnd w:id="877"/>
      <w:bookmarkEnd w:id="878"/>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879" w:name="_Toc114559377"/>
      <w:bookmarkStart w:id="880" w:name="_Toc114563364"/>
      <w:bookmarkStart w:id="881" w:name="_Toc114576049"/>
      <w:bookmarkStart w:id="882" w:name="_Toc112741973"/>
      <w:bookmarkStart w:id="883" w:name="_Toc112742653"/>
      <w:bookmarkStart w:id="884" w:name="_Toc112754546"/>
      <w:r>
        <w:rPr>
          <w:rStyle w:val="CharDivNo"/>
        </w:rPr>
        <w:t>Division 11</w:t>
      </w:r>
      <w:r>
        <w:rPr>
          <w:snapToGrid w:val="0"/>
        </w:rPr>
        <w:t> — </w:t>
      </w:r>
      <w:r>
        <w:rPr>
          <w:rStyle w:val="CharDivText"/>
        </w:rPr>
        <w:t>Proceedings, parentage presumptions and evidence and jurisdiction as to child welfare laws</w:t>
      </w:r>
      <w:bookmarkEnd w:id="879"/>
      <w:bookmarkEnd w:id="880"/>
      <w:bookmarkEnd w:id="881"/>
      <w:bookmarkEnd w:id="882"/>
      <w:bookmarkEnd w:id="883"/>
      <w:bookmarkEnd w:id="884"/>
      <w:r>
        <w:rPr>
          <w:rStyle w:val="CharDivText"/>
        </w:rPr>
        <w:t xml:space="preserve"> </w:t>
      </w:r>
    </w:p>
    <w:p>
      <w:pPr>
        <w:pStyle w:val="Heading4"/>
        <w:rPr>
          <w:snapToGrid w:val="0"/>
        </w:rPr>
      </w:pPr>
      <w:bookmarkStart w:id="885" w:name="_Toc114559378"/>
      <w:bookmarkStart w:id="886" w:name="_Toc114563365"/>
      <w:bookmarkStart w:id="887" w:name="_Toc114576050"/>
      <w:bookmarkStart w:id="888" w:name="_Toc112741974"/>
      <w:bookmarkStart w:id="889" w:name="_Toc112742654"/>
      <w:bookmarkStart w:id="890" w:name="_Toc112754547"/>
      <w:r>
        <w:rPr>
          <w:snapToGrid w:val="0"/>
        </w:rPr>
        <w:t>Subdivision 1 — What this Division does</w:t>
      </w:r>
      <w:bookmarkEnd w:id="885"/>
      <w:bookmarkEnd w:id="886"/>
      <w:bookmarkEnd w:id="887"/>
      <w:bookmarkEnd w:id="888"/>
      <w:bookmarkEnd w:id="889"/>
      <w:bookmarkEnd w:id="890"/>
      <w:r>
        <w:rPr>
          <w:snapToGrid w:val="0"/>
        </w:rPr>
        <w:t xml:space="preserve"> </w:t>
      </w:r>
    </w:p>
    <w:p>
      <w:pPr>
        <w:pStyle w:val="Heading5"/>
        <w:spacing w:before="260"/>
        <w:rPr>
          <w:snapToGrid w:val="0"/>
        </w:rPr>
      </w:pPr>
      <w:bookmarkStart w:id="891" w:name="_Toc114576051"/>
      <w:bookmarkStart w:id="892" w:name="_Toc112754548"/>
      <w:r>
        <w:rPr>
          <w:rStyle w:val="CharSectno"/>
        </w:rPr>
        <w:t>183</w:t>
      </w:r>
      <w:r>
        <w:rPr>
          <w:snapToGrid w:val="0"/>
        </w:rPr>
        <w:t>.</w:t>
      </w:r>
      <w:r>
        <w:rPr>
          <w:snapToGrid w:val="0"/>
        </w:rPr>
        <w:tab/>
        <w:t>What this Division does — FLA s. 69A</w:t>
      </w:r>
      <w:bookmarkEnd w:id="891"/>
      <w:bookmarkEnd w:id="892"/>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893" w:name="_Toc114559380"/>
      <w:bookmarkStart w:id="894" w:name="_Toc114563367"/>
      <w:bookmarkStart w:id="895" w:name="_Toc114576052"/>
      <w:bookmarkStart w:id="896" w:name="_Toc112741976"/>
      <w:bookmarkStart w:id="897" w:name="_Toc112742656"/>
      <w:bookmarkStart w:id="898" w:name="_Toc112754549"/>
      <w:r>
        <w:rPr>
          <w:snapToGrid w:val="0"/>
        </w:rPr>
        <w:t>Subdivision 2 — Institution of proceedings</w:t>
      </w:r>
      <w:bookmarkEnd w:id="893"/>
      <w:bookmarkEnd w:id="894"/>
      <w:bookmarkEnd w:id="895"/>
      <w:bookmarkEnd w:id="896"/>
      <w:bookmarkEnd w:id="897"/>
      <w:bookmarkEnd w:id="898"/>
      <w:r>
        <w:rPr>
          <w:snapToGrid w:val="0"/>
        </w:rPr>
        <w:t xml:space="preserve"> </w:t>
      </w:r>
    </w:p>
    <w:p>
      <w:pPr>
        <w:pStyle w:val="Heading5"/>
        <w:spacing w:before="260"/>
        <w:rPr>
          <w:snapToGrid w:val="0"/>
        </w:rPr>
      </w:pPr>
      <w:bookmarkStart w:id="899" w:name="_Toc114576053"/>
      <w:bookmarkStart w:id="900" w:name="_Toc112754550"/>
      <w:r>
        <w:rPr>
          <w:rStyle w:val="CharSectno"/>
        </w:rPr>
        <w:t>184</w:t>
      </w:r>
      <w:r>
        <w:rPr>
          <w:snapToGrid w:val="0"/>
        </w:rPr>
        <w:t>.</w:t>
      </w:r>
      <w:r>
        <w:rPr>
          <w:snapToGrid w:val="0"/>
        </w:rPr>
        <w:tab/>
        <w:t>Certain proceedings to be instituted only under this Act — FLA s. 69B</w:t>
      </w:r>
      <w:bookmarkEnd w:id="899"/>
      <w:bookmarkEnd w:id="900"/>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901" w:name="_Toc114576054"/>
      <w:bookmarkStart w:id="902" w:name="_Toc112754551"/>
      <w:r>
        <w:rPr>
          <w:rStyle w:val="CharSectno"/>
        </w:rPr>
        <w:t>185</w:t>
      </w:r>
      <w:r>
        <w:rPr>
          <w:snapToGrid w:val="0"/>
        </w:rPr>
        <w:t>.</w:t>
      </w:r>
      <w:r>
        <w:rPr>
          <w:snapToGrid w:val="0"/>
        </w:rPr>
        <w:tab/>
        <w:t>Who may institute proceedings — FLA s. 69C</w:t>
      </w:r>
      <w:bookmarkEnd w:id="901"/>
      <w:bookmarkEnd w:id="902"/>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903" w:name="_Toc114576055"/>
      <w:bookmarkStart w:id="904" w:name="_Toc112754552"/>
      <w:r>
        <w:rPr>
          <w:rStyle w:val="CharSectno"/>
        </w:rPr>
        <w:t>186</w:t>
      </w:r>
      <w:r>
        <w:rPr>
          <w:snapToGrid w:val="0"/>
        </w:rPr>
        <w:t>.</w:t>
      </w:r>
      <w:r>
        <w:rPr>
          <w:snapToGrid w:val="0"/>
        </w:rPr>
        <w:tab/>
        <w:t>Institution of maintenance proceedings by certain persons — FLA s. 69D</w:t>
      </w:r>
      <w:bookmarkEnd w:id="903"/>
      <w:bookmarkEnd w:id="904"/>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905" w:name="_Toc114576056"/>
      <w:bookmarkStart w:id="906" w:name="_Toc112754553"/>
      <w:r>
        <w:rPr>
          <w:rStyle w:val="CharSectno"/>
        </w:rPr>
        <w:t>187</w:t>
      </w:r>
      <w:r>
        <w:rPr>
          <w:snapToGrid w:val="0"/>
        </w:rPr>
        <w:t>.</w:t>
      </w:r>
      <w:r>
        <w:rPr>
          <w:snapToGrid w:val="0"/>
        </w:rPr>
        <w:tab/>
        <w:t>Applicant may be in contempt — FLA s. 69F</w:t>
      </w:r>
      <w:bookmarkEnd w:id="905"/>
      <w:bookmarkEnd w:id="906"/>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907" w:name="_Toc114559385"/>
      <w:bookmarkStart w:id="908" w:name="_Toc114563372"/>
      <w:bookmarkStart w:id="909" w:name="_Toc114576057"/>
      <w:bookmarkStart w:id="910" w:name="_Toc112741981"/>
      <w:bookmarkStart w:id="911" w:name="_Toc112742661"/>
      <w:bookmarkStart w:id="912" w:name="_Toc112754554"/>
      <w:r>
        <w:rPr>
          <w:snapToGrid w:val="0"/>
        </w:rPr>
        <w:t>Subdivision 3 — Presumptions of parentage</w:t>
      </w:r>
      <w:bookmarkEnd w:id="907"/>
      <w:bookmarkEnd w:id="908"/>
      <w:bookmarkEnd w:id="909"/>
      <w:bookmarkEnd w:id="910"/>
      <w:bookmarkEnd w:id="911"/>
      <w:bookmarkEnd w:id="912"/>
      <w:r>
        <w:rPr>
          <w:snapToGrid w:val="0"/>
        </w:rPr>
        <w:t xml:space="preserve"> </w:t>
      </w:r>
    </w:p>
    <w:p>
      <w:pPr>
        <w:pStyle w:val="Heading5"/>
        <w:rPr>
          <w:snapToGrid w:val="0"/>
        </w:rPr>
      </w:pPr>
      <w:bookmarkStart w:id="913" w:name="_Toc114576058"/>
      <w:bookmarkStart w:id="914" w:name="_Toc112754555"/>
      <w:r>
        <w:rPr>
          <w:rStyle w:val="CharSectno"/>
        </w:rPr>
        <w:t>188</w:t>
      </w:r>
      <w:r>
        <w:rPr>
          <w:snapToGrid w:val="0"/>
        </w:rPr>
        <w:t>.</w:t>
      </w:r>
      <w:r>
        <w:rPr>
          <w:snapToGrid w:val="0"/>
        </w:rPr>
        <w:tab/>
        <w:t>Presumptions of parentage arising from marriage — FLA s. 69P</w:t>
      </w:r>
      <w:bookmarkEnd w:id="913"/>
      <w:bookmarkEnd w:id="914"/>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915" w:name="_Toc114576059"/>
      <w:bookmarkStart w:id="916" w:name="_Toc112754556"/>
      <w:r>
        <w:rPr>
          <w:rStyle w:val="CharSectno"/>
        </w:rPr>
        <w:t>189</w:t>
      </w:r>
      <w:r>
        <w:rPr>
          <w:snapToGrid w:val="0"/>
        </w:rPr>
        <w:t>.</w:t>
      </w:r>
      <w:r>
        <w:rPr>
          <w:snapToGrid w:val="0"/>
        </w:rPr>
        <w:tab/>
        <w:t>Presumption of paternity arising from cohabitation — FLA s. 69Q</w:t>
      </w:r>
      <w:bookmarkEnd w:id="915"/>
      <w:bookmarkEnd w:id="916"/>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917" w:name="_Toc114576060"/>
      <w:bookmarkStart w:id="918" w:name="_Toc112754557"/>
      <w:r>
        <w:rPr>
          <w:rStyle w:val="CharSectno"/>
        </w:rPr>
        <w:t>190</w:t>
      </w:r>
      <w:r>
        <w:rPr>
          <w:snapToGrid w:val="0"/>
        </w:rPr>
        <w:t>.</w:t>
      </w:r>
      <w:r>
        <w:rPr>
          <w:snapToGrid w:val="0"/>
        </w:rPr>
        <w:tab/>
        <w:t>Presumption of parentage arising from registration of birth — FLA s. 69R</w:t>
      </w:r>
      <w:bookmarkEnd w:id="917"/>
      <w:bookmarkEnd w:id="918"/>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919" w:name="_Toc114576061"/>
      <w:bookmarkStart w:id="920" w:name="_Toc112754558"/>
      <w:r>
        <w:rPr>
          <w:rStyle w:val="CharSectno"/>
        </w:rPr>
        <w:t>191</w:t>
      </w:r>
      <w:r>
        <w:rPr>
          <w:snapToGrid w:val="0"/>
        </w:rPr>
        <w:t>.</w:t>
      </w:r>
      <w:r>
        <w:rPr>
          <w:snapToGrid w:val="0"/>
        </w:rPr>
        <w:tab/>
        <w:t>Presumptions of parentage arising from findings of courts — FLA s. 69S</w:t>
      </w:r>
      <w:bookmarkEnd w:id="919"/>
      <w:bookmarkEnd w:id="920"/>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921" w:name="_Toc114576062"/>
      <w:bookmarkStart w:id="922" w:name="_Toc112754559"/>
      <w:r>
        <w:rPr>
          <w:rStyle w:val="CharSectno"/>
        </w:rPr>
        <w:t>192</w:t>
      </w:r>
      <w:r>
        <w:rPr>
          <w:snapToGrid w:val="0"/>
        </w:rPr>
        <w:t>.</w:t>
      </w:r>
      <w:r>
        <w:rPr>
          <w:snapToGrid w:val="0"/>
        </w:rPr>
        <w:tab/>
        <w:t>Presumption of paternity arising from acknowledgments — FLA s. 69T</w:t>
      </w:r>
      <w:bookmarkEnd w:id="921"/>
      <w:bookmarkEnd w:id="92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923" w:name="_Toc114576063"/>
      <w:bookmarkStart w:id="924" w:name="_Toc112754560"/>
      <w:r>
        <w:rPr>
          <w:rStyle w:val="CharSectno"/>
        </w:rPr>
        <w:t>193</w:t>
      </w:r>
      <w:r>
        <w:rPr>
          <w:snapToGrid w:val="0"/>
        </w:rPr>
        <w:t>.</w:t>
      </w:r>
      <w:r>
        <w:rPr>
          <w:snapToGrid w:val="0"/>
        </w:rPr>
        <w:tab/>
        <w:t>Rebuttal of presumptions etc. — FLA s. 69U</w:t>
      </w:r>
      <w:bookmarkEnd w:id="923"/>
      <w:bookmarkEnd w:id="924"/>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925" w:name="_Toc114559392"/>
      <w:bookmarkStart w:id="926" w:name="_Toc114563379"/>
      <w:bookmarkStart w:id="927" w:name="_Toc114576064"/>
      <w:bookmarkStart w:id="928" w:name="_Toc112741988"/>
      <w:bookmarkStart w:id="929" w:name="_Toc112742668"/>
      <w:bookmarkStart w:id="930" w:name="_Toc112754561"/>
      <w:r>
        <w:rPr>
          <w:snapToGrid w:val="0"/>
        </w:rPr>
        <w:t>Subdivision 4 — Parentage evidence</w:t>
      </w:r>
      <w:bookmarkEnd w:id="925"/>
      <w:bookmarkEnd w:id="926"/>
      <w:bookmarkEnd w:id="927"/>
      <w:bookmarkEnd w:id="928"/>
      <w:bookmarkEnd w:id="929"/>
      <w:bookmarkEnd w:id="930"/>
      <w:r>
        <w:rPr>
          <w:snapToGrid w:val="0"/>
        </w:rPr>
        <w:t xml:space="preserve"> </w:t>
      </w:r>
    </w:p>
    <w:p>
      <w:pPr>
        <w:pStyle w:val="Heading5"/>
        <w:rPr>
          <w:snapToGrid w:val="0"/>
        </w:rPr>
      </w:pPr>
      <w:bookmarkStart w:id="931" w:name="_Toc114576065"/>
      <w:bookmarkStart w:id="932" w:name="_Toc112754562"/>
      <w:r>
        <w:rPr>
          <w:rStyle w:val="CharSectno"/>
        </w:rPr>
        <w:t>194</w:t>
      </w:r>
      <w:r>
        <w:rPr>
          <w:snapToGrid w:val="0"/>
        </w:rPr>
        <w:t>.</w:t>
      </w:r>
      <w:r>
        <w:rPr>
          <w:snapToGrid w:val="0"/>
        </w:rPr>
        <w:tab/>
        <w:t>Evidence of parentage — FLA s. 69V</w:t>
      </w:r>
      <w:bookmarkEnd w:id="931"/>
      <w:bookmarkEnd w:id="932"/>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933" w:name="_Toc114576066"/>
      <w:bookmarkStart w:id="934" w:name="_Toc112754563"/>
      <w:r>
        <w:rPr>
          <w:rStyle w:val="CharSectno"/>
        </w:rPr>
        <w:t>195</w:t>
      </w:r>
      <w:r>
        <w:rPr>
          <w:snapToGrid w:val="0"/>
        </w:rPr>
        <w:t>.</w:t>
      </w:r>
      <w:r>
        <w:rPr>
          <w:snapToGrid w:val="0"/>
        </w:rPr>
        <w:tab/>
        <w:t>Orders for conducting parentage testing procedures — FLA s. 69W</w:t>
      </w:r>
      <w:bookmarkEnd w:id="933"/>
      <w:bookmarkEnd w:id="934"/>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935" w:name="_Toc114576067"/>
      <w:bookmarkStart w:id="936" w:name="_Toc112754564"/>
      <w:r>
        <w:rPr>
          <w:rStyle w:val="CharSectno"/>
        </w:rPr>
        <w:t>196</w:t>
      </w:r>
      <w:r>
        <w:rPr>
          <w:snapToGrid w:val="0"/>
        </w:rPr>
        <w:t>.</w:t>
      </w:r>
      <w:r>
        <w:rPr>
          <w:snapToGrid w:val="0"/>
        </w:rPr>
        <w:tab/>
        <w:t>Orders associated with parentage testing orders — FLA s. 69X</w:t>
      </w:r>
      <w:bookmarkEnd w:id="935"/>
      <w:bookmarkEnd w:id="93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937" w:name="_Toc114576068"/>
      <w:bookmarkStart w:id="938" w:name="_Toc112754565"/>
      <w:r>
        <w:rPr>
          <w:rStyle w:val="CharSectno"/>
        </w:rPr>
        <w:t>197</w:t>
      </w:r>
      <w:r>
        <w:rPr>
          <w:snapToGrid w:val="0"/>
        </w:rPr>
        <w:t>.</w:t>
      </w:r>
      <w:r>
        <w:rPr>
          <w:snapToGrid w:val="0"/>
        </w:rPr>
        <w:tab/>
        <w:t>Orders directed to persons 18 or over — FLA s. 69Y</w:t>
      </w:r>
      <w:bookmarkEnd w:id="937"/>
      <w:bookmarkEnd w:id="93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939" w:name="_Toc114576069"/>
      <w:bookmarkStart w:id="940" w:name="_Toc112754566"/>
      <w:r>
        <w:rPr>
          <w:rStyle w:val="CharSectno"/>
        </w:rPr>
        <w:t>198</w:t>
      </w:r>
      <w:r>
        <w:rPr>
          <w:snapToGrid w:val="0"/>
        </w:rPr>
        <w:t>.</w:t>
      </w:r>
      <w:r>
        <w:rPr>
          <w:snapToGrid w:val="0"/>
        </w:rPr>
        <w:tab/>
        <w:t>Orders directed to children under 18 — FLA s. 69Z</w:t>
      </w:r>
      <w:bookmarkEnd w:id="939"/>
      <w:bookmarkEnd w:id="940"/>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941" w:name="_Toc114576070"/>
      <w:bookmarkStart w:id="942" w:name="_Toc112754567"/>
      <w:r>
        <w:rPr>
          <w:rStyle w:val="CharSectno"/>
        </w:rPr>
        <w:t>199</w:t>
      </w:r>
      <w:r>
        <w:rPr>
          <w:snapToGrid w:val="0"/>
        </w:rPr>
        <w:t>.</w:t>
      </w:r>
      <w:r>
        <w:rPr>
          <w:snapToGrid w:val="0"/>
        </w:rPr>
        <w:tab/>
        <w:t>No liability if parent etc. consents — FLA s. 69ZA</w:t>
      </w:r>
      <w:bookmarkEnd w:id="941"/>
      <w:bookmarkEnd w:id="94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943" w:name="_Toc114576071"/>
      <w:bookmarkStart w:id="944" w:name="_Toc112754568"/>
      <w:r>
        <w:rPr>
          <w:rStyle w:val="CharSectno"/>
        </w:rPr>
        <w:t>200</w:t>
      </w:r>
      <w:r>
        <w:rPr>
          <w:snapToGrid w:val="0"/>
        </w:rPr>
        <w:t>.</w:t>
      </w:r>
      <w:r>
        <w:rPr>
          <w:snapToGrid w:val="0"/>
        </w:rPr>
        <w:tab/>
        <w:t>Regulations about conducting, and reporting on, parentage testing procedures — FLA s. 69ZB</w:t>
      </w:r>
      <w:bookmarkEnd w:id="943"/>
      <w:bookmarkEnd w:id="94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945" w:name="_Toc114576072"/>
      <w:bookmarkStart w:id="946" w:name="_Toc112754569"/>
      <w:r>
        <w:rPr>
          <w:rStyle w:val="CharSectno"/>
        </w:rPr>
        <w:t>201</w:t>
      </w:r>
      <w:r>
        <w:rPr>
          <w:snapToGrid w:val="0"/>
        </w:rPr>
        <w:t>.</w:t>
      </w:r>
      <w:r>
        <w:rPr>
          <w:snapToGrid w:val="0"/>
        </w:rPr>
        <w:tab/>
        <w:t>Reports of information obtained may be received in evidence — FLA s. 69ZC</w:t>
      </w:r>
      <w:bookmarkEnd w:id="945"/>
      <w:bookmarkEnd w:id="94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947" w:name="_Toc114559401"/>
      <w:bookmarkStart w:id="948" w:name="_Toc114563388"/>
      <w:bookmarkStart w:id="949" w:name="_Toc114576073"/>
      <w:bookmarkStart w:id="950" w:name="_Toc112741997"/>
      <w:bookmarkStart w:id="951" w:name="_Toc112742677"/>
      <w:bookmarkStart w:id="952" w:name="_Toc112754570"/>
      <w:r>
        <w:rPr>
          <w:snapToGrid w:val="0"/>
        </w:rPr>
        <w:t>Subdivision 5 — Child welfare laws not affected</w:t>
      </w:r>
      <w:bookmarkEnd w:id="947"/>
      <w:bookmarkEnd w:id="948"/>
      <w:bookmarkEnd w:id="949"/>
      <w:bookmarkEnd w:id="950"/>
      <w:bookmarkEnd w:id="951"/>
      <w:bookmarkEnd w:id="952"/>
      <w:r>
        <w:rPr>
          <w:snapToGrid w:val="0"/>
        </w:rPr>
        <w:t xml:space="preserve"> </w:t>
      </w:r>
    </w:p>
    <w:p>
      <w:pPr>
        <w:pStyle w:val="Heading5"/>
        <w:rPr>
          <w:snapToGrid w:val="0"/>
        </w:rPr>
      </w:pPr>
      <w:bookmarkStart w:id="953" w:name="_Toc114576074"/>
      <w:bookmarkStart w:id="954" w:name="_Toc112754571"/>
      <w:r>
        <w:rPr>
          <w:rStyle w:val="CharSectno"/>
        </w:rPr>
        <w:t>202</w:t>
      </w:r>
      <w:r>
        <w:rPr>
          <w:snapToGrid w:val="0"/>
        </w:rPr>
        <w:t>.</w:t>
      </w:r>
      <w:r>
        <w:rPr>
          <w:snapToGrid w:val="0"/>
        </w:rPr>
        <w:tab/>
        <w:t>Child welfare laws not affected — FLA s. 69ZK</w:t>
      </w:r>
      <w:bookmarkEnd w:id="953"/>
      <w:bookmarkEnd w:id="95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955" w:name="_Toc114559403"/>
      <w:bookmarkStart w:id="956" w:name="_Toc114563390"/>
      <w:bookmarkStart w:id="957" w:name="_Toc114576075"/>
      <w:bookmarkStart w:id="958" w:name="_Toc112741999"/>
      <w:bookmarkStart w:id="959" w:name="_Toc112742679"/>
      <w:bookmarkStart w:id="960" w:name="_Toc112754572"/>
      <w:r>
        <w:rPr>
          <w:rStyle w:val="CharDivNo"/>
        </w:rPr>
        <w:t>Division 11A</w:t>
      </w:r>
      <w:r>
        <w:t> — </w:t>
      </w:r>
      <w:r>
        <w:rPr>
          <w:rStyle w:val="CharDivText"/>
        </w:rPr>
        <w:t>Principles for conducting child</w:t>
      </w:r>
      <w:r>
        <w:rPr>
          <w:rStyle w:val="CharDivText"/>
        </w:rPr>
        <w:noBreakHyphen/>
        <w:t>related proceedings</w:t>
      </w:r>
      <w:bookmarkEnd w:id="955"/>
      <w:bookmarkEnd w:id="956"/>
      <w:bookmarkEnd w:id="957"/>
      <w:bookmarkEnd w:id="958"/>
      <w:bookmarkEnd w:id="959"/>
      <w:bookmarkEnd w:id="960"/>
    </w:p>
    <w:p>
      <w:pPr>
        <w:pStyle w:val="Footnoteheading"/>
        <w:keepNext/>
        <w:keepLines/>
      </w:pPr>
      <w:r>
        <w:tab/>
        <w:t>[Heading inserted: No. 35 of 2006 s. 105.]</w:t>
      </w:r>
    </w:p>
    <w:p>
      <w:pPr>
        <w:pStyle w:val="Heading4"/>
      </w:pPr>
      <w:bookmarkStart w:id="961" w:name="_Toc114559404"/>
      <w:bookmarkStart w:id="962" w:name="_Toc114563391"/>
      <w:bookmarkStart w:id="963" w:name="_Toc114576076"/>
      <w:bookmarkStart w:id="964" w:name="_Toc112742000"/>
      <w:bookmarkStart w:id="965" w:name="_Toc112742680"/>
      <w:bookmarkStart w:id="966" w:name="_Toc112754573"/>
      <w:r>
        <w:t>Subdivision 1 — Proceedings to which this Division applies</w:t>
      </w:r>
      <w:bookmarkEnd w:id="961"/>
      <w:bookmarkEnd w:id="962"/>
      <w:bookmarkEnd w:id="963"/>
      <w:bookmarkEnd w:id="964"/>
      <w:bookmarkEnd w:id="965"/>
      <w:bookmarkEnd w:id="966"/>
    </w:p>
    <w:p>
      <w:pPr>
        <w:pStyle w:val="Footnoteheading"/>
      </w:pPr>
      <w:r>
        <w:tab/>
        <w:t>[Heading inserted: No. 35 of 2006 s. 105.]</w:t>
      </w:r>
    </w:p>
    <w:p>
      <w:pPr>
        <w:pStyle w:val="Heading5"/>
      </w:pPr>
      <w:bookmarkStart w:id="967" w:name="_Toc114576077"/>
      <w:bookmarkStart w:id="968" w:name="_Toc112754574"/>
      <w:r>
        <w:rPr>
          <w:rStyle w:val="CharSectno"/>
        </w:rPr>
        <w:t>202A</w:t>
      </w:r>
      <w:r>
        <w:t>.</w:t>
      </w:r>
      <w:r>
        <w:tab/>
        <w:t>Proceedings to which this Division applies — FLA s. 69ZM</w:t>
      </w:r>
      <w:bookmarkEnd w:id="967"/>
      <w:bookmarkEnd w:id="968"/>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969" w:name="_Toc114559406"/>
      <w:bookmarkStart w:id="970" w:name="_Toc114563393"/>
      <w:bookmarkStart w:id="971" w:name="_Toc114576078"/>
      <w:bookmarkStart w:id="972" w:name="_Toc112742002"/>
      <w:bookmarkStart w:id="973" w:name="_Toc112742682"/>
      <w:bookmarkStart w:id="974" w:name="_Toc112754575"/>
      <w:r>
        <w:t>Subdivision 2 — Principles for conducting child</w:t>
      </w:r>
      <w:r>
        <w:noBreakHyphen/>
        <w:t>related proceedings</w:t>
      </w:r>
      <w:bookmarkEnd w:id="969"/>
      <w:bookmarkEnd w:id="970"/>
      <w:bookmarkEnd w:id="971"/>
      <w:bookmarkEnd w:id="972"/>
      <w:bookmarkEnd w:id="973"/>
      <w:bookmarkEnd w:id="974"/>
    </w:p>
    <w:p>
      <w:pPr>
        <w:pStyle w:val="Footnoteheading"/>
        <w:keepNext/>
        <w:keepLines/>
      </w:pPr>
      <w:r>
        <w:tab/>
        <w:t>[Heading inserted: No. 35 of 2006 s. 105.]</w:t>
      </w:r>
    </w:p>
    <w:p>
      <w:pPr>
        <w:pStyle w:val="Heading5"/>
      </w:pPr>
      <w:bookmarkStart w:id="975" w:name="_Toc114576079"/>
      <w:bookmarkStart w:id="976" w:name="_Toc112754576"/>
      <w:r>
        <w:rPr>
          <w:rStyle w:val="CharSectno"/>
        </w:rPr>
        <w:t>202B</w:t>
      </w:r>
      <w:r>
        <w:t>.</w:t>
      </w:r>
      <w:r>
        <w:tab/>
        <w:t>Principles for conducting child</w:t>
      </w:r>
      <w:r>
        <w:noBreakHyphen/>
        <w:t>related proceedings — FLA s. 69ZN</w:t>
      </w:r>
      <w:bookmarkEnd w:id="975"/>
      <w:bookmarkEnd w:id="976"/>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977" w:name="_Toc114576080"/>
      <w:bookmarkStart w:id="978" w:name="_Toc112754577"/>
      <w:r>
        <w:rPr>
          <w:rStyle w:val="CharSectno"/>
        </w:rPr>
        <w:t>202C</w:t>
      </w:r>
      <w:r>
        <w:t>.</w:t>
      </w:r>
      <w:r>
        <w:tab/>
        <w:t>This Division also applies to proceedings in Chambers — FLA s. 69ZO</w:t>
      </w:r>
      <w:bookmarkEnd w:id="977"/>
      <w:bookmarkEnd w:id="978"/>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979" w:name="_Toc114576081"/>
      <w:bookmarkStart w:id="980" w:name="_Toc112754578"/>
      <w:r>
        <w:rPr>
          <w:rStyle w:val="CharSectno"/>
        </w:rPr>
        <w:t>202D</w:t>
      </w:r>
      <w:r>
        <w:t>.</w:t>
      </w:r>
      <w:r>
        <w:tab/>
        <w:t>Powers under this Division may be exercised on court’s own initiative — FLA s. 69ZP</w:t>
      </w:r>
      <w:bookmarkEnd w:id="979"/>
      <w:bookmarkEnd w:id="980"/>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981" w:name="_Toc114559410"/>
      <w:bookmarkStart w:id="982" w:name="_Toc114563397"/>
      <w:bookmarkStart w:id="983" w:name="_Toc114576082"/>
      <w:bookmarkStart w:id="984" w:name="_Toc112742006"/>
      <w:bookmarkStart w:id="985" w:name="_Toc112742686"/>
      <w:bookmarkStart w:id="986" w:name="_Toc112754579"/>
      <w:r>
        <w:t>Subdivision 3 — Duties and powers related to giving effect to the principles</w:t>
      </w:r>
      <w:bookmarkEnd w:id="981"/>
      <w:bookmarkEnd w:id="982"/>
      <w:bookmarkEnd w:id="983"/>
      <w:bookmarkEnd w:id="984"/>
      <w:bookmarkEnd w:id="985"/>
      <w:bookmarkEnd w:id="986"/>
    </w:p>
    <w:p>
      <w:pPr>
        <w:pStyle w:val="Footnoteheading"/>
      </w:pPr>
      <w:r>
        <w:tab/>
        <w:t>[Heading inserted: No. 35 of 2006 s. 105.]</w:t>
      </w:r>
    </w:p>
    <w:p>
      <w:pPr>
        <w:pStyle w:val="Heading5"/>
      </w:pPr>
      <w:bookmarkStart w:id="987" w:name="_Toc114576083"/>
      <w:bookmarkStart w:id="988" w:name="_Toc112754580"/>
      <w:r>
        <w:rPr>
          <w:rStyle w:val="CharSectno"/>
        </w:rPr>
        <w:t>202E</w:t>
      </w:r>
      <w:r>
        <w:t>.</w:t>
      </w:r>
      <w:r>
        <w:tab/>
        <w:t>General duties — FLA s. 69ZQ</w:t>
      </w:r>
      <w:bookmarkEnd w:id="987"/>
      <w:bookmarkEnd w:id="988"/>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989" w:name="_Toc114576084"/>
      <w:bookmarkStart w:id="990" w:name="_Toc112754581"/>
      <w:r>
        <w:rPr>
          <w:rStyle w:val="CharSectno"/>
        </w:rPr>
        <w:t>202F</w:t>
      </w:r>
      <w:r>
        <w:t>.</w:t>
      </w:r>
      <w:r>
        <w:tab/>
        <w:t>Power to make determinations, findings and orders at any stage of proceedings — FLA s. 69ZR</w:t>
      </w:r>
      <w:bookmarkEnd w:id="989"/>
      <w:bookmarkEnd w:id="990"/>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991" w:name="_Toc114576085"/>
      <w:bookmarkStart w:id="992" w:name="_Toc112754582"/>
      <w:r>
        <w:rPr>
          <w:rStyle w:val="CharSectno"/>
        </w:rPr>
        <w:t>202G</w:t>
      </w:r>
      <w:r>
        <w:t>.</w:t>
      </w:r>
      <w:r>
        <w:tab/>
        <w:t>Use of family consultants — FLA s. 69ZS</w:t>
      </w:r>
      <w:bookmarkEnd w:id="991"/>
      <w:bookmarkEnd w:id="992"/>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993" w:name="_Toc114559414"/>
      <w:bookmarkStart w:id="994" w:name="_Toc114563401"/>
      <w:bookmarkStart w:id="995" w:name="_Toc114576086"/>
      <w:bookmarkStart w:id="996" w:name="_Toc112742010"/>
      <w:bookmarkStart w:id="997" w:name="_Toc112742690"/>
      <w:bookmarkStart w:id="998" w:name="_Toc112754583"/>
      <w:r>
        <w:t>Subdivision 4 — Matters relating to evidence</w:t>
      </w:r>
      <w:bookmarkEnd w:id="993"/>
      <w:bookmarkEnd w:id="994"/>
      <w:bookmarkEnd w:id="995"/>
      <w:bookmarkEnd w:id="996"/>
      <w:bookmarkEnd w:id="997"/>
      <w:bookmarkEnd w:id="998"/>
    </w:p>
    <w:p>
      <w:pPr>
        <w:pStyle w:val="Footnoteheading"/>
      </w:pPr>
      <w:r>
        <w:tab/>
        <w:t>[Heading inserted: No. 35 of 2006 s. 105.]</w:t>
      </w:r>
    </w:p>
    <w:p>
      <w:pPr>
        <w:pStyle w:val="Heading5"/>
      </w:pPr>
      <w:bookmarkStart w:id="999" w:name="_Toc114576087"/>
      <w:bookmarkStart w:id="1000" w:name="_Toc112754584"/>
      <w:r>
        <w:rPr>
          <w:rStyle w:val="CharSectno"/>
        </w:rPr>
        <w:t>202H</w:t>
      </w:r>
      <w:r>
        <w:t>.</w:t>
      </w:r>
      <w:r>
        <w:tab/>
        <w:t>Rules of evidence not to apply unless court decides — FLA s. 69ZT</w:t>
      </w:r>
      <w:bookmarkEnd w:id="999"/>
      <w:bookmarkEnd w:id="100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1001" w:name="_Toc114576088"/>
      <w:bookmarkStart w:id="1002" w:name="_Toc112754585"/>
      <w:r>
        <w:rPr>
          <w:rStyle w:val="CharSectno"/>
        </w:rPr>
        <w:t>202J</w:t>
      </w:r>
      <w:r>
        <w:t>.</w:t>
      </w:r>
      <w:r>
        <w:tab/>
        <w:t>Evidence of children — FLA s. 69ZV</w:t>
      </w:r>
      <w:bookmarkEnd w:id="1001"/>
      <w:bookmarkEnd w:id="100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1003" w:name="_Toc114576089"/>
      <w:bookmarkStart w:id="1004" w:name="_Toc112754586"/>
      <w:r>
        <w:rPr>
          <w:rStyle w:val="CharSectno"/>
        </w:rPr>
        <w:t>202K</w:t>
      </w:r>
      <w:r>
        <w:t>.</w:t>
      </w:r>
      <w:r>
        <w:tab/>
        <w:t>Evidence relating to child abuse or family violence — FLA s. 69ZW</w:t>
      </w:r>
      <w:bookmarkEnd w:id="1003"/>
      <w:bookmarkEnd w:id="100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1005" w:name="_Toc114576090"/>
      <w:bookmarkStart w:id="1006" w:name="_Toc112754587"/>
      <w:r>
        <w:rPr>
          <w:rStyle w:val="CharSectno"/>
        </w:rPr>
        <w:t>202L</w:t>
      </w:r>
      <w:r>
        <w:t>.</w:t>
      </w:r>
      <w:r>
        <w:tab/>
        <w:t>Court’s general duties and powers relating to evidence — FLA s. 69ZX</w:t>
      </w:r>
      <w:bookmarkEnd w:id="1005"/>
      <w:bookmarkEnd w:id="1006"/>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1007" w:name="_Toc114559419"/>
      <w:bookmarkStart w:id="1008" w:name="_Toc114563406"/>
      <w:bookmarkStart w:id="1009" w:name="_Toc114576091"/>
      <w:bookmarkStart w:id="1010" w:name="_Toc112742015"/>
      <w:bookmarkStart w:id="1011" w:name="_Toc112742695"/>
      <w:bookmarkStart w:id="1012" w:name="_Toc112754588"/>
      <w:r>
        <w:rPr>
          <w:rStyle w:val="CharDivNo"/>
        </w:rPr>
        <w:t>Division 12</w:t>
      </w:r>
      <w:r>
        <w:rPr>
          <w:snapToGrid w:val="0"/>
        </w:rPr>
        <w:t> — </w:t>
      </w:r>
      <w:r>
        <w:rPr>
          <w:rStyle w:val="CharDivText"/>
        </w:rPr>
        <w:t>State and Territory orders relating to children</w:t>
      </w:r>
      <w:bookmarkEnd w:id="1007"/>
      <w:bookmarkEnd w:id="1008"/>
      <w:bookmarkEnd w:id="1009"/>
      <w:bookmarkEnd w:id="1010"/>
      <w:bookmarkEnd w:id="1011"/>
      <w:bookmarkEnd w:id="1012"/>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1013" w:name="_Toc114576092"/>
      <w:bookmarkStart w:id="1014" w:name="_Toc112754589"/>
      <w:r>
        <w:rPr>
          <w:rStyle w:val="CharSectno"/>
        </w:rPr>
        <w:t>204</w:t>
      </w:r>
      <w:r>
        <w:rPr>
          <w:snapToGrid w:val="0"/>
        </w:rPr>
        <w:t>.</w:t>
      </w:r>
      <w:r>
        <w:rPr>
          <w:snapToGrid w:val="0"/>
        </w:rPr>
        <w:tab/>
        <w:t>Registration of State child orders — FLA s. 70C and 70D</w:t>
      </w:r>
      <w:bookmarkEnd w:id="1013"/>
      <w:bookmarkEnd w:id="1014"/>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015" w:name="_Toc114576093"/>
      <w:bookmarkStart w:id="1016" w:name="_Toc112754590"/>
      <w:r>
        <w:rPr>
          <w:rStyle w:val="CharSectno"/>
        </w:rPr>
        <w:t>205</w:t>
      </w:r>
      <w:r>
        <w:rPr>
          <w:snapToGrid w:val="0"/>
        </w:rPr>
        <w:t>.</w:t>
      </w:r>
      <w:r>
        <w:rPr>
          <w:snapToGrid w:val="0"/>
        </w:rPr>
        <w:tab/>
        <w:t>Effect of registration — FLA s. 70E</w:t>
      </w:r>
      <w:bookmarkEnd w:id="1015"/>
      <w:bookmarkEnd w:id="1016"/>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017" w:name="_Toc114559422"/>
      <w:bookmarkStart w:id="1018" w:name="_Toc114563409"/>
      <w:bookmarkStart w:id="1019" w:name="_Toc114576094"/>
      <w:bookmarkStart w:id="1020" w:name="_Toc112742018"/>
      <w:bookmarkStart w:id="1021" w:name="_Toc112742698"/>
      <w:bookmarkStart w:id="1022" w:name="_Toc112754591"/>
      <w:r>
        <w:rPr>
          <w:rStyle w:val="CharDivNo"/>
        </w:rPr>
        <w:t>Division 13</w:t>
      </w:r>
      <w:r>
        <w:t> — </w:t>
      </w:r>
      <w:r>
        <w:rPr>
          <w:rStyle w:val="CharDivText"/>
        </w:rPr>
        <w:t>Consequences of failure to comply with orders, and other obligations, that affect children</w:t>
      </w:r>
      <w:bookmarkEnd w:id="1017"/>
      <w:bookmarkEnd w:id="1018"/>
      <w:bookmarkEnd w:id="1019"/>
      <w:bookmarkEnd w:id="1020"/>
      <w:bookmarkEnd w:id="1021"/>
      <w:bookmarkEnd w:id="1022"/>
    </w:p>
    <w:p>
      <w:pPr>
        <w:pStyle w:val="Footnoteheading"/>
      </w:pPr>
      <w:r>
        <w:tab/>
        <w:t>[Heading inserted: No. 35 of 2006 s. 101.]</w:t>
      </w:r>
    </w:p>
    <w:p>
      <w:pPr>
        <w:pStyle w:val="Heading4"/>
      </w:pPr>
      <w:bookmarkStart w:id="1023" w:name="_Toc114559423"/>
      <w:bookmarkStart w:id="1024" w:name="_Toc114563410"/>
      <w:bookmarkStart w:id="1025" w:name="_Toc114576095"/>
      <w:bookmarkStart w:id="1026" w:name="_Toc112742019"/>
      <w:bookmarkStart w:id="1027" w:name="_Toc112742699"/>
      <w:bookmarkStart w:id="1028" w:name="_Toc112754592"/>
      <w:r>
        <w:t>Subdivision 1 — Preliminary</w:t>
      </w:r>
      <w:bookmarkEnd w:id="1023"/>
      <w:bookmarkEnd w:id="1024"/>
      <w:bookmarkEnd w:id="1025"/>
      <w:bookmarkEnd w:id="1026"/>
      <w:bookmarkEnd w:id="1027"/>
      <w:bookmarkEnd w:id="1028"/>
    </w:p>
    <w:p>
      <w:pPr>
        <w:pStyle w:val="Footnoteheading"/>
      </w:pPr>
      <w:r>
        <w:tab/>
        <w:t>[Heading inserted: No. 35 of 2006 s. 101.]</w:t>
      </w:r>
    </w:p>
    <w:p>
      <w:pPr>
        <w:pStyle w:val="Heading5"/>
      </w:pPr>
      <w:bookmarkStart w:id="1029" w:name="_Toc114576096"/>
      <w:bookmarkStart w:id="1030" w:name="_Toc112754593"/>
      <w:r>
        <w:rPr>
          <w:rStyle w:val="CharSectno"/>
        </w:rPr>
        <w:t>205A</w:t>
      </w:r>
      <w:r>
        <w:t>.</w:t>
      </w:r>
      <w:r>
        <w:tab/>
        <w:t>Simplified outline of Division — FLA s. 70NAA</w:t>
      </w:r>
      <w:bookmarkEnd w:id="1029"/>
      <w:bookmarkEnd w:id="1030"/>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1031" w:name="_Toc114576097"/>
      <w:bookmarkStart w:id="1032" w:name="_Toc112754594"/>
      <w:r>
        <w:rPr>
          <w:rStyle w:val="CharSectno"/>
        </w:rPr>
        <w:t>205B</w:t>
      </w:r>
      <w:r>
        <w:t>.</w:t>
      </w:r>
      <w:r>
        <w:tab/>
        <w:t>Application of Division — FLA s. 70NAB</w:t>
      </w:r>
      <w:bookmarkEnd w:id="1031"/>
      <w:bookmarkEnd w:id="103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1033" w:name="_Toc114576098"/>
      <w:bookmarkStart w:id="1034" w:name="_Toc112754595"/>
      <w:r>
        <w:rPr>
          <w:rStyle w:val="CharSectno"/>
        </w:rPr>
        <w:t>205C</w:t>
      </w:r>
      <w:r>
        <w:t>.</w:t>
      </w:r>
      <w:r>
        <w:tab/>
        <w:t xml:space="preserve">Meaning of </w:t>
      </w:r>
      <w:r>
        <w:rPr>
          <w:i/>
        </w:rPr>
        <w:t>contravened an order</w:t>
      </w:r>
      <w:r>
        <w:t> — FLA s. 70NAC</w:t>
      </w:r>
      <w:bookmarkEnd w:id="1033"/>
      <w:bookmarkEnd w:id="1034"/>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1035" w:name="_Toc114576099"/>
      <w:bookmarkStart w:id="1036" w:name="_Toc112754596"/>
      <w:r>
        <w:rPr>
          <w:rStyle w:val="CharSectno"/>
        </w:rPr>
        <w:t>205D</w:t>
      </w:r>
      <w:r>
        <w:t>.</w:t>
      </w:r>
      <w:r>
        <w:tab/>
        <w:t>Requirements taken to be included in certain orders — FLA s. 70NAD</w:t>
      </w:r>
      <w:bookmarkEnd w:id="1035"/>
      <w:bookmarkEnd w:id="1036"/>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1037" w:name="_Toc114576100"/>
      <w:bookmarkStart w:id="1038" w:name="_Toc112754597"/>
      <w:r>
        <w:rPr>
          <w:rStyle w:val="CharSectno"/>
        </w:rPr>
        <w:t>205E</w:t>
      </w:r>
      <w:r>
        <w:t>.</w:t>
      </w:r>
      <w:r>
        <w:tab/>
        <w:t xml:space="preserve">Meaning of </w:t>
      </w:r>
      <w:r>
        <w:rPr>
          <w:i/>
        </w:rPr>
        <w:t>reasonable excuse for contravening</w:t>
      </w:r>
      <w:r>
        <w:t xml:space="preserve"> an order — FLA s. 70NAE</w:t>
      </w:r>
      <w:bookmarkEnd w:id="1037"/>
      <w:bookmarkEnd w:id="1038"/>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1039" w:name="_Toc114576101"/>
      <w:bookmarkStart w:id="1040" w:name="_Toc112754598"/>
      <w:r>
        <w:rPr>
          <w:rStyle w:val="CharSectno"/>
        </w:rPr>
        <w:t>205F</w:t>
      </w:r>
      <w:r>
        <w:t>.</w:t>
      </w:r>
      <w:r>
        <w:tab/>
        <w:t>Standard of proof — FLA s. 70NAF</w:t>
      </w:r>
      <w:bookmarkEnd w:id="1039"/>
      <w:bookmarkEnd w:id="1040"/>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1041" w:name="_Toc114559430"/>
      <w:bookmarkStart w:id="1042" w:name="_Toc114563417"/>
      <w:bookmarkStart w:id="1043" w:name="_Toc114576102"/>
      <w:bookmarkStart w:id="1044" w:name="_Toc112742026"/>
      <w:bookmarkStart w:id="1045" w:name="_Toc112742706"/>
      <w:bookmarkStart w:id="1046" w:name="_Toc112754599"/>
      <w:r>
        <w:t>Subdivision 2 — Court’s power to vary parenting order</w:t>
      </w:r>
      <w:bookmarkEnd w:id="1041"/>
      <w:bookmarkEnd w:id="1042"/>
      <w:bookmarkEnd w:id="1043"/>
      <w:bookmarkEnd w:id="1044"/>
      <w:bookmarkEnd w:id="1045"/>
      <w:bookmarkEnd w:id="1046"/>
    </w:p>
    <w:p>
      <w:pPr>
        <w:pStyle w:val="Footnoteheading"/>
      </w:pPr>
      <w:r>
        <w:tab/>
        <w:t>[Heading inserted: No. 35 of 2006 s. 101.]</w:t>
      </w:r>
    </w:p>
    <w:p>
      <w:pPr>
        <w:pStyle w:val="Heading5"/>
      </w:pPr>
      <w:bookmarkStart w:id="1047" w:name="_Toc114576103"/>
      <w:bookmarkStart w:id="1048" w:name="_Toc112754600"/>
      <w:r>
        <w:rPr>
          <w:rStyle w:val="CharSectno"/>
        </w:rPr>
        <w:t>205G</w:t>
      </w:r>
      <w:r>
        <w:t>.</w:t>
      </w:r>
      <w:r>
        <w:tab/>
        <w:t>Variation of parenting order — FLA s. 70NBA</w:t>
      </w:r>
      <w:bookmarkEnd w:id="1047"/>
      <w:bookmarkEnd w:id="1048"/>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1049" w:name="_Toc114576104"/>
      <w:bookmarkStart w:id="1050" w:name="_Toc112754601"/>
      <w:r>
        <w:rPr>
          <w:rStyle w:val="CharSectno"/>
        </w:rPr>
        <w:t>205H</w:t>
      </w:r>
      <w:r>
        <w:t>.</w:t>
      </w:r>
      <w:r>
        <w:tab/>
        <w:t>Effect of parenting plan — FLA s. 70NBB</w:t>
      </w:r>
      <w:bookmarkEnd w:id="1049"/>
      <w:bookmarkEnd w:id="1050"/>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1051" w:name="_Toc114559433"/>
      <w:bookmarkStart w:id="1052" w:name="_Toc114563420"/>
      <w:bookmarkStart w:id="1053" w:name="_Toc114576105"/>
      <w:bookmarkStart w:id="1054" w:name="_Toc112742029"/>
      <w:bookmarkStart w:id="1055" w:name="_Toc112742709"/>
      <w:bookmarkStart w:id="1056" w:name="_Toc112754602"/>
      <w:r>
        <w:t>Subdivision 3 — Contravention alleged but not established</w:t>
      </w:r>
      <w:bookmarkEnd w:id="1051"/>
      <w:bookmarkEnd w:id="1052"/>
      <w:bookmarkEnd w:id="1053"/>
      <w:bookmarkEnd w:id="1054"/>
      <w:bookmarkEnd w:id="1055"/>
      <w:bookmarkEnd w:id="1056"/>
    </w:p>
    <w:p>
      <w:pPr>
        <w:pStyle w:val="Footnoteheading"/>
      </w:pPr>
      <w:r>
        <w:tab/>
        <w:t>[Heading inserted: No. 35 of 2006 s. 101.]</w:t>
      </w:r>
    </w:p>
    <w:p>
      <w:pPr>
        <w:pStyle w:val="Heading5"/>
      </w:pPr>
      <w:bookmarkStart w:id="1057" w:name="_Toc114576106"/>
      <w:bookmarkStart w:id="1058" w:name="_Toc112754603"/>
      <w:r>
        <w:rPr>
          <w:rStyle w:val="CharSectno"/>
        </w:rPr>
        <w:t>205I</w:t>
      </w:r>
      <w:r>
        <w:t>.</w:t>
      </w:r>
      <w:r>
        <w:tab/>
        <w:t>Application of Subdivision — FLA s. 70NCA</w:t>
      </w:r>
      <w:bookmarkEnd w:id="1057"/>
      <w:bookmarkEnd w:id="105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1059" w:name="_Toc114576107"/>
      <w:bookmarkStart w:id="1060" w:name="_Toc112754604"/>
      <w:r>
        <w:rPr>
          <w:rStyle w:val="CharSectno"/>
        </w:rPr>
        <w:t>205J</w:t>
      </w:r>
      <w:r>
        <w:t>.</w:t>
      </w:r>
      <w:r>
        <w:tab/>
        <w:t>Costs — FLA s. 70NCB</w:t>
      </w:r>
      <w:bookmarkEnd w:id="1059"/>
      <w:bookmarkEnd w:id="1060"/>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061" w:name="_Toc114559436"/>
      <w:bookmarkStart w:id="1062" w:name="_Toc114563423"/>
      <w:bookmarkStart w:id="1063" w:name="_Toc114576108"/>
      <w:bookmarkStart w:id="1064" w:name="_Toc112742032"/>
      <w:bookmarkStart w:id="1065" w:name="_Toc112742712"/>
      <w:bookmarkStart w:id="1066" w:name="_Toc112754605"/>
      <w:r>
        <w:t>Subdivision 4 — Contravention established but reasonable excuse for contravention</w:t>
      </w:r>
      <w:bookmarkEnd w:id="1061"/>
      <w:bookmarkEnd w:id="1062"/>
      <w:bookmarkEnd w:id="1063"/>
      <w:bookmarkEnd w:id="1064"/>
      <w:bookmarkEnd w:id="1065"/>
      <w:bookmarkEnd w:id="1066"/>
    </w:p>
    <w:p>
      <w:pPr>
        <w:pStyle w:val="Footnoteheading"/>
      </w:pPr>
      <w:r>
        <w:tab/>
        <w:t>[Heading inserted: No. 35 of 2006 s. 101.]</w:t>
      </w:r>
    </w:p>
    <w:p>
      <w:pPr>
        <w:pStyle w:val="Heading5"/>
      </w:pPr>
      <w:bookmarkStart w:id="1067" w:name="_Toc114576109"/>
      <w:bookmarkStart w:id="1068" w:name="_Toc112754606"/>
      <w:r>
        <w:rPr>
          <w:rStyle w:val="CharSectno"/>
        </w:rPr>
        <w:t>205K</w:t>
      </w:r>
      <w:r>
        <w:t>.</w:t>
      </w:r>
      <w:r>
        <w:tab/>
        <w:t>Application of Subdivision — FLA s. 70NDA</w:t>
      </w:r>
      <w:bookmarkEnd w:id="1067"/>
      <w:bookmarkEnd w:id="106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069" w:name="_Toc114576110"/>
      <w:bookmarkStart w:id="1070" w:name="_Toc112754607"/>
      <w:r>
        <w:rPr>
          <w:rStyle w:val="CharSectno"/>
        </w:rPr>
        <w:t>205L</w:t>
      </w:r>
      <w:r>
        <w:t>.</w:t>
      </w:r>
      <w:r>
        <w:tab/>
        <w:t>Order compensating person for time lost — FLA s. 70NDB</w:t>
      </w:r>
      <w:bookmarkEnd w:id="1069"/>
      <w:bookmarkEnd w:id="1070"/>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071" w:name="_Toc114576111"/>
      <w:bookmarkStart w:id="1072" w:name="_Toc112754608"/>
      <w:r>
        <w:rPr>
          <w:rStyle w:val="CharSectno"/>
        </w:rPr>
        <w:t>205M</w:t>
      </w:r>
      <w:r>
        <w:t>.</w:t>
      </w:r>
      <w:r>
        <w:tab/>
        <w:t>Costs — FLA s. 70NDC</w:t>
      </w:r>
      <w:bookmarkEnd w:id="1071"/>
      <w:bookmarkEnd w:id="1072"/>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073" w:name="_Toc114559440"/>
      <w:bookmarkStart w:id="1074" w:name="_Toc114563427"/>
      <w:bookmarkStart w:id="1075" w:name="_Toc114576112"/>
      <w:bookmarkStart w:id="1076" w:name="_Toc112742036"/>
      <w:bookmarkStart w:id="1077" w:name="_Toc112742716"/>
      <w:bookmarkStart w:id="1078" w:name="_Toc112754609"/>
      <w:r>
        <w:t>Subdivision 5 — Contravention without reasonable excuse (less serious contravention)</w:t>
      </w:r>
      <w:bookmarkEnd w:id="1073"/>
      <w:bookmarkEnd w:id="1074"/>
      <w:bookmarkEnd w:id="1075"/>
      <w:bookmarkEnd w:id="1076"/>
      <w:bookmarkEnd w:id="1077"/>
      <w:bookmarkEnd w:id="1078"/>
    </w:p>
    <w:p>
      <w:pPr>
        <w:pStyle w:val="Footnoteheading"/>
      </w:pPr>
      <w:r>
        <w:tab/>
        <w:t>[Heading inserted: No. 35 of 2006 s. 101.]</w:t>
      </w:r>
    </w:p>
    <w:p>
      <w:pPr>
        <w:pStyle w:val="Heading5"/>
      </w:pPr>
      <w:bookmarkStart w:id="1079" w:name="_Toc114576113"/>
      <w:bookmarkStart w:id="1080" w:name="_Toc112754610"/>
      <w:r>
        <w:rPr>
          <w:rStyle w:val="CharSectno"/>
        </w:rPr>
        <w:t>205N</w:t>
      </w:r>
      <w:r>
        <w:t>.</w:t>
      </w:r>
      <w:r>
        <w:tab/>
        <w:t>Application of Subdivision — FLA s. 70NEA</w:t>
      </w:r>
      <w:bookmarkEnd w:id="1079"/>
      <w:bookmarkEnd w:id="1080"/>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081" w:name="_Toc114576114"/>
      <w:bookmarkStart w:id="1082" w:name="_Toc112754611"/>
      <w:r>
        <w:rPr>
          <w:rStyle w:val="CharSectno"/>
        </w:rPr>
        <w:t>205O</w:t>
      </w:r>
      <w:r>
        <w:t>.</w:t>
      </w:r>
      <w:r>
        <w:tab/>
        <w:t>Powers of court — FLA s. 70NEB</w:t>
      </w:r>
      <w:bookmarkEnd w:id="1081"/>
      <w:bookmarkEnd w:id="1082"/>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083" w:name="_Toc114576115"/>
      <w:bookmarkStart w:id="1084" w:name="_Toc112754612"/>
      <w:r>
        <w:rPr>
          <w:rStyle w:val="CharSectno"/>
        </w:rPr>
        <w:t>205P</w:t>
      </w:r>
      <w:r>
        <w:t>.</w:t>
      </w:r>
      <w:r>
        <w:tab/>
        <w:t>Bonds — FLA s. 70NEC</w:t>
      </w:r>
      <w:bookmarkEnd w:id="1083"/>
      <w:bookmarkEnd w:id="1084"/>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085" w:name="_Toc114576116"/>
      <w:bookmarkStart w:id="1086" w:name="_Toc112754613"/>
      <w:r>
        <w:rPr>
          <w:rStyle w:val="CharSectno"/>
        </w:rPr>
        <w:t>205QA</w:t>
      </w:r>
      <w:r>
        <w:t>.</w:t>
      </w:r>
      <w:r>
        <w:tab/>
        <w:t>Procedure for enforcing bonds — FLA s. 70NECA</w:t>
      </w:r>
      <w:bookmarkEnd w:id="1085"/>
      <w:bookmarkEnd w:id="1086"/>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087" w:name="_Toc114576117"/>
      <w:bookmarkStart w:id="1088" w:name="_Toc112754614"/>
      <w:r>
        <w:rPr>
          <w:rStyle w:val="CharSectno"/>
        </w:rPr>
        <w:t>205Q</w:t>
      </w:r>
      <w:r>
        <w:t>.</w:t>
      </w:r>
      <w:r>
        <w:tab/>
        <w:t>Duties of provider of post</w:t>
      </w:r>
      <w:r>
        <w:noBreakHyphen/>
        <w:t>separation parenting program — FLA s. 70NED</w:t>
      </w:r>
      <w:bookmarkEnd w:id="1087"/>
      <w:bookmarkEnd w:id="1088"/>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089" w:name="_Toc114576118"/>
      <w:bookmarkStart w:id="1090" w:name="_Toc112754615"/>
      <w:r>
        <w:rPr>
          <w:rStyle w:val="CharSectno"/>
        </w:rPr>
        <w:t>205R</w:t>
      </w:r>
      <w:r>
        <w:t>.</w:t>
      </w:r>
      <w:r>
        <w:tab/>
        <w:t>Evidence — FLA s. 70NEF</w:t>
      </w:r>
      <w:bookmarkEnd w:id="1089"/>
      <w:bookmarkEnd w:id="1090"/>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091" w:name="_Toc114576119"/>
      <w:bookmarkStart w:id="1092" w:name="_Toc112754616"/>
      <w:r>
        <w:rPr>
          <w:rStyle w:val="CharSectno"/>
        </w:rPr>
        <w:t>205S</w:t>
      </w:r>
      <w:r>
        <w:t>.</w:t>
      </w:r>
      <w:r>
        <w:tab/>
        <w:t>Court may make further orders in relation to attendance at program — FLA s. 70NEG</w:t>
      </w:r>
      <w:bookmarkEnd w:id="1091"/>
      <w:bookmarkEnd w:id="1092"/>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093" w:name="_Toc114559448"/>
      <w:bookmarkStart w:id="1094" w:name="_Toc114563435"/>
      <w:bookmarkStart w:id="1095" w:name="_Toc114576120"/>
      <w:bookmarkStart w:id="1096" w:name="_Toc112742044"/>
      <w:bookmarkStart w:id="1097" w:name="_Toc112742724"/>
      <w:bookmarkStart w:id="1098" w:name="_Toc112754617"/>
      <w:r>
        <w:t>Subdivision 6 — Contravention without reasonable excuse (more serious contravention)</w:t>
      </w:r>
      <w:bookmarkEnd w:id="1093"/>
      <w:bookmarkEnd w:id="1094"/>
      <w:bookmarkEnd w:id="1095"/>
      <w:bookmarkEnd w:id="1096"/>
      <w:bookmarkEnd w:id="1097"/>
      <w:bookmarkEnd w:id="1098"/>
    </w:p>
    <w:p>
      <w:pPr>
        <w:pStyle w:val="Footnoteheading"/>
      </w:pPr>
      <w:r>
        <w:tab/>
        <w:t>[Heading inserted: No. 35 of 2006 s. 101.]</w:t>
      </w:r>
    </w:p>
    <w:p>
      <w:pPr>
        <w:pStyle w:val="Heading5"/>
        <w:spacing w:before="240"/>
      </w:pPr>
      <w:bookmarkStart w:id="1099" w:name="_Toc114576121"/>
      <w:bookmarkStart w:id="1100" w:name="_Toc112754618"/>
      <w:r>
        <w:rPr>
          <w:rStyle w:val="CharSectno"/>
        </w:rPr>
        <w:t>205SA</w:t>
      </w:r>
      <w:r>
        <w:t>.</w:t>
      </w:r>
      <w:r>
        <w:tab/>
        <w:t>Application of Subdivision — FLA s. 70NFA</w:t>
      </w:r>
      <w:bookmarkEnd w:id="1099"/>
      <w:bookmarkEnd w:id="1100"/>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101" w:name="_Toc114576122"/>
      <w:bookmarkStart w:id="1102" w:name="_Toc112754619"/>
      <w:r>
        <w:rPr>
          <w:rStyle w:val="CharSectno"/>
        </w:rPr>
        <w:t>205SB</w:t>
      </w:r>
      <w:r>
        <w:t>.</w:t>
      </w:r>
      <w:r>
        <w:tab/>
        <w:t>Powers of court — FLA s. 70NFB</w:t>
      </w:r>
      <w:bookmarkEnd w:id="1101"/>
      <w:bookmarkEnd w:id="110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103" w:name="_Toc114576123"/>
      <w:bookmarkStart w:id="1104" w:name="_Toc112754620"/>
      <w:r>
        <w:rPr>
          <w:rStyle w:val="CharSectno"/>
        </w:rPr>
        <w:t>205SC</w:t>
      </w:r>
      <w:r>
        <w:t>.</w:t>
      </w:r>
      <w:r>
        <w:tab/>
        <w:t>When court is empowered to make community service order — FLA s. 70NFC</w:t>
      </w:r>
      <w:bookmarkEnd w:id="1103"/>
      <w:bookmarkEnd w:id="1104"/>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105" w:name="_Toc114576124"/>
      <w:bookmarkStart w:id="1106" w:name="_Toc112754621"/>
      <w:r>
        <w:rPr>
          <w:rStyle w:val="CharSectno"/>
        </w:rPr>
        <w:t>205SD</w:t>
      </w:r>
      <w:r>
        <w:t>.</w:t>
      </w:r>
      <w:r>
        <w:tab/>
        <w:t>Variation and discharge of community service orders — FLA s. 70NFD</w:t>
      </w:r>
      <w:bookmarkEnd w:id="1105"/>
      <w:bookmarkEnd w:id="1106"/>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107" w:name="_Toc114576125"/>
      <w:bookmarkStart w:id="1108" w:name="_Toc112754622"/>
      <w:r>
        <w:rPr>
          <w:rStyle w:val="CharSectno"/>
        </w:rPr>
        <w:t>205SE</w:t>
      </w:r>
      <w:r>
        <w:t>.</w:t>
      </w:r>
      <w:r>
        <w:tab/>
        <w:t>Bonds — FLA s. 70NFE</w:t>
      </w:r>
      <w:bookmarkEnd w:id="1107"/>
      <w:bookmarkEnd w:id="110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109" w:name="_Toc114576126"/>
      <w:bookmarkStart w:id="1110" w:name="_Toc112754623"/>
      <w:r>
        <w:rPr>
          <w:rStyle w:val="CharSectno"/>
        </w:rPr>
        <w:t>205SF</w:t>
      </w:r>
      <w:r>
        <w:t>.</w:t>
      </w:r>
      <w:r>
        <w:tab/>
        <w:t>Procedure for enforcing community service orders or bonds — FLA s. 70NFF</w:t>
      </w:r>
      <w:bookmarkEnd w:id="1109"/>
      <w:bookmarkEnd w:id="1110"/>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111" w:name="_Toc114576127"/>
      <w:bookmarkStart w:id="1112" w:name="_Toc112754624"/>
      <w:r>
        <w:rPr>
          <w:rStyle w:val="CharSectno"/>
        </w:rPr>
        <w:t>205SG</w:t>
      </w:r>
      <w:r>
        <w:t>.</w:t>
      </w:r>
      <w:r>
        <w:tab/>
        <w:t>Sentences of imprisonment — FLA s. 70NFG</w:t>
      </w:r>
      <w:bookmarkEnd w:id="1111"/>
      <w:bookmarkEnd w:id="1112"/>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113" w:name="_Toc114576128"/>
      <w:bookmarkStart w:id="1114" w:name="_Toc112754625"/>
      <w:r>
        <w:rPr>
          <w:rStyle w:val="CharSectno"/>
        </w:rPr>
        <w:t>205SH</w:t>
      </w:r>
      <w:r>
        <w:t>.</w:t>
      </w:r>
      <w:r>
        <w:tab/>
        <w:t>Relationship between Subdivision and other laws — FLA s. 70NFH</w:t>
      </w:r>
      <w:bookmarkEnd w:id="1113"/>
      <w:bookmarkEnd w:id="1114"/>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115" w:name="_Toc114559457"/>
      <w:bookmarkStart w:id="1116" w:name="_Toc114563444"/>
      <w:bookmarkStart w:id="1117" w:name="_Toc114576129"/>
      <w:bookmarkStart w:id="1118" w:name="_Toc112742053"/>
      <w:bookmarkStart w:id="1119" w:name="_Toc112742733"/>
      <w:bookmarkStart w:id="1120" w:name="_Toc112754626"/>
      <w:r>
        <w:rPr>
          <w:rStyle w:val="CharPartNo"/>
        </w:rPr>
        <w:t>Part 5A </w:t>
      </w:r>
      <w:r>
        <w:t>— </w:t>
      </w:r>
      <w:r>
        <w:rPr>
          <w:rStyle w:val="CharPartText"/>
        </w:rPr>
        <w:t>De facto relationships</w:t>
      </w:r>
      <w:bookmarkEnd w:id="1115"/>
      <w:bookmarkEnd w:id="1116"/>
      <w:bookmarkEnd w:id="1117"/>
      <w:bookmarkEnd w:id="1118"/>
      <w:bookmarkEnd w:id="1119"/>
      <w:bookmarkEnd w:id="1120"/>
    </w:p>
    <w:p>
      <w:pPr>
        <w:pStyle w:val="Footnoteheading"/>
      </w:pPr>
      <w:r>
        <w:tab/>
        <w:t>[Heading inserted: No. 25 of 2002 s. 47.]</w:t>
      </w:r>
    </w:p>
    <w:p>
      <w:pPr>
        <w:pStyle w:val="Heading3"/>
      </w:pPr>
      <w:bookmarkStart w:id="1121" w:name="_Toc114559458"/>
      <w:bookmarkStart w:id="1122" w:name="_Toc114563445"/>
      <w:bookmarkStart w:id="1123" w:name="_Toc114576130"/>
      <w:bookmarkStart w:id="1124" w:name="_Toc112742054"/>
      <w:bookmarkStart w:id="1125" w:name="_Toc112742734"/>
      <w:bookmarkStart w:id="1126" w:name="_Toc112754627"/>
      <w:r>
        <w:rPr>
          <w:rStyle w:val="CharDivNo"/>
        </w:rPr>
        <w:t>Division 1</w:t>
      </w:r>
      <w:r>
        <w:t> — </w:t>
      </w:r>
      <w:r>
        <w:rPr>
          <w:rStyle w:val="CharDivText"/>
        </w:rPr>
        <w:t>Introductory</w:t>
      </w:r>
      <w:bookmarkEnd w:id="1121"/>
      <w:bookmarkEnd w:id="1122"/>
      <w:bookmarkEnd w:id="1123"/>
      <w:bookmarkEnd w:id="1124"/>
      <w:bookmarkEnd w:id="1125"/>
      <w:bookmarkEnd w:id="1126"/>
    </w:p>
    <w:p>
      <w:pPr>
        <w:pStyle w:val="Footnoteheading"/>
      </w:pPr>
      <w:r>
        <w:tab/>
        <w:t>[Heading inserted: No. 25 of 2002 s. 47.]</w:t>
      </w:r>
    </w:p>
    <w:p>
      <w:pPr>
        <w:pStyle w:val="Heading5"/>
      </w:pPr>
      <w:bookmarkStart w:id="1127" w:name="_Toc114576131"/>
      <w:bookmarkStart w:id="1128" w:name="_Toc112754628"/>
      <w:r>
        <w:rPr>
          <w:rStyle w:val="CharSectno"/>
        </w:rPr>
        <w:t>205T</w:t>
      </w:r>
      <w:r>
        <w:t>.</w:t>
      </w:r>
      <w:r>
        <w:tab/>
        <w:t>Terms used</w:t>
      </w:r>
      <w:bookmarkEnd w:id="1127"/>
      <w:bookmarkEnd w:id="1128"/>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del w:id="1129" w:author="Master Repository Process" w:date="2022-09-27T08:45:00Z">
        <w:r>
          <w:delText>;</w:delText>
        </w:r>
      </w:del>
      <w:ins w:id="1130" w:author="Master Repository Process" w:date="2022-09-27T08:45:00Z">
        <w:r>
          <w:t>.</w:t>
        </w:r>
      </w:ins>
    </w:p>
    <w:p>
      <w:pPr>
        <w:pStyle w:val="MiscellaneousBody"/>
        <w:tabs>
          <w:tab w:val="left" w:pos="851"/>
        </w:tabs>
        <w:spacing w:before="120"/>
        <w:rPr>
          <w:del w:id="1131" w:author="Master Repository Process" w:date="2022-09-27T08:45:00Z"/>
          <w:b/>
        </w:rPr>
      </w:pPr>
      <w:del w:id="1132" w:author="Master Repository Process" w:date="2022-09-27T08:45:00Z">
        <w:r>
          <w:rPr>
            <w:b/>
          </w:rPr>
          <w:tab/>
          <w:delText>(FLA s. 4(1))</w:delText>
        </w:r>
      </w:del>
    </w:p>
    <w:p>
      <w:pPr>
        <w:pStyle w:val="Defstart"/>
        <w:rPr>
          <w:del w:id="1133" w:author="Master Repository Process" w:date="2022-09-27T08:45:00Z"/>
        </w:rPr>
      </w:pPr>
      <w:del w:id="1134" w:author="Master Repository Process" w:date="2022-09-27T08:45:00Z">
        <w:r>
          <w:rPr>
            <w:b/>
          </w:rPr>
          <w:tab/>
        </w:r>
        <w:r>
          <w:rPr>
            <w:rStyle w:val="CharDefText"/>
          </w:rPr>
          <w:delText>property</w:delText>
        </w:r>
        <w:r>
          <w:delText>, in relation to de facto partners, or either of them, means property to which those parties are, or that party is, as the case may be, entitled, whether in possession or reversion.</w:delText>
        </w:r>
      </w:del>
    </w:p>
    <w:p>
      <w:pPr>
        <w:pStyle w:val="Footnotesection"/>
      </w:pPr>
      <w:r>
        <w:tab/>
        <w:t>[Section 205T inserted: No. 25 of 2002 s. 47; amended: No. 47 of 2008 s. </w:t>
      </w:r>
      <w:del w:id="1135" w:author="Master Repository Process" w:date="2022-09-27T08:45:00Z">
        <w:r>
          <w:delText>62</w:delText>
        </w:r>
      </w:del>
      <w:ins w:id="1136" w:author="Master Repository Process" w:date="2022-09-27T08:45:00Z">
        <w:r>
          <w:t>62; No. 28 of 2022 s. 8</w:t>
        </w:r>
      </w:ins>
      <w:r>
        <w:t>.]</w:t>
      </w:r>
    </w:p>
    <w:p>
      <w:pPr>
        <w:pStyle w:val="Heading5"/>
      </w:pPr>
      <w:bookmarkStart w:id="1137" w:name="_Toc114576132"/>
      <w:bookmarkStart w:id="1138" w:name="_Toc112754629"/>
      <w:r>
        <w:rPr>
          <w:rStyle w:val="CharSectno"/>
        </w:rPr>
        <w:t>205U</w:t>
      </w:r>
      <w:r>
        <w:t>.</w:t>
      </w:r>
      <w:r>
        <w:tab/>
        <w:t>Application of Part generally</w:t>
      </w:r>
      <w:bookmarkEnd w:id="1137"/>
      <w:bookmarkEnd w:id="113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139" w:name="_Toc114576133"/>
      <w:bookmarkStart w:id="1140" w:name="_Toc112754630"/>
      <w:r>
        <w:rPr>
          <w:rStyle w:val="CharSectno"/>
        </w:rPr>
        <w:t>205V</w:t>
      </w:r>
      <w:r>
        <w:t>.</w:t>
      </w:r>
      <w:r>
        <w:tab/>
        <w:t>Right to certain civil proceedings limited</w:t>
      </w:r>
      <w:bookmarkEnd w:id="1139"/>
      <w:bookmarkEnd w:id="1140"/>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141" w:name="_Toc114559462"/>
      <w:bookmarkStart w:id="1142" w:name="_Toc114563449"/>
      <w:bookmarkStart w:id="1143" w:name="_Toc114576134"/>
      <w:bookmarkStart w:id="1144" w:name="_Toc112742058"/>
      <w:bookmarkStart w:id="1145" w:name="_Toc112742738"/>
      <w:bookmarkStart w:id="1146" w:name="_Toc112754631"/>
      <w:r>
        <w:rPr>
          <w:rStyle w:val="CharDivNo"/>
        </w:rPr>
        <w:t>Division 2</w:t>
      </w:r>
      <w:r>
        <w:t> — </w:t>
      </w:r>
      <w:r>
        <w:rPr>
          <w:rStyle w:val="CharDivText"/>
        </w:rPr>
        <w:t>Property adjustment orders and maintenance orders</w:t>
      </w:r>
      <w:bookmarkEnd w:id="1141"/>
      <w:bookmarkEnd w:id="1142"/>
      <w:bookmarkEnd w:id="1143"/>
      <w:bookmarkEnd w:id="1144"/>
      <w:bookmarkEnd w:id="1145"/>
      <w:bookmarkEnd w:id="1146"/>
    </w:p>
    <w:p>
      <w:pPr>
        <w:pStyle w:val="Footnoteheading"/>
        <w:keepNext/>
      </w:pPr>
      <w:r>
        <w:tab/>
        <w:t>[Heading inserted: No. 25 of 2002 s. 47.]</w:t>
      </w:r>
    </w:p>
    <w:p>
      <w:pPr>
        <w:pStyle w:val="Heading4"/>
      </w:pPr>
      <w:bookmarkStart w:id="1147" w:name="_Toc114559463"/>
      <w:bookmarkStart w:id="1148" w:name="_Toc114563450"/>
      <w:bookmarkStart w:id="1149" w:name="_Toc114576135"/>
      <w:bookmarkStart w:id="1150" w:name="_Toc112742059"/>
      <w:bookmarkStart w:id="1151" w:name="_Toc112742739"/>
      <w:bookmarkStart w:id="1152" w:name="_Toc112754632"/>
      <w:r>
        <w:t>Subdivision 1 — Introductory</w:t>
      </w:r>
      <w:bookmarkEnd w:id="1147"/>
      <w:bookmarkEnd w:id="1148"/>
      <w:bookmarkEnd w:id="1149"/>
      <w:bookmarkEnd w:id="1150"/>
      <w:bookmarkEnd w:id="1151"/>
      <w:bookmarkEnd w:id="1152"/>
    </w:p>
    <w:p>
      <w:pPr>
        <w:pStyle w:val="Footnoteheading"/>
      </w:pPr>
      <w:r>
        <w:tab/>
        <w:t>[Heading inserted: No. 25 of 2002 s. 47.]</w:t>
      </w:r>
    </w:p>
    <w:p>
      <w:pPr>
        <w:pStyle w:val="Heading5"/>
        <w:spacing w:before="180"/>
      </w:pPr>
      <w:bookmarkStart w:id="1153" w:name="_Toc114576136"/>
      <w:bookmarkStart w:id="1154" w:name="_Toc112754633"/>
      <w:r>
        <w:rPr>
          <w:rStyle w:val="CharSectno"/>
        </w:rPr>
        <w:t>205W</w:t>
      </w:r>
      <w:r>
        <w:t>.</w:t>
      </w:r>
      <w:r>
        <w:tab/>
        <w:t>This Division does not apply to certain matters covered by binding financial agreements or former financial agreements — FLA s. 71A</w:t>
      </w:r>
      <w:bookmarkEnd w:id="1153"/>
      <w:bookmarkEnd w:id="1154"/>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Subsection"/>
        <w:rPr>
          <w:ins w:id="1155" w:author="Master Repository Process" w:date="2022-09-27T08:45:00Z"/>
        </w:rPr>
      </w:pPr>
      <w:ins w:id="1156" w:author="Master Repository Process" w:date="2022-09-27T08:45:00Z">
        <w:r>
          <w:tab/>
          <w:t>(3)</w:t>
        </w:r>
        <w:r>
          <w:tab/>
          <w:t xml:space="preserve">Subsections (1) and (2) do not apply in relation to — </w:t>
        </w:r>
      </w:ins>
    </w:p>
    <w:p>
      <w:pPr>
        <w:pStyle w:val="Indenta"/>
        <w:rPr>
          <w:ins w:id="1157" w:author="Master Repository Process" w:date="2022-09-27T08:45:00Z"/>
        </w:rPr>
      </w:pPr>
      <w:ins w:id="1158" w:author="Master Repository Process" w:date="2022-09-27T08:45:00Z">
        <w:r>
          <w:tab/>
          <w:t>(a)</w:t>
        </w:r>
        <w:r>
          <w:tab/>
          <w:t xml:space="preserve">proceedings between the following persons with respect to the maintenance of the person referred to in subparagraph (i) — </w:t>
        </w:r>
      </w:ins>
    </w:p>
    <w:p>
      <w:pPr>
        <w:pStyle w:val="Indenti"/>
        <w:rPr>
          <w:ins w:id="1159" w:author="Master Repository Process" w:date="2022-09-27T08:45:00Z"/>
        </w:rPr>
      </w:pPr>
      <w:ins w:id="1160" w:author="Master Repository Process" w:date="2022-09-27T08:45:00Z">
        <w:r>
          <w:tab/>
          <w:t>(i)</w:t>
        </w:r>
        <w:r>
          <w:tab/>
          <w:t xml:space="preserve">a de facto partner; and </w:t>
        </w:r>
      </w:ins>
    </w:p>
    <w:p>
      <w:pPr>
        <w:pStyle w:val="Indenti"/>
        <w:rPr>
          <w:ins w:id="1161" w:author="Master Repository Process" w:date="2022-09-27T08:45:00Z"/>
        </w:rPr>
      </w:pPr>
      <w:ins w:id="1162" w:author="Master Repository Process" w:date="2022-09-27T08:45:00Z">
        <w:r>
          <w:tab/>
          <w:t>(ii)</w:t>
        </w:r>
        <w:r>
          <w:tab/>
          <w:t>the bankruptcy trustee of a bankrupt de facto partner;</w:t>
        </w:r>
      </w:ins>
    </w:p>
    <w:p>
      <w:pPr>
        <w:pStyle w:val="Indenta"/>
        <w:rPr>
          <w:ins w:id="1163" w:author="Master Repository Process" w:date="2022-09-27T08:45:00Z"/>
        </w:rPr>
      </w:pPr>
      <w:ins w:id="1164" w:author="Master Repository Process" w:date="2022-09-27T08:45:00Z">
        <w:r>
          <w:tab/>
        </w:r>
        <w:r>
          <w:tab/>
          <w:t>or</w:t>
        </w:r>
      </w:ins>
    </w:p>
    <w:p>
      <w:pPr>
        <w:pStyle w:val="Indenta"/>
        <w:rPr>
          <w:ins w:id="1165" w:author="Master Repository Process" w:date="2022-09-27T08:45:00Z"/>
        </w:rPr>
      </w:pPr>
      <w:ins w:id="1166" w:author="Master Repository Process" w:date="2022-09-27T08:45:00Z">
        <w:r>
          <w:tab/>
          <w:t>(b)</w:t>
        </w:r>
        <w:r>
          <w:tab/>
          <w:t>proceedings between a de facto partner and the bankruptcy trustee of a bankrupt de facto partner, with respect to any vested bankruptcy property in relation to the bankrupt partner, being proceedings arising out of the de facto relationship.</w:t>
        </w:r>
      </w:ins>
    </w:p>
    <w:p>
      <w:pPr>
        <w:pStyle w:val="Footnotesection"/>
        <w:spacing w:before="100"/>
        <w:ind w:left="890" w:hanging="890"/>
      </w:pPr>
      <w:r>
        <w:tab/>
        <w:t>[Section 205W inserted: No. 25 of 2002 s. </w:t>
      </w:r>
      <w:del w:id="1167" w:author="Master Repository Process" w:date="2022-09-27T08:45:00Z">
        <w:r>
          <w:delText>47</w:delText>
        </w:r>
      </w:del>
      <w:ins w:id="1168" w:author="Master Repository Process" w:date="2022-09-27T08:45:00Z">
        <w:r>
          <w:t>47; amended No. 28 of 2022 s. 9</w:t>
        </w:r>
      </w:ins>
      <w:r>
        <w:t>.]</w:t>
      </w:r>
    </w:p>
    <w:p>
      <w:pPr>
        <w:pStyle w:val="Heading5"/>
      </w:pPr>
      <w:bookmarkStart w:id="1169" w:name="_Toc114576137"/>
      <w:bookmarkStart w:id="1170" w:name="_Toc112754634"/>
      <w:r>
        <w:rPr>
          <w:rStyle w:val="CharSectno"/>
        </w:rPr>
        <w:t>205X</w:t>
      </w:r>
      <w:r>
        <w:t>.</w:t>
      </w:r>
      <w:r>
        <w:tab/>
        <w:t>People to whom this Part applies — connection with WA</w:t>
      </w:r>
      <w:bookmarkEnd w:id="1169"/>
      <w:bookmarkEnd w:id="1170"/>
    </w:p>
    <w:p>
      <w:pPr>
        <w:pStyle w:val="Subsection"/>
      </w:pPr>
      <w:r>
        <w:tab/>
      </w:r>
      <w:r>
        <w:tab/>
        <w:t xml:space="preserve">Despite section 36(5), before making an order under </w:t>
      </w:r>
      <w:del w:id="1171" w:author="Master Repository Process" w:date="2022-09-27T08:45:00Z">
        <w:r>
          <w:delText>this Division</w:delText>
        </w:r>
      </w:del>
      <w:ins w:id="1172" w:author="Master Repository Process" w:date="2022-09-27T08:45:00Z">
        <w:r>
          <w:t>section 205ZCA, 205ZE or 205ZG, or a declaration under section 205ZA(1),</w:t>
        </w:r>
      </w:ins>
      <w:r>
        <w:t xml:space="preserve"> a court must be satisfied — </w:t>
      </w:r>
    </w:p>
    <w:p>
      <w:pPr>
        <w:pStyle w:val="Indenta"/>
      </w:pPr>
      <w:r>
        <w:tab/>
        <w:t>(a)</w:t>
      </w:r>
      <w:r>
        <w:tab/>
        <w:t xml:space="preserve">that one or both of the </w:t>
      </w:r>
      <w:del w:id="1173" w:author="Master Repository Process" w:date="2022-09-27T08:45:00Z">
        <w:r>
          <w:delText>parties</w:delText>
        </w:r>
      </w:del>
      <w:ins w:id="1174" w:author="Master Repository Process" w:date="2022-09-27T08:45:00Z">
        <w:r>
          <w:t>de facto partners</w:t>
        </w:r>
      </w:ins>
      <w:r>
        <w:t xml:space="preserve"> to </w:t>
      </w:r>
      <w:ins w:id="1175" w:author="Master Repository Process" w:date="2022-09-27T08:45:00Z">
        <w:r>
          <w:t xml:space="preserve">whom </w:t>
        </w:r>
      </w:ins>
      <w:r>
        <w:t>the application</w:t>
      </w:r>
      <w:ins w:id="1176" w:author="Master Repository Process" w:date="2022-09-27T08:45:00Z">
        <w:r>
          <w:t xml:space="preserve"> relates</w:t>
        </w:r>
      </w:ins>
      <w:r>
        <w:t xml:space="preserve"> were resident in Western Australia on the day on which the application was made; and</w:t>
      </w:r>
    </w:p>
    <w:p>
      <w:pPr>
        <w:pStyle w:val="Indenta"/>
      </w:pPr>
      <w:r>
        <w:tab/>
        <w:t>(b)</w:t>
      </w:r>
      <w:r>
        <w:tab/>
        <w:t>that — </w:t>
      </w:r>
    </w:p>
    <w:p>
      <w:pPr>
        <w:pStyle w:val="Indenti"/>
      </w:pPr>
      <w:r>
        <w:tab/>
        <w:t>(i)</w:t>
      </w:r>
      <w:r>
        <w:tab/>
        <w:t xml:space="preserve">both </w:t>
      </w:r>
      <w:del w:id="1177" w:author="Master Repository Process" w:date="2022-09-27T08:45:00Z">
        <w:r>
          <w:delText>parties</w:delText>
        </w:r>
      </w:del>
      <w:ins w:id="1178" w:author="Master Repository Process" w:date="2022-09-27T08:45:00Z">
        <w:r>
          <w:t>de facto partners</w:t>
        </w:r>
      </w:ins>
      <w:r>
        <w:t xml:space="preserve">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w:t>
      </w:r>
      <w:del w:id="1179" w:author="Master Repository Process" w:date="2022-09-27T08:45:00Z">
        <w:r>
          <w:delText>47</w:delText>
        </w:r>
      </w:del>
      <w:ins w:id="1180" w:author="Master Repository Process" w:date="2022-09-27T08:45:00Z">
        <w:r>
          <w:t>47; amended: No. 28 of 2022 s. 10</w:t>
        </w:r>
      </w:ins>
      <w:r>
        <w:t>.]</w:t>
      </w:r>
    </w:p>
    <w:p>
      <w:pPr>
        <w:pStyle w:val="Heading5"/>
      </w:pPr>
      <w:bookmarkStart w:id="1181" w:name="_Toc114576138"/>
      <w:bookmarkStart w:id="1182" w:name="_Toc112754635"/>
      <w:r>
        <w:rPr>
          <w:rStyle w:val="CharSectno"/>
        </w:rPr>
        <w:t>205Y</w:t>
      </w:r>
      <w:r>
        <w:t>.</w:t>
      </w:r>
      <w:r>
        <w:tab/>
        <w:t>Court not otherwise limited by connection with WA referred to in section 205X</w:t>
      </w:r>
      <w:bookmarkEnd w:id="1181"/>
      <w:bookmarkEnd w:id="1182"/>
    </w:p>
    <w:p>
      <w:pPr>
        <w:pStyle w:val="Subsection"/>
        <w:spacing w:before="120"/>
      </w:pPr>
      <w:r>
        <w:tab/>
      </w:r>
      <w:r>
        <w:tab/>
        <w:t xml:space="preserve">Where a court is satisfied as to the matters specified in section 205X(a) and (b), it may make an order </w:t>
      </w:r>
      <w:ins w:id="1183" w:author="Master Repository Process" w:date="2022-09-27T08:45:00Z">
        <w:r>
          <w:t xml:space="preserve">or declaration </w:t>
        </w:r>
      </w:ins>
      <w:r>
        <w:t>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w:t>
      </w:r>
      <w:del w:id="1184" w:author="Master Repository Process" w:date="2022-09-27T08:45:00Z">
        <w:r>
          <w:delText>47</w:delText>
        </w:r>
      </w:del>
      <w:ins w:id="1185" w:author="Master Repository Process" w:date="2022-09-27T08:45:00Z">
        <w:r>
          <w:t>47; amended: No. 28 of 2022 s. 11</w:t>
        </w:r>
      </w:ins>
      <w:r>
        <w:t>.]</w:t>
      </w:r>
    </w:p>
    <w:p>
      <w:pPr>
        <w:pStyle w:val="Heading5"/>
      </w:pPr>
      <w:bookmarkStart w:id="1186" w:name="_Toc114576139"/>
      <w:bookmarkStart w:id="1187" w:name="_Toc112754636"/>
      <w:r>
        <w:rPr>
          <w:rStyle w:val="CharSectno"/>
        </w:rPr>
        <w:t>205Z</w:t>
      </w:r>
      <w:r>
        <w:t>.</w:t>
      </w:r>
      <w:r>
        <w:tab/>
        <w:t>Where court may make order under this Division</w:t>
      </w:r>
      <w:bookmarkEnd w:id="1186"/>
      <w:bookmarkEnd w:id="1187"/>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188" w:name="_Toc114576140"/>
      <w:bookmarkStart w:id="1189" w:name="_Toc112754637"/>
      <w:r>
        <w:rPr>
          <w:rStyle w:val="CharSectno"/>
        </w:rPr>
        <w:t>205ZA</w:t>
      </w:r>
      <w:r>
        <w:t>.</w:t>
      </w:r>
      <w:r>
        <w:tab/>
        <w:t>Declaration of interests in property — FLA s. 78</w:t>
      </w:r>
      <w:bookmarkEnd w:id="1188"/>
      <w:bookmarkEnd w:id="1189"/>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keepNext/>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rPr>
          <w:del w:id="1190" w:author="Master Repository Process" w:date="2022-09-27T08:45:00Z"/>
        </w:rPr>
      </w:pPr>
      <w:del w:id="1191" w:author="Master Repository Process" w:date="2022-09-27T08:45:00Z">
        <w:r>
          <w:tab/>
          <w:delText>(3)</w:delText>
        </w:r>
        <w:r>
          <w:tab/>
          <w:delText>A declaration or order under this section is binding on the de facto partners but not on anyone else.</w:delText>
        </w:r>
      </w:del>
    </w:p>
    <w:p>
      <w:pPr>
        <w:pStyle w:val="Footnotesection"/>
        <w:ind w:left="890" w:hanging="890"/>
      </w:pPr>
      <w:r>
        <w:tab/>
        <w:t>[Section 205ZA inserted: No. 25 of 2002 s. </w:t>
      </w:r>
      <w:del w:id="1192" w:author="Master Repository Process" w:date="2022-09-27T08:45:00Z">
        <w:r>
          <w:delText>47</w:delText>
        </w:r>
      </w:del>
      <w:ins w:id="1193" w:author="Master Repository Process" w:date="2022-09-27T08:45:00Z">
        <w:r>
          <w:t>47; amended: No. 28 of 2022 s. 12</w:t>
        </w:r>
      </w:ins>
      <w:r>
        <w:t>.]</w:t>
      </w:r>
    </w:p>
    <w:p>
      <w:pPr>
        <w:pStyle w:val="Heading4"/>
        <w:spacing w:before="260"/>
      </w:pPr>
      <w:bookmarkStart w:id="1194" w:name="_Toc114559469"/>
      <w:bookmarkStart w:id="1195" w:name="_Toc114563456"/>
      <w:bookmarkStart w:id="1196" w:name="_Toc114576141"/>
      <w:bookmarkStart w:id="1197" w:name="_Toc112742065"/>
      <w:bookmarkStart w:id="1198" w:name="_Toc112742745"/>
      <w:bookmarkStart w:id="1199" w:name="_Toc112754638"/>
      <w:r>
        <w:t>Subdivision 2 — Alteration of property interests, and maintenance</w:t>
      </w:r>
      <w:bookmarkEnd w:id="1194"/>
      <w:bookmarkEnd w:id="1195"/>
      <w:bookmarkEnd w:id="1196"/>
      <w:bookmarkEnd w:id="1197"/>
      <w:bookmarkEnd w:id="1198"/>
      <w:bookmarkEnd w:id="1199"/>
    </w:p>
    <w:p>
      <w:pPr>
        <w:pStyle w:val="Footnoteheading"/>
        <w:spacing w:before="100"/>
      </w:pPr>
      <w:r>
        <w:tab/>
        <w:t>[Heading inserted: No. 25 of 2002 s. 47.]</w:t>
      </w:r>
    </w:p>
    <w:p>
      <w:pPr>
        <w:pStyle w:val="Heading5"/>
      </w:pPr>
      <w:bookmarkStart w:id="1200" w:name="_Toc114576142"/>
      <w:bookmarkStart w:id="1201" w:name="_Toc112754639"/>
      <w:r>
        <w:rPr>
          <w:rStyle w:val="CharSectno"/>
        </w:rPr>
        <w:t>205ZB</w:t>
      </w:r>
      <w:r>
        <w:t>.</w:t>
      </w:r>
      <w:r>
        <w:tab/>
        <w:t>Applications, and notifications to spouses</w:t>
      </w:r>
      <w:bookmarkEnd w:id="1200"/>
      <w:bookmarkEnd w:id="1201"/>
    </w:p>
    <w:p>
      <w:pPr>
        <w:pStyle w:val="Subsection"/>
        <w:rPr>
          <w:ins w:id="1202" w:author="Master Repository Process" w:date="2022-09-27T08:45:00Z"/>
        </w:rPr>
      </w:pPr>
      <w:r>
        <w:tab/>
        <w:t>(1)</w:t>
      </w:r>
      <w:r>
        <w:tab/>
      </w:r>
      <w:del w:id="1203" w:author="Master Repository Process" w:date="2022-09-27T08:45:00Z">
        <w:r>
          <w:delText xml:space="preserve">A de </w:delText>
        </w:r>
      </w:del>
      <w:ins w:id="1204" w:author="Master Repository Process" w:date="2022-09-27T08:45:00Z">
        <w:r>
          <w:t>Subject to subsection (2), a de </w:t>
        </w:r>
      </w:ins>
      <w:r>
        <w:t>facto partner whose de</w:t>
      </w:r>
      <w:del w:id="1205" w:author="Master Repository Process" w:date="2022-09-27T08:45:00Z">
        <w:r>
          <w:delText xml:space="preserve"> </w:delText>
        </w:r>
      </w:del>
      <w:ins w:id="1206" w:author="Master Repository Process" w:date="2022-09-27T08:45:00Z">
        <w:r>
          <w:t> </w:t>
        </w:r>
      </w:ins>
      <w:r>
        <w:t xml:space="preserve">facto relationship has ended may apply for an order under </w:t>
      </w:r>
      <w:del w:id="1207" w:author="Master Repository Process" w:date="2022-09-27T08:45:00Z">
        <w:r>
          <w:delText>this Division in relation to the relationship</w:delText>
        </w:r>
      </w:del>
      <w:ins w:id="1208" w:author="Master Repository Process" w:date="2022-09-27T08:45:00Z">
        <w:r>
          <w:t>section 205ZCA, 205ZE or 205ZG, or a declaration under section 205ZA(1),</w:t>
        </w:r>
      </w:ins>
      <w:r>
        <w:t xml:space="preserve"> only if</w:t>
      </w:r>
      <w:del w:id="1209" w:author="Master Repository Process" w:date="2022-09-27T08:45:00Z">
        <w:r>
          <w:delText xml:space="preserve"> </w:delText>
        </w:r>
      </w:del>
      <w:ins w:id="1210" w:author="Master Repository Process" w:date="2022-09-27T08:45:00Z">
        <w:r>
          <w:t xml:space="preserve"> — </w:t>
        </w:r>
      </w:ins>
    </w:p>
    <w:p>
      <w:pPr>
        <w:pStyle w:val="Indenta"/>
        <w:rPr>
          <w:ins w:id="1211" w:author="Master Repository Process" w:date="2022-09-27T08:45:00Z"/>
        </w:rPr>
      </w:pPr>
      <w:ins w:id="1212" w:author="Master Repository Process" w:date="2022-09-27T08:45:00Z">
        <w:r>
          <w:tab/>
          <w:t>(a)</w:t>
        </w:r>
        <w:r>
          <w:tab/>
        </w:r>
      </w:ins>
      <w:r>
        <w:t xml:space="preserve">the application is made within </w:t>
      </w:r>
      <w:del w:id="1213" w:author="Master Repository Process" w:date="2022-09-27T08:45:00Z">
        <w:r>
          <w:delText>2 years</w:delText>
        </w:r>
      </w:del>
      <w:ins w:id="1214" w:author="Master Repository Process" w:date="2022-09-27T08:45:00Z">
        <w:r>
          <w:t>the period</w:t>
        </w:r>
      </w:ins>
      <w:r>
        <w:t xml:space="preserve"> (the </w:t>
      </w:r>
      <w:ins w:id="1215" w:author="Master Repository Process" w:date="2022-09-27T08:45:00Z">
        <w:r>
          <w:rPr>
            <w:rStyle w:val="CharDefText"/>
          </w:rPr>
          <w:t xml:space="preserve">standard </w:t>
        </w:r>
      </w:ins>
      <w:r>
        <w:rPr>
          <w:rStyle w:val="CharDefText"/>
        </w:rPr>
        <w:t>application period</w:t>
      </w:r>
      <w:r>
        <w:t xml:space="preserve">) </w:t>
      </w:r>
      <w:ins w:id="1216" w:author="Master Repository Process" w:date="2022-09-27T08:45:00Z">
        <w:r>
          <w:t xml:space="preserve">of — </w:t>
        </w:r>
      </w:ins>
    </w:p>
    <w:p>
      <w:pPr>
        <w:pStyle w:val="Indenti"/>
      </w:pPr>
      <w:ins w:id="1217" w:author="Master Repository Process" w:date="2022-09-27T08:45:00Z">
        <w:r>
          <w:tab/>
          <w:t>(i)</w:t>
        </w:r>
        <w:r>
          <w:tab/>
          <w:t xml:space="preserve">2 years </w:t>
        </w:r>
      </w:ins>
      <w:r>
        <w:t xml:space="preserve">after the </w:t>
      </w:r>
      <w:ins w:id="1218" w:author="Master Repository Process" w:date="2022-09-27T08:45:00Z">
        <w:r>
          <w:t xml:space="preserve">end of the de facto partner’s de facto </w:t>
        </w:r>
      </w:ins>
      <w:r>
        <w:t>relationship</w:t>
      </w:r>
      <w:del w:id="1219" w:author="Master Repository Process" w:date="2022-09-27T08:45:00Z">
        <w:r>
          <w:delText xml:space="preserve"> ended.</w:delText>
        </w:r>
      </w:del>
      <w:ins w:id="1220" w:author="Master Repository Process" w:date="2022-09-27T08:45:00Z">
        <w:r>
          <w:t>; or</w:t>
        </w:r>
      </w:ins>
    </w:p>
    <w:p>
      <w:pPr>
        <w:pStyle w:val="Indenti"/>
        <w:rPr>
          <w:ins w:id="1221" w:author="Master Repository Process" w:date="2022-09-27T08:45:00Z"/>
        </w:rPr>
      </w:pPr>
      <w:del w:id="1222" w:author="Master Repository Process" w:date="2022-09-27T08:45:00Z">
        <w:r>
          <w:tab/>
          <w:delText>(2</w:delText>
        </w:r>
      </w:del>
      <w:ins w:id="1223" w:author="Master Repository Process" w:date="2022-09-27T08:45:00Z">
        <w:r>
          <w:tab/>
          <w:t>(ii)</w:t>
        </w:r>
        <w:r>
          <w:tab/>
          <w:t>12 months after a financial agreement or former financial agreement between the de facto partners was set aside, or found to be invalid, as the case may be;</w:t>
        </w:r>
      </w:ins>
    </w:p>
    <w:p>
      <w:pPr>
        <w:pStyle w:val="Indenta"/>
        <w:rPr>
          <w:ins w:id="1224" w:author="Master Repository Process" w:date="2022-09-27T08:45:00Z"/>
        </w:rPr>
      </w:pPr>
      <w:ins w:id="1225" w:author="Master Repository Process" w:date="2022-09-27T08:45:00Z">
        <w:r>
          <w:tab/>
        </w:r>
        <w:r>
          <w:tab/>
          <w:t>or</w:t>
        </w:r>
      </w:ins>
    </w:p>
    <w:p>
      <w:pPr>
        <w:pStyle w:val="Indenta"/>
        <w:rPr>
          <w:ins w:id="1226" w:author="Master Repository Process" w:date="2022-09-27T08:45:00Z"/>
        </w:rPr>
      </w:pPr>
      <w:ins w:id="1227" w:author="Master Repository Process" w:date="2022-09-27T08:45:00Z">
        <w:r>
          <w:tab/>
          <w:t>(b)</w:t>
        </w:r>
        <w:r>
          <w:tab/>
          <w:t>both de facto partners consent to the application.</w:t>
        </w:r>
      </w:ins>
    </w:p>
    <w:p>
      <w:pPr>
        <w:pStyle w:val="Subsection"/>
        <w:rPr>
          <w:ins w:id="1228" w:author="Master Repository Process" w:date="2022-09-27T08:45:00Z"/>
        </w:rPr>
      </w:pPr>
      <w:ins w:id="1229" w:author="Master Repository Process" w:date="2022-09-27T08:45:00Z">
        <w:r>
          <w:tab/>
          <w:t>(1A</w:t>
        </w:r>
      </w:ins>
      <w:r>
        <w:t>)</w:t>
      </w:r>
      <w:r>
        <w:tab/>
        <w:t xml:space="preserve">However, </w:t>
      </w:r>
      <w:ins w:id="1230" w:author="Master Repository Process" w:date="2022-09-27T08:45:00Z">
        <w:r>
          <w:t xml:space="preserve">if proceedings are instituted by an application made with the consent of both de facto partners, </w:t>
        </w:r>
      </w:ins>
      <w:r>
        <w:t xml:space="preserve">the court may </w:t>
      </w:r>
      <w:ins w:id="1231" w:author="Master Repository Process" w:date="2022-09-27T08:45:00Z">
        <w:r>
          <w:t>dismiss the proceedings if it is satisfied that, because the consent was obtained by fraud, duress or unconscionable conduct, allowing the proceedings to continue would amount to a miscarriage of justice.</w:t>
        </w:r>
      </w:ins>
    </w:p>
    <w:p>
      <w:pPr>
        <w:pStyle w:val="Subsection"/>
      </w:pPr>
      <w:ins w:id="1232" w:author="Master Repository Process" w:date="2022-09-27T08:45:00Z">
        <w:r>
          <w:tab/>
          <w:t>(2)</w:t>
        </w:r>
        <w:r>
          <w:tab/>
          <w:t xml:space="preserve">The court may </w:t>
        </w:r>
      </w:ins>
      <w:r>
        <w:t xml:space="preserve">grant </w:t>
      </w:r>
      <w:del w:id="1233" w:author="Master Repository Process" w:date="2022-09-27T08:45:00Z">
        <w:r>
          <w:delText>a</w:delText>
        </w:r>
      </w:del>
      <w:ins w:id="1234" w:author="Master Repository Process" w:date="2022-09-27T08:45:00Z">
        <w:r>
          <w:t>the</w:t>
        </w:r>
      </w:ins>
      <w:r>
        <w:t xml:space="preserve"> de</w:t>
      </w:r>
      <w:del w:id="1235" w:author="Master Repository Process" w:date="2022-09-27T08:45:00Z">
        <w:r>
          <w:delText xml:space="preserve"> </w:delText>
        </w:r>
      </w:del>
      <w:ins w:id="1236" w:author="Master Repository Process" w:date="2022-09-27T08:45:00Z">
        <w:r>
          <w:t> </w:t>
        </w:r>
      </w:ins>
      <w:r>
        <w:t xml:space="preserve">facto partner leave to apply after the </w:t>
      </w:r>
      <w:ins w:id="1237" w:author="Master Repository Process" w:date="2022-09-27T08:45:00Z">
        <w:r>
          <w:t xml:space="preserve">end of the standard </w:t>
        </w:r>
      </w:ins>
      <w:r>
        <w:t>application period if</w:t>
      </w:r>
      <w:ins w:id="1238" w:author="Master Repository Process" w:date="2022-09-27T08:45:00Z">
        <w:r>
          <w:t xml:space="preserve"> the court is</w:t>
        </w:r>
      </w:ins>
      <w:r>
        <w:t xml:space="preserve"> satisfied that hardship would be caused to </w:t>
      </w:r>
      <w:del w:id="1239" w:author="Master Repository Process" w:date="2022-09-27T08:45:00Z">
        <w:r>
          <w:delText>a</w:delText>
        </w:r>
      </w:del>
      <w:ins w:id="1240" w:author="Master Repository Process" w:date="2022-09-27T08:45:00Z">
        <w:r>
          <w:t>the</w:t>
        </w:r>
      </w:ins>
      <w:r>
        <w:t xml:space="preserve"> de</w:t>
      </w:r>
      <w:del w:id="1241" w:author="Master Repository Process" w:date="2022-09-27T08:45:00Z">
        <w:r>
          <w:delText xml:space="preserve"> </w:delText>
        </w:r>
      </w:del>
      <w:ins w:id="1242" w:author="Master Repository Process" w:date="2022-09-27T08:45:00Z">
        <w:r>
          <w:t> </w:t>
        </w:r>
      </w:ins>
      <w:r>
        <w:t xml:space="preserve">facto partner </w:t>
      </w:r>
      <w:ins w:id="1243" w:author="Master Repository Process" w:date="2022-09-27T08:45:00Z">
        <w:r>
          <w:t xml:space="preserve">or a child </w:t>
        </w:r>
      </w:ins>
      <w:r>
        <w:t>if leave were not granted.</w:t>
      </w:r>
    </w:p>
    <w:p>
      <w:pPr>
        <w:pStyle w:val="Subsection"/>
        <w:keepNext/>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w:t>
      </w:r>
      <w:del w:id="1244" w:author="Master Repository Process" w:date="2022-09-27T08:45:00Z">
        <w:r>
          <w:delText>72</w:delText>
        </w:r>
      </w:del>
      <w:ins w:id="1245" w:author="Master Repository Process" w:date="2022-09-27T08:45:00Z">
        <w:r>
          <w:t>72; No. 28 of 2022 s. 13</w:t>
        </w:r>
      </w:ins>
      <w:r>
        <w:t>.]</w:t>
      </w:r>
    </w:p>
    <w:p>
      <w:pPr>
        <w:pStyle w:val="Heading5"/>
        <w:spacing w:before="260"/>
      </w:pPr>
      <w:bookmarkStart w:id="1246" w:name="_Toc114576143"/>
      <w:bookmarkStart w:id="1247" w:name="_Toc112754640"/>
      <w:r>
        <w:rPr>
          <w:rStyle w:val="CharSectno"/>
        </w:rPr>
        <w:t>205ZC</w:t>
      </w:r>
      <w:r>
        <w:t>.</w:t>
      </w:r>
      <w:r>
        <w:tab/>
        <w:t>Right of de facto partner to maintenance — FLA s. 72</w:t>
      </w:r>
      <w:bookmarkEnd w:id="1246"/>
      <w:bookmarkEnd w:id="1247"/>
    </w:p>
    <w:p>
      <w:pPr>
        <w:pStyle w:val="Subsection"/>
        <w:keepNext/>
      </w:pPr>
      <w:r>
        <w:tab/>
      </w:r>
      <w:ins w:id="1248" w:author="Master Repository Process" w:date="2022-09-27T08:45:00Z">
        <w:r>
          <w:t>(1)</w:t>
        </w:r>
      </w:ins>
      <w:r>
        <w:tab/>
        <w:t>A de</w:t>
      </w:r>
      <w:del w:id="1249" w:author="Master Repository Process" w:date="2022-09-27T08:45:00Z">
        <w:r>
          <w:delText xml:space="preserve"> </w:delText>
        </w:r>
      </w:del>
      <w:ins w:id="1250" w:author="Master Repository Process" w:date="2022-09-27T08:45:00Z">
        <w:r>
          <w:t> </w:t>
        </w:r>
      </w:ins>
      <w:r>
        <w:t>facto partner is liable to maintain the other de facto partner, to the extent that the first</w:t>
      </w:r>
      <w:r>
        <w:noBreakHyphen/>
        <w:t xml:space="preserve">mentioned partner is reasonably able to do so, if, and only if, that other </w:t>
      </w:r>
      <w:del w:id="1251" w:author="Master Repository Process" w:date="2022-09-27T08:45:00Z">
        <w:r>
          <w:delText>party</w:delText>
        </w:r>
      </w:del>
      <w:ins w:id="1252" w:author="Master Repository Process" w:date="2022-09-27T08:45:00Z">
        <w:r>
          <w:t>partner</w:t>
        </w:r>
      </w:ins>
      <w:r>
        <w:t xml:space="preserve"> is unable to support </w:t>
      </w:r>
      <w:del w:id="1253" w:author="Master Repository Process" w:date="2022-09-27T08:45:00Z">
        <w:r>
          <w:delText>herself or himself</w:delText>
        </w:r>
      </w:del>
      <w:ins w:id="1254" w:author="Master Repository Process" w:date="2022-09-27T08:45:00Z">
        <w:r>
          <w:t>themselves</w:t>
        </w:r>
      </w:ins>
      <w:r>
        <w:t xml:space="preserve">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keepNext/>
      </w:pPr>
      <w:r>
        <w:tab/>
        <w:t>(c)</w:t>
      </w:r>
      <w:r>
        <w:tab/>
        <w:t>for any other adequate reason,</w:t>
      </w:r>
    </w:p>
    <w:p>
      <w:pPr>
        <w:pStyle w:val="Subsection"/>
      </w:pPr>
      <w:r>
        <w:tab/>
      </w:r>
      <w:r>
        <w:tab/>
        <w:t>having regard to any relevant matter referred to in section 205ZD.</w:t>
      </w:r>
    </w:p>
    <w:p>
      <w:pPr>
        <w:pStyle w:val="Subsection"/>
        <w:keepNext/>
        <w:rPr>
          <w:ins w:id="1255" w:author="Master Repository Process" w:date="2022-09-27T08:45:00Z"/>
        </w:rPr>
      </w:pPr>
      <w:ins w:id="1256" w:author="Master Repository Process" w:date="2022-09-27T08:45:00Z">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Division for the transfer.</w:t>
        </w:r>
      </w:ins>
    </w:p>
    <w:p>
      <w:pPr>
        <w:pStyle w:val="Footnotesection"/>
      </w:pPr>
      <w:r>
        <w:tab/>
        <w:t>[Section 205ZC inserted: No. 25 of 2002 s. </w:t>
      </w:r>
      <w:del w:id="1257" w:author="Master Repository Process" w:date="2022-09-27T08:45:00Z">
        <w:r>
          <w:delText>47</w:delText>
        </w:r>
      </w:del>
      <w:ins w:id="1258" w:author="Master Repository Process" w:date="2022-09-27T08:45:00Z">
        <w:r>
          <w:t>47; amended: No. 28 of 2022 s. 14</w:t>
        </w:r>
      </w:ins>
      <w:r>
        <w:t>.]</w:t>
      </w:r>
    </w:p>
    <w:p>
      <w:pPr>
        <w:pStyle w:val="Heading5"/>
        <w:tabs>
          <w:tab w:val="clear" w:pos="879"/>
          <w:tab w:val="left" w:pos="993"/>
        </w:tabs>
      </w:pPr>
      <w:bookmarkStart w:id="1259" w:name="_Toc112754641"/>
      <w:bookmarkStart w:id="1260" w:name="_Toc112422760"/>
      <w:bookmarkStart w:id="1261" w:name="_Toc112914456"/>
      <w:bookmarkStart w:id="1262" w:name="_Toc114576144"/>
      <w:del w:id="1263" w:author="Master Repository Process" w:date="2022-09-27T08:45:00Z">
        <w:r>
          <w:rPr>
            <w:rStyle w:val="CharSectno"/>
          </w:rPr>
          <w:delText>205ZD</w:delText>
        </w:r>
        <w:r>
          <w:delText>.</w:delText>
        </w:r>
        <w:r>
          <w:tab/>
          <w:delText>Maintenance orders</w:delText>
        </w:r>
      </w:del>
      <w:ins w:id="1264" w:author="Master Repository Process" w:date="2022-09-27T08:45:00Z">
        <w:r>
          <w:rPr>
            <w:rStyle w:val="CharSectno"/>
          </w:rPr>
          <w:t>205ZCA</w:t>
        </w:r>
        <w:r>
          <w:t>.</w:t>
        </w:r>
        <w:r>
          <w:tab/>
          <w:t>Powers of court in maintenance proceedings</w:t>
        </w:r>
      </w:ins>
      <w:r>
        <w:t> — FLA</w:t>
      </w:r>
      <w:del w:id="1265" w:author="Master Repository Process" w:date="2022-09-27T08:45:00Z">
        <w:r>
          <w:delText> </w:delText>
        </w:r>
      </w:del>
      <w:ins w:id="1266" w:author="Master Repository Process" w:date="2022-09-27T08:45:00Z">
        <w:r>
          <w:t xml:space="preserve"> </w:t>
        </w:r>
      </w:ins>
      <w:r>
        <w:t>s. </w:t>
      </w:r>
      <w:del w:id="1267" w:author="Master Repository Process" w:date="2022-09-27T08:45:00Z">
        <w:r>
          <w:delText>75</w:delText>
        </w:r>
      </w:del>
      <w:bookmarkEnd w:id="1259"/>
      <w:ins w:id="1268" w:author="Master Repository Process" w:date="2022-09-27T08:45:00Z">
        <w:r>
          <w:t>74</w:t>
        </w:r>
      </w:ins>
      <w:bookmarkEnd w:id="1260"/>
      <w:bookmarkEnd w:id="1261"/>
      <w:bookmarkEnd w:id="1262"/>
    </w:p>
    <w:p>
      <w:pPr>
        <w:pStyle w:val="Subsection"/>
      </w:pPr>
      <w:del w:id="1269" w:author="Master Repository Process" w:date="2022-09-27T08:45:00Z">
        <w:r>
          <w:tab/>
          <w:delText>(1)</w:delText>
        </w:r>
        <w:r>
          <w:tab/>
          <w:delText>A</w:delText>
        </w:r>
      </w:del>
      <w:ins w:id="1270" w:author="Master Repository Process" w:date="2022-09-27T08:45:00Z">
        <w:r>
          <w:tab/>
          <w:t>(1)</w:t>
        </w:r>
        <w:r>
          <w:tab/>
          <w:t>In proceedings with respect to the maintenance of a de facto partner, the</w:t>
        </w:r>
      </w:ins>
      <w:r>
        <w:t xml:space="preserve"> court may make such order as it considers proper for the </w:t>
      </w:r>
      <w:ins w:id="1271" w:author="Master Repository Process" w:date="2022-09-27T08:45:00Z">
        <w:r>
          <w:t xml:space="preserve">provision of </w:t>
        </w:r>
      </w:ins>
      <w:r>
        <w:t xml:space="preserve">maintenance </w:t>
      </w:r>
      <w:del w:id="1272" w:author="Master Repository Process" w:date="2022-09-27T08:45:00Z">
        <w:r>
          <w:delText>of a de facto partner</w:delText>
        </w:r>
      </w:del>
      <w:ins w:id="1273" w:author="Master Repository Process" w:date="2022-09-27T08:45:00Z">
        <w:r>
          <w:t>in accordance with this Division</w:t>
        </w:r>
      </w:ins>
      <w:r>
        <w:t>.</w:t>
      </w:r>
    </w:p>
    <w:p>
      <w:pPr>
        <w:pStyle w:val="Subsection"/>
        <w:keepNext/>
        <w:rPr>
          <w:ins w:id="1274" w:author="Master Repository Process" w:date="2022-09-27T08:45:00Z"/>
        </w:rPr>
      </w:pPr>
      <w:ins w:id="1275" w:author="Master Repository Process" w:date="2022-09-27T08:45:00Z">
        <w:r>
          <w:tab/>
          <w:t>(2)</w:t>
        </w:r>
        <w:r>
          <w:tab/>
          <w:t xml:space="preserve">Subsection (3) applies if — </w:t>
        </w:r>
      </w:ins>
    </w:p>
    <w:p>
      <w:pPr>
        <w:pStyle w:val="Indenta"/>
        <w:rPr>
          <w:ins w:id="1276" w:author="Master Repository Process" w:date="2022-09-27T08:45:00Z"/>
        </w:rPr>
      </w:pPr>
      <w:ins w:id="1277" w:author="Master Repository Process" w:date="2022-09-27T08:45:00Z">
        <w:r>
          <w:tab/>
          <w:t>(a)</w:t>
        </w:r>
        <w:r>
          <w:tab/>
          <w:t>an application is made for an order under this section in proceedings between de facto partners with respect to the maintenance of 1 of the partners; and</w:t>
        </w:r>
      </w:ins>
    </w:p>
    <w:p>
      <w:pPr>
        <w:pStyle w:val="Indenta"/>
        <w:keepNext/>
        <w:rPr>
          <w:ins w:id="1278" w:author="Master Repository Process" w:date="2022-09-27T08:45:00Z"/>
        </w:rPr>
      </w:pPr>
      <w:ins w:id="1279" w:author="Master Repository Process" w:date="2022-09-27T08:45:00Z">
        <w:r>
          <w:tab/>
          <w:t>(b)</w:t>
        </w:r>
        <w:r>
          <w:tab/>
          <w:t xml:space="preserve">either of the following subparagraphs apply to 1 of the de facto partners — </w:t>
        </w:r>
      </w:ins>
    </w:p>
    <w:p>
      <w:pPr>
        <w:pStyle w:val="Indenti"/>
        <w:rPr>
          <w:ins w:id="1280" w:author="Master Repository Process" w:date="2022-09-27T08:45:00Z"/>
        </w:rPr>
      </w:pPr>
      <w:ins w:id="1281" w:author="Master Repository Process" w:date="2022-09-27T08:45:00Z">
        <w:r>
          <w:tab/>
          <w:t>(i)</w:t>
        </w:r>
        <w:r>
          <w:tab/>
          <w:t>when the application was made, the de facto partner was a bankrupt;</w:t>
        </w:r>
      </w:ins>
    </w:p>
    <w:p>
      <w:pPr>
        <w:pStyle w:val="Indenti"/>
        <w:keepNext/>
        <w:rPr>
          <w:ins w:id="1282" w:author="Master Repository Process" w:date="2022-09-27T08:45:00Z"/>
        </w:rPr>
      </w:pPr>
      <w:ins w:id="1283" w:author="Master Repository Process" w:date="2022-09-27T08:45:00Z">
        <w:r>
          <w:tab/>
          <w:t>(ii)</w:t>
        </w:r>
        <w:r>
          <w:tab/>
          <w:t>after the application was made but before it is finally determined, the de facto partner became a bankrupt;</w:t>
        </w:r>
      </w:ins>
    </w:p>
    <w:p>
      <w:pPr>
        <w:pStyle w:val="Indenta"/>
        <w:rPr>
          <w:ins w:id="1284" w:author="Master Repository Process" w:date="2022-09-27T08:45:00Z"/>
        </w:rPr>
      </w:pPr>
      <w:ins w:id="1285" w:author="Master Repository Process" w:date="2022-09-27T08:45:00Z">
        <w:r>
          <w:tab/>
        </w:r>
        <w:r>
          <w:tab/>
          <w:t>and</w:t>
        </w:r>
      </w:ins>
    </w:p>
    <w:p>
      <w:pPr>
        <w:pStyle w:val="Indenta"/>
        <w:rPr>
          <w:ins w:id="1286" w:author="Master Repository Process" w:date="2022-09-27T08:45:00Z"/>
        </w:rPr>
      </w:pPr>
      <w:ins w:id="1287" w:author="Master Repository Process" w:date="2022-09-27T08:45:00Z">
        <w:r>
          <w:tab/>
          <w:t>(c)</w:t>
        </w:r>
        <w:r>
          <w:tab/>
          <w:t xml:space="preserve">the bankruptcy trustee applies to the court to be joined as a party to the proceedings; and </w:t>
        </w:r>
      </w:ins>
    </w:p>
    <w:p>
      <w:pPr>
        <w:pStyle w:val="Indenta"/>
        <w:rPr>
          <w:ins w:id="1288" w:author="Master Repository Process" w:date="2022-09-27T08:45:00Z"/>
        </w:rPr>
      </w:pPr>
      <w:ins w:id="1289" w:author="Master Repository Process" w:date="2022-09-27T08:45:00Z">
        <w:r>
          <w:tab/>
          <w:t>(d)</w:t>
        </w:r>
        <w:r>
          <w:tab/>
          <w:t>the court is satisfied that the interests of the bankrupt’s creditors may be affected by the making of an order under this section in the proceedings.</w:t>
        </w:r>
      </w:ins>
    </w:p>
    <w:p>
      <w:pPr>
        <w:pStyle w:val="Subsection"/>
        <w:rPr>
          <w:ins w:id="1290" w:author="Master Repository Process" w:date="2022-09-27T08:45:00Z"/>
        </w:rPr>
      </w:pPr>
      <w:ins w:id="1291" w:author="Master Repository Process" w:date="2022-09-27T08:45:00Z">
        <w:r>
          <w:tab/>
          <w:t>(3)</w:t>
        </w:r>
        <w:r>
          <w:tab/>
          <w:t xml:space="preserve">The court must join the bankruptcy trustee as a party to the proceedings. </w:t>
        </w:r>
      </w:ins>
    </w:p>
    <w:p>
      <w:pPr>
        <w:pStyle w:val="Subsection"/>
        <w:rPr>
          <w:ins w:id="1292" w:author="Master Repository Process" w:date="2022-09-27T08:45:00Z"/>
        </w:rPr>
      </w:pPr>
      <w:ins w:id="1293" w:author="Master Repository Process" w:date="2022-09-27T08:45:00Z">
        <w:r>
          <w:tab/>
          <w:t>(4)</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partner.</w:t>
        </w:r>
      </w:ins>
    </w:p>
    <w:p>
      <w:pPr>
        <w:pStyle w:val="Subsection"/>
        <w:rPr>
          <w:ins w:id="1294" w:author="Master Repository Process" w:date="2022-09-27T08:45:00Z"/>
        </w:rPr>
      </w:pPr>
      <w:ins w:id="1295" w:author="Master Repository Process" w:date="2022-09-27T08:45:00Z">
        <w:r>
          <w:tab/>
          <w:t>(5)</w:t>
        </w:r>
        <w:r>
          <w:tab/>
          <w:t>The court must not grant leave under subsection (4) unless the court is satisfied that there are exceptional circumstances.</w:t>
        </w:r>
      </w:ins>
    </w:p>
    <w:p>
      <w:pPr>
        <w:pStyle w:val="Subsection"/>
        <w:keepNext/>
        <w:rPr>
          <w:ins w:id="1296" w:author="Master Repository Process" w:date="2022-09-27T08:45:00Z"/>
        </w:rPr>
      </w:pPr>
      <w:ins w:id="1297" w:author="Master Repository Process" w:date="2022-09-27T08:45:00Z">
        <w:r>
          <w:tab/>
          <w:t>(6)</w:t>
        </w:r>
        <w:r>
          <w:tab/>
          <w:t xml:space="preserve">Subsection (7) applies if — </w:t>
        </w:r>
      </w:ins>
    </w:p>
    <w:p>
      <w:pPr>
        <w:pStyle w:val="Indenta"/>
        <w:rPr>
          <w:ins w:id="1298" w:author="Master Repository Process" w:date="2022-09-27T08:45:00Z"/>
        </w:rPr>
      </w:pPr>
      <w:ins w:id="1299" w:author="Master Repository Process" w:date="2022-09-27T08:45:00Z">
        <w:r>
          <w:tab/>
          <w:t>(a)</w:t>
        </w:r>
        <w:r>
          <w:tab/>
          <w:t>an application is made for an order under this section in proceedings between de facto partners with respect to the maintenance of 1 of the partners; and</w:t>
        </w:r>
      </w:ins>
    </w:p>
    <w:p>
      <w:pPr>
        <w:pStyle w:val="Indenta"/>
        <w:keepNext/>
        <w:rPr>
          <w:ins w:id="1300" w:author="Master Repository Process" w:date="2022-09-27T08:45:00Z"/>
        </w:rPr>
      </w:pPr>
      <w:ins w:id="1301" w:author="Master Repository Process" w:date="2022-09-27T08:45:00Z">
        <w:r>
          <w:tab/>
          <w:t>(b)</w:t>
        </w:r>
        <w:r>
          <w:tab/>
          <w:t xml:space="preserve">either of the following subparagraphs apply to 1 of the de facto partners (the </w:t>
        </w:r>
        <w:r>
          <w:rPr>
            <w:rStyle w:val="CharDefText"/>
          </w:rPr>
          <w:t>debtor party</w:t>
        </w:r>
        <w:r>
          <w:t xml:space="preserve">) — </w:t>
        </w:r>
      </w:ins>
    </w:p>
    <w:p>
      <w:pPr>
        <w:pStyle w:val="Indenti"/>
        <w:keepNext/>
        <w:rPr>
          <w:ins w:id="1302" w:author="Master Repository Process" w:date="2022-09-27T08:45:00Z"/>
        </w:rPr>
      </w:pPr>
      <w:ins w:id="1303" w:author="Master Repository Process" w:date="2022-09-27T08:45:00Z">
        <w:r>
          <w:tab/>
          <w:t>(i)</w:t>
        </w:r>
        <w:r>
          <w:tab/>
          <w:t>when the application was made, the de facto partner was a debtor subject to a personal insolvency agreement;</w:t>
        </w:r>
      </w:ins>
    </w:p>
    <w:p>
      <w:pPr>
        <w:pStyle w:val="Indenti"/>
        <w:keepNext/>
        <w:rPr>
          <w:ins w:id="1304" w:author="Master Repository Process" w:date="2022-09-27T08:45:00Z"/>
        </w:rPr>
      </w:pPr>
      <w:ins w:id="1305" w:author="Master Repository Process" w:date="2022-09-27T08:45:00Z">
        <w:r>
          <w:tab/>
          <w:t>(ii)</w:t>
        </w:r>
        <w:r>
          <w:tab/>
          <w:t>after the application was made but before it is finally determined, the de facto partner becomes a debtor subject to a personal insolvency agreement;</w:t>
        </w:r>
      </w:ins>
    </w:p>
    <w:p>
      <w:pPr>
        <w:pStyle w:val="Indenta"/>
        <w:rPr>
          <w:ins w:id="1306" w:author="Master Repository Process" w:date="2022-09-27T08:45:00Z"/>
        </w:rPr>
      </w:pPr>
      <w:ins w:id="1307" w:author="Master Repository Process" w:date="2022-09-27T08:45:00Z">
        <w:r>
          <w:tab/>
        </w:r>
        <w:r>
          <w:tab/>
          <w:t>and</w:t>
        </w:r>
      </w:ins>
    </w:p>
    <w:p>
      <w:pPr>
        <w:pStyle w:val="Indenta"/>
        <w:rPr>
          <w:ins w:id="1308" w:author="Master Repository Process" w:date="2022-09-27T08:45:00Z"/>
        </w:rPr>
      </w:pPr>
      <w:ins w:id="1309" w:author="Master Repository Process" w:date="2022-09-27T08:45:00Z">
        <w:r>
          <w:tab/>
          <w:t>(c)</w:t>
        </w:r>
        <w:r>
          <w:tab/>
          <w:t>the trustee of the agreement applies to the court to be joined as a party to the proceedings; and</w:t>
        </w:r>
      </w:ins>
    </w:p>
    <w:p>
      <w:pPr>
        <w:pStyle w:val="Indenta"/>
        <w:rPr>
          <w:ins w:id="1310" w:author="Master Repository Process" w:date="2022-09-27T08:45:00Z"/>
        </w:rPr>
      </w:pPr>
      <w:ins w:id="1311" w:author="Master Repository Process" w:date="2022-09-27T08:45:00Z">
        <w:r>
          <w:tab/>
          <w:t>(d)</w:t>
        </w:r>
        <w:r>
          <w:tab/>
          <w:t>the court is satisfied that the interests of the debtor party’s creditors may be affected by the making of an order under this section in the proceedings.</w:t>
        </w:r>
      </w:ins>
    </w:p>
    <w:p>
      <w:pPr>
        <w:pStyle w:val="Subsection"/>
        <w:rPr>
          <w:ins w:id="1312" w:author="Master Repository Process" w:date="2022-09-27T08:45:00Z"/>
        </w:rPr>
      </w:pPr>
      <w:ins w:id="1313" w:author="Master Repository Process" w:date="2022-09-27T08:45:00Z">
        <w:r>
          <w:tab/>
          <w:t>(7)</w:t>
        </w:r>
        <w:r>
          <w:tab/>
          <w:t>The court must join the trustee of the agreement as a party to the proceedings.</w:t>
        </w:r>
      </w:ins>
    </w:p>
    <w:p>
      <w:pPr>
        <w:pStyle w:val="Subsection"/>
        <w:rPr>
          <w:ins w:id="1314" w:author="Master Repository Process" w:date="2022-09-27T08:45:00Z"/>
        </w:rPr>
      </w:pPr>
      <w:ins w:id="1315" w:author="Master Repository Process" w:date="2022-09-27T08:45:00Z">
        <w:r>
          <w:tab/>
          <w:t>(8)</w:t>
        </w:r>
        <w:r>
          <w:tab/>
          <w:t>If the trustee of a personal insolvency agreement is a party to proceedings with respect to the maintenance of a de facto partner then, except with the leave of the court, the de facto partner who is the debtor subject to the personal insolvency agreement is not entitled to make a submission to the court in connection with any property subject to the agreement.</w:t>
        </w:r>
      </w:ins>
    </w:p>
    <w:p>
      <w:pPr>
        <w:pStyle w:val="Subsection"/>
        <w:rPr>
          <w:ins w:id="1316" w:author="Master Repository Process" w:date="2022-09-27T08:45:00Z"/>
        </w:rPr>
      </w:pPr>
      <w:ins w:id="1317" w:author="Master Repository Process" w:date="2022-09-27T08:45:00Z">
        <w:r>
          <w:tab/>
          <w:t>(9)</w:t>
        </w:r>
        <w:r>
          <w:tab/>
          <w:t xml:space="preserve">The court must not grant leave under subsection (8) unless the court is satisfied that there are exceptional circumstances. </w:t>
        </w:r>
      </w:ins>
    </w:p>
    <w:p>
      <w:pPr>
        <w:pStyle w:val="Subsection"/>
        <w:keepNext/>
        <w:rPr>
          <w:ins w:id="1318" w:author="Master Repository Process" w:date="2022-09-27T08:45:00Z"/>
        </w:rPr>
      </w:pPr>
      <w:ins w:id="1319" w:author="Master Repository Process" w:date="2022-09-27T08:45:00Z">
        <w:r>
          <w:tab/>
          <w:t>(10)</w:t>
        </w:r>
        <w:r>
          <w:tab/>
          <w:t xml:space="preserve">For the purposes of subsections (2) and (6), an application for an order under this section is taken to be finally determined when — </w:t>
        </w:r>
      </w:ins>
    </w:p>
    <w:p>
      <w:pPr>
        <w:pStyle w:val="Indenta"/>
        <w:rPr>
          <w:ins w:id="1320" w:author="Master Repository Process" w:date="2022-09-27T08:45:00Z"/>
        </w:rPr>
      </w:pPr>
      <w:ins w:id="1321" w:author="Master Repository Process" w:date="2022-09-27T08:45:00Z">
        <w:r>
          <w:tab/>
          <w:t>(a)</w:t>
        </w:r>
        <w:r>
          <w:tab/>
          <w:t xml:space="preserve">the application is withdrawn or dismissed; or </w:t>
        </w:r>
      </w:ins>
    </w:p>
    <w:p>
      <w:pPr>
        <w:pStyle w:val="Indenta"/>
        <w:keepNext/>
        <w:rPr>
          <w:ins w:id="1322" w:author="Master Repository Process" w:date="2022-09-27T08:45:00Z"/>
        </w:rPr>
      </w:pPr>
      <w:ins w:id="1323" w:author="Master Repository Process" w:date="2022-09-27T08:45:00Z">
        <w:r>
          <w:tab/>
          <w:t>(b)</w:t>
        </w:r>
        <w:r>
          <w:tab/>
          <w:t xml:space="preserve">an order (other than an interim order) is made as a result of the application. </w:t>
        </w:r>
      </w:ins>
    </w:p>
    <w:p>
      <w:pPr>
        <w:pStyle w:val="Footnotesection"/>
        <w:rPr>
          <w:ins w:id="1324" w:author="Master Repository Process" w:date="2022-09-27T08:45:00Z"/>
        </w:rPr>
      </w:pPr>
      <w:ins w:id="1325" w:author="Master Repository Process" w:date="2022-09-27T08:45:00Z">
        <w:r>
          <w:tab/>
          <w:t>[Section 205ZCA inserted: No. 28 of 2022 s. 15.]</w:t>
        </w:r>
      </w:ins>
    </w:p>
    <w:p>
      <w:pPr>
        <w:pStyle w:val="Heading5"/>
        <w:rPr>
          <w:ins w:id="1326" w:author="Master Repository Process" w:date="2022-09-27T08:45:00Z"/>
        </w:rPr>
      </w:pPr>
      <w:bookmarkStart w:id="1327" w:name="_Toc114576145"/>
      <w:ins w:id="1328" w:author="Master Repository Process" w:date="2022-09-27T08:45:00Z">
        <w:r>
          <w:rPr>
            <w:rStyle w:val="CharSectno"/>
          </w:rPr>
          <w:t>205ZD</w:t>
        </w:r>
        <w:r>
          <w:t>.</w:t>
        </w:r>
        <w:r>
          <w:tab/>
          <w:t>Matters to be taken into consideration in relation to maintenance — FLA s. 75</w:t>
        </w:r>
        <w:bookmarkEnd w:id="1327"/>
      </w:ins>
    </w:p>
    <w:p>
      <w:pPr>
        <w:pStyle w:val="Ednotesubsection"/>
        <w:rPr>
          <w:ins w:id="1329" w:author="Master Repository Process" w:date="2022-09-27T08:45:00Z"/>
        </w:rPr>
      </w:pPr>
      <w:ins w:id="1330" w:author="Master Repository Process" w:date="2022-09-27T08:45:00Z">
        <w:r>
          <w:tab/>
          <w:t>[(1)</w:t>
        </w:r>
        <w:r>
          <w:tab/>
          <w:t>deleted.]</w:t>
        </w:r>
      </w:ins>
    </w:p>
    <w:p>
      <w:pPr>
        <w:pStyle w:val="Subsection"/>
      </w:pPr>
      <w:r>
        <w:tab/>
        <w:t>(2)</w:t>
      </w:r>
      <w:r>
        <w:tab/>
        <w:t xml:space="preserve">In exercising jurisdiction under </w:t>
      </w:r>
      <w:del w:id="1331" w:author="Master Repository Process" w:date="2022-09-27T08:45:00Z">
        <w:r>
          <w:delText xml:space="preserve">this </w:delText>
        </w:r>
      </w:del>
      <w:r>
        <w:t>section</w:t>
      </w:r>
      <w:ins w:id="1332" w:author="Master Repository Process" w:date="2022-09-27T08:45:00Z">
        <w:r>
          <w:t> 205ZCA</w:t>
        </w:r>
      </w:ins>
      <w:r>
        <w:t>, the court must take into account only the matters referred to in subsection (3).</w:t>
      </w:r>
    </w:p>
    <w:p>
      <w:pPr>
        <w:pStyle w:val="Subsection"/>
        <w:keepNext/>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keepNext/>
      </w:pPr>
      <w:r>
        <w:tab/>
        <w:t>(ii)</w:t>
      </w:r>
      <w:r>
        <w:tab/>
        <w:t xml:space="preserve">a child or another person that the </w:t>
      </w:r>
      <w:del w:id="1333" w:author="Master Repository Process" w:date="2022-09-27T08:45:00Z">
        <w:r>
          <w:delText>party</w:delText>
        </w:r>
      </w:del>
      <w:ins w:id="1334" w:author="Master Repository Process" w:date="2022-09-27T08:45:00Z">
        <w:r>
          <w:t>partner</w:t>
        </w:r>
      </w:ins>
      <w:r>
        <w:t xml:space="preserve"> has a duty to maintain;</w:t>
      </w:r>
    </w:p>
    <w:p>
      <w:pPr>
        <w:pStyle w:val="Indenta"/>
      </w:pPr>
      <w:r>
        <w:tab/>
      </w:r>
      <w:r>
        <w:tab/>
        <w:t>and</w:t>
      </w:r>
    </w:p>
    <w:p>
      <w:pPr>
        <w:pStyle w:val="Indenta"/>
      </w:pPr>
      <w:r>
        <w:tab/>
        <w:t>(e)</w:t>
      </w:r>
      <w:r>
        <w:tab/>
        <w:t xml:space="preserve">the responsibilities of either </w:t>
      </w:r>
      <w:del w:id="1335" w:author="Master Repository Process" w:date="2022-09-27T08:45:00Z">
        <w:r>
          <w:delText>party</w:delText>
        </w:r>
      </w:del>
      <w:ins w:id="1336" w:author="Master Repository Process" w:date="2022-09-27T08:45:00Z">
        <w:r>
          <w:t>de facto partner</w:t>
        </w:r>
      </w:ins>
      <w:r>
        <w:t xml:space="preserve"> to support any other person; and</w:t>
      </w:r>
    </w:p>
    <w:p>
      <w:pPr>
        <w:pStyle w:val="Indenta"/>
        <w:keepNext/>
      </w:pPr>
      <w:r>
        <w:tab/>
        <w:t>(f)</w:t>
      </w:r>
      <w:r>
        <w:tab/>
        <w:t xml:space="preserve">subject to subsection (4), the eligibility of either </w:t>
      </w:r>
      <w:del w:id="1337" w:author="Master Repository Process" w:date="2022-09-27T08:45:00Z">
        <w:r>
          <w:delText>party</w:delText>
        </w:r>
      </w:del>
      <w:ins w:id="1338" w:author="Master Repository Process" w:date="2022-09-27T08:45:00Z">
        <w:r>
          <w:t>de facto partner</w:t>
        </w:r>
      </w:ins>
      <w:r>
        <w:t xml:space="preserve"> for a pension, allowance or benefit under — </w:t>
      </w:r>
    </w:p>
    <w:p>
      <w:pPr>
        <w:pStyle w:val="Indenti"/>
      </w:pPr>
      <w:r>
        <w:tab/>
        <w:t>(i)</w:t>
      </w:r>
      <w:r>
        <w:tab/>
        <w:t>any law of the Commonwealth, of a State or Territory or of another country; or</w:t>
      </w:r>
    </w:p>
    <w:p>
      <w:pPr>
        <w:pStyle w:val="Indenti"/>
        <w:keepNext/>
      </w:pPr>
      <w:r>
        <w:tab/>
        <w:t>(ii)</w:t>
      </w:r>
      <w:r>
        <w:tab/>
        <w:t>any superannuation fund or scheme, whether the fund or scheme was established, or operates, within or outside Australia,</w:t>
      </w:r>
    </w:p>
    <w:p>
      <w:pPr>
        <w:pStyle w:val="Indenta"/>
      </w:pPr>
      <w:r>
        <w:tab/>
      </w:r>
      <w:r>
        <w:tab/>
        <w:t xml:space="preserve">and the rate of any such pension, allowance or benefit being paid to either </w:t>
      </w:r>
      <w:del w:id="1339" w:author="Master Repository Process" w:date="2022-09-27T08:45:00Z">
        <w:r>
          <w:delText>party</w:delText>
        </w:r>
      </w:del>
      <w:ins w:id="1340" w:author="Master Repository Process" w:date="2022-09-27T08:45:00Z">
        <w:r>
          <w:t>de facto partner</w:t>
        </w:r>
      </w:ins>
      <w:r>
        <w:t>; and</w:t>
      </w:r>
    </w:p>
    <w:p>
      <w:pPr>
        <w:pStyle w:val="Indenta"/>
      </w:pPr>
      <w:r>
        <w:tab/>
        <w:t>(g)</w:t>
      </w:r>
      <w:r>
        <w:tab/>
        <w:t>a standard of living that in all the circumstances is reasonable; and</w:t>
      </w:r>
    </w:p>
    <w:p>
      <w:pPr>
        <w:pStyle w:val="Indenta"/>
      </w:pPr>
      <w:r>
        <w:tab/>
        <w:t>(h)</w:t>
      </w:r>
      <w:r>
        <w:tab/>
        <w:t xml:space="preserve">the extent to which the payment of maintenance to the </w:t>
      </w:r>
      <w:del w:id="1341" w:author="Master Repository Process" w:date="2022-09-27T08:45:00Z">
        <w:r>
          <w:delText>party</w:delText>
        </w:r>
      </w:del>
      <w:ins w:id="1342" w:author="Master Repository Process" w:date="2022-09-27T08:45:00Z">
        <w:r>
          <w:t>de facto partner</w:t>
        </w:r>
      </w:ins>
      <w:r>
        <w:t xml:space="preserve"> whose maintenance is under consideration would increase the earning capacity of that </w:t>
      </w:r>
      <w:del w:id="1343" w:author="Master Repository Process" w:date="2022-09-27T08:45:00Z">
        <w:r>
          <w:delText>party</w:delText>
        </w:r>
      </w:del>
      <w:ins w:id="1344" w:author="Master Repository Process" w:date="2022-09-27T08:45:00Z">
        <w:r>
          <w:t>partner</w:t>
        </w:r>
      </w:ins>
      <w:r>
        <w:t xml:space="preserve"> by enabling that </w:t>
      </w:r>
      <w:del w:id="1345" w:author="Master Repository Process" w:date="2022-09-27T08:45:00Z">
        <w:r>
          <w:delText>party</w:delText>
        </w:r>
      </w:del>
      <w:ins w:id="1346" w:author="Master Repository Process" w:date="2022-09-27T08:45:00Z">
        <w:r>
          <w:t>partner</w:t>
        </w:r>
      </w:ins>
      <w:r>
        <w:t xml:space="preserve"> to undertake a course of education or training or to establish himself or herself in a business or otherwise to obtain an adequate income; and</w:t>
      </w:r>
    </w:p>
    <w:p>
      <w:pPr>
        <w:pStyle w:val="Indenta"/>
        <w:rPr>
          <w:ins w:id="1347" w:author="Master Repository Process" w:date="2022-09-27T08:45:00Z"/>
        </w:rPr>
      </w:pPr>
      <w:ins w:id="1348" w:author="Master Repository Process" w:date="2022-09-27T08:45:00Z">
        <w:r>
          <w:tab/>
          <w:t>(ha)</w:t>
        </w:r>
        <w:r>
          <w:tab/>
          <w:t>the effect of any proposed order on the ability of a creditor of a de facto partner to recover the creditor’s debt, so far as that effect is relevant; and</w:t>
        </w:r>
      </w:ins>
    </w:p>
    <w:p>
      <w:pPr>
        <w:pStyle w:val="Indenta"/>
      </w:pPr>
      <w:r>
        <w:tab/>
        <w:t>(i)</w:t>
      </w:r>
      <w:r>
        <w:tab/>
        <w:t xml:space="preserve">the extent to which the </w:t>
      </w:r>
      <w:del w:id="1349" w:author="Master Repository Process" w:date="2022-09-27T08:45:00Z">
        <w:r>
          <w:delText>party</w:delText>
        </w:r>
      </w:del>
      <w:ins w:id="1350" w:author="Master Repository Process" w:date="2022-09-27T08:45:00Z">
        <w:r>
          <w:t>de facto partner</w:t>
        </w:r>
      </w:ins>
      <w:r>
        <w:t xml:space="preserve"> whose maintenance is under consideration has contributed to the income, earning capacity, property and financial resources of the other </w:t>
      </w:r>
      <w:del w:id="1351" w:author="Master Repository Process" w:date="2022-09-27T08:45:00Z">
        <w:r>
          <w:delText>party</w:delText>
        </w:r>
      </w:del>
      <w:ins w:id="1352" w:author="Master Repository Process" w:date="2022-09-27T08:45:00Z">
        <w:r>
          <w:t>de facto partner</w:t>
        </w:r>
      </w:ins>
      <w:r>
        <w:t>; and</w:t>
      </w:r>
    </w:p>
    <w:p>
      <w:pPr>
        <w:pStyle w:val="Indenta"/>
      </w:pPr>
      <w:r>
        <w:tab/>
        <w:t>(j)</w:t>
      </w:r>
      <w:r>
        <w:tab/>
        <w:t xml:space="preserve">the duration of the de facto relationship and the extent to which it has affected the earning capacity of the </w:t>
      </w:r>
      <w:del w:id="1353" w:author="Master Repository Process" w:date="2022-09-27T08:45:00Z">
        <w:r>
          <w:delText>party</w:delText>
        </w:r>
      </w:del>
      <w:ins w:id="1354" w:author="Master Repository Process" w:date="2022-09-27T08:45:00Z">
        <w:r>
          <w:t>de facto partner</w:t>
        </w:r>
      </w:ins>
      <w:r>
        <w:t xml:space="preserve"> whose maintenance is under consideration; and</w:t>
      </w:r>
    </w:p>
    <w:p>
      <w:pPr>
        <w:pStyle w:val="Indenta"/>
      </w:pPr>
      <w:r>
        <w:tab/>
        <w:t>(k)</w:t>
      </w:r>
      <w:r>
        <w:tab/>
        <w:t xml:space="preserve">the need to protect a </w:t>
      </w:r>
      <w:del w:id="1355" w:author="Master Repository Process" w:date="2022-09-27T08:45:00Z">
        <w:r>
          <w:delText>party</w:delText>
        </w:r>
      </w:del>
      <w:ins w:id="1356" w:author="Master Repository Process" w:date="2022-09-27T08:45:00Z">
        <w:r>
          <w:t>de facto partner</w:t>
        </w:r>
      </w:ins>
      <w:r>
        <w:t xml:space="preserve"> who wishes to continue that </w:t>
      </w:r>
      <w:del w:id="1357" w:author="Master Repository Process" w:date="2022-09-27T08:45:00Z">
        <w:r>
          <w:delText>party’s</w:delText>
        </w:r>
      </w:del>
      <w:ins w:id="1358" w:author="Master Repository Process" w:date="2022-09-27T08:45:00Z">
        <w:r>
          <w:t>partner’s</w:t>
        </w:r>
      </w:ins>
      <w:r>
        <w:t xml:space="preserve"> role as a parent; and</w:t>
      </w:r>
    </w:p>
    <w:p>
      <w:pPr>
        <w:pStyle w:val="Indenta"/>
      </w:pPr>
      <w:r>
        <w:tab/>
        <w:t>(l)</w:t>
      </w:r>
      <w:r>
        <w:tab/>
        <w:t xml:space="preserve">if either </w:t>
      </w:r>
      <w:del w:id="1359" w:author="Master Repository Process" w:date="2022-09-27T08:45:00Z">
        <w:r>
          <w:delText>party</w:delText>
        </w:r>
      </w:del>
      <w:ins w:id="1360" w:author="Master Repository Process" w:date="2022-09-27T08:45:00Z">
        <w:r>
          <w:t>de facto partner</w:t>
        </w:r>
      </w:ins>
      <w:r>
        <w:t xml:space="preserve"> is cohabiting with another person, the financial circumstances relating to the cohabitation; and</w:t>
      </w:r>
    </w:p>
    <w:p>
      <w:pPr>
        <w:pStyle w:val="Indenta"/>
        <w:keepNext/>
      </w:pPr>
      <w:r>
        <w:tab/>
        <w:t>(m)</w:t>
      </w:r>
      <w:r>
        <w:tab/>
        <w:t>the terms of any order made or proposed to be made under section 205ZG in relation to</w:t>
      </w:r>
      <w:del w:id="1361" w:author="Master Repository Process" w:date="2022-09-27T08:45:00Z">
        <w:r>
          <w:delText xml:space="preserve"> the property of the parties; and</w:delText>
        </w:r>
      </w:del>
      <w:ins w:id="1362" w:author="Master Repository Process" w:date="2022-09-27T08:45:00Z">
        <w:r>
          <w:t xml:space="preserve"> — </w:t>
        </w:r>
      </w:ins>
    </w:p>
    <w:p>
      <w:pPr>
        <w:pStyle w:val="Indenti"/>
        <w:rPr>
          <w:ins w:id="1363" w:author="Master Repository Process" w:date="2022-09-27T08:45:00Z"/>
        </w:rPr>
      </w:pPr>
      <w:ins w:id="1364" w:author="Master Repository Process" w:date="2022-09-27T08:45:00Z">
        <w:r>
          <w:tab/>
          <w:t>(i)</w:t>
        </w:r>
        <w:r>
          <w:tab/>
          <w:t>the property of the de facto partners; or</w:t>
        </w:r>
      </w:ins>
    </w:p>
    <w:p>
      <w:pPr>
        <w:pStyle w:val="Indenti"/>
        <w:keepNext/>
        <w:rPr>
          <w:ins w:id="1365" w:author="Master Repository Process" w:date="2022-09-27T08:45:00Z"/>
        </w:rPr>
      </w:pPr>
      <w:ins w:id="1366" w:author="Master Repository Process" w:date="2022-09-27T08:45:00Z">
        <w:r>
          <w:tab/>
          <w:t>(ii)</w:t>
        </w:r>
        <w:r>
          <w:tab/>
          <w:t>vested bankruptcy property in relation to a bankrupt de facto partner;</w:t>
        </w:r>
      </w:ins>
    </w:p>
    <w:p>
      <w:pPr>
        <w:pStyle w:val="Indenta"/>
        <w:rPr>
          <w:ins w:id="1367" w:author="Master Repository Process" w:date="2022-09-27T08:45:00Z"/>
        </w:rPr>
      </w:pPr>
      <w:ins w:id="1368" w:author="Master Repository Process" w:date="2022-09-27T08:45:00Z">
        <w:r>
          <w:tab/>
        </w:r>
        <w:r>
          <w:tab/>
          <w:t>and</w:t>
        </w:r>
      </w:ins>
    </w:p>
    <w:p>
      <w:pPr>
        <w:pStyle w:val="Indenta"/>
        <w:rPr>
          <w:ins w:id="1369" w:author="Master Repository Process" w:date="2022-09-27T08:45:00Z"/>
        </w:rPr>
      </w:pPr>
      <w:ins w:id="1370" w:author="Master Repository Process" w:date="2022-09-27T08:45:00Z">
        <w:r>
          <w:tab/>
          <w:t>(ma)</w:t>
        </w:r>
        <w:r>
          <w:tab/>
          <w:t>the terms of any order or declaration made or proposed to be made under the Family Law Act Part VIIIC in relation to a de facto partner; and</w:t>
        </w:r>
      </w:ins>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 xml:space="preserve">the terms of any financial agreement or former financial agreement that is binding on the </w:t>
      </w:r>
      <w:del w:id="1371" w:author="Master Repository Process" w:date="2022-09-27T08:45:00Z">
        <w:r>
          <w:delText>parties.</w:delText>
        </w:r>
      </w:del>
      <w:ins w:id="1372" w:author="Master Repository Process" w:date="2022-09-27T08:45:00Z">
        <w:r>
          <w:t xml:space="preserve">de facto partners; and </w:t>
        </w:r>
      </w:ins>
    </w:p>
    <w:p>
      <w:pPr>
        <w:pStyle w:val="Indenta"/>
        <w:rPr>
          <w:ins w:id="1373" w:author="Master Repository Process" w:date="2022-09-27T08:45:00Z"/>
        </w:rPr>
      </w:pPr>
      <w:ins w:id="1374" w:author="Master Repository Process" w:date="2022-09-27T08:45:00Z">
        <w:r>
          <w:tab/>
          <w:t>(q)</w:t>
        </w:r>
        <w:r>
          <w:tab/>
          <w:t>without limiting paragraph (p), the terms of any superannuation agreement between the de facto partners that is in force (as those terms are defined in the Family Law Act section 90YD).</w:t>
        </w:r>
      </w:ins>
    </w:p>
    <w:p>
      <w:pPr>
        <w:pStyle w:val="Subsection"/>
        <w:keepNext/>
      </w:pPr>
      <w:r>
        <w:tab/>
        <w:t>(4)</w:t>
      </w:r>
      <w:r>
        <w:tab/>
        <w:t xml:space="preserve">In exercising its jurisdiction under </w:t>
      </w:r>
      <w:del w:id="1375" w:author="Master Repository Process" w:date="2022-09-27T08:45:00Z">
        <w:r>
          <w:delText xml:space="preserve">this </w:delText>
        </w:r>
      </w:del>
      <w:r>
        <w:t>section</w:t>
      </w:r>
      <w:ins w:id="1376" w:author="Master Repository Process" w:date="2022-09-27T08:45:00Z">
        <w:r>
          <w:t> 205ZCA</w:t>
        </w:r>
      </w:ins>
      <w:r>
        <w:t>, a court must disregard any entitlement of the de facto partner whose maintenance is under consideration to an income tested pension, allowance or benefit.</w:t>
      </w:r>
    </w:p>
    <w:p>
      <w:pPr>
        <w:pStyle w:val="Footnotesection"/>
        <w:ind w:left="890" w:hanging="890"/>
      </w:pPr>
      <w:r>
        <w:tab/>
        <w:t>[Section 205ZD inserted: No. 25 of 2002 s. </w:t>
      </w:r>
      <w:del w:id="1377" w:author="Master Repository Process" w:date="2022-09-27T08:45:00Z">
        <w:r>
          <w:delText>47</w:delText>
        </w:r>
      </w:del>
      <w:ins w:id="1378" w:author="Master Repository Process" w:date="2022-09-27T08:45:00Z">
        <w:r>
          <w:t>47; amended: No. 28 of 2022 s. 16</w:t>
        </w:r>
      </w:ins>
      <w:r>
        <w:t>.]</w:t>
      </w:r>
    </w:p>
    <w:p>
      <w:pPr>
        <w:pStyle w:val="Heading5"/>
      </w:pPr>
      <w:bookmarkStart w:id="1379" w:name="_Toc114576146"/>
      <w:bookmarkStart w:id="1380" w:name="_Toc112754642"/>
      <w:r>
        <w:rPr>
          <w:rStyle w:val="CharSectno"/>
        </w:rPr>
        <w:t>205ZE</w:t>
      </w:r>
      <w:r>
        <w:t>.</w:t>
      </w:r>
      <w:r>
        <w:tab/>
        <w:t>Urgent de facto partner maintenance cases — FLA s. 77</w:t>
      </w:r>
      <w:bookmarkEnd w:id="1379"/>
      <w:bookmarkEnd w:id="1380"/>
    </w:p>
    <w:p>
      <w:pPr>
        <w:pStyle w:val="Subsection"/>
        <w:keepNext/>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381" w:name="_Toc114576147"/>
      <w:bookmarkStart w:id="1382" w:name="_Toc112754643"/>
      <w:r>
        <w:rPr>
          <w:rStyle w:val="CharSectno"/>
        </w:rPr>
        <w:t>205ZF</w:t>
      </w:r>
      <w:r>
        <w:t>.</w:t>
      </w:r>
      <w:r>
        <w:tab/>
        <w:t>Specifications in orders of payments etc. for de facto maintenance purposes — FLA s. 77A</w:t>
      </w:r>
      <w:bookmarkEnd w:id="1381"/>
      <w:bookmarkEnd w:id="1382"/>
    </w:p>
    <w:p>
      <w:pPr>
        <w:pStyle w:val="Subsection"/>
        <w:keepNext/>
      </w:pPr>
      <w:r>
        <w:tab/>
        <w:t>(1)</w:t>
      </w:r>
      <w:r>
        <w:tab/>
        <w:t xml:space="preserve">Where — </w:t>
      </w:r>
    </w:p>
    <w:p>
      <w:pPr>
        <w:pStyle w:val="Indenta"/>
        <w:keepNext/>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keepNext/>
      </w:pPr>
      <w:r>
        <w:tab/>
        <w:t>(ii)</w:t>
      </w:r>
      <w:r>
        <w:tab/>
        <w:t>the transfer or settlement of property;</w:t>
      </w:r>
    </w:p>
    <w:p>
      <w:pPr>
        <w:pStyle w:val="Indenta"/>
      </w:pPr>
      <w:r>
        <w:tab/>
      </w:r>
      <w:r>
        <w:tab/>
        <w:t>and</w:t>
      </w:r>
    </w:p>
    <w:p>
      <w:pPr>
        <w:pStyle w:val="Indenta"/>
        <w:keepNext/>
      </w:pPr>
      <w:r>
        <w:tab/>
        <w:t>(b)</w:t>
      </w:r>
      <w:r>
        <w:tab/>
        <w:t>the purpose, or one of the purposes, of the payment, transfer or settlement is to make provision for the maintenance of a de facto partner,</w:t>
      </w:r>
    </w:p>
    <w:p>
      <w:pPr>
        <w:pStyle w:val="Subsection"/>
        <w:keepNext/>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383" w:name="_Toc114576148"/>
      <w:bookmarkStart w:id="1384" w:name="_Toc112754644"/>
      <w:r>
        <w:rPr>
          <w:rStyle w:val="CharSectno"/>
        </w:rPr>
        <w:t>205ZG</w:t>
      </w:r>
      <w:r>
        <w:t>.</w:t>
      </w:r>
      <w:r>
        <w:tab/>
        <w:t>Alteration of property interests — FLA s. 79</w:t>
      </w:r>
      <w:bookmarkEnd w:id="1383"/>
      <w:bookmarkEnd w:id="1384"/>
    </w:p>
    <w:p>
      <w:pPr>
        <w:pStyle w:val="Subsection"/>
        <w:keepNext/>
        <w:rPr>
          <w:ins w:id="1385" w:author="Master Repository Process" w:date="2022-09-27T08:45:00Z"/>
        </w:rPr>
      </w:pPr>
      <w:r>
        <w:tab/>
        <w:t>(1)</w:t>
      </w:r>
      <w:r>
        <w:tab/>
        <w:t xml:space="preserve">In </w:t>
      </w:r>
      <w:ins w:id="1386" w:author="Master Repository Process" w:date="2022-09-27T08:45:00Z">
        <w:r>
          <w:t xml:space="preserve">property settlement proceedings, the court may make such order as it considers appropriate — </w:t>
        </w:r>
      </w:ins>
    </w:p>
    <w:p>
      <w:pPr>
        <w:pStyle w:val="Indenta"/>
        <w:rPr>
          <w:ins w:id="1387" w:author="Master Repository Process" w:date="2022-09-27T08:45:00Z"/>
        </w:rPr>
      </w:pPr>
      <w:ins w:id="1388" w:author="Master Repository Process" w:date="2022-09-27T08:45:00Z">
        <w:r>
          <w:tab/>
          <w:t>(a)</w:t>
        </w:r>
        <w:r>
          <w:tab/>
          <w:t xml:space="preserve">in the case of </w:t>
        </w:r>
      </w:ins>
      <w:r>
        <w:t xml:space="preserve">proceedings with respect to the property of </w:t>
      </w:r>
      <w:ins w:id="1389" w:author="Master Repository Process" w:date="2022-09-27T08:45:00Z">
        <w:r>
          <w:t xml:space="preserve">the </w:t>
        </w:r>
      </w:ins>
      <w:r>
        <w:t>de</w:t>
      </w:r>
      <w:del w:id="1390" w:author="Master Repository Process" w:date="2022-09-27T08:45:00Z">
        <w:r>
          <w:delText xml:space="preserve"> </w:delText>
        </w:r>
      </w:del>
      <w:ins w:id="1391" w:author="Master Repository Process" w:date="2022-09-27T08:45:00Z">
        <w:r>
          <w:t> </w:t>
        </w:r>
      </w:ins>
      <w:r>
        <w:t>facto partners, or either of them</w:t>
      </w:r>
      <w:del w:id="1392" w:author="Master Repository Process" w:date="2022-09-27T08:45:00Z">
        <w:r>
          <w:delText>, the court may make such order as it considers appropriate</w:delText>
        </w:r>
      </w:del>
      <w:ins w:id="1393" w:author="Master Repository Process" w:date="2022-09-27T08:45:00Z">
        <w:r>
          <w:t> —</w:t>
        </w:r>
      </w:ins>
      <w:r>
        <w:t xml:space="preserve"> altering the interests of the </w:t>
      </w:r>
      <w:del w:id="1394" w:author="Master Repository Process" w:date="2022-09-27T08:45:00Z">
        <w:r>
          <w:delText>parties</w:delText>
        </w:r>
      </w:del>
      <w:ins w:id="1395" w:author="Master Repository Process" w:date="2022-09-27T08:45:00Z">
        <w:r>
          <w:t>partners</w:t>
        </w:r>
      </w:ins>
      <w:r>
        <w:t xml:space="preserve"> in the property</w:t>
      </w:r>
      <w:del w:id="1396" w:author="Master Repository Process" w:date="2022-09-27T08:45:00Z">
        <w:r>
          <w:delText xml:space="preserve">, including </w:delText>
        </w:r>
      </w:del>
      <w:ins w:id="1397" w:author="Master Repository Process" w:date="2022-09-27T08:45:00Z">
        <w:r>
          <w:t xml:space="preserve">; or </w:t>
        </w:r>
      </w:ins>
    </w:p>
    <w:p>
      <w:pPr>
        <w:pStyle w:val="Indenta"/>
        <w:rPr>
          <w:ins w:id="1398" w:author="Master Repository Process" w:date="2022-09-27T08:45:00Z"/>
        </w:rPr>
      </w:pPr>
      <w:ins w:id="1399" w:author="Master Repository Process" w:date="2022-09-27T08:45:00Z">
        <w:r>
          <w:tab/>
          <w:t>(b)</w:t>
        </w:r>
        <w:r>
          <w:tab/>
          <w:t>in the case of proceedings with respect to the vested bankruptcy property in relation to a bankrupt de facto partner — altering the interests of the bankruptcy trustee in the vested bankruptcy property.</w:t>
        </w:r>
      </w:ins>
    </w:p>
    <w:p>
      <w:pPr>
        <w:pStyle w:val="Subsection"/>
        <w:keepNext/>
        <w:rPr>
          <w:ins w:id="1400" w:author="Master Repository Process" w:date="2022-09-27T08:45:00Z"/>
        </w:rPr>
      </w:pPr>
      <w:ins w:id="1401" w:author="Master Repository Process" w:date="2022-09-27T08:45:00Z">
        <w:r>
          <w:tab/>
          <w:t>(1A)</w:t>
        </w:r>
        <w:r>
          <w:tab/>
          <w:t xml:space="preserve">An order made under subsection (1) may include — </w:t>
        </w:r>
      </w:ins>
    </w:p>
    <w:p>
      <w:pPr>
        <w:pStyle w:val="Indenta"/>
        <w:rPr>
          <w:ins w:id="1402" w:author="Master Repository Process" w:date="2022-09-27T08:45:00Z"/>
        </w:rPr>
      </w:pPr>
      <w:ins w:id="1403" w:author="Master Repository Process" w:date="2022-09-27T08:45:00Z">
        <w:r>
          <w:tab/>
          <w:t>(a)</w:t>
        </w:r>
        <w:r>
          <w:tab/>
        </w:r>
      </w:ins>
      <w:r>
        <w:t>an order for a settlement of property in substitution for any interest in the property</w:t>
      </w:r>
      <w:ins w:id="1404" w:author="Master Repository Process" w:date="2022-09-27T08:45:00Z">
        <w:r>
          <w:t>;</w:t>
        </w:r>
      </w:ins>
      <w:r>
        <w:t xml:space="preserve"> and</w:t>
      </w:r>
      <w:del w:id="1405" w:author="Master Repository Process" w:date="2022-09-27T08:45:00Z">
        <w:r>
          <w:delText xml:space="preserve"> including </w:delText>
        </w:r>
      </w:del>
    </w:p>
    <w:p>
      <w:pPr>
        <w:pStyle w:val="Indenta"/>
      </w:pPr>
      <w:ins w:id="1406" w:author="Master Repository Process" w:date="2022-09-27T08:45:00Z">
        <w:r>
          <w:tab/>
          <w:t>(b)</w:t>
        </w:r>
        <w:r>
          <w:tab/>
        </w:r>
      </w:ins>
      <w:r>
        <w:t xml:space="preserve">an order requiring either or both of the </w:t>
      </w:r>
      <w:ins w:id="1407" w:author="Master Repository Process" w:date="2022-09-27T08:45:00Z">
        <w:r>
          <w:t xml:space="preserve">de facto </w:t>
        </w:r>
      </w:ins>
      <w:r>
        <w:t>partners</w:t>
      </w:r>
      <w:ins w:id="1408" w:author="Master Repository Process" w:date="2022-09-27T08:45:00Z">
        <w:r>
          <w:t>, or the relevant bankruptcy trustee (if any),</w:t>
        </w:r>
      </w:ins>
      <w:r>
        <w:t xml:space="preserve"> to make, for the benefit of either or both of the </w:t>
      </w:r>
      <w:ins w:id="1409" w:author="Master Repository Process" w:date="2022-09-27T08:45:00Z">
        <w:r>
          <w:t xml:space="preserve">de facto </w:t>
        </w:r>
      </w:ins>
      <w:r>
        <w:t>partners or a child of the de</w:t>
      </w:r>
      <w:del w:id="1410" w:author="Master Repository Process" w:date="2022-09-27T08:45:00Z">
        <w:r>
          <w:delText xml:space="preserve"> </w:delText>
        </w:r>
      </w:del>
      <w:ins w:id="1411" w:author="Master Repository Process" w:date="2022-09-27T08:45:00Z">
        <w:r>
          <w:t> </w:t>
        </w:r>
      </w:ins>
      <w:r>
        <w:t>facto relationship, such settlement or transfer of property as the court determines.</w:t>
      </w:r>
    </w:p>
    <w:p>
      <w:pPr>
        <w:pStyle w:val="Subsection"/>
      </w:pPr>
      <w:r>
        <w:tab/>
        <w:t>(2)</w:t>
      </w:r>
      <w:r>
        <w:tab/>
        <w:t xml:space="preserve">An order made under subsection (1) in </w:t>
      </w:r>
      <w:ins w:id="1412" w:author="Master Repository Process" w:date="2022-09-27T08:45:00Z">
        <w:r>
          <w:t xml:space="preserve">property settlement </w:t>
        </w:r>
      </w:ins>
      <w:r>
        <w:t xml:space="preserve">proceedings </w:t>
      </w:r>
      <w:del w:id="1413" w:author="Master Repository Process" w:date="2022-09-27T08:45:00Z">
        <w:r>
          <w:delText xml:space="preserve">with respect to the property of de facto partners, or either of them </w:delText>
        </w:r>
      </w:del>
      <w:r>
        <w:t xml:space="preserve">may, after the death of </w:t>
      </w:r>
      <w:del w:id="1414" w:author="Master Repository Process" w:date="2022-09-27T08:45:00Z">
        <w:r>
          <w:delText>a partner to</w:delText>
        </w:r>
      </w:del>
      <w:ins w:id="1415" w:author="Master Repository Process" w:date="2022-09-27T08:45:00Z">
        <w:r>
          <w:t>1 of</w:t>
        </w:r>
      </w:ins>
      <w:r>
        <w:t xml:space="preserve"> the </w:t>
      </w:r>
      <w:del w:id="1416" w:author="Master Repository Process" w:date="2022-09-27T08:45:00Z">
        <w:r>
          <w:delText>proceedings</w:delText>
        </w:r>
      </w:del>
      <w:ins w:id="1417" w:author="Master Repository Process" w:date="2022-09-27T08:45:00Z">
        <w:r>
          <w:t>de facto partners</w:t>
        </w:r>
      </w:ins>
      <w:r>
        <w:t>,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keepNext/>
      </w:pPr>
      <w:r>
        <w:tab/>
        <w:t>(4)</w:t>
      </w:r>
      <w:r>
        <w:tab/>
        <w:t xml:space="preserve">In considering what order (if any) should be made under this section in </w:t>
      </w:r>
      <w:del w:id="1418" w:author="Master Repository Process" w:date="2022-09-27T08:45:00Z">
        <w:r>
          <w:delText>proceedings with respect to any property of de facto partners, or either of them,</w:delText>
        </w:r>
      </w:del>
      <w:ins w:id="1419" w:author="Master Repository Process" w:date="2022-09-27T08:45:00Z">
        <w:r>
          <w:t>property settlement proceedings</w:t>
        </w:r>
      </w:ins>
      <w:r>
        <w:t xml:space="preserve"> the court must take into account — </w:t>
      </w:r>
    </w:p>
    <w:p>
      <w:pPr>
        <w:pStyle w:val="Indenta"/>
      </w:pPr>
      <w:r>
        <w:tab/>
        <w:t>(a)</w:t>
      </w:r>
      <w:r>
        <w:tab/>
        <w:t>the financial contribution made directly or indirectly by or on behalf of a de facto partner</w:t>
      </w:r>
      <w:del w:id="1420" w:author="Master Repository Process" w:date="2022-09-27T08:45:00Z">
        <w:r>
          <w:delText xml:space="preserve"> to the de facto relationship</w:delText>
        </w:r>
      </w:del>
      <w:r>
        <w:t xml:space="preserve">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keepNext/>
      </w:pPr>
      <w:r>
        <w:tab/>
        <w:t>(5)</w:t>
      </w:r>
      <w:r>
        <w:tab/>
      </w:r>
      <w:del w:id="1421" w:author="Master Repository Process" w:date="2022-09-27T08:45:00Z">
        <w:r>
          <w:delText>Without limiting the power of any court to grant an adjournment</w:delText>
        </w:r>
      </w:del>
      <w:ins w:id="1422" w:author="Master Repository Process" w:date="2022-09-27T08:45:00Z">
        <w:r>
          <w:t>Subsection (5A) applies if,</w:t>
        </w:r>
      </w:ins>
      <w:r>
        <w:t xml:space="preserve"> in </w:t>
      </w:r>
      <w:ins w:id="1423" w:author="Master Repository Process" w:date="2022-09-27T08:45:00Z">
        <w:r>
          <w:t xml:space="preserve">property settlement </w:t>
        </w:r>
      </w:ins>
      <w:r>
        <w:t>proceedings</w:t>
      </w:r>
      <w:del w:id="1424" w:author="Master Repository Process" w:date="2022-09-27T08:45:00Z">
        <w:r>
          <w:delText xml:space="preserve"> under this Act, where, in proceedings with respect to the property of the de facto partners, or either of them</w:delText>
        </w:r>
      </w:del>
      <w:r>
        <w:t xml:space="preserve">, a court is of the opinion — </w:t>
      </w:r>
    </w:p>
    <w:p>
      <w:pPr>
        <w:pStyle w:val="Indenta"/>
      </w:pPr>
      <w:r>
        <w:tab/>
        <w:t>(a)</w:t>
      </w:r>
      <w:r>
        <w:tab/>
        <w:t>that there is likely to be a significant change in the financial circumstances of the de</w:t>
      </w:r>
      <w:del w:id="1425" w:author="Master Repository Process" w:date="2022-09-27T08:45:00Z">
        <w:r>
          <w:delText xml:space="preserve"> </w:delText>
        </w:r>
      </w:del>
      <w:ins w:id="1426" w:author="Master Repository Process" w:date="2022-09-27T08:45:00Z">
        <w:r>
          <w:t> </w:t>
        </w:r>
      </w:ins>
      <w:r>
        <w:t>facto partners, or either of them and that, having regard to the time when that change is likely to take place, it is reasonable to adjourn the proceedings; and</w:t>
      </w:r>
    </w:p>
    <w:p>
      <w:pPr>
        <w:pStyle w:val="Indenta"/>
        <w:keepNext/>
        <w:rPr>
          <w:ins w:id="1427" w:author="Master Repository Process" w:date="2022-09-27T08:45:00Z"/>
        </w:rPr>
      </w:pPr>
      <w:r>
        <w:tab/>
        <w:t>(b)</w:t>
      </w:r>
      <w:r>
        <w:tab/>
        <w:t>that</w:t>
      </w:r>
      <w:del w:id="1428" w:author="Master Repository Process" w:date="2022-09-27T08:45:00Z">
        <w:r>
          <w:delText xml:space="preserve"> an order that the court could make with respect to the property of the de facto partners, or either of them</w:delText>
        </w:r>
      </w:del>
      <w:ins w:id="1429" w:author="Master Repository Process" w:date="2022-09-27T08:45:00Z">
        <w:r>
          <w:t>,</w:t>
        </w:r>
      </w:ins>
      <w:r>
        <w:t xml:space="preserve"> if that significant change in financial circumstances occurs</w:t>
      </w:r>
      <w:ins w:id="1430" w:author="Master Repository Process" w:date="2022-09-27T08:45:00Z">
        <w:r>
          <w:t>, an order that the court could make with respect to the following matters</w:t>
        </w:r>
      </w:ins>
      <w:r>
        <w:t xml:space="preserve"> is more likely to do justice as between the de</w:t>
      </w:r>
      <w:del w:id="1431" w:author="Master Repository Process" w:date="2022-09-27T08:45:00Z">
        <w:r>
          <w:delText xml:space="preserve"> </w:delText>
        </w:r>
      </w:del>
      <w:ins w:id="1432" w:author="Master Repository Process" w:date="2022-09-27T08:45:00Z">
        <w:r>
          <w:t> </w:t>
        </w:r>
      </w:ins>
      <w:r>
        <w:t xml:space="preserve">facto partners than an order that the court could make immediately with respect to </w:t>
      </w:r>
      <w:del w:id="1433" w:author="Master Repository Process" w:date="2022-09-27T08:45:00Z">
        <w:r>
          <w:delText>the</w:delText>
        </w:r>
      </w:del>
      <w:ins w:id="1434" w:author="Master Repository Process" w:date="2022-09-27T08:45:00Z">
        <w:r>
          <w:t xml:space="preserve">those following matters — </w:t>
        </w:r>
      </w:ins>
    </w:p>
    <w:p>
      <w:pPr>
        <w:pStyle w:val="Indenti"/>
        <w:rPr>
          <w:ins w:id="1435" w:author="Master Repository Process" w:date="2022-09-27T08:45:00Z"/>
        </w:rPr>
      </w:pPr>
      <w:ins w:id="1436" w:author="Master Repository Process" w:date="2022-09-27T08:45:00Z">
        <w:r>
          <w:tab/>
          <w:t>(i)</w:t>
        </w:r>
        <w:r>
          <w:tab/>
          <w:t>the property of the de facto partners, or either of them;</w:t>
        </w:r>
      </w:ins>
    </w:p>
    <w:p>
      <w:pPr>
        <w:pStyle w:val="Indenti"/>
        <w:rPr>
          <w:ins w:id="1437" w:author="Master Repository Process" w:date="2022-09-27T08:45:00Z"/>
        </w:rPr>
      </w:pPr>
      <w:ins w:id="1438" w:author="Master Repository Process" w:date="2022-09-27T08:45:00Z">
        <w:r>
          <w:tab/>
          <w:t>(ii)</w:t>
        </w:r>
        <w:r>
          <w:tab/>
          <w:t>the vested bankruptcy</w:t>
        </w:r>
      </w:ins>
      <w:r>
        <w:t xml:space="preserve"> property </w:t>
      </w:r>
      <w:ins w:id="1439" w:author="Master Repository Process" w:date="2022-09-27T08:45:00Z">
        <w:r>
          <w:t>in relation to a bankrupt de facto partner.</w:t>
        </w:r>
      </w:ins>
    </w:p>
    <w:p>
      <w:pPr>
        <w:pStyle w:val="Indenta"/>
        <w:rPr>
          <w:del w:id="1440" w:author="Master Repository Process" w:date="2022-09-27T08:45:00Z"/>
        </w:rPr>
      </w:pPr>
      <w:ins w:id="1441" w:author="Master Repository Process" w:date="2022-09-27T08:45:00Z">
        <w:r>
          <w:tab/>
          <w:t>(5A)</w:t>
        </w:r>
        <w:r>
          <w:tab/>
          <w:t xml:space="preserve">Without limiting the power </w:t>
        </w:r>
      </w:ins>
      <w:r>
        <w:t xml:space="preserve">of </w:t>
      </w:r>
      <w:del w:id="1442" w:author="Master Repository Process" w:date="2022-09-27T08:45:00Z">
        <w:r>
          <w:delText>the de facto partners, or either of them,</w:delText>
        </w:r>
      </w:del>
    </w:p>
    <w:p>
      <w:pPr>
        <w:pStyle w:val="Subsection"/>
      </w:pPr>
      <w:del w:id="1443" w:author="Master Repository Process" w:date="2022-09-27T08:45:00Z">
        <w:r>
          <w:tab/>
        </w:r>
        <w:r>
          <w:tab/>
        </w:r>
      </w:del>
      <w:ins w:id="1444" w:author="Master Repository Process" w:date="2022-09-27T08:45:00Z">
        <w:r>
          <w:t xml:space="preserve">any court to grant an adjournment in proceedings under this Act, </w:t>
        </w:r>
      </w:ins>
      <w:r>
        <w:t>the court may, if so requested by either de</w:t>
      </w:r>
      <w:del w:id="1445" w:author="Master Repository Process" w:date="2022-09-27T08:45:00Z">
        <w:r>
          <w:delText xml:space="preserve"> </w:delText>
        </w:r>
      </w:del>
      <w:ins w:id="1446" w:author="Master Repository Process" w:date="2022-09-27T08:45:00Z">
        <w:r>
          <w:t> </w:t>
        </w:r>
      </w:ins>
      <w:r>
        <w:t>facto partner</w:t>
      </w:r>
      <w:del w:id="1447" w:author="Master Repository Process" w:date="2022-09-27T08:45:00Z">
        <w:r>
          <w:delText>,</w:delText>
        </w:r>
      </w:del>
      <w:ins w:id="1448" w:author="Master Repository Process" w:date="2022-09-27T08:45:00Z">
        <w:r>
          <w:t xml:space="preserve"> or the relevant bankruptcy trustee (if any),</w:t>
        </w:r>
      </w:ins>
      <w:r>
        <w:t xml:space="preserve"> adjourn the proceedings until such time, before the expiration of a period specified by the court, as that de</w:t>
      </w:r>
      <w:del w:id="1449" w:author="Master Repository Process" w:date="2022-09-27T08:45:00Z">
        <w:r>
          <w:delText xml:space="preserve"> </w:delText>
        </w:r>
      </w:del>
      <w:ins w:id="1450" w:author="Master Repository Process" w:date="2022-09-27T08:45:00Z">
        <w:r>
          <w:t> </w:t>
        </w:r>
      </w:ins>
      <w:r>
        <w:t>facto partner</w:t>
      </w:r>
      <w:ins w:id="1451" w:author="Master Repository Process" w:date="2022-09-27T08:45:00Z">
        <w:r>
          <w:t xml:space="preserve"> or the relevant bankruptcy trustee, as the case may be,</w:t>
        </w:r>
      </w:ins>
      <w:r>
        <w:t xml:space="preserve"> applies for the proceedings to be determined, but nothing in this subsection requires the court to adjourn any proceedings in any particular circumstances.</w:t>
      </w:r>
    </w:p>
    <w:p>
      <w:pPr>
        <w:pStyle w:val="Subsection"/>
        <w:keepNext/>
      </w:pPr>
      <w:r>
        <w:tab/>
        <w:t>(6)</w:t>
      </w:r>
      <w:r>
        <w:tab/>
        <w:t>Where a court proposes to adjourn proceedings as provided by subsection (</w:t>
      </w:r>
      <w:del w:id="1452" w:author="Master Repository Process" w:date="2022-09-27T08:45:00Z">
        <w:r>
          <w:delText>5</w:delText>
        </w:r>
      </w:del>
      <w:ins w:id="1453" w:author="Master Repository Process" w:date="2022-09-27T08:45:00Z">
        <w:r>
          <w:t>5A</w:t>
        </w:r>
      </w:ins>
      <w:r>
        <w:t>), the court may, before so adjourning the proceedings, make such interim order or orders or such other order or orders (if any) as it considers appropriate with respect to</w:t>
      </w:r>
      <w:del w:id="1454" w:author="Master Repository Process" w:date="2022-09-27T08:45:00Z">
        <w:r>
          <w:delText xml:space="preserve"> any of the property of the de facto partners or of either of them.</w:delText>
        </w:r>
      </w:del>
      <w:ins w:id="1455" w:author="Master Repository Process" w:date="2022-09-27T08:45:00Z">
        <w:r>
          <w:t xml:space="preserve"> — </w:t>
        </w:r>
      </w:ins>
    </w:p>
    <w:p>
      <w:pPr>
        <w:pStyle w:val="Indenta"/>
        <w:rPr>
          <w:ins w:id="1456" w:author="Master Repository Process" w:date="2022-09-27T08:45:00Z"/>
        </w:rPr>
      </w:pPr>
      <w:ins w:id="1457" w:author="Master Repository Process" w:date="2022-09-27T08:45:00Z">
        <w:r>
          <w:tab/>
          <w:t>(a)</w:t>
        </w:r>
        <w:r>
          <w:tab/>
          <w:t xml:space="preserve">any of the property of the de facto partners, or of either of them; or </w:t>
        </w:r>
      </w:ins>
    </w:p>
    <w:p>
      <w:pPr>
        <w:pStyle w:val="Indenta"/>
        <w:rPr>
          <w:ins w:id="1458" w:author="Master Repository Process" w:date="2022-09-27T08:45:00Z"/>
        </w:rPr>
      </w:pPr>
      <w:ins w:id="1459" w:author="Master Repository Process" w:date="2022-09-27T08:45:00Z">
        <w:r>
          <w:tab/>
          <w:t>(b)</w:t>
        </w:r>
        <w:r>
          <w:tab/>
          <w:t xml:space="preserve">any of the vested bankruptcy property in relation to a bankrupt de facto partner. </w:t>
        </w:r>
      </w:ins>
    </w:p>
    <w:p>
      <w:pPr>
        <w:pStyle w:val="Subsection"/>
        <w:keepNext/>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keepNext/>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keepNext/>
      </w:pPr>
      <w:r>
        <w:tab/>
        <w:t>(8)</w:t>
      </w:r>
      <w:r>
        <w:tab/>
        <w:t xml:space="preserve">Where, before </w:t>
      </w:r>
      <w:ins w:id="1460" w:author="Master Repository Process" w:date="2022-09-27T08:45:00Z">
        <w:r>
          <w:t xml:space="preserve">property settlement </w:t>
        </w:r>
      </w:ins>
      <w:r>
        <w:t xml:space="preserve">proceedings </w:t>
      </w:r>
      <w:del w:id="1461" w:author="Master Repository Process" w:date="2022-09-27T08:45:00Z">
        <w:r>
          <w:delText xml:space="preserve">with respect to the property of de facto partners, or either of them </w:delText>
        </w:r>
      </w:del>
      <w:r>
        <w:t xml:space="preserve">are completed, either </w:t>
      </w:r>
      <w:del w:id="1462" w:author="Master Repository Process" w:date="2022-09-27T08:45:00Z">
        <w:r>
          <w:delText>party to the proceedings</w:delText>
        </w:r>
      </w:del>
      <w:ins w:id="1463" w:author="Master Repository Process" w:date="2022-09-27T08:45:00Z">
        <w:r>
          <w:t>de facto partner</w:t>
        </w:r>
      </w:ins>
      <w:r>
        <w:t xml:space="preserve">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rPr>
          <w:del w:id="1464" w:author="Master Repository Process" w:date="2022-09-27T08:45:00Z"/>
        </w:rPr>
      </w:pPr>
      <w:r>
        <w:tab/>
        <w:t>(b)</w:t>
      </w:r>
      <w:r>
        <w:tab/>
        <w:t>if the court is of the opinion</w:t>
      </w:r>
      <w:del w:id="1465" w:author="Master Repository Process" w:date="2022-09-27T08:45:00Z">
        <w:r>
          <w:delText xml:space="preserve"> — </w:delText>
        </w:r>
      </w:del>
    </w:p>
    <w:p>
      <w:pPr>
        <w:pStyle w:val="Indenti"/>
        <w:rPr>
          <w:del w:id="1466" w:author="Master Repository Process" w:date="2022-09-27T08:45:00Z"/>
        </w:rPr>
      </w:pPr>
      <w:del w:id="1467" w:author="Master Repository Process" w:date="2022-09-27T08:45:00Z">
        <w:r>
          <w:tab/>
          <w:delText>(i)</w:delText>
        </w:r>
        <w:r>
          <w:tab/>
        </w:r>
      </w:del>
      <w:ins w:id="1468" w:author="Master Repository Process" w:date="2022-09-27T08:45:00Z">
        <w:r>
          <w:t xml:space="preserve"> </w:t>
        </w:r>
      </w:ins>
      <w:r>
        <w:t>that it would have made an order with respect to property if the deceased party had not died</w:t>
      </w:r>
      <w:del w:id="1469" w:author="Master Repository Process" w:date="2022-09-27T08:45:00Z">
        <w:r>
          <w:delText>;</w:delText>
        </w:r>
      </w:del>
      <w:ins w:id="1470" w:author="Master Repository Process" w:date="2022-09-27T08:45:00Z">
        <w:r>
          <w:t>,</w:t>
        </w:r>
      </w:ins>
      <w:r>
        <w:t xml:space="preserve"> and</w:t>
      </w:r>
    </w:p>
    <w:p>
      <w:pPr>
        <w:pStyle w:val="Indenti"/>
        <w:rPr>
          <w:del w:id="1471" w:author="Master Repository Process" w:date="2022-09-27T08:45:00Z"/>
        </w:rPr>
      </w:pPr>
      <w:del w:id="1472" w:author="Master Repository Process" w:date="2022-09-27T08:45:00Z">
        <w:r>
          <w:tab/>
          <w:delText>(ii)</w:delText>
        </w:r>
        <w:r>
          <w:tab/>
        </w:r>
      </w:del>
      <w:ins w:id="1473" w:author="Master Repository Process" w:date="2022-09-27T08:45:00Z">
        <w:r>
          <w:t xml:space="preserve"> </w:t>
        </w:r>
      </w:ins>
      <w:r>
        <w:t>that it is still appropriate to make an order with respect to property,</w:t>
      </w:r>
    </w:p>
    <w:p>
      <w:pPr>
        <w:pStyle w:val="Indenta"/>
        <w:keepNext/>
        <w:rPr>
          <w:ins w:id="1474" w:author="Master Repository Process" w:date="2022-09-27T08:45:00Z"/>
        </w:rPr>
      </w:pPr>
      <w:del w:id="1475" w:author="Master Repository Process" w:date="2022-09-27T08:45:00Z">
        <w:r>
          <w:tab/>
        </w:r>
        <w:r>
          <w:tab/>
        </w:r>
      </w:del>
      <w:ins w:id="1476" w:author="Master Repository Process" w:date="2022-09-27T08:45:00Z">
        <w:r>
          <w:t xml:space="preserve"> </w:t>
        </w:r>
      </w:ins>
      <w:r>
        <w:t>the court may make such order as it considers appropriate with respect to</w:t>
      </w:r>
      <w:del w:id="1477" w:author="Master Repository Process" w:date="2022-09-27T08:45:00Z">
        <w:r>
          <w:delText xml:space="preserve"> </w:delText>
        </w:r>
      </w:del>
      <w:ins w:id="1478" w:author="Master Repository Process" w:date="2022-09-27T08:45:00Z">
        <w:r>
          <w:t xml:space="preserve"> — </w:t>
        </w:r>
      </w:ins>
    </w:p>
    <w:p>
      <w:pPr>
        <w:pStyle w:val="Indenti"/>
        <w:rPr>
          <w:ins w:id="1479" w:author="Master Repository Process" w:date="2022-09-27T08:45:00Z"/>
        </w:rPr>
      </w:pPr>
      <w:ins w:id="1480" w:author="Master Repository Process" w:date="2022-09-27T08:45:00Z">
        <w:r>
          <w:tab/>
          <w:t>(i)</w:t>
        </w:r>
        <w:r>
          <w:tab/>
        </w:r>
      </w:ins>
      <w:r>
        <w:t xml:space="preserve">any of the property of the de facto partners, or either of them; </w:t>
      </w:r>
      <w:ins w:id="1481" w:author="Master Repository Process" w:date="2022-09-27T08:45:00Z">
        <w:r>
          <w:t>or</w:t>
        </w:r>
      </w:ins>
    </w:p>
    <w:p>
      <w:pPr>
        <w:pStyle w:val="Indenti"/>
        <w:keepNext/>
        <w:rPr>
          <w:ins w:id="1482" w:author="Master Repository Process" w:date="2022-09-27T08:45:00Z"/>
        </w:rPr>
      </w:pPr>
      <w:ins w:id="1483" w:author="Master Repository Process" w:date="2022-09-27T08:45:00Z">
        <w:r>
          <w:tab/>
          <w:t>(ii)</w:t>
        </w:r>
        <w:r>
          <w:tab/>
          <w:t>any of the vested bankruptcy property in relation to a bankrupt de facto partner;</w:t>
        </w:r>
      </w:ins>
    </w:p>
    <w:p>
      <w:pPr>
        <w:pStyle w:val="Indenta"/>
      </w:pPr>
      <w:ins w:id="1484" w:author="Master Repository Process" w:date="2022-09-27T08:45:00Z">
        <w:r>
          <w:tab/>
        </w:r>
        <w:r>
          <w:tab/>
        </w:r>
      </w:ins>
      <w:r>
        <w:t>and</w:t>
      </w:r>
    </w:p>
    <w:p>
      <w:pPr>
        <w:pStyle w:val="Indenta"/>
      </w:pPr>
      <w:r>
        <w:tab/>
        <w:t>(c)</w:t>
      </w:r>
      <w:r>
        <w:tab/>
        <w:t>an order made by the court pursuant to paragraph (b) may be enforced on behalf of, or against, as the case may be, the estate of the deceased party.</w:t>
      </w:r>
    </w:p>
    <w:p>
      <w:pPr>
        <w:pStyle w:val="Subsection"/>
        <w:keepNext/>
      </w:pPr>
      <w:r>
        <w:tab/>
        <w:t>(9)</w:t>
      </w:r>
      <w:r>
        <w:tab/>
        <w:t xml:space="preserve">A court must not make an order under this section in </w:t>
      </w:r>
      <w:ins w:id="1485" w:author="Master Repository Process" w:date="2022-09-27T08:45:00Z">
        <w:r>
          <w:t xml:space="preserve">property settlement </w:t>
        </w:r>
      </w:ins>
      <w:r>
        <w:t>proceedings</w:t>
      </w:r>
      <w:del w:id="1486" w:author="Master Repository Process" w:date="2022-09-27T08:45:00Z">
        <w:r>
          <w:delText xml:space="preserve"> with respect to the property of de facto partners, or either of them</w:delText>
        </w:r>
      </w:del>
      <w:r>
        <w:t xml:space="preserve">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Subsection"/>
        <w:keepNext/>
        <w:rPr>
          <w:ins w:id="1487" w:author="Master Repository Process" w:date="2022-09-27T08:45:00Z"/>
        </w:rPr>
      </w:pPr>
      <w:ins w:id="1488" w:author="Master Repository Process" w:date="2022-09-27T08:45:00Z">
        <w:r>
          <w:tab/>
          <w:t>(10)</w:t>
        </w:r>
        <w:r>
          <w:tab/>
          <w:t xml:space="preserve">The following are entitled to become a party to proceedings in which an application is made for an order under this section — </w:t>
        </w:r>
      </w:ins>
    </w:p>
    <w:p>
      <w:pPr>
        <w:pStyle w:val="Indenta"/>
        <w:rPr>
          <w:ins w:id="1489" w:author="Master Repository Process" w:date="2022-09-27T08:45:00Z"/>
        </w:rPr>
      </w:pPr>
      <w:ins w:id="1490" w:author="Master Repository Process" w:date="2022-09-27T08:45:00Z">
        <w:r>
          <w:tab/>
          <w:t>(a)</w:t>
        </w:r>
        <w:r>
          <w:tab/>
          <w:t>a creditor of a party to the proceedings if the creditor may not be able to recover the creditor’s debt if the order were made;</w:t>
        </w:r>
      </w:ins>
    </w:p>
    <w:p>
      <w:pPr>
        <w:pStyle w:val="Indenta"/>
        <w:rPr>
          <w:ins w:id="1491" w:author="Master Repository Process" w:date="2022-09-27T08:45:00Z"/>
        </w:rPr>
      </w:pPr>
      <w:ins w:id="1492" w:author="Master Repository Process" w:date="2022-09-27T08:45:00Z">
        <w:r>
          <w:tab/>
          <w:t>(b)</w:t>
        </w:r>
        <w:r>
          <w:tab/>
          <w:t>any other person whose interests would be affected by the making of the order.</w:t>
        </w:r>
      </w:ins>
    </w:p>
    <w:p>
      <w:pPr>
        <w:pStyle w:val="Subsection"/>
        <w:keepNext/>
        <w:rPr>
          <w:ins w:id="1493" w:author="Master Repository Process" w:date="2022-09-27T08:45:00Z"/>
        </w:rPr>
      </w:pPr>
      <w:ins w:id="1494" w:author="Master Repository Process" w:date="2022-09-27T08:45:00Z">
        <w:r>
          <w:tab/>
          <w:t>(11)</w:t>
        </w:r>
        <w:r>
          <w:tab/>
          <w:t xml:space="preserve">Subsection (10) does not apply to a creditor of a party to the proceedings — </w:t>
        </w:r>
      </w:ins>
    </w:p>
    <w:p>
      <w:pPr>
        <w:pStyle w:val="Indenta"/>
        <w:rPr>
          <w:ins w:id="1495" w:author="Master Repository Process" w:date="2022-09-27T08:45:00Z"/>
        </w:rPr>
      </w:pPr>
      <w:ins w:id="1496" w:author="Master Repository Process" w:date="2022-09-27T08:45:00Z">
        <w:r>
          <w:tab/>
          <w:t>(a)</w:t>
        </w:r>
        <w:r>
          <w:tab/>
          <w:t>if the party is a bankrupt, to the extent to which the debt is a provable debt (within the meaning of the Bankruptcy Act); or</w:t>
        </w:r>
      </w:ins>
    </w:p>
    <w:p>
      <w:pPr>
        <w:pStyle w:val="Indenta"/>
        <w:rPr>
          <w:ins w:id="1497" w:author="Master Repository Process" w:date="2022-09-27T08:45:00Z"/>
        </w:rPr>
      </w:pPr>
      <w:ins w:id="1498" w:author="Master Repository Process" w:date="2022-09-27T08:45:00Z">
        <w:r>
          <w:tab/>
          <w:t>(b)</w:t>
        </w:r>
        <w:r>
          <w:tab/>
          <w:t>if the party is a debtor subject to a personal insolvency agreement, to the extent to which the debt is covered by the personal insolvency agreement.</w:t>
        </w:r>
      </w:ins>
    </w:p>
    <w:p>
      <w:pPr>
        <w:pStyle w:val="Subsection"/>
        <w:keepNext/>
        <w:rPr>
          <w:ins w:id="1499" w:author="Master Repository Process" w:date="2022-09-27T08:45:00Z"/>
        </w:rPr>
      </w:pPr>
      <w:ins w:id="1500" w:author="Master Repository Process" w:date="2022-09-27T08:45:00Z">
        <w:r>
          <w:tab/>
          <w:t>(12)</w:t>
        </w:r>
        <w:r>
          <w:tab/>
          <w:t xml:space="preserve">Subsection (13) applies if — </w:t>
        </w:r>
      </w:ins>
    </w:p>
    <w:p>
      <w:pPr>
        <w:pStyle w:val="Indenta"/>
        <w:rPr>
          <w:ins w:id="1501" w:author="Master Repository Process" w:date="2022-09-27T08:45:00Z"/>
        </w:rPr>
      </w:pPr>
      <w:ins w:id="1502" w:author="Master Repository Process" w:date="2022-09-27T08:45:00Z">
        <w:r>
          <w:tab/>
          <w:t>(a)</w:t>
        </w:r>
        <w:r>
          <w:tab/>
          <w:t>an application is made for an order under this section in proceedings between de facto partners with respect to the property of the de facto partners, or either of them; and</w:t>
        </w:r>
      </w:ins>
    </w:p>
    <w:p>
      <w:pPr>
        <w:pStyle w:val="Indenta"/>
        <w:keepNext/>
        <w:rPr>
          <w:ins w:id="1503" w:author="Master Repository Process" w:date="2022-09-27T08:45:00Z"/>
        </w:rPr>
      </w:pPr>
      <w:ins w:id="1504" w:author="Master Repository Process" w:date="2022-09-27T08:45:00Z">
        <w:r>
          <w:tab/>
          <w:t>(b)</w:t>
        </w:r>
        <w:r>
          <w:tab/>
          <w:t xml:space="preserve">either of the following subparagraphs apply to a de facto partner — </w:t>
        </w:r>
      </w:ins>
    </w:p>
    <w:p>
      <w:pPr>
        <w:pStyle w:val="Indenti"/>
        <w:rPr>
          <w:ins w:id="1505" w:author="Master Repository Process" w:date="2022-09-27T08:45:00Z"/>
        </w:rPr>
      </w:pPr>
      <w:ins w:id="1506" w:author="Master Repository Process" w:date="2022-09-27T08:45:00Z">
        <w:r>
          <w:tab/>
          <w:t>(i)</w:t>
        </w:r>
        <w:r>
          <w:tab/>
          <w:t>when the application was made, the de facto partner was a bankrupt;</w:t>
        </w:r>
      </w:ins>
    </w:p>
    <w:p>
      <w:pPr>
        <w:pStyle w:val="Indenti"/>
        <w:keepNext/>
        <w:rPr>
          <w:ins w:id="1507" w:author="Master Repository Process" w:date="2022-09-27T08:45:00Z"/>
        </w:rPr>
      </w:pPr>
      <w:ins w:id="1508" w:author="Master Repository Process" w:date="2022-09-27T08:45:00Z">
        <w:r>
          <w:tab/>
          <w:t>(ii)</w:t>
        </w:r>
        <w:r>
          <w:tab/>
          <w:t>after the application was made but before it is finally determined, the de facto partner became a bankrupt;</w:t>
        </w:r>
      </w:ins>
    </w:p>
    <w:p>
      <w:pPr>
        <w:pStyle w:val="Indenta"/>
        <w:rPr>
          <w:ins w:id="1509" w:author="Master Repository Process" w:date="2022-09-27T08:45:00Z"/>
        </w:rPr>
      </w:pPr>
      <w:ins w:id="1510" w:author="Master Repository Process" w:date="2022-09-27T08:45:00Z">
        <w:r>
          <w:tab/>
        </w:r>
        <w:r>
          <w:tab/>
          <w:t>and</w:t>
        </w:r>
      </w:ins>
    </w:p>
    <w:p>
      <w:pPr>
        <w:pStyle w:val="Indenta"/>
        <w:rPr>
          <w:ins w:id="1511" w:author="Master Repository Process" w:date="2022-09-27T08:45:00Z"/>
        </w:rPr>
      </w:pPr>
      <w:ins w:id="1512" w:author="Master Repository Process" w:date="2022-09-27T08:45:00Z">
        <w:r>
          <w:tab/>
          <w:t>(c)</w:t>
        </w:r>
        <w:r>
          <w:tab/>
          <w:t>the bankruptcy trustee applies to the court to be joined as a party to the proceedings; and</w:t>
        </w:r>
      </w:ins>
    </w:p>
    <w:p>
      <w:pPr>
        <w:pStyle w:val="Indenta"/>
        <w:rPr>
          <w:ins w:id="1513" w:author="Master Repository Process" w:date="2022-09-27T08:45:00Z"/>
        </w:rPr>
      </w:pPr>
      <w:ins w:id="1514" w:author="Master Repository Process" w:date="2022-09-27T08:45:00Z">
        <w:r>
          <w:tab/>
          <w:t>(d)</w:t>
        </w:r>
        <w:r>
          <w:tab/>
          <w:t>the court is satisfied that the interests of the bankrupt’s creditors may be affected by the making of an order under this section in the proceedings.</w:t>
        </w:r>
      </w:ins>
    </w:p>
    <w:p>
      <w:pPr>
        <w:pStyle w:val="Subsection"/>
        <w:rPr>
          <w:ins w:id="1515" w:author="Master Repository Process" w:date="2022-09-27T08:45:00Z"/>
        </w:rPr>
      </w:pPr>
      <w:ins w:id="1516" w:author="Master Repository Process" w:date="2022-09-27T08:45:00Z">
        <w:r>
          <w:tab/>
          <w:t>(13)</w:t>
        </w:r>
        <w:r>
          <w:tab/>
          <w:t>The court must join the bankruptcy trustee as a party to the proceedings.</w:t>
        </w:r>
      </w:ins>
    </w:p>
    <w:p>
      <w:pPr>
        <w:pStyle w:val="Subsection"/>
        <w:rPr>
          <w:ins w:id="1517" w:author="Master Repository Process" w:date="2022-09-27T08:45:00Z"/>
        </w:rPr>
      </w:pPr>
      <w:ins w:id="1518" w:author="Master Repository Process" w:date="2022-09-27T08:45:00Z">
        <w:r>
          <w:tab/>
          <w:t>(14)</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partner.</w:t>
        </w:r>
      </w:ins>
    </w:p>
    <w:p>
      <w:pPr>
        <w:pStyle w:val="Subsection"/>
        <w:rPr>
          <w:ins w:id="1519" w:author="Master Repository Process" w:date="2022-09-27T08:45:00Z"/>
        </w:rPr>
      </w:pPr>
      <w:ins w:id="1520" w:author="Master Repository Process" w:date="2022-09-27T08:45:00Z">
        <w:r>
          <w:tab/>
          <w:t>(15)</w:t>
        </w:r>
        <w:r>
          <w:tab/>
          <w:t>The court must not grant leave under subsection (14) unless the court is satisfied that there are exceptional circumstances.</w:t>
        </w:r>
      </w:ins>
    </w:p>
    <w:p>
      <w:pPr>
        <w:pStyle w:val="Subsection"/>
        <w:keepNext/>
        <w:rPr>
          <w:ins w:id="1521" w:author="Master Repository Process" w:date="2022-09-27T08:45:00Z"/>
        </w:rPr>
      </w:pPr>
      <w:ins w:id="1522" w:author="Master Repository Process" w:date="2022-09-27T08:45:00Z">
        <w:r>
          <w:tab/>
          <w:t>(16)</w:t>
        </w:r>
        <w:r>
          <w:tab/>
          <w:t xml:space="preserve">Subsection (17) applies if — </w:t>
        </w:r>
      </w:ins>
    </w:p>
    <w:p>
      <w:pPr>
        <w:pStyle w:val="Indenta"/>
        <w:rPr>
          <w:ins w:id="1523" w:author="Master Repository Process" w:date="2022-09-27T08:45:00Z"/>
        </w:rPr>
      </w:pPr>
      <w:ins w:id="1524" w:author="Master Repository Process" w:date="2022-09-27T08:45:00Z">
        <w:r>
          <w:tab/>
          <w:t>(a)</w:t>
        </w:r>
        <w:r>
          <w:tab/>
          <w:t>an application is made for an order under this section in proceedings between de facto partners with respect to the property of the de facto partners, or either of them; and</w:t>
        </w:r>
      </w:ins>
    </w:p>
    <w:p>
      <w:pPr>
        <w:pStyle w:val="Indenta"/>
        <w:keepNext/>
        <w:rPr>
          <w:ins w:id="1525" w:author="Master Repository Process" w:date="2022-09-27T08:45:00Z"/>
        </w:rPr>
      </w:pPr>
      <w:ins w:id="1526" w:author="Master Repository Process" w:date="2022-09-27T08:45:00Z">
        <w:r>
          <w:tab/>
          <w:t>(b)</w:t>
        </w:r>
        <w:r>
          <w:tab/>
          <w:t>either of the following subparagraphs apply to a de facto partner (the</w:t>
        </w:r>
        <w:r>
          <w:rPr>
            <w:b/>
            <w:bCs/>
          </w:rPr>
          <w:t xml:space="preserve"> </w:t>
        </w:r>
        <w:r>
          <w:rPr>
            <w:rStyle w:val="CharDefText"/>
          </w:rPr>
          <w:t>debtor party</w:t>
        </w:r>
        <w:r>
          <w:t xml:space="preserve">) — </w:t>
        </w:r>
      </w:ins>
    </w:p>
    <w:p>
      <w:pPr>
        <w:pStyle w:val="Indenti"/>
        <w:rPr>
          <w:ins w:id="1527" w:author="Master Repository Process" w:date="2022-09-27T08:45:00Z"/>
        </w:rPr>
      </w:pPr>
      <w:ins w:id="1528" w:author="Master Repository Process" w:date="2022-09-27T08:45:00Z">
        <w:r>
          <w:tab/>
          <w:t>(i)</w:t>
        </w:r>
        <w:r>
          <w:tab/>
          <w:t>when the application was made, the de facto partner was a debtor subject to a personal insolvency agreement;</w:t>
        </w:r>
      </w:ins>
    </w:p>
    <w:p>
      <w:pPr>
        <w:pStyle w:val="Indenti"/>
        <w:keepNext/>
        <w:rPr>
          <w:ins w:id="1529" w:author="Master Repository Process" w:date="2022-09-27T08:45:00Z"/>
        </w:rPr>
      </w:pPr>
      <w:ins w:id="1530" w:author="Master Repository Process" w:date="2022-09-27T08:45:00Z">
        <w:r>
          <w:tab/>
          <w:t>(ii)</w:t>
        </w:r>
        <w:r>
          <w:tab/>
          <w:t>after the application was made but before it is finally determined, the de facto partner becomes a debtor subject to a personal insolvency agreement;</w:t>
        </w:r>
      </w:ins>
    </w:p>
    <w:p>
      <w:pPr>
        <w:pStyle w:val="Indenta"/>
        <w:rPr>
          <w:ins w:id="1531" w:author="Master Repository Process" w:date="2022-09-27T08:45:00Z"/>
        </w:rPr>
      </w:pPr>
      <w:ins w:id="1532" w:author="Master Repository Process" w:date="2022-09-27T08:45:00Z">
        <w:r>
          <w:tab/>
        </w:r>
        <w:r>
          <w:tab/>
          <w:t>and</w:t>
        </w:r>
      </w:ins>
    </w:p>
    <w:p>
      <w:pPr>
        <w:pStyle w:val="Indenta"/>
        <w:rPr>
          <w:ins w:id="1533" w:author="Master Repository Process" w:date="2022-09-27T08:45:00Z"/>
        </w:rPr>
      </w:pPr>
      <w:ins w:id="1534" w:author="Master Repository Process" w:date="2022-09-27T08:45:00Z">
        <w:r>
          <w:tab/>
          <w:t>(c)</w:t>
        </w:r>
        <w:r>
          <w:tab/>
          <w:t>the trustee of the agreement applies to the court to be joined as a party to the proceedings; and</w:t>
        </w:r>
      </w:ins>
    </w:p>
    <w:p>
      <w:pPr>
        <w:pStyle w:val="Indenta"/>
        <w:rPr>
          <w:ins w:id="1535" w:author="Master Repository Process" w:date="2022-09-27T08:45:00Z"/>
        </w:rPr>
      </w:pPr>
      <w:ins w:id="1536" w:author="Master Repository Process" w:date="2022-09-27T08:45:00Z">
        <w:r>
          <w:tab/>
          <w:t>(d)</w:t>
        </w:r>
        <w:r>
          <w:tab/>
          <w:t>the court is satisfied that the interests of the debtor party’s creditors may be affected by the making of an order under this section in the proceedings.</w:t>
        </w:r>
      </w:ins>
    </w:p>
    <w:p>
      <w:pPr>
        <w:pStyle w:val="Subsection"/>
        <w:rPr>
          <w:ins w:id="1537" w:author="Master Repository Process" w:date="2022-09-27T08:45:00Z"/>
        </w:rPr>
      </w:pPr>
      <w:ins w:id="1538" w:author="Master Repository Process" w:date="2022-09-27T08:45:00Z">
        <w:r>
          <w:tab/>
          <w:t>(17)</w:t>
        </w:r>
        <w:r>
          <w:tab/>
          <w:t xml:space="preserve">The court must join the trustee of the agreement as a party to the proceedings. </w:t>
        </w:r>
      </w:ins>
    </w:p>
    <w:p>
      <w:pPr>
        <w:pStyle w:val="Subsection"/>
        <w:rPr>
          <w:ins w:id="1539" w:author="Master Repository Process" w:date="2022-09-27T08:45:00Z"/>
        </w:rPr>
      </w:pPr>
      <w:ins w:id="1540" w:author="Master Repository Process" w:date="2022-09-27T08:45:00Z">
        <w:r>
          <w:tab/>
          <w:t>(18)</w:t>
        </w:r>
        <w:r>
          <w:tab/>
          <w:t xml:space="preserve">If the trustee of a personal insolvency agreement is a party to property settlement proceedings, then, except with the leave of the court, the de facto partner who is the debtor subject to the personal insolvency agreement is not entitled to make a submission to the court in connection with any property subject to the agreement. </w:t>
        </w:r>
      </w:ins>
    </w:p>
    <w:p>
      <w:pPr>
        <w:pStyle w:val="Subsection"/>
        <w:rPr>
          <w:ins w:id="1541" w:author="Master Repository Process" w:date="2022-09-27T08:45:00Z"/>
        </w:rPr>
      </w:pPr>
      <w:ins w:id="1542" w:author="Master Repository Process" w:date="2022-09-27T08:45:00Z">
        <w:r>
          <w:tab/>
          <w:t>(19)</w:t>
        </w:r>
        <w:r>
          <w:tab/>
          <w:t>The court must not grant leave under subsection (18) unless the court is satisfied that there are exceptional circumstances.</w:t>
        </w:r>
      </w:ins>
    </w:p>
    <w:p>
      <w:pPr>
        <w:pStyle w:val="Subsection"/>
        <w:keepNext/>
        <w:rPr>
          <w:ins w:id="1543" w:author="Master Repository Process" w:date="2022-09-27T08:45:00Z"/>
        </w:rPr>
      </w:pPr>
      <w:ins w:id="1544" w:author="Master Repository Process" w:date="2022-09-27T08:45:00Z">
        <w:r>
          <w:tab/>
          <w:t>(20)</w:t>
        </w:r>
        <w:r>
          <w:tab/>
          <w:t xml:space="preserve">For the purposes of subsections (12) and (16), an application for an order under this section is taken to be finally determined when — </w:t>
        </w:r>
      </w:ins>
    </w:p>
    <w:p>
      <w:pPr>
        <w:pStyle w:val="Indenta"/>
        <w:rPr>
          <w:ins w:id="1545" w:author="Master Repository Process" w:date="2022-09-27T08:45:00Z"/>
        </w:rPr>
      </w:pPr>
      <w:ins w:id="1546" w:author="Master Repository Process" w:date="2022-09-27T08:45:00Z">
        <w:r>
          <w:tab/>
          <w:t>(a)</w:t>
        </w:r>
        <w:r>
          <w:tab/>
          <w:t xml:space="preserve">the application is withdrawn or dismissed; or </w:t>
        </w:r>
      </w:ins>
    </w:p>
    <w:p>
      <w:pPr>
        <w:pStyle w:val="Indenta"/>
        <w:keepNext/>
        <w:rPr>
          <w:ins w:id="1547" w:author="Master Repository Process" w:date="2022-09-27T08:45:00Z"/>
        </w:rPr>
      </w:pPr>
      <w:ins w:id="1548" w:author="Master Repository Process" w:date="2022-09-27T08:45:00Z">
        <w:r>
          <w:tab/>
          <w:t>(b)</w:t>
        </w:r>
        <w:r>
          <w:tab/>
          <w:t>an order (other than an interim order) is made as a result of the application.</w:t>
        </w:r>
      </w:ins>
    </w:p>
    <w:p>
      <w:pPr>
        <w:pStyle w:val="Footnotesection"/>
        <w:ind w:left="890" w:hanging="890"/>
      </w:pPr>
      <w:r>
        <w:tab/>
        <w:t>[Section 205ZG inserted: No. 25 of 2002 s. </w:t>
      </w:r>
      <w:del w:id="1549" w:author="Master Repository Process" w:date="2022-09-27T08:45:00Z">
        <w:r>
          <w:delText>47</w:delText>
        </w:r>
      </w:del>
      <w:ins w:id="1550" w:author="Master Repository Process" w:date="2022-09-27T08:45:00Z">
        <w:r>
          <w:t>47; amended: No. 28 of 2022 s. 17</w:t>
        </w:r>
      </w:ins>
      <w:r>
        <w:t>.]</w:t>
      </w:r>
    </w:p>
    <w:p>
      <w:pPr>
        <w:pStyle w:val="Heading5"/>
        <w:keepNext w:val="0"/>
        <w:spacing w:before="260"/>
      </w:pPr>
      <w:bookmarkStart w:id="1551" w:name="_Toc114576149"/>
      <w:bookmarkStart w:id="1552" w:name="_Toc112754645"/>
      <w:r>
        <w:rPr>
          <w:rStyle w:val="CharSectno"/>
        </w:rPr>
        <w:t>205ZH</w:t>
      </w:r>
      <w:r>
        <w:t>.</w:t>
      </w:r>
      <w:r>
        <w:tab/>
        <w:t>Setting aside of orders altering property interests — FLA s. 79A</w:t>
      </w:r>
      <w:bookmarkEnd w:id="1551"/>
      <w:bookmarkEnd w:id="1552"/>
    </w:p>
    <w:p>
      <w:pPr>
        <w:pStyle w:val="Subsection"/>
        <w:keepNext/>
      </w:pPr>
      <w:r>
        <w:tab/>
        <w:t>(1)</w:t>
      </w:r>
      <w:r>
        <w:tab/>
        <w:t xml:space="preserve">Where, on application by a person affected by an order made by a court under section 205ZG in </w:t>
      </w:r>
      <w:ins w:id="1553" w:author="Master Repository Process" w:date="2022-09-27T08:45:00Z">
        <w:r>
          <w:t xml:space="preserve">property settlement </w:t>
        </w:r>
      </w:ins>
      <w:r>
        <w:t>proceedings</w:t>
      </w:r>
      <w:del w:id="1554" w:author="Master Repository Process" w:date="2022-09-27T08:45:00Z">
        <w:r>
          <w:delText xml:space="preserve"> with respect to the property of de facto partners, or either of them</w:delText>
        </w:r>
      </w:del>
      <w:r>
        <w:t xml:space="preserve">,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 xml:space="preserve">A court may, on application by a person affected by an order made by a court under section 205ZG in </w:t>
      </w:r>
      <w:ins w:id="1555" w:author="Master Repository Process" w:date="2022-09-27T08:45:00Z">
        <w:r>
          <w:t xml:space="preserve">property settlement </w:t>
        </w:r>
      </w:ins>
      <w:r>
        <w:t>proceedings</w:t>
      </w:r>
      <w:del w:id="1556" w:author="Master Repository Process" w:date="2022-09-27T08:45:00Z">
        <w:r>
          <w:delText xml:space="preserve"> with respect to the property of de facto partners, or either of them,</w:delText>
        </w:r>
      </w:del>
      <w:r>
        <w:t xml:space="preserve">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keepNext/>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keepNext/>
        <w:spacing w:before="200"/>
      </w:pPr>
      <w:r>
        <w:tab/>
        <w:t>(5)</w:t>
      </w:r>
      <w:r>
        <w:tab/>
        <w:t xml:space="preserve">Where, before proceedings under this section in relation to an order made under section 205ZG are completed, either </w:t>
      </w:r>
      <w:del w:id="1557" w:author="Master Repository Process" w:date="2022-09-27T08:45:00Z">
        <w:r>
          <w:delText>party to the proceedings</w:delText>
        </w:r>
      </w:del>
      <w:ins w:id="1558" w:author="Master Repository Process" w:date="2022-09-27T08:45:00Z">
        <w:r>
          <w:t>de facto partner</w:t>
        </w:r>
      </w:ins>
      <w:r>
        <w:t xml:space="preserve">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Subsection"/>
        <w:rPr>
          <w:ins w:id="1559" w:author="Master Repository Process" w:date="2022-09-27T08:45:00Z"/>
        </w:rPr>
      </w:pPr>
      <w:ins w:id="1560" w:author="Master Repository Process" w:date="2022-09-27T08:45:00Z">
        <w:r>
          <w:tab/>
          <w:t>(7)</w:t>
        </w:r>
        <w:r>
          <w:tab/>
          <w:t>For the purposes of this section, a creditor of a party to the proceedings in which the order under section 205ZG was made is taken to be a person whose interests are affected by the order if the creditor may not be able to recover the creditor’s debt because the order has been made.</w:t>
        </w:r>
      </w:ins>
    </w:p>
    <w:p>
      <w:pPr>
        <w:pStyle w:val="Subsection"/>
        <w:keepNext/>
        <w:rPr>
          <w:ins w:id="1561" w:author="Master Repository Process" w:date="2022-09-27T08:45:00Z"/>
        </w:rPr>
      </w:pPr>
      <w:ins w:id="1562" w:author="Master Repository Process" w:date="2022-09-27T08:45:00Z">
        <w:r>
          <w:tab/>
          <w:t>(8)</w:t>
        </w:r>
        <w:r>
          <w:tab/>
          <w:t xml:space="preserve">Subsection (9) applies if — </w:t>
        </w:r>
      </w:ins>
    </w:p>
    <w:p>
      <w:pPr>
        <w:pStyle w:val="Indenta"/>
        <w:rPr>
          <w:ins w:id="1563" w:author="Master Repository Process" w:date="2022-09-27T08:45:00Z"/>
        </w:rPr>
      </w:pPr>
      <w:ins w:id="1564" w:author="Master Repository Process" w:date="2022-09-27T08:45:00Z">
        <w:r>
          <w:tab/>
          <w:t>(a)</w:t>
        </w:r>
        <w:r>
          <w:tab/>
          <w:t>an order is made by a court under section 205ZG in proceedings with respect to the property of de facto partners or either of them; and</w:t>
        </w:r>
      </w:ins>
    </w:p>
    <w:p>
      <w:pPr>
        <w:pStyle w:val="Indenta"/>
        <w:keepNext/>
        <w:rPr>
          <w:ins w:id="1565" w:author="Master Repository Process" w:date="2022-09-27T08:45:00Z"/>
        </w:rPr>
      </w:pPr>
      <w:ins w:id="1566" w:author="Master Repository Process" w:date="2022-09-27T08:45:00Z">
        <w:r>
          <w:tab/>
          <w:t>(b)</w:t>
        </w:r>
        <w:r>
          <w:tab/>
          <w:t xml:space="preserve">either of the following subparagraphs apply to a de facto partner — </w:t>
        </w:r>
      </w:ins>
    </w:p>
    <w:p>
      <w:pPr>
        <w:pStyle w:val="Indenti"/>
        <w:rPr>
          <w:ins w:id="1567" w:author="Master Repository Process" w:date="2022-09-27T08:45:00Z"/>
        </w:rPr>
      </w:pPr>
      <w:ins w:id="1568" w:author="Master Repository Process" w:date="2022-09-27T08:45:00Z">
        <w:r>
          <w:tab/>
          <w:t>(i)</w:t>
        </w:r>
        <w:r>
          <w:tab/>
          <w:t>when the order was made, the de facto partner was a bankrupt;</w:t>
        </w:r>
      </w:ins>
    </w:p>
    <w:p>
      <w:pPr>
        <w:pStyle w:val="Indenti"/>
        <w:rPr>
          <w:ins w:id="1569" w:author="Master Repository Process" w:date="2022-09-27T08:45:00Z"/>
        </w:rPr>
      </w:pPr>
      <w:ins w:id="1570" w:author="Master Repository Process" w:date="2022-09-27T08:45:00Z">
        <w:r>
          <w:tab/>
          <w:t>(ii)</w:t>
        </w:r>
        <w:r>
          <w:tab/>
          <w:t>after the order was made, the de facto partner became a bankrupt.</w:t>
        </w:r>
      </w:ins>
    </w:p>
    <w:p>
      <w:pPr>
        <w:pStyle w:val="Subsection"/>
        <w:rPr>
          <w:ins w:id="1571" w:author="Master Repository Process" w:date="2022-09-27T08:45:00Z"/>
        </w:rPr>
      </w:pPr>
      <w:ins w:id="1572" w:author="Master Repository Process" w:date="2022-09-27T08:45:00Z">
        <w:r>
          <w:tab/>
          <w:t>(9)</w:t>
        </w:r>
        <w:r>
          <w:tab/>
          <w:t xml:space="preserve">For the purposes of this section, the bankruptcy trustee is taken to be a person whose interests are affected by the order. </w:t>
        </w:r>
      </w:ins>
    </w:p>
    <w:p>
      <w:pPr>
        <w:pStyle w:val="Subsection"/>
        <w:keepNext/>
        <w:rPr>
          <w:ins w:id="1573" w:author="Master Repository Process" w:date="2022-09-27T08:45:00Z"/>
        </w:rPr>
      </w:pPr>
      <w:ins w:id="1574" w:author="Master Repository Process" w:date="2022-09-27T08:45:00Z">
        <w:r>
          <w:tab/>
          <w:t>(10)</w:t>
        </w:r>
        <w:r>
          <w:tab/>
          <w:t xml:space="preserve">Subsection (11) applies if — </w:t>
        </w:r>
      </w:ins>
    </w:p>
    <w:p>
      <w:pPr>
        <w:pStyle w:val="Indenta"/>
        <w:rPr>
          <w:ins w:id="1575" w:author="Master Repository Process" w:date="2022-09-27T08:45:00Z"/>
        </w:rPr>
      </w:pPr>
      <w:ins w:id="1576" w:author="Master Repository Process" w:date="2022-09-27T08:45:00Z">
        <w:r>
          <w:tab/>
          <w:t>(a)</w:t>
        </w:r>
        <w:r>
          <w:tab/>
          <w:t xml:space="preserve">a de facto partner is a bankrupt; and </w:t>
        </w:r>
      </w:ins>
    </w:p>
    <w:p>
      <w:pPr>
        <w:pStyle w:val="Indenta"/>
        <w:rPr>
          <w:ins w:id="1577" w:author="Master Repository Process" w:date="2022-09-27T08:45:00Z"/>
        </w:rPr>
      </w:pPr>
      <w:ins w:id="1578" w:author="Master Repository Process" w:date="2022-09-27T08:45:00Z">
        <w:r>
          <w:tab/>
          <w:t>(b)</w:t>
        </w:r>
        <w:r>
          <w:tab/>
          <w:t>an order is made by a court under section 205ZG in proceedings with respect to the vested bankruptcy property in relation to the bankrupt partner.</w:t>
        </w:r>
      </w:ins>
    </w:p>
    <w:p>
      <w:pPr>
        <w:pStyle w:val="Subsection"/>
        <w:rPr>
          <w:ins w:id="1579" w:author="Master Repository Process" w:date="2022-09-27T08:45:00Z"/>
        </w:rPr>
      </w:pPr>
      <w:ins w:id="1580" w:author="Master Repository Process" w:date="2022-09-27T08:45:00Z">
        <w:r>
          <w:tab/>
          <w:t>(11)</w:t>
        </w:r>
        <w:r>
          <w:tab/>
          <w:t xml:space="preserve">For the purposes of this section, the bankruptcy trustee is taken to be a person whose interests are affected by the order. </w:t>
        </w:r>
      </w:ins>
    </w:p>
    <w:p>
      <w:pPr>
        <w:pStyle w:val="Subsection"/>
        <w:keepNext/>
        <w:rPr>
          <w:ins w:id="1581" w:author="Master Repository Process" w:date="2022-09-27T08:45:00Z"/>
        </w:rPr>
      </w:pPr>
      <w:ins w:id="1582" w:author="Master Repository Process" w:date="2022-09-27T08:45:00Z">
        <w:r>
          <w:tab/>
          <w:t>(12)</w:t>
        </w:r>
        <w:r>
          <w:tab/>
          <w:t xml:space="preserve">Subsection (13) applies if — </w:t>
        </w:r>
      </w:ins>
    </w:p>
    <w:p>
      <w:pPr>
        <w:pStyle w:val="Indenta"/>
        <w:rPr>
          <w:ins w:id="1583" w:author="Master Repository Process" w:date="2022-09-27T08:45:00Z"/>
        </w:rPr>
      </w:pPr>
      <w:ins w:id="1584" w:author="Master Repository Process" w:date="2022-09-27T08:45:00Z">
        <w:r>
          <w:tab/>
          <w:t>(a)</w:t>
        </w:r>
        <w:r>
          <w:tab/>
          <w:t>an order is made by a court under section 205ZG in proceedings with respect to the property of de facto partners or either of them; and</w:t>
        </w:r>
      </w:ins>
    </w:p>
    <w:p>
      <w:pPr>
        <w:pStyle w:val="Indenta"/>
        <w:keepNext/>
        <w:rPr>
          <w:ins w:id="1585" w:author="Master Repository Process" w:date="2022-09-27T08:45:00Z"/>
        </w:rPr>
      </w:pPr>
      <w:ins w:id="1586" w:author="Master Repository Process" w:date="2022-09-27T08:45:00Z">
        <w:r>
          <w:tab/>
          <w:t>(b)</w:t>
        </w:r>
        <w:r>
          <w:tab/>
          <w:t xml:space="preserve">either of the following subparagraphs apply to a de facto partner — </w:t>
        </w:r>
      </w:ins>
    </w:p>
    <w:p>
      <w:pPr>
        <w:pStyle w:val="Indenti"/>
        <w:rPr>
          <w:ins w:id="1587" w:author="Master Repository Process" w:date="2022-09-27T08:45:00Z"/>
        </w:rPr>
      </w:pPr>
      <w:ins w:id="1588" w:author="Master Repository Process" w:date="2022-09-27T08:45:00Z">
        <w:r>
          <w:tab/>
          <w:t>(i)</w:t>
        </w:r>
        <w:r>
          <w:tab/>
          <w:t>when the order was made, the de facto partner was a debtor subject to a personal insolvency agreement;</w:t>
        </w:r>
      </w:ins>
    </w:p>
    <w:p>
      <w:pPr>
        <w:pStyle w:val="Indenti"/>
        <w:rPr>
          <w:ins w:id="1589" w:author="Master Repository Process" w:date="2022-09-27T08:45:00Z"/>
        </w:rPr>
      </w:pPr>
      <w:ins w:id="1590" w:author="Master Repository Process" w:date="2022-09-27T08:45:00Z">
        <w:r>
          <w:tab/>
          <w:t>(ii)</w:t>
        </w:r>
        <w:r>
          <w:tab/>
          <w:t>after the order was made, the de facto partner became a debtor subject to a personal insolvency agreement.</w:t>
        </w:r>
      </w:ins>
    </w:p>
    <w:p>
      <w:pPr>
        <w:pStyle w:val="Subsection"/>
        <w:keepNext/>
        <w:rPr>
          <w:ins w:id="1591" w:author="Master Repository Process" w:date="2022-09-27T08:45:00Z"/>
        </w:rPr>
      </w:pPr>
      <w:ins w:id="1592" w:author="Master Repository Process" w:date="2022-09-27T08:45:00Z">
        <w:r>
          <w:tab/>
          <w:t>(13)</w:t>
        </w:r>
        <w:r>
          <w:tab/>
          <w:t>For the purposes of this section, the trustee of the agreement is taken to be a person whose interests are affected by the order.</w:t>
        </w:r>
      </w:ins>
    </w:p>
    <w:p>
      <w:pPr>
        <w:pStyle w:val="Footnotesection"/>
      </w:pPr>
      <w:r>
        <w:tab/>
        <w:t>[Section 205ZH inserted: No. 25 of 2002 s. 47; amended: No. 35 of 2006 s. 43 and 164</w:t>
      </w:r>
      <w:ins w:id="1593" w:author="Master Repository Process" w:date="2022-09-27T08:45:00Z">
        <w:r>
          <w:t>; No. 28 of 2022 s. 18</w:t>
        </w:r>
      </w:ins>
      <w:r>
        <w:t>.]</w:t>
      </w:r>
    </w:p>
    <w:p>
      <w:pPr>
        <w:pStyle w:val="Heading5"/>
        <w:tabs>
          <w:tab w:val="clear" w:pos="879"/>
          <w:tab w:val="left" w:pos="993"/>
        </w:tabs>
      </w:pPr>
      <w:bookmarkStart w:id="1594" w:name="_Toc114576150"/>
      <w:bookmarkStart w:id="1595" w:name="_Toc112754646"/>
      <w:r>
        <w:rPr>
          <w:rStyle w:val="CharSectno"/>
        </w:rPr>
        <w:t>205ZHA</w:t>
      </w:r>
      <w:r>
        <w:t>.</w:t>
      </w:r>
      <w:r>
        <w:tab/>
      </w:r>
      <w:del w:id="1596" w:author="Master Repository Process" w:date="2022-09-27T08:45:00Z">
        <w:r>
          <w:delText xml:space="preserve"> </w:delText>
        </w:r>
      </w:del>
      <w:r>
        <w:t>Notification of criminal confiscation orders etc. — FLA s. 79B</w:t>
      </w:r>
      <w:bookmarkEnd w:id="1594"/>
      <w:bookmarkEnd w:id="1595"/>
    </w:p>
    <w:p>
      <w:pPr>
        <w:pStyle w:val="Subsection"/>
        <w:keepNext/>
      </w:pPr>
      <w:r>
        <w:tab/>
        <w:t>(1)</w:t>
      </w:r>
      <w:r>
        <w:tab/>
        <w:t xml:space="preserve">If — </w:t>
      </w:r>
    </w:p>
    <w:p>
      <w:pPr>
        <w:pStyle w:val="Indenta"/>
        <w:keepNext/>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keepNext/>
      </w:pPr>
      <w:r>
        <w:tab/>
        <w:t>(ii)</w:t>
      </w:r>
      <w:r>
        <w:tab/>
        <w:t>the maintenance of a de facto partner;</w:t>
      </w:r>
    </w:p>
    <w:p>
      <w:pPr>
        <w:pStyle w:val="Indenta"/>
      </w:pPr>
      <w:r>
        <w:tab/>
      </w:r>
      <w:r>
        <w:tab/>
        <w:t>and</w:t>
      </w:r>
    </w:p>
    <w:p>
      <w:pPr>
        <w:pStyle w:val="Indenta"/>
        <w:keepNext/>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keepNext/>
      </w:pPr>
      <w:r>
        <w:tab/>
        <w:t>(ii)</w:t>
      </w:r>
      <w:r>
        <w:tab/>
        <w:t>an application for a confiscation declaration,</w:t>
      </w:r>
    </w:p>
    <w:p>
      <w:pPr>
        <w:pStyle w:val="Subsection"/>
        <w:keepNext/>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keepNext/>
      </w:pPr>
      <w:r>
        <w:tab/>
        <w:t>(d)</w:t>
      </w:r>
      <w:r>
        <w:tab/>
        <w:t>give to the court a sealed copy of that order or declaration.</w:t>
      </w:r>
    </w:p>
    <w:p>
      <w:pPr>
        <w:pStyle w:val="Penstart"/>
      </w:pPr>
      <w:r>
        <w:tab/>
        <w:t>Penalty: $5 500.</w:t>
      </w:r>
    </w:p>
    <w:p>
      <w:pPr>
        <w:pStyle w:val="Subsection"/>
        <w:keepNext/>
      </w:pPr>
      <w:r>
        <w:tab/>
        <w:t>(2)</w:t>
      </w:r>
      <w:r>
        <w:tab/>
        <w:t xml:space="preserve">If — </w:t>
      </w:r>
    </w:p>
    <w:p>
      <w:pPr>
        <w:pStyle w:val="Indenta"/>
      </w:pPr>
      <w:r>
        <w:tab/>
        <w:t>(a)</w:t>
      </w:r>
      <w:r>
        <w:tab/>
        <w:t xml:space="preserve">a person is a party to a proceeding under this Division; and </w:t>
      </w:r>
    </w:p>
    <w:p>
      <w:pPr>
        <w:pStyle w:val="Indenta"/>
        <w:keepNext/>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keepNext/>
      </w:pPr>
      <w:r>
        <w:tab/>
        <w:t>(ii)</w:t>
      </w:r>
      <w:r>
        <w:tab/>
        <w:t>an application for a confiscation declaration,</w:t>
      </w:r>
    </w:p>
    <w:p>
      <w:pPr>
        <w:pStyle w:val="Indenta"/>
        <w:keepNext/>
      </w:pPr>
      <w:r>
        <w:tab/>
      </w:r>
      <w:r>
        <w:tab/>
        <w:t>the person must notify the Registry Manager in writing of the criminal confiscation order or the application for a confiscation declaration.</w:t>
      </w:r>
    </w:p>
    <w:p>
      <w:pPr>
        <w:pStyle w:val="Penstart"/>
        <w:keepNext/>
      </w:pPr>
      <w:r>
        <w:tab/>
        <w:t>Penalty: $5 500.</w:t>
      </w:r>
    </w:p>
    <w:p>
      <w:pPr>
        <w:pStyle w:val="Footnotesection"/>
      </w:pPr>
      <w:r>
        <w:tab/>
        <w:t>[Section 205ZHA inserted: No. 35 of 2006 s. 44.]</w:t>
      </w:r>
    </w:p>
    <w:p>
      <w:pPr>
        <w:pStyle w:val="Heading5"/>
        <w:tabs>
          <w:tab w:val="clear" w:pos="879"/>
          <w:tab w:val="left" w:pos="993"/>
        </w:tabs>
        <w:spacing w:before="240"/>
      </w:pPr>
      <w:bookmarkStart w:id="1597" w:name="_Toc114576151"/>
      <w:bookmarkStart w:id="1598" w:name="_Toc112754647"/>
      <w:r>
        <w:rPr>
          <w:rStyle w:val="CharSectno"/>
        </w:rPr>
        <w:t>205ZHB</w:t>
      </w:r>
      <w:r>
        <w:t>.</w:t>
      </w:r>
      <w:r>
        <w:tab/>
      </w:r>
      <w:del w:id="1599" w:author="Master Repository Process" w:date="2022-09-27T08:45:00Z">
        <w:r>
          <w:delText xml:space="preserve"> </w:delText>
        </w:r>
      </w:del>
      <w:r>
        <w:t>Court to stay proceedings under this Division affected by criminal confiscation order etc. — FLA s. 79C</w:t>
      </w:r>
      <w:bookmarkEnd w:id="1597"/>
      <w:bookmarkEnd w:id="1598"/>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keepNext/>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keepNext/>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keepNext/>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600" w:name="_Toc114576152"/>
      <w:bookmarkStart w:id="1601" w:name="_Toc112754648"/>
      <w:r>
        <w:rPr>
          <w:rStyle w:val="CharSectno"/>
        </w:rPr>
        <w:t>205ZHC</w:t>
      </w:r>
      <w:r>
        <w:t>.</w:t>
      </w:r>
      <w:r>
        <w:tab/>
      </w:r>
      <w:del w:id="1602" w:author="Master Repository Process" w:date="2022-09-27T08:45:00Z">
        <w:r>
          <w:delText xml:space="preserve"> </w:delText>
        </w:r>
      </w:del>
      <w:r>
        <w:t>Lifting a stay — FLA s. 79D</w:t>
      </w:r>
      <w:bookmarkEnd w:id="1600"/>
      <w:bookmarkEnd w:id="1601"/>
    </w:p>
    <w:p>
      <w:pPr>
        <w:pStyle w:val="Subsection"/>
        <w:keepNext/>
      </w:pPr>
      <w:r>
        <w:tab/>
        <w:t>(1)</w:t>
      </w:r>
      <w:r>
        <w:tab/>
        <w:t xml:space="preserve">A court that stayed proceedings under section 205ZHB must wholly or partially lift the stay if — </w:t>
      </w:r>
    </w:p>
    <w:p>
      <w:pPr>
        <w:pStyle w:val="Indenta"/>
      </w:pPr>
      <w:r>
        <w:tab/>
        <w:t>(a)</w:t>
      </w:r>
      <w:r>
        <w:tab/>
      </w:r>
      <w:del w:id="1603" w:author="Master Repository Process" w:date="2022-09-27T08:45:00Z">
        <w:r>
          <w:delText>either</w:delText>
        </w:r>
      </w:del>
      <w:ins w:id="1604" w:author="Master Repository Process" w:date="2022-09-27T08:45:00Z">
        <w:r>
          <w:t>a</w:t>
        </w:r>
      </w:ins>
      <w:r>
        <w:t xml:space="preserve">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keepNext/>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w:t>
      </w:r>
      <w:del w:id="1605" w:author="Master Repository Process" w:date="2022-09-27T08:45:00Z">
        <w:r>
          <w:delText>44</w:delText>
        </w:r>
      </w:del>
      <w:ins w:id="1606" w:author="Master Repository Process" w:date="2022-09-27T08:45:00Z">
        <w:r>
          <w:t>44; amended: No. 28 of 2022 s. 19</w:t>
        </w:r>
      </w:ins>
      <w:r>
        <w:t>.]</w:t>
      </w:r>
    </w:p>
    <w:p>
      <w:pPr>
        <w:pStyle w:val="Heading5"/>
        <w:tabs>
          <w:tab w:val="clear" w:pos="879"/>
          <w:tab w:val="left" w:pos="993"/>
        </w:tabs>
      </w:pPr>
      <w:bookmarkStart w:id="1607" w:name="_Toc114576153"/>
      <w:bookmarkStart w:id="1608" w:name="_Toc112754649"/>
      <w:r>
        <w:rPr>
          <w:rStyle w:val="CharSectno"/>
        </w:rPr>
        <w:t>205ZHD</w:t>
      </w:r>
      <w:r>
        <w:t>.</w:t>
      </w:r>
      <w:r>
        <w:tab/>
      </w:r>
      <w:del w:id="1609" w:author="Master Repository Process" w:date="2022-09-27T08:45:00Z">
        <w:r>
          <w:delText xml:space="preserve"> </w:delText>
        </w:r>
      </w:del>
      <w:r>
        <w:t>Intervention by DPP — FLA s. 79E</w:t>
      </w:r>
      <w:bookmarkEnd w:id="1607"/>
      <w:bookmarkEnd w:id="1608"/>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keepNext/>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tabs>
          <w:tab w:val="clear" w:pos="879"/>
          <w:tab w:val="left" w:pos="993"/>
        </w:tabs>
        <w:rPr>
          <w:ins w:id="1610" w:author="Master Repository Process" w:date="2022-09-27T08:45:00Z"/>
        </w:rPr>
      </w:pPr>
      <w:bookmarkStart w:id="1611" w:name="_Toc112422766"/>
      <w:bookmarkStart w:id="1612" w:name="_Toc112914462"/>
      <w:bookmarkStart w:id="1613" w:name="_Toc114576154"/>
      <w:ins w:id="1614" w:author="Master Repository Process" w:date="2022-09-27T08:45:00Z">
        <w:r>
          <w:rPr>
            <w:rStyle w:val="CharSectno"/>
          </w:rPr>
          <w:t>205ZHE</w:t>
        </w:r>
        <w:r>
          <w:t>.</w:t>
        </w:r>
        <w:r>
          <w:tab/>
          <w:t>Notifying third parties about application — FLA s. 79F</w:t>
        </w:r>
        <w:bookmarkEnd w:id="1611"/>
        <w:bookmarkEnd w:id="1612"/>
        <w:bookmarkEnd w:id="1613"/>
      </w:ins>
    </w:p>
    <w:p>
      <w:pPr>
        <w:pStyle w:val="Subsection"/>
        <w:keepNext/>
        <w:rPr>
          <w:ins w:id="1615" w:author="Master Repository Process" w:date="2022-09-27T08:45:00Z"/>
        </w:rPr>
      </w:pPr>
      <w:ins w:id="1616" w:author="Master Repository Process" w:date="2022-09-27T08:45:00Z">
        <w:r>
          <w:tab/>
          <w:t>(1)</w:t>
        </w:r>
        <w:r>
          <w:tab/>
          <w:t xml:space="preserve">Subsection (2) applies in relation to a person who — </w:t>
        </w:r>
      </w:ins>
    </w:p>
    <w:p>
      <w:pPr>
        <w:pStyle w:val="Indenta"/>
        <w:rPr>
          <w:ins w:id="1617" w:author="Master Repository Process" w:date="2022-09-27T08:45:00Z"/>
        </w:rPr>
      </w:pPr>
      <w:ins w:id="1618" w:author="Master Repository Process" w:date="2022-09-27T08:45:00Z">
        <w:r>
          <w:tab/>
          <w:t>(a)</w:t>
        </w:r>
        <w:r>
          <w:tab/>
          <w:t>applies for an order under this Division; or</w:t>
        </w:r>
      </w:ins>
    </w:p>
    <w:p>
      <w:pPr>
        <w:pStyle w:val="Indenta"/>
        <w:rPr>
          <w:ins w:id="1619" w:author="Master Repository Process" w:date="2022-09-27T08:45:00Z"/>
        </w:rPr>
      </w:pPr>
      <w:ins w:id="1620" w:author="Master Repository Process" w:date="2022-09-27T08:45:00Z">
        <w:r>
          <w:tab/>
          <w:t>(b)</w:t>
        </w:r>
        <w:r>
          <w:tab/>
          <w:t>is a party to proceedings for an order under this Division.</w:t>
        </w:r>
      </w:ins>
    </w:p>
    <w:p>
      <w:pPr>
        <w:pStyle w:val="Subsection"/>
        <w:keepNext/>
        <w:rPr>
          <w:ins w:id="1621" w:author="Master Repository Process" w:date="2022-09-27T08:45:00Z"/>
        </w:rPr>
      </w:pPr>
      <w:ins w:id="1622" w:author="Master Repository Process" w:date="2022-09-27T08:45:00Z">
        <w:r>
          <w:tab/>
          <w:t>(2)</w:t>
        </w:r>
        <w:r>
          <w:tab/>
          <w:t>The rules may specify the circumstances in which a person referred to in subsection (1) is to give notice of the application to a person who is not a party to the proceedings.</w:t>
        </w:r>
      </w:ins>
    </w:p>
    <w:p>
      <w:pPr>
        <w:pStyle w:val="Footnotesection"/>
        <w:rPr>
          <w:ins w:id="1623" w:author="Master Repository Process" w:date="2022-09-27T08:45:00Z"/>
        </w:rPr>
      </w:pPr>
      <w:ins w:id="1624" w:author="Master Repository Process" w:date="2022-09-27T08:45:00Z">
        <w:r>
          <w:tab/>
          <w:t>[Section 205ZHE inserted: No. 28 of 2022 s. 20.]</w:t>
        </w:r>
      </w:ins>
    </w:p>
    <w:p>
      <w:pPr>
        <w:pStyle w:val="Heading5"/>
        <w:tabs>
          <w:tab w:val="clear" w:pos="879"/>
          <w:tab w:val="left" w:pos="993"/>
        </w:tabs>
        <w:rPr>
          <w:ins w:id="1625" w:author="Master Repository Process" w:date="2022-09-27T08:45:00Z"/>
        </w:rPr>
      </w:pPr>
      <w:bookmarkStart w:id="1626" w:name="_Toc112422767"/>
      <w:bookmarkStart w:id="1627" w:name="_Toc112914463"/>
      <w:bookmarkStart w:id="1628" w:name="_Toc114576155"/>
      <w:ins w:id="1629" w:author="Master Repository Process" w:date="2022-09-27T08:45:00Z">
        <w:r>
          <w:rPr>
            <w:rStyle w:val="CharSectno"/>
          </w:rPr>
          <w:t>205ZHF</w:t>
        </w:r>
        <w:r>
          <w:t>.</w:t>
        </w:r>
        <w:r>
          <w:tab/>
          <w:t>Notifying bankruptcy trustee etc. about application under section 205ZA, 205ZCA, 205ZG or 205ZH — FLA s. 79G</w:t>
        </w:r>
        <w:bookmarkEnd w:id="1626"/>
        <w:bookmarkEnd w:id="1627"/>
        <w:bookmarkEnd w:id="1628"/>
      </w:ins>
    </w:p>
    <w:p>
      <w:pPr>
        <w:pStyle w:val="Subsection"/>
        <w:rPr>
          <w:ins w:id="1630" w:author="Master Repository Process" w:date="2022-09-27T08:45:00Z"/>
        </w:rPr>
      </w:pPr>
      <w:ins w:id="1631" w:author="Master Repository Process" w:date="2022-09-27T08:45:00Z">
        <w:r>
          <w:tab/>
          <w:t>(1)</w:t>
        </w:r>
        <w:r>
          <w:tab/>
          <w:t>The rules may make provision for a bankrupt who becomes a party to a proceeding for an application under section 205ZA, 205ZCA, 205ZG or 205ZH to give notice of the application to the bankruptcy trustee.</w:t>
        </w:r>
      </w:ins>
    </w:p>
    <w:p>
      <w:pPr>
        <w:pStyle w:val="Subsection"/>
        <w:keepNext/>
        <w:rPr>
          <w:ins w:id="1632" w:author="Master Repository Process" w:date="2022-09-27T08:45:00Z"/>
        </w:rPr>
      </w:pPr>
      <w:ins w:id="1633" w:author="Master Repository Process" w:date="2022-09-27T08:45:00Z">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ins>
    </w:p>
    <w:p>
      <w:pPr>
        <w:pStyle w:val="Footnotesection"/>
        <w:rPr>
          <w:ins w:id="1634" w:author="Master Repository Process" w:date="2022-09-27T08:45:00Z"/>
        </w:rPr>
      </w:pPr>
      <w:bookmarkStart w:id="1635" w:name="_Toc112422768"/>
      <w:bookmarkStart w:id="1636" w:name="_Toc112914464"/>
      <w:ins w:id="1637" w:author="Master Repository Process" w:date="2022-09-27T08:45:00Z">
        <w:r>
          <w:tab/>
          <w:t>[Section 205ZHF inserted: No. 28 of 2022 s. 20.]</w:t>
        </w:r>
      </w:ins>
    </w:p>
    <w:p>
      <w:pPr>
        <w:pStyle w:val="Heading5"/>
        <w:tabs>
          <w:tab w:val="clear" w:pos="879"/>
          <w:tab w:val="left" w:pos="993"/>
        </w:tabs>
        <w:rPr>
          <w:ins w:id="1638" w:author="Master Repository Process" w:date="2022-09-27T08:45:00Z"/>
        </w:rPr>
      </w:pPr>
      <w:bookmarkStart w:id="1639" w:name="_Toc114576156"/>
      <w:ins w:id="1640" w:author="Master Repository Process" w:date="2022-09-27T08:45:00Z">
        <w:r>
          <w:rPr>
            <w:rStyle w:val="CharSectno"/>
          </w:rPr>
          <w:t>205ZHG</w:t>
        </w:r>
        <w:r>
          <w:t>.</w:t>
        </w:r>
        <w:r>
          <w:tab/>
          <w:t>Notifying court about bankruptcy etc. — FLA s. 79H</w:t>
        </w:r>
        <w:bookmarkEnd w:id="1635"/>
        <w:bookmarkEnd w:id="1636"/>
        <w:bookmarkEnd w:id="1639"/>
      </w:ins>
    </w:p>
    <w:p>
      <w:pPr>
        <w:pStyle w:val="Subsection"/>
        <w:keepNext/>
        <w:rPr>
          <w:ins w:id="1641" w:author="Master Repository Process" w:date="2022-09-27T08:45:00Z"/>
        </w:rPr>
      </w:pPr>
      <w:ins w:id="1642" w:author="Master Repository Process" w:date="2022-09-27T08:45:00Z">
        <w:r>
          <w:tab/>
          <w:t>(1)</w:t>
        </w:r>
        <w:r>
          <w:tab/>
          <w:t xml:space="preserve">Subsection (2) applies in relation to a person who — </w:t>
        </w:r>
      </w:ins>
    </w:p>
    <w:p>
      <w:pPr>
        <w:pStyle w:val="Indenta"/>
        <w:rPr>
          <w:ins w:id="1643" w:author="Master Repository Process" w:date="2022-09-27T08:45:00Z"/>
        </w:rPr>
      </w:pPr>
      <w:ins w:id="1644" w:author="Master Repository Process" w:date="2022-09-27T08:45:00Z">
        <w:r>
          <w:tab/>
          <w:t>(a)</w:t>
        </w:r>
        <w:r>
          <w:tab/>
          <w:t>is a de facto partner; and</w:t>
        </w:r>
      </w:ins>
    </w:p>
    <w:p>
      <w:pPr>
        <w:pStyle w:val="Indenta"/>
        <w:rPr>
          <w:ins w:id="1645" w:author="Master Repository Process" w:date="2022-09-27T08:45:00Z"/>
        </w:rPr>
      </w:pPr>
      <w:ins w:id="1646" w:author="Master Repository Process" w:date="2022-09-27T08:45:00Z">
        <w:r>
          <w:tab/>
          <w:t>(b)</w:t>
        </w:r>
        <w:r>
          <w:tab/>
          <w:t>is a party to a proceeding for an application under section 205ZA, 205ZCA, 205ZG or 205ZH; and</w:t>
        </w:r>
      </w:ins>
    </w:p>
    <w:p>
      <w:pPr>
        <w:pStyle w:val="Indenta"/>
        <w:rPr>
          <w:ins w:id="1647" w:author="Master Repository Process" w:date="2022-09-27T08:45:00Z"/>
        </w:rPr>
      </w:pPr>
      <w:ins w:id="1648" w:author="Master Repository Process" w:date="2022-09-27T08:45:00Z">
        <w:r>
          <w:tab/>
          <w:t>(c)</w:t>
        </w:r>
        <w:r>
          <w:tab/>
          <w:t>before that application is finally determined, becomes a bankrupt.</w:t>
        </w:r>
      </w:ins>
    </w:p>
    <w:p>
      <w:pPr>
        <w:pStyle w:val="Subsection"/>
        <w:rPr>
          <w:ins w:id="1649" w:author="Master Repository Process" w:date="2022-09-27T08:45:00Z"/>
        </w:rPr>
      </w:pPr>
      <w:ins w:id="1650" w:author="Master Repository Process" w:date="2022-09-27T08:45:00Z">
        <w:r>
          <w:tab/>
          <w:t>(2)</w:t>
        </w:r>
        <w:r>
          <w:tab/>
          <w:t xml:space="preserve">The rules may make provision for a person referred to in subsection (1) to notify a court exercising jurisdiction under this Act that the person has become a bankrupt. </w:t>
        </w:r>
      </w:ins>
    </w:p>
    <w:p>
      <w:pPr>
        <w:pStyle w:val="Subsection"/>
        <w:keepNext/>
        <w:rPr>
          <w:ins w:id="1651" w:author="Master Repository Process" w:date="2022-09-27T08:45:00Z"/>
        </w:rPr>
      </w:pPr>
      <w:ins w:id="1652" w:author="Master Repository Process" w:date="2022-09-27T08:45:00Z">
        <w:r>
          <w:tab/>
          <w:t>(3)</w:t>
        </w:r>
        <w:r>
          <w:tab/>
          <w:t xml:space="preserve">Subsection (4) applies in relation to a person who — </w:t>
        </w:r>
      </w:ins>
    </w:p>
    <w:p>
      <w:pPr>
        <w:pStyle w:val="Indenta"/>
        <w:rPr>
          <w:ins w:id="1653" w:author="Master Repository Process" w:date="2022-09-27T08:45:00Z"/>
        </w:rPr>
      </w:pPr>
      <w:ins w:id="1654" w:author="Master Repository Process" w:date="2022-09-27T08:45:00Z">
        <w:r>
          <w:tab/>
          <w:t>(a)</w:t>
        </w:r>
        <w:r>
          <w:tab/>
          <w:t>is a de facto partner; and</w:t>
        </w:r>
      </w:ins>
    </w:p>
    <w:p>
      <w:pPr>
        <w:pStyle w:val="Indenta"/>
        <w:rPr>
          <w:ins w:id="1655" w:author="Master Repository Process" w:date="2022-09-27T08:45:00Z"/>
        </w:rPr>
      </w:pPr>
      <w:ins w:id="1656" w:author="Master Repository Process" w:date="2022-09-27T08:45:00Z">
        <w:r>
          <w:tab/>
          <w:t>(b)</w:t>
        </w:r>
        <w:r>
          <w:tab/>
          <w:t>is a party to a proceeding for an application under section 205ZA, 205ZCA, 205ZG or 205ZH; and</w:t>
        </w:r>
      </w:ins>
    </w:p>
    <w:p>
      <w:pPr>
        <w:pStyle w:val="Indenta"/>
        <w:rPr>
          <w:ins w:id="1657" w:author="Master Repository Process" w:date="2022-09-27T08:45:00Z"/>
        </w:rPr>
      </w:pPr>
      <w:ins w:id="1658" w:author="Master Repository Process" w:date="2022-09-27T08:45:00Z">
        <w:r>
          <w:tab/>
          <w:t>(c)</w:t>
        </w:r>
        <w:r>
          <w:tab/>
          <w:t>before that application is finally determined, becomes a debtor subject to a personal insolvency agreement.</w:t>
        </w:r>
      </w:ins>
    </w:p>
    <w:p>
      <w:pPr>
        <w:pStyle w:val="Subsection"/>
        <w:rPr>
          <w:ins w:id="1659" w:author="Master Repository Process" w:date="2022-09-27T08:45:00Z"/>
        </w:rPr>
      </w:pPr>
      <w:ins w:id="1660" w:author="Master Repository Process" w:date="2022-09-27T08:45:00Z">
        <w:r>
          <w:tab/>
          <w:t>(4)</w:t>
        </w:r>
        <w:r>
          <w:tab/>
          <w:t xml:space="preserve">The rules may make provision for a person referred to in subsection (3) to notify a court exercising jurisdiction under this Act that the person has become a debtor subject to a personal insolvency agreement. </w:t>
        </w:r>
      </w:ins>
    </w:p>
    <w:p>
      <w:pPr>
        <w:pStyle w:val="Subsection"/>
        <w:keepNext/>
        <w:rPr>
          <w:ins w:id="1661" w:author="Master Repository Process" w:date="2022-09-27T08:45:00Z"/>
        </w:rPr>
      </w:pPr>
      <w:ins w:id="1662" w:author="Master Repository Process" w:date="2022-09-27T08:45:00Z">
        <w:r>
          <w:tab/>
          <w:t>(5)</w:t>
        </w:r>
        <w:r>
          <w:tab/>
          <w:t xml:space="preserve">Subsection (6) applies in relation to a person who — </w:t>
        </w:r>
      </w:ins>
    </w:p>
    <w:p>
      <w:pPr>
        <w:pStyle w:val="Indenta"/>
        <w:rPr>
          <w:ins w:id="1663" w:author="Master Repository Process" w:date="2022-09-27T08:45:00Z"/>
        </w:rPr>
      </w:pPr>
      <w:ins w:id="1664" w:author="Master Repository Process" w:date="2022-09-27T08:45:00Z">
        <w:r>
          <w:tab/>
          <w:t>(a)</w:t>
        </w:r>
        <w:r>
          <w:tab/>
          <w:t>is a de facto partner; and</w:t>
        </w:r>
      </w:ins>
    </w:p>
    <w:p>
      <w:pPr>
        <w:pStyle w:val="Indenta"/>
        <w:rPr>
          <w:ins w:id="1665" w:author="Master Repository Process" w:date="2022-09-27T08:45:00Z"/>
        </w:rPr>
      </w:pPr>
      <w:ins w:id="1666" w:author="Master Repository Process" w:date="2022-09-27T08:45:00Z">
        <w:r>
          <w:tab/>
          <w:t>(b)</w:t>
        </w:r>
        <w:r>
          <w:tab/>
          <w:t>is a party to a proceeding for an application under section 205ZA, 205ZCA, 205ZG or 205ZH; and</w:t>
        </w:r>
      </w:ins>
    </w:p>
    <w:p>
      <w:pPr>
        <w:pStyle w:val="Indenta"/>
        <w:keepNext/>
        <w:rPr>
          <w:ins w:id="1667" w:author="Master Repository Process" w:date="2022-09-27T08:45:00Z"/>
        </w:rPr>
      </w:pPr>
      <w:ins w:id="1668" w:author="Master Repository Process" w:date="2022-09-27T08:45:00Z">
        <w:r>
          <w:tab/>
          <w:t>(c)</w:t>
        </w:r>
        <w:r>
          <w:tab/>
          <w:t>before that application is finally determined, becomes a party to a proceeding before a court (whether of a kind referred to in section 8(a) or (b) or otherwise) under the Bankruptcy Act that relates to —</w:t>
        </w:r>
      </w:ins>
    </w:p>
    <w:p>
      <w:pPr>
        <w:pStyle w:val="Indenti"/>
        <w:rPr>
          <w:ins w:id="1669" w:author="Master Repository Process" w:date="2022-09-27T08:45:00Z"/>
        </w:rPr>
      </w:pPr>
      <w:ins w:id="1670" w:author="Master Repository Process" w:date="2022-09-27T08:45:00Z">
        <w:r>
          <w:tab/>
          <w:t>(i)</w:t>
        </w:r>
        <w:r>
          <w:tab/>
          <w:t>the bankruptcy of the person; or</w:t>
        </w:r>
      </w:ins>
    </w:p>
    <w:p>
      <w:pPr>
        <w:pStyle w:val="Indenti"/>
        <w:rPr>
          <w:ins w:id="1671" w:author="Master Repository Process" w:date="2022-09-27T08:45:00Z"/>
        </w:rPr>
      </w:pPr>
      <w:ins w:id="1672" w:author="Master Repository Process" w:date="2022-09-27T08:45:00Z">
        <w:r>
          <w:tab/>
          <w:t>(ii)</w:t>
        </w:r>
        <w:r>
          <w:tab/>
          <w:t>the person’s capacity as a debtor subject to a personal insolvency agreement.</w:t>
        </w:r>
      </w:ins>
    </w:p>
    <w:p>
      <w:pPr>
        <w:pStyle w:val="Subsection"/>
        <w:rPr>
          <w:ins w:id="1673" w:author="Master Repository Process" w:date="2022-09-27T08:45:00Z"/>
        </w:rPr>
      </w:pPr>
      <w:ins w:id="1674" w:author="Master Repository Process" w:date="2022-09-27T08:45:00Z">
        <w:r>
          <w:tab/>
          <w:t>(6)</w:t>
        </w:r>
        <w:r>
          <w:tab/>
          <w:t>The rules may make provision for a person referred to in subsection (5) to notify a court exercising jurisdiction under this Act of the institution of the proceeding under the Bankruptcy Act.</w:t>
        </w:r>
      </w:ins>
    </w:p>
    <w:p>
      <w:pPr>
        <w:pStyle w:val="Subsection"/>
        <w:keepNext/>
        <w:rPr>
          <w:ins w:id="1675" w:author="Master Repository Process" w:date="2022-09-27T08:45:00Z"/>
        </w:rPr>
      </w:pPr>
      <w:ins w:id="1676" w:author="Master Repository Process" w:date="2022-09-27T08:45:00Z">
        <w:r>
          <w:tab/>
          <w:t>(7)</w:t>
        </w:r>
        <w:r>
          <w:tab/>
          <w:t xml:space="preserve">Subsection (8) applies in relation to a person who — </w:t>
        </w:r>
      </w:ins>
    </w:p>
    <w:p>
      <w:pPr>
        <w:pStyle w:val="Indenta"/>
        <w:rPr>
          <w:ins w:id="1677" w:author="Master Repository Process" w:date="2022-09-27T08:45:00Z"/>
        </w:rPr>
      </w:pPr>
      <w:ins w:id="1678" w:author="Master Repository Process" w:date="2022-09-27T08:45:00Z">
        <w:r>
          <w:tab/>
          <w:t>(a)</w:t>
        </w:r>
        <w:r>
          <w:tab/>
          <w:t xml:space="preserve">is the bankruptcy trustee of a bankrupt de facto partner; and </w:t>
        </w:r>
      </w:ins>
    </w:p>
    <w:p>
      <w:pPr>
        <w:pStyle w:val="Indenta"/>
        <w:rPr>
          <w:ins w:id="1679" w:author="Master Repository Process" w:date="2022-09-27T08:45:00Z"/>
        </w:rPr>
      </w:pPr>
      <w:ins w:id="1680" w:author="Master Repository Process" w:date="2022-09-27T08:45:00Z">
        <w:r>
          <w:tab/>
          <w:t>(b)</w:t>
        </w:r>
        <w:r>
          <w:tab/>
          <w:t>applies under the Bankruptcy Act section 139A for an order under Part VI Division 4A of that Act.</w:t>
        </w:r>
      </w:ins>
    </w:p>
    <w:p>
      <w:pPr>
        <w:pStyle w:val="Subsection"/>
        <w:rPr>
          <w:ins w:id="1681" w:author="Master Repository Process" w:date="2022-09-27T08:45:00Z"/>
        </w:rPr>
      </w:pPr>
      <w:ins w:id="1682" w:author="Master Repository Process" w:date="2022-09-27T08:45:00Z">
        <w:r>
          <w:tab/>
          <w:t>(8)</w:t>
        </w:r>
        <w:r>
          <w:tab/>
          <w:t xml:space="preserve">The rules may make provision for a person referred to in subsection (7) to notify a court exercising jurisdiction under this Act of the making of the application. </w:t>
        </w:r>
      </w:ins>
    </w:p>
    <w:p>
      <w:pPr>
        <w:pStyle w:val="Subsection"/>
        <w:keepNext/>
        <w:rPr>
          <w:ins w:id="1683" w:author="Master Repository Process" w:date="2022-09-27T08:45:00Z"/>
        </w:rPr>
      </w:pPr>
      <w:ins w:id="1684" w:author="Master Repository Process" w:date="2022-09-27T08:45:00Z">
        <w:r>
          <w:tab/>
          <w:t>(9)</w:t>
        </w:r>
        <w:r>
          <w:tab/>
          <w:t xml:space="preserve">For the purposes of this section, an application for an order under section 205ZCA, 205ZG or 205ZH is taken to be finally determined when — </w:t>
        </w:r>
      </w:ins>
    </w:p>
    <w:p>
      <w:pPr>
        <w:pStyle w:val="Indenta"/>
        <w:rPr>
          <w:ins w:id="1685" w:author="Master Repository Process" w:date="2022-09-27T08:45:00Z"/>
        </w:rPr>
      </w:pPr>
      <w:ins w:id="1686" w:author="Master Repository Process" w:date="2022-09-27T08:45:00Z">
        <w:r>
          <w:tab/>
          <w:t>(a)</w:t>
        </w:r>
        <w:r>
          <w:tab/>
          <w:t xml:space="preserve">the application is withdrawn or dismissed; or </w:t>
        </w:r>
      </w:ins>
    </w:p>
    <w:p>
      <w:pPr>
        <w:pStyle w:val="Indenta"/>
        <w:rPr>
          <w:ins w:id="1687" w:author="Master Repository Process" w:date="2022-09-27T08:45:00Z"/>
        </w:rPr>
      </w:pPr>
      <w:ins w:id="1688" w:author="Master Repository Process" w:date="2022-09-27T08:45:00Z">
        <w:r>
          <w:tab/>
          <w:t>(b)</w:t>
        </w:r>
        <w:r>
          <w:tab/>
          <w:t xml:space="preserve">an order (other than an interim order) is made as a result of the application. </w:t>
        </w:r>
      </w:ins>
    </w:p>
    <w:p>
      <w:pPr>
        <w:pStyle w:val="Subsection"/>
        <w:keepNext/>
        <w:rPr>
          <w:ins w:id="1689" w:author="Master Repository Process" w:date="2022-09-27T08:45:00Z"/>
        </w:rPr>
      </w:pPr>
      <w:ins w:id="1690" w:author="Master Repository Process" w:date="2022-09-27T08:45:00Z">
        <w:r>
          <w:tab/>
          <w:t>(10)</w:t>
        </w:r>
        <w:r>
          <w:tab/>
          <w:t xml:space="preserve">For the purposes of this section, an application for a declaration under section 205ZA is taken to be finally determined when — </w:t>
        </w:r>
      </w:ins>
    </w:p>
    <w:p>
      <w:pPr>
        <w:pStyle w:val="Indenta"/>
        <w:rPr>
          <w:ins w:id="1691" w:author="Master Repository Process" w:date="2022-09-27T08:45:00Z"/>
        </w:rPr>
      </w:pPr>
      <w:ins w:id="1692" w:author="Master Repository Process" w:date="2022-09-27T08:45:00Z">
        <w:r>
          <w:tab/>
          <w:t>(a)</w:t>
        </w:r>
        <w:r>
          <w:tab/>
          <w:t>the application is withdrawn or dismissed; or</w:t>
        </w:r>
      </w:ins>
    </w:p>
    <w:p>
      <w:pPr>
        <w:pStyle w:val="Indenta"/>
        <w:keepNext/>
        <w:rPr>
          <w:ins w:id="1693" w:author="Master Repository Process" w:date="2022-09-27T08:45:00Z"/>
        </w:rPr>
      </w:pPr>
      <w:ins w:id="1694" w:author="Master Repository Process" w:date="2022-09-27T08:45:00Z">
        <w:r>
          <w:tab/>
          <w:t>(b)</w:t>
        </w:r>
        <w:r>
          <w:tab/>
          <w:t>a declaration is made as a result of the application.</w:t>
        </w:r>
      </w:ins>
    </w:p>
    <w:p>
      <w:pPr>
        <w:pStyle w:val="Footnotesection"/>
        <w:rPr>
          <w:ins w:id="1695" w:author="Master Repository Process" w:date="2022-09-27T08:45:00Z"/>
        </w:rPr>
      </w:pPr>
      <w:bookmarkStart w:id="1696" w:name="_Toc112422769"/>
      <w:bookmarkStart w:id="1697" w:name="_Toc112914465"/>
      <w:ins w:id="1698" w:author="Master Repository Process" w:date="2022-09-27T08:45:00Z">
        <w:r>
          <w:tab/>
          <w:t>[Section 205ZHG inserted: No. 28 of 2022 s. 20.]</w:t>
        </w:r>
      </w:ins>
    </w:p>
    <w:p>
      <w:pPr>
        <w:pStyle w:val="Heading5"/>
        <w:tabs>
          <w:tab w:val="clear" w:pos="879"/>
          <w:tab w:val="left" w:pos="993"/>
        </w:tabs>
        <w:rPr>
          <w:ins w:id="1699" w:author="Master Repository Process" w:date="2022-09-27T08:45:00Z"/>
        </w:rPr>
      </w:pPr>
      <w:bookmarkStart w:id="1700" w:name="_Toc114576157"/>
      <w:ins w:id="1701" w:author="Master Repository Process" w:date="2022-09-27T08:45:00Z">
        <w:r>
          <w:rPr>
            <w:rStyle w:val="CharSectno"/>
          </w:rPr>
          <w:t>205ZHH</w:t>
        </w:r>
        <w:r>
          <w:t>.</w:t>
        </w:r>
        <w:r>
          <w:tab/>
          <w:t>Notifying non</w:t>
        </w:r>
        <w:r>
          <w:noBreakHyphen/>
          <w:t>bankrupt de facto partner about application under Bankruptcy Act section 139A — FLA s. 79J</w:t>
        </w:r>
        <w:bookmarkEnd w:id="1696"/>
        <w:bookmarkEnd w:id="1697"/>
        <w:bookmarkEnd w:id="1700"/>
      </w:ins>
    </w:p>
    <w:p>
      <w:pPr>
        <w:pStyle w:val="Subsection"/>
        <w:keepNext/>
        <w:rPr>
          <w:ins w:id="1702" w:author="Master Repository Process" w:date="2022-09-27T08:45:00Z"/>
        </w:rPr>
      </w:pPr>
      <w:ins w:id="1703" w:author="Master Repository Process" w:date="2022-09-27T08:45:00Z">
        <w:r>
          <w:tab/>
          <w:t>(1)</w:t>
        </w:r>
        <w:r>
          <w:tab/>
          <w:t xml:space="preserve">Subsection (2) applies in relation to a person who — </w:t>
        </w:r>
      </w:ins>
    </w:p>
    <w:p>
      <w:pPr>
        <w:pStyle w:val="Indenta"/>
        <w:rPr>
          <w:ins w:id="1704" w:author="Master Repository Process" w:date="2022-09-27T08:45:00Z"/>
        </w:rPr>
      </w:pPr>
      <w:ins w:id="1705" w:author="Master Repository Process" w:date="2022-09-27T08:45:00Z">
        <w:r>
          <w:tab/>
          <w:t>(a)</w:t>
        </w:r>
        <w:r>
          <w:tab/>
          <w:t>is the bankruptcy trustee of a bankrupt de facto partner; and</w:t>
        </w:r>
      </w:ins>
    </w:p>
    <w:p>
      <w:pPr>
        <w:pStyle w:val="Indenta"/>
        <w:rPr>
          <w:ins w:id="1706" w:author="Master Repository Process" w:date="2022-09-27T08:45:00Z"/>
        </w:rPr>
      </w:pPr>
      <w:ins w:id="1707" w:author="Master Repository Process" w:date="2022-09-27T08:45:00Z">
        <w:r>
          <w:tab/>
          <w:t>(b)</w:t>
        </w:r>
        <w:r>
          <w:tab/>
          <w:t>applies under the Bankruptcy Act section 139A for an order under Part VI Division 4A of that Act in relation to an entity (other than the other de facto partner).</w:t>
        </w:r>
      </w:ins>
    </w:p>
    <w:p>
      <w:pPr>
        <w:pStyle w:val="Subsection"/>
        <w:keepNext/>
        <w:rPr>
          <w:ins w:id="1708" w:author="Master Repository Process" w:date="2022-09-27T08:45:00Z"/>
        </w:rPr>
      </w:pPr>
      <w:ins w:id="1709" w:author="Master Repository Process" w:date="2022-09-27T08:45:00Z">
        <w:r>
          <w:tab/>
          <w:t>(2)</w:t>
        </w:r>
        <w:r>
          <w:tab/>
          <w:t>The rules may make provision for a person referred to in subsection (1) who is aware that either de facto partner is a party to proceedings under this Act, to notify the other de facto partner of the making of the application.</w:t>
        </w:r>
      </w:ins>
    </w:p>
    <w:p>
      <w:pPr>
        <w:pStyle w:val="Footnotesection"/>
        <w:rPr>
          <w:ins w:id="1710" w:author="Master Repository Process" w:date="2022-09-27T08:45:00Z"/>
        </w:rPr>
      </w:pPr>
      <w:ins w:id="1711" w:author="Master Repository Process" w:date="2022-09-27T08:45:00Z">
        <w:r>
          <w:tab/>
          <w:t>[Section 205ZHH inserted: No. 28 of 2022 s. 20.]</w:t>
        </w:r>
      </w:ins>
    </w:p>
    <w:p>
      <w:pPr>
        <w:pStyle w:val="Heading5"/>
      </w:pPr>
      <w:bookmarkStart w:id="1712" w:name="_Toc114576158"/>
      <w:bookmarkStart w:id="1713" w:name="_Toc112754650"/>
      <w:r>
        <w:rPr>
          <w:rStyle w:val="CharSectno"/>
        </w:rPr>
        <w:t>205ZI</w:t>
      </w:r>
      <w:r>
        <w:t>.</w:t>
      </w:r>
      <w:r>
        <w:tab/>
        <w:t>General powers of court — FLA s. 80</w:t>
      </w:r>
      <w:bookmarkEnd w:id="1712"/>
      <w:bookmarkEnd w:id="1713"/>
    </w:p>
    <w:p>
      <w:pPr>
        <w:pStyle w:val="Subsection"/>
        <w:keepNext/>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Subsection"/>
        <w:rPr>
          <w:ins w:id="1714" w:author="Master Repository Process" w:date="2022-09-27T08:45:00Z"/>
        </w:rPr>
      </w:pPr>
      <w:ins w:id="1715" w:author="Master Repository Process" w:date="2022-09-27T08:45:00Z">
        <w:r>
          <w:tab/>
          <w:t>(4)</w:t>
        </w:r>
        <w:r>
          <w:tab/>
          <w:t>If a bankruptcy trustee is a party to a proceeding before the court, the court may make an order under subsection (1)(e) directed to the bankrupt.</w:t>
        </w:r>
      </w:ins>
    </w:p>
    <w:p>
      <w:pPr>
        <w:pStyle w:val="Subsection"/>
        <w:rPr>
          <w:ins w:id="1716" w:author="Master Repository Process" w:date="2022-09-27T08:45:00Z"/>
        </w:rPr>
      </w:pPr>
      <w:ins w:id="1717" w:author="Master Repository Process" w:date="2022-09-27T08:45:00Z">
        <w:r>
          <w:tab/>
          <w:t>(5)</w:t>
        </w:r>
        <w:r>
          <w:tab/>
          <w:t>If the trustee of a personal insolvency agreement is a party to a proceeding before the court, the court may make an order under subsection (1)(e) directed to the debtor subject to the personal insolvency agreement.</w:t>
        </w:r>
      </w:ins>
    </w:p>
    <w:p>
      <w:pPr>
        <w:pStyle w:val="Subsection"/>
        <w:keepNext/>
        <w:rPr>
          <w:ins w:id="1718" w:author="Master Repository Process" w:date="2022-09-27T08:45:00Z"/>
        </w:rPr>
      </w:pPr>
      <w:ins w:id="1719" w:author="Master Repository Process" w:date="2022-09-27T08:45:00Z">
        <w:r>
          <w:tab/>
          <w:t>(6)</w:t>
        </w:r>
        <w:r>
          <w:tab/>
          <w:t xml:space="preserve">Subsections (4) and (5) do not limit subsection (1)(e). </w:t>
        </w:r>
      </w:ins>
    </w:p>
    <w:p>
      <w:pPr>
        <w:pStyle w:val="Footnotesection"/>
      </w:pPr>
      <w:r>
        <w:tab/>
        <w:t>[Section 205ZI inserted: No. 25 of 2002 s. </w:t>
      </w:r>
      <w:del w:id="1720" w:author="Master Repository Process" w:date="2022-09-27T08:45:00Z">
        <w:r>
          <w:delText>47</w:delText>
        </w:r>
      </w:del>
      <w:ins w:id="1721" w:author="Master Repository Process" w:date="2022-09-27T08:45:00Z">
        <w:r>
          <w:t>47; amended: No. 28 of 2022 s. 21</w:t>
        </w:r>
      </w:ins>
      <w:r>
        <w:t>.]</w:t>
      </w:r>
    </w:p>
    <w:p>
      <w:pPr>
        <w:pStyle w:val="Heading5"/>
        <w:keepLines w:val="0"/>
      </w:pPr>
      <w:bookmarkStart w:id="1722" w:name="_Toc114576159"/>
      <w:bookmarkStart w:id="1723" w:name="_Toc112754651"/>
      <w:r>
        <w:rPr>
          <w:rStyle w:val="CharSectno"/>
        </w:rPr>
        <w:t>205ZJ</w:t>
      </w:r>
      <w:r>
        <w:t>.</w:t>
      </w:r>
      <w:r>
        <w:tab/>
        <w:t>Duty of court to end financial relations of de facto partners — FLA s. 81</w:t>
      </w:r>
      <w:bookmarkEnd w:id="1722"/>
      <w:bookmarkEnd w:id="1723"/>
    </w:p>
    <w:p>
      <w:pPr>
        <w:pStyle w:val="Subsection"/>
        <w:keepNext/>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724" w:name="_Toc114576160"/>
      <w:bookmarkStart w:id="1725" w:name="_Toc112754652"/>
      <w:r>
        <w:rPr>
          <w:rStyle w:val="CharSectno"/>
        </w:rPr>
        <w:t>205ZK</w:t>
      </w:r>
      <w:r>
        <w:t>.</w:t>
      </w:r>
      <w:r>
        <w:tab/>
        <w:t>Cessation of de facto maintenance orders — FLA s. 82</w:t>
      </w:r>
      <w:bookmarkEnd w:id="1724"/>
      <w:bookmarkEnd w:id="172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keepNext/>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726" w:name="_Toc114576161"/>
      <w:bookmarkStart w:id="1727" w:name="_Toc112754653"/>
      <w:r>
        <w:rPr>
          <w:rStyle w:val="CharSectno"/>
        </w:rPr>
        <w:t>205ZL</w:t>
      </w:r>
      <w:r>
        <w:t>.</w:t>
      </w:r>
      <w:r>
        <w:tab/>
        <w:t>Modification of de facto maintenance orders — FLA s. 83</w:t>
      </w:r>
      <w:bookmarkEnd w:id="1726"/>
      <w:bookmarkEnd w:id="1727"/>
    </w:p>
    <w:p>
      <w:pPr>
        <w:pStyle w:val="Subsection"/>
        <w:keepNext/>
        <w:spacing w:before="200"/>
      </w:pPr>
      <w:r>
        <w:tab/>
        <w:t>(1)</w:t>
      </w:r>
      <w:r>
        <w:tab/>
      </w:r>
      <w:del w:id="1728" w:author="Master Repository Process" w:date="2022-09-27T08:45:00Z">
        <w:r>
          <w:delText>In proceedings</w:delText>
        </w:r>
      </w:del>
      <w:ins w:id="1729" w:author="Master Repository Process" w:date="2022-09-27T08:45:00Z">
        <w:r>
          <w:t>If there is in force an order, whenever made,</w:t>
        </w:r>
      </w:ins>
      <w:r>
        <w:t xml:space="preserve"> with respect to the maintenance of a de facto partner</w:t>
      </w:r>
      <w:del w:id="1730" w:author="Master Repository Process" w:date="2022-09-27T08:45:00Z">
        <w:r>
          <w:delText>, if there is in force an order with respect to the maintenance of that person by the de facto partner of that person</w:delText>
        </w:r>
      </w:del>
      <w:r>
        <w:t xml:space="preserve">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keepNext/>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keepNext/>
        <w:rPr>
          <w:ins w:id="1731" w:author="Master Repository Process" w:date="2022-09-27T08:45:00Z"/>
        </w:rPr>
      </w:pPr>
      <w:ins w:id="1732" w:author="Master Repository Process" w:date="2022-09-27T08:45:00Z">
        <w:r>
          <w:tab/>
          <w:t>(1A)</w:t>
        </w:r>
        <w:r>
          <w:tab/>
          <w:t xml:space="preserve">A court’s jurisdiction under subsection (1) may be exercised — </w:t>
        </w:r>
      </w:ins>
    </w:p>
    <w:p>
      <w:pPr>
        <w:pStyle w:val="Indenta"/>
        <w:rPr>
          <w:ins w:id="1733" w:author="Master Repository Process" w:date="2022-09-27T08:45:00Z"/>
        </w:rPr>
      </w:pPr>
      <w:ins w:id="1734" w:author="Master Repository Process" w:date="2022-09-27T08:45:00Z">
        <w:r>
          <w:tab/>
          <w:t>(a)</w:t>
        </w:r>
        <w:r>
          <w:tab/>
          <w:t>in any case — in proceedings with respect to the maintenance of a de facto partner; or</w:t>
        </w:r>
      </w:ins>
    </w:p>
    <w:p>
      <w:pPr>
        <w:pStyle w:val="Indenta"/>
        <w:rPr>
          <w:ins w:id="1735" w:author="Master Repository Process" w:date="2022-09-27T08:45:00Z"/>
        </w:rPr>
      </w:pPr>
      <w:ins w:id="1736" w:author="Master Repository Process" w:date="2022-09-27T08:45:00Z">
        <w:r>
          <w:tab/>
          <w:t>(b)</w:t>
        </w:r>
        <w:r>
          <w:tab/>
          <w:t>if there is a bankrupt de facto partner — on the application of the bankruptcy trustee; or</w:t>
        </w:r>
      </w:ins>
    </w:p>
    <w:p>
      <w:pPr>
        <w:pStyle w:val="Indenta"/>
        <w:rPr>
          <w:ins w:id="1737" w:author="Master Repository Process" w:date="2022-09-27T08:45:00Z"/>
        </w:rPr>
      </w:pPr>
      <w:ins w:id="1738" w:author="Master Repository Process" w:date="2022-09-27T08:45:00Z">
        <w:r>
          <w:tab/>
          <w:t>(c)</w:t>
        </w:r>
        <w:r>
          <w:tab/>
          <w:t xml:space="preserve">if a de facto partner is a debtor subject to a personal insolvency agreement — on the application of the trustee of the agreement. </w:t>
        </w:r>
      </w:ins>
    </w:p>
    <w:p>
      <w:pPr>
        <w:pStyle w:val="Subsection"/>
        <w:keepNext/>
      </w:pPr>
      <w:r>
        <w:tab/>
        <w:t>(2)</w:t>
      </w:r>
      <w:r>
        <w:tab/>
        <w:t xml:space="preserve">A court must not make an order increasing or decreasing an amount ordered to be paid by an order unless it is satisfied — </w:t>
      </w:r>
    </w:p>
    <w:p>
      <w:pPr>
        <w:pStyle w:val="Indenta"/>
        <w:keepNext/>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keepNext/>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In satisfying itself for the purposes of subsection (2)(c), a court must have regard to any payments, and any transfer or settlement of property, previously made by a de facto partner</w:t>
      </w:r>
      <w:del w:id="1739" w:author="Master Repository Process" w:date="2022-09-27T08:45:00Z">
        <w:r>
          <w:delText xml:space="preserve"> to —</w:delText>
        </w:r>
      </w:del>
      <w:ins w:id="1740" w:author="Master Repository Process" w:date="2022-09-27T08:45:00Z">
        <w:r>
          <w:t>, or by the bankruptcy trustee of a de facto partner, to —</w:t>
        </w:r>
      </w:ins>
      <w:r>
        <w:t xml:space="preserve">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keepNext/>
      </w:pPr>
      <w:r>
        <w:tab/>
        <w:t>(10)</w:t>
      </w:r>
      <w:r>
        <w:tab/>
        <w:t>The discharge of an order does not affect the recovery of arrears due under the order at the time as at which the discharge takes effect.</w:t>
      </w:r>
    </w:p>
    <w:p>
      <w:pPr>
        <w:pStyle w:val="Footnotesection"/>
      </w:pPr>
      <w:r>
        <w:tab/>
        <w:t>[Section 205ZL inserted: No. 25 of 2002 s. </w:t>
      </w:r>
      <w:del w:id="1741" w:author="Master Repository Process" w:date="2022-09-27T08:45:00Z">
        <w:r>
          <w:delText>47</w:delText>
        </w:r>
      </w:del>
      <w:ins w:id="1742" w:author="Master Repository Process" w:date="2022-09-27T08:45:00Z">
        <w:r>
          <w:t>47; amended: No. 28 of 2022 s. 22</w:t>
        </w:r>
      </w:ins>
      <w:r>
        <w:t>.]</w:t>
      </w:r>
    </w:p>
    <w:p>
      <w:pPr>
        <w:pStyle w:val="Heading3"/>
        <w:spacing w:before="480"/>
      </w:pPr>
      <w:bookmarkStart w:id="1743" w:name="_Toc114559485"/>
      <w:bookmarkStart w:id="1744" w:name="_Toc114563477"/>
      <w:bookmarkStart w:id="1745" w:name="_Toc114576162"/>
      <w:bookmarkStart w:id="1746" w:name="_Toc112742081"/>
      <w:bookmarkStart w:id="1747" w:name="_Toc112742761"/>
      <w:bookmarkStart w:id="1748" w:name="_Toc112754654"/>
      <w:r>
        <w:rPr>
          <w:rStyle w:val="CharDivNo"/>
        </w:rPr>
        <w:t>Division 2A</w:t>
      </w:r>
      <w:r>
        <w:t> — </w:t>
      </w:r>
      <w:r>
        <w:rPr>
          <w:rStyle w:val="CharDivText"/>
        </w:rPr>
        <w:t>Orders and injunctions binding third parties</w:t>
      </w:r>
      <w:bookmarkEnd w:id="1743"/>
      <w:bookmarkEnd w:id="1744"/>
      <w:bookmarkEnd w:id="1745"/>
      <w:bookmarkEnd w:id="1746"/>
      <w:bookmarkEnd w:id="1747"/>
      <w:bookmarkEnd w:id="1748"/>
    </w:p>
    <w:p>
      <w:pPr>
        <w:pStyle w:val="Footnotesection"/>
        <w:keepNext/>
        <w:spacing w:before="100"/>
        <w:ind w:left="890" w:hanging="890"/>
      </w:pPr>
      <w:r>
        <w:tab/>
        <w:t>[Heading inserted: No. 35 of 2006 s. 34.]</w:t>
      </w:r>
    </w:p>
    <w:p>
      <w:pPr>
        <w:pStyle w:val="Heading4"/>
      </w:pPr>
      <w:bookmarkStart w:id="1749" w:name="_Toc114559486"/>
      <w:bookmarkStart w:id="1750" w:name="_Toc114563478"/>
      <w:bookmarkStart w:id="1751" w:name="_Toc114576163"/>
      <w:bookmarkStart w:id="1752" w:name="_Toc112742082"/>
      <w:bookmarkStart w:id="1753" w:name="_Toc112742762"/>
      <w:bookmarkStart w:id="1754" w:name="_Toc112754655"/>
      <w:r>
        <w:t>Subdivision 1 — Introductory</w:t>
      </w:r>
      <w:bookmarkEnd w:id="1749"/>
      <w:bookmarkEnd w:id="1750"/>
      <w:bookmarkEnd w:id="1751"/>
      <w:bookmarkEnd w:id="1752"/>
      <w:bookmarkEnd w:id="1753"/>
      <w:bookmarkEnd w:id="1754"/>
    </w:p>
    <w:p>
      <w:pPr>
        <w:pStyle w:val="Footnotesection"/>
        <w:keepNext/>
        <w:spacing w:before="100"/>
        <w:ind w:left="890" w:hanging="890"/>
      </w:pPr>
      <w:r>
        <w:tab/>
        <w:t>[Heading inserted: No. 35 of 2006 s. 34.]</w:t>
      </w:r>
    </w:p>
    <w:p>
      <w:pPr>
        <w:pStyle w:val="Heading5"/>
        <w:tabs>
          <w:tab w:val="clear" w:pos="879"/>
          <w:tab w:val="left" w:pos="993"/>
        </w:tabs>
        <w:spacing w:before="240"/>
      </w:pPr>
      <w:bookmarkStart w:id="1755" w:name="_Toc114576164"/>
      <w:bookmarkStart w:id="1756" w:name="_Toc112754656"/>
      <w:r>
        <w:rPr>
          <w:rStyle w:val="CharSectno"/>
        </w:rPr>
        <w:t>205ZLA</w:t>
      </w:r>
      <w:r>
        <w:t>.</w:t>
      </w:r>
      <w:r>
        <w:tab/>
        <w:t xml:space="preserve"> Object of Division — FLA s. 90AA</w:t>
      </w:r>
      <w:bookmarkEnd w:id="1755"/>
      <w:bookmarkEnd w:id="1756"/>
    </w:p>
    <w:p>
      <w:pPr>
        <w:pStyle w:val="Subsection"/>
        <w:keepNext/>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keepNext/>
      </w:pPr>
      <w:r>
        <w:tab/>
        <w:t>(b)</w:t>
      </w:r>
      <w:r>
        <w:tab/>
        <w:t>grant an injunction under section 235A,</w:t>
      </w:r>
    </w:p>
    <w:p>
      <w:pPr>
        <w:pStyle w:val="Subsection"/>
        <w:keepNext/>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757" w:name="_Toc114576165"/>
      <w:bookmarkStart w:id="1758" w:name="_Toc112754657"/>
      <w:r>
        <w:rPr>
          <w:rStyle w:val="CharSectno"/>
        </w:rPr>
        <w:t>205ZLB</w:t>
      </w:r>
      <w:r>
        <w:t>.</w:t>
      </w:r>
      <w:r>
        <w:tab/>
        <w:t xml:space="preserve"> Term used: third party — FLA s. 90AB</w:t>
      </w:r>
      <w:bookmarkEnd w:id="1757"/>
      <w:bookmarkEnd w:id="1758"/>
    </w:p>
    <w:p>
      <w:pPr>
        <w:pStyle w:val="Subsection"/>
        <w:keepNext/>
        <w:spacing w:before="180"/>
      </w:pPr>
      <w:r>
        <w:tab/>
      </w:r>
      <w:r>
        <w:tab/>
        <w:t xml:space="preserve">In this Division — </w:t>
      </w:r>
    </w:p>
    <w:p>
      <w:pPr>
        <w:pStyle w:val="Defstart"/>
        <w:keepNex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759" w:name="_Toc114576166"/>
      <w:bookmarkStart w:id="1760" w:name="_Toc112754658"/>
      <w:r>
        <w:rPr>
          <w:rStyle w:val="CharSectno"/>
        </w:rPr>
        <w:t>205ZLC</w:t>
      </w:r>
      <w:r>
        <w:t>.</w:t>
      </w:r>
      <w:r>
        <w:tab/>
        <w:t xml:space="preserve"> This Division overrides other laws, trust deeds, etc. — FLA s. 90AC</w:t>
      </w:r>
      <w:bookmarkEnd w:id="1759"/>
      <w:bookmarkEnd w:id="1760"/>
    </w:p>
    <w:p>
      <w:pPr>
        <w:pStyle w:val="Subsection"/>
        <w:keepNext/>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keepNext/>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761" w:name="_Toc114576167"/>
      <w:bookmarkStart w:id="1762" w:name="_Toc112754659"/>
      <w:r>
        <w:rPr>
          <w:rStyle w:val="CharSectno"/>
        </w:rPr>
        <w:t>205ZLD</w:t>
      </w:r>
      <w:r>
        <w:t>.</w:t>
      </w:r>
      <w:r>
        <w:tab/>
        <w:t xml:space="preserve"> Extended meaning of </w:t>
      </w:r>
      <w:r>
        <w:rPr>
          <w:i/>
        </w:rPr>
        <w:t>property</w:t>
      </w:r>
      <w:r>
        <w:t> — FLA s. 90AD</w:t>
      </w:r>
      <w:bookmarkEnd w:id="1761"/>
      <w:bookmarkEnd w:id="1762"/>
    </w:p>
    <w:p>
      <w:pPr>
        <w:pStyle w:val="Subsection"/>
      </w:pPr>
      <w:r>
        <w:tab/>
        <w:t>(1)</w:t>
      </w:r>
      <w:r>
        <w:tab/>
        <w:t>For the purposes of this Division, a debt owed by a de facto partner is to be treated as property.</w:t>
      </w:r>
    </w:p>
    <w:p>
      <w:pPr>
        <w:pStyle w:val="Subsection"/>
        <w:keepNext/>
      </w:pPr>
      <w:r>
        <w:tab/>
        <w:t>(2)</w:t>
      </w:r>
      <w:r>
        <w:tab/>
        <w:t xml:space="preserve">For the purposes of — </w:t>
      </w:r>
    </w:p>
    <w:p>
      <w:pPr>
        <w:pStyle w:val="Indenta"/>
      </w:pPr>
      <w:r>
        <w:tab/>
        <w:t>(a)</w:t>
      </w:r>
      <w:r>
        <w:tab/>
        <w:t>making an order under section 205ZG or 235A; or</w:t>
      </w:r>
    </w:p>
    <w:p>
      <w:pPr>
        <w:pStyle w:val="Indenta"/>
        <w:keepNext/>
      </w:pPr>
      <w:r>
        <w:tab/>
        <w:t>(b)</w:t>
      </w:r>
      <w:r>
        <w:tab/>
        <w:t>granting an injunction under section 235A,</w:t>
      </w:r>
    </w:p>
    <w:p>
      <w:pPr>
        <w:pStyle w:val="Defstart"/>
        <w:keepNex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763" w:name="_Toc114576168"/>
      <w:bookmarkStart w:id="1764" w:name="_Toc112754660"/>
      <w:r>
        <w:rPr>
          <w:rStyle w:val="CharSectno"/>
        </w:rPr>
        <w:t>205ZLE</w:t>
      </w:r>
      <w:r>
        <w:t>.</w:t>
      </w:r>
      <w:r>
        <w:tab/>
        <w:t xml:space="preserve"> Other provisions of this Act not affected by this Division — FLA s. 90ADA</w:t>
      </w:r>
      <w:bookmarkEnd w:id="1763"/>
      <w:bookmarkEnd w:id="1764"/>
    </w:p>
    <w:p>
      <w:pPr>
        <w:pStyle w:val="Subsection"/>
        <w:keepNext/>
      </w:pPr>
      <w:r>
        <w:tab/>
      </w:r>
      <w:r>
        <w:tab/>
        <w:t>This Division does not affect the operation of any other provision of this Act.</w:t>
      </w:r>
    </w:p>
    <w:p>
      <w:pPr>
        <w:pStyle w:val="Footnotesection"/>
      </w:pPr>
      <w:r>
        <w:tab/>
        <w:t>[Section 205ZLE inserted: No. 35 of 2006 s. 34.]</w:t>
      </w:r>
    </w:p>
    <w:p>
      <w:pPr>
        <w:pStyle w:val="Heading4"/>
      </w:pPr>
      <w:bookmarkStart w:id="1765" w:name="_Toc114559492"/>
      <w:bookmarkStart w:id="1766" w:name="_Toc114563484"/>
      <w:bookmarkStart w:id="1767" w:name="_Toc114576169"/>
      <w:bookmarkStart w:id="1768" w:name="_Toc112742088"/>
      <w:bookmarkStart w:id="1769" w:name="_Toc112742768"/>
      <w:bookmarkStart w:id="1770" w:name="_Toc112754661"/>
      <w:r>
        <w:t>Subdivision 2 — Orders under section 205ZG</w:t>
      </w:r>
      <w:bookmarkEnd w:id="1765"/>
      <w:bookmarkEnd w:id="1766"/>
      <w:bookmarkEnd w:id="1767"/>
      <w:bookmarkEnd w:id="1768"/>
      <w:bookmarkEnd w:id="1769"/>
      <w:bookmarkEnd w:id="1770"/>
    </w:p>
    <w:p>
      <w:pPr>
        <w:pStyle w:val="Footnotesection"/>
        <w:keepNext/>
      </w:pPr>
      <w:r>
        <w:tab/>
        <w:t>[Heading inserted: No. 35 of 2006 s. 34.]</w:t>
      </w:r>
    </w:p>
    <w:p>
      <w:pPr>
        <w:pStyle w:val="Heading5"/>
        <w:tabs>
          <w:tab w:val="clear" w:pos="879"/>
          <w:tab w:val="left" w:pos="993"/>
        </w:tabs>
      </w:pPr>
      <w:bookmarkStart w:id="1771" w:name="_Toc114576170"/>
      <w:bookmarkStart w:id="1772" w:name="_Toc112754662"/>
      <w:r>
        <w:rPr>
          <w:rStyle w:val="CharSectno"/>
        </w:rPr>
        <w:t>205ZLF</w:t>
      </w:r>
      <w:r>
        <w:t>.</w:t>
      </w:r>
      <w:r>
        <w:tab/>
        <w:t xml:space="preserve"> Court may make an order under section 205ZG binding a third party — FLA s. 90AE</w:t>
      </w:r>
      <w:bookmarkEnd w:id="1771"/>
      <w:bookmarkEnd w:id="1772"/>
    </w:p>
    <w:p>
      <w:pPr>
        <w:pStyle w:val="Subsection"/>
        <w:keepNext/>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keepNext/>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keepNext/>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keepNext/>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keepNext/>
      </w:pPr>
      <w:r>
        <w:tab/>
        <w:t>(h)</w:t>
      </w:r>
      <w:r>
        <w:tab/>
        <w:t>any other matter that the court considers relevant.</w:t>
      </w:r>
    </w:p>
    <w:p>
      <w:pPr>
        <w:pStyle w:val="Footnotesection"/>
      </w:pPr>
      <w:r>
        <w:tab/>
        <w:t>[Section 205ZLF inserted: No. 35 of 2006 s. 34.]</w:t>
      </w:r>
    </w:p>
    <w:p>
      <w:pPr>
        <w:pStyle w:val="Heading4"/>
      </w:pPr>
      <w:bookmarkStart w:id="1773" w:name="_Toc114559494"/>
      <w:bookmarkStart w:id="1774" w:name="_Toc114563486"/>
      <w:bookmarkStart w:id="1775" w:name="_Toc114576171"/>
      <w:bookmarkStart w:id="1776" w:name="_Toc112742090"/>
      <w:bookmarkStart w:id="1777" w:name="_Toc112742770"/>
      <w:bookmarkStart w:id="1778" w:name="_Toc112754663"/>
      <w:r>
        <w:t>Subdivision 3 — Orders or injunctions under section 235A</w:t>
      </w:r>
      <w:bookmarkEnd w:id="1773"/>
      <w:bookmarkEnd w:id="1774"/>
      <w:bookmarkEnd w:id="1775"/>
      <w:bookmarkEnd w:id="1776"/>
      <w:bookmarkEnd w:id="1777"/>
      <w:bookmarkEnd w:id="1778"/>
    </w:p>
    <w:p>
      <w:pPr>
        <w:pStyle w:val="Footnotesection"/>
        <w:keepNext/>
      </w:pPr>
      <w:r>
        <w:tab/>
        <w:t>[Heading inserted: No. 35 of 2006 s. 34.]</w:t>
      </w:r>
    </w:p>
    <w:p>
      <w:pPr>
        <w:pStyle w:val="Heading5"/>
        <w:tabs>
          <w:tab w:val="clear" w:pos="879"/>
          <w:tab w:val="left" w:pos="993"/>
        </w:tabs>
      </w:pPr>
      <w:bookmarkStart w:id="1779" w:name="_Toc114576172"/>
      <w:bookmarkStart w:id="1780" w:name="_Toc112754664"/>
      <w:r>
        <w:rPr>
          <w:rStyle w:val="CharSectno"/>
        </w:rPr>
        <w:t>205ZLG</w:t>
      </w:r>
      <w:r>
        <w:t>.</w:t>
      </w:r>
      <w:r>
        <w:tab/>
        <w:t xml:space="preserve"> Court may make an order or injunction under section 235A binding a third party — FLA s. 90AF</w:t>
      </w:r>
      <w:bookmarkEnd w:id="1779"/>
      <w:bookmarkEnd w:id="1780"/>
    </w:p>
    <w:p>
      <w:pPr>
        <w:pStyle w:val="Subsection"/>
        <w:keepNext/>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keepNext/>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keepNext/>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keepNext/>
        <w:spacing w:before="60"/>
      </w:pPr>
      <w:r>
        <w:tab/>
        <w:t>(h)</w:t>
      </w:r>
      <w:r>
        <w:tab/>
        <w:t>any other matter that the court considers relevant.</w:t>
      </w:r>
    </w:p>
    <w:p>
      <w:pPr>
        <w:pStyle w:val="Footnotesection"/>
      </w:pPr>
      <w:r>
        <w:tab/>
        <w:t>[Section 205ZLG inserted: No. 35 of 2006 s. 34.]</w:t>
      </w:r>
    </w:p>
    <w:p>
      <w:pPr>
        <w:pStyle w:val="Heading4"/>
      </w:pPr>
      <w:bookmarkStart w:id="1781" w:name="_Toc114559496"/>
      <w:bookmarkStart w:id="1782" w:name="_Toc114563488"/>
      <w:bookmarkStart w:id="1783" w:name="_Toc114576173"/>
      <w:bookmarkStart w:id="1784" w:name="_Toc112742092"/>
      <w:bookmarkStart w:id="1785" w:name="_Toc112742772"/>
      <w:bookmarkStart w:id="1786" w:name="_Toc112754665"/>
      <w:r>
        <w:t>Subdivision 4 — Other matters</w:t>
      </w:r>
      <w:bookmarkEnd w:id="1781"/>
      <w:bookmarkEnd w:id="1782"/>
      <w:bookmarkEnd w:id="1783"/>
      <w:bookmarkEnd w:id="1784"/>
      <w:bookmarkEnd w:id="1785"/>
      <w:bookmarkEnd w:id="1786"/>
      <w:r>
        <w:t xml:space="preserve"> </w:t>
      </w:r>
    </w:p>
    <w:p>
      <w:pPr>
        <w:pStyle w:val="Footnotesection"/>
        <w:keepNext/>
      </w:pPr>
      <w:r>
        <w:tab/>
        <w:t>[Heading inserted: No. 35 of 2006 s. 34.]</w:t>
      </w:r>
    </w:p>
    <w:p>
      <w:pPr>
        <w:pStyle w:val="Heading5"/>
        <w:tabs>
          <w:tab w:val="clear" w:pos="879"/>
          <w:tab w:val="left" w:pos="993"/>
        </w:tabs>
      </w:pPr>
      <w:bookmarkStart w:id="1787" w:name="_Toc114576174"/>
      <w:bookmarkStart w:id="1788" w:name="_Toc112754666"/>
      <w:r>
        <w:rPr>
          <w:rStyle w:val="CharSectno"/>
        </w:rPr>
        <w:t>205ZLH</w:t>
      </w:r>
      <w:r>
        <w:t>.</w:t>
      </w:r>
      <w:r>
        <w:tab/>
        <w:t xml:space="preserve"> Orders and injunctions binding on trustees — FLA s. 90AG</w:t>
      </w:r>
      <w:bookmarkEnd w:id="1787"/>
      <w:bookmarkEnd w:id="1788"/>
    </w:p>
    <w:p>
      <w:pPr>
        <w:pStyle w:val="Subsection"/>
        <w:keepNext/>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789" w:name="_Toc114576175"/>
      <w:bookmarkStart w:id="1790" w:name="_Toc112754667"/>
      <w:r>
        <w:rPr>
          <w:rStyle w:val="CharSectno"/>
        </w:rPr>
        <w:t>205ZLI</w:t>
      </w:r>
      <w:r>
        <w:t>.</w:t>
      </w:r>
      <w:r>
        <w:tab/>
        <w:t xml:space="preserve"> Protection for third party — FLA s. 90AH</w:t>
      </w:r>
      <w:bookmarkEnd w:id="1789"/>
      <w:bookmarkEnd w:id="1790"/>
    </w:p>
    <w:p>
      <w:pPr>
        <w:pStyle w:val="Subsection"/>
        <w:keepNext/>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791" w:name="_Toc114576176"/>
      <w:bookmarkStart w:id="1792" w:name="_Toc112754668"/>
      <w:r>
        <w:rPr>
          <w:rStyle w:val="CharSectno"/>
        </w:rPr>
        <w:t>205ZLJ</w:t>
      </w:r>
      <w:r>
        <w:t>.</w:t>
      </w:r>
      <w:r>
        <w:tab/>
        <w:t xml:space="preserve"> Service of documents on third party — FLA s. 90AI</w:t>
      </w:r>
      <w:bookmarkEnd w:id="1791"/>
      <w:bookmarkEnd w:id="1792"/>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keepNext/>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793" w:name="_Toc114576177"/>
      <w:bookmarkStart w:id="1794" w:name="_Toc112754669"/>
      <w:r>
        <w:rPr>
          <w:rStyle w:val="CharSectno"/>
        </w:rPr>
        <w:t>205ZLK</w:t>
      </w:r>
      <w:r>
        <w:t>.</w:t>
      </w:r>
      <w:r>
        <w:tab/>
        <w:t xml:space="preserve"> Expenses of third party — FLA s. 90AJ</w:t>
      </w:r>
      <w:bookmarkEnd w:id="1793"/>
      <w:bookmarkEnd w:id="1794"/>
    </w:p>
    <w:p>
      <w:pPr>
        <w:pStyle w:val="Subsection"/>
        <w:keepNext/>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keepNext/>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keepNext/>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795" w:name="_Toc114559501"/>
      <w:bookmarkStart w:id="1796" w:name="_Toc114563493"/>
      <w:bookmarkStart w:id="1797" w:name="_Toc114576178"/>
      <w:bookmarkStart w:id="1798" w:name="_Toc112742097"/>
      <w:bookmarkStart w:id="1799" w:name="_Toc112742777"/>
      <w:bookmarkStart w:id="1800" w:name="_Toc112754670"/>
      <w:r>
        <w:rPr>
          <w:rStyle w:val="CharDivNo"/>
        </w:rPr>
        <w:t>Division 3</w:t>
      </w:r>
      <w:r>
        <w:t> — </w:t>
      </w:r>
      <w:r>
        <w:rPr>
          <w:rStyle w:val="CharDivText"/>
        </w:rPr>
        <w:t>Financial agreements</w:t>
      </w:r>
      <w:bookmarkEnd w:id="1795"/>
      <w:bookmarkEnd w:id="1796"/>
      <w:bookmarkEnd w:id="1797"/>
      <w:bookmarkEnd w:id="1798"/>
      <w:bookmarkEnd w:id="1799"/>
      <w:bookmarkEnd w:id="1800"/>
    </w:p>
    <w:p>
      <w:pPr>
        <w:pStyle w:val="Footnoteheading"/>
        <w:keepNext/>
      </w:pPr>
      <w:r>
        <w:tab/>
        <w:t>[Heading inserted: No. 25 of 2002 s. 47.]</w:t>
      </w:r>
    </w:p>
    <w:p>
      <w:pPr>
        <w:pStyle w:val="Heading5"/>
        <w:spacing w:before="240"/>
      </w:pPr>
      <w:bookmarkStart w:id="1801" w:name="_Toc114576179"/>
      <w:bookmarkStart w:id="1802" w:name="_Toc112754671"/>
      <w:r>
        <w:rPr>
          <w:rStyle w:val="CharSectno"/>
        </w:rPr>
        <w:t>205ZM</w:t>
      </w:r>
      <w:r>
        <w:t>.</w:t>
      </w:r>
      <w:r>
        <w:tab/>
        <w:t>Term used: dealt with — FLA s. 90A</w:t>
      </w:r>
      <w:bookmarkEnd w:id="1801"/>
      <w:bookmarkEnd w:id="1802"/>
    </w:p>
    <w:p>
      <w:pPr>
        <w:pStyle w:val="Subsection"/>
        <w:keepNext/>
      </w:pPr>
      <w:r>
        <w:tab/>
      </w:r>
      <w:r>
        <w:tab/>
        <w:t xml:space="preserve">In this Division — </w:t>
      </w:r>
    </w:p>
    <w:p>
      <w:pPr>
        <w:pStyle w:val="Defstart"/>
        <w:keepNex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803" w:name="_Toc114576180"/>
      <w:bookmarkStart w:id="1804" w:name="_Toc112754672"/>
      <w:r>
        <w:rPr>
          <w:rStyle w:val="CharSectno"/>
        </w:rPr>
        <w:t>205ZN</w:t>
      </w:r>
      <w:r>
        <w:t>.</w:t>
      </w:r>
      <w:r>
        <w:tab/>
        <w:t>Financial agreements before beginning de facto relationship — FLA s. 90B</w:t>
      </w:r>
      <w:bookmarkEnd w:id="1803"/>
      <w:bookmarkEnd w:id="1804"/>
    </w:p>
    <w:p>
      <w:pPr>
        <w:pStyle w:val="Subsection"/>
        <w:keepNext/>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keepNext/>
      </w:pPr>
      <w:r>
        <w:tab/>
        <w:t>(c)</w:t>
      </w:r>
      <w:r>
        <w:tab/>
      </w:r>
      <w:r>
        <w:rPr>
          <w:spacing w:val="-4"/>
        </w:rPr>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805" w:name="_Toc114576181"/>
      <w:bookmarkStart w:id="1806" w:name="_Toc112754673"/>
      <w:r>
        <w:rPr>
          <w:rStyle w:val="CharSectno"/>
        </w:rPr>
        <w:t>205ZO</w:t>
      </w:r>
      <w:r>
        <w:t>.</w:t>
      </w:r>
      <w:r>
        <w:tab/>
        <w:t>Financial agreements during de facto relationship — FLA s. 90C</w:t>
      </w:r>
      <w:bookmarkEnd w:id="1805"/>
      <w:bookmarkEnd w:id="1806"/>
    </w:p>
    <w:p>
      <w:pPr>
        <w:pStyle w:val="Subsection"/>
        <w:keepNext/>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keepNext/>
      </w:pPr>
      <w:r>
        <w:tab/>
        <w:t>(c)</w:t>
      </w:r>
      <w:r>
        <w:tab/>
      </w:r>
      <w:r>
        <w:rPr>
          <w:spacing w:val="-4"/>
        </w:rPr>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807" w:name="_Toc114576182"/>
      <w:bookmarkStart w:id="1808" w:name="_Toc112754674"/>
      <w:r>
        <w:rPr>
          <w:rStyle w:val="CharSectno"/>
        </w:rPr>
        <w:t>205ZP</w:t>
      </w:r>
      <w:r>
        <w:t>.</w:t>
      </w:r>
      <w:r>
        <w:tab/>
        <w:t>Financial agreements after de facto relationship ends — FLA s. 90D</w:t>
      </w:r>
      <w:bookmarkEnd w:id="1807"/>
      <w:bookmarkEnd w:id="1808"/>
    </w:p>
    <w:p>
      <w:pPr>
        <w:pStyle w:val="Subsection"/>
        <w:keepNext/>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keepNext/>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keepNext/>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tabs>
          <w:tab w:val="clear" w:pos="879"/>
          <w:tab w:val="left" w:pos="993"/>
        </w:tabs>
        <w:rPr>
          <w:ins w:id="1809" w:author="Master Repository Process" w:date="2022-09-27T08:45:00Z"/>
        </w:rPr>
      </w:pPr>
      <w:bookmarkStart w:id="1810" w:name="_Toc112422773"/>
      <w:bookmarkStart w:id="1811" w:name="_Toc112914469"/>
      <w:bookmarkStart w:id="1812" w:name="_Toc114576183"/>
      <w:ins w:id="1813" w:author="Master Repository Process" w:date="2022-09-27T08:45:00Z">
        <w:r>
          <w:rPr>
            <w:rStyle w:val="CharSectno"/>
          </w:rPr>
          <w:t>205ZPA</w:t>
        </w:r>
        <w:r>
          <w:t>.</w:t>
        </w:r>
        <w:r>
          <w:tab/>
          <w:t>Financial agreement may include agreement that deals with superannuation</w:t>
        </w:r>
        <w:bookmarkEnd w:id="1810"/>
        <w:bookmarkEnd w:id="1811"/>
        <w:bookmarkEnd w:id="1812"/>
      </w:ins>
    </w:p>
    <w:p>
      <w:pPr>
        <w:pStyle w:val="Subsection"/>
        <w:rPr>
          <w:ins w:id="1814" w:author="Master Repository Process" w:date="2022-09-27T08:45:00Z"/>
        </w:rPr>
      </w:pPr>
      <w:ins w:id="1815" w:author="Master Repository Process" w:date="2022-09-27T08:45:00Z">
        <w:r>
          <w:tab/>
          <w:t>(1)</w:t>
        </w:r>
        <w:r>
          <w:tab/>
          <w:t>A financial agreement may include an agreement that deals with superannuation interests (as defined in the Family Law Act section 90YD) of either or both of the parties to the financial agreement as if those interests were property.</w:t>
        </w:r>
      </w:ins>
    </w:p>
    <w:p>
      <w:pPr>
        <w:pStyle w:val="Subsection"/>
        <w:keepNext/>
        <w:rPr>
          <w:ins w:id="1816" w:author="Master Repository Process" w:date="2022-09-27T08:45:00Z"/>
        </w:rPr>
      </w:pPr>
      <w:ins w:id="1817" w:author="Master Repository Process" w:date="2022-09-27T08:45:00Z">
        <w:r>
          <w:tab/>
          <w:t>(2)</w:t>
        </w:r>
        <w:r>
          <w:tab/>
          <w:t>For the purposes of subsection (1), it does not matter whether or not the superannuation interests are in existence at the time the agreement is made.</w:t>
        </w:r>
      </w:ins>
    </w:p>
    <w:p>
      <w:pPr>
        <w:pStyle w:val="PermNoteHeading"/>
        <w:rPr>
          <w:ins w:id="1818" w:author="Master Repository Process" w:date="2022-09-27T08:45:00Z"/>
        </w:rPr>
      </w:pPr>
      <w:ins w:id="1819" w:author="Master Repository Process" w:date="2022-09-27T08:45:00Z">
        <w:r>
          <w:tab/>
          <w:t>Note for this section:</w:t>
        </w:r>
      </w:ins>
    </w:p>
    <w:p>
      <w:pPr>
        <w:pStyle w:val="PermNoteText"/>
        <w:keepNext/>
        <w:rPr>
          <w:ins w:id="1820" w:author="Master Repository Process" w:date="2022-09-27T08:45:00Z"/>
        </w:rPr>
      </w:pPr>
      <w:ins w:id="1821" w:author="Master Repository Process" w:date="2022-09-27T08:45:00Z">
        <w:r>
          <w:tab/>
        </w:r>
        <w:r>
          <w:tab/>
          <w:t>The Family Law Act section 90YK(3) provides that the part of the financial agreement that deals with superannuation interests has effect only in accordance with the Family Law Act Part VIIIC. In particular, it cannot be enforced under this Act.</w:t>
        </w:r>
      </w:ins>
    </w:p>
    <w:p>
      <w:pPr>
        <w:pStyle w:val="Footnotesection"/>
        <w:rPr>
          <w:ins w:id="1822" w:author="Master Repository Process" w:date="2022-09-27T08:45:00Z"/>
        </w:rPr>
      </w:pPr>
      <w:ins w:id="1823" w:author="Master Repository Process" w:date="2022-09-27T08:45:00Z">
        <w:r>
          <w:tab/>
          <w:t>[Section 205ZPA inserted: No. 28 of 2022 s. 23.]</w:t>
        </w:r>
      </w:ins>
    </w:p>
    <w:p>
      <w:pPr>
        <w:pStyle w:val="Heading5"/>
        <w:tabs>
          <w:tab w:val="clear" w:pos="879"/>
          <w:tab w:val="left" w:pos="993"/>
        </w:tabs>
        <w:rPr>
          <w:ins w:id="1824" w:author="Master Repository Process" w:date="2022-09-27T08:45:00Z"/>
        </w:rPr>
      </w:pPr>
      <w:bookmarkStart w:id="1825" w:name="_Toc112422774"/>
      <w:bookmarkStart w:id="1826" w:name="_Toc112914470"/>
      <w:bookmarkStart w:id="1827" w:name="_Toc114576184"/>
      <w:ins w:id="1828" w:author="Master Repository Process" w:date="2022-09-27T08:45:00Z">
        <w:r>
          <w:rPr>
            <w:rStyle w:val="CharSectno"/>
          </w:rPr>
          <w:t>205ZPB</w:t>
        </w:r>
        <w:r>
          <w:t>.</w:t>
        </w:r>
        <w:r>
          <w:tab/>
          <w:t>Need for separation declaration for certain provisions of financial agreement or former financial agreement to take effect — FLA s. 90DA</w:t>
        </w:r>
        <w:bookmarkEnd w:id="1825"/>
        <w:bookmarkEnd w:id="1826"/>
        <w:bookmarkEnd w:id="1827"/>
      </w:ins>
    </w:p>
    <w:p>
      <w:pPr>
        <w:pStyle w:val="Subsection"/>
        <w:rPr>
          <w:ins w:id="1829" w:author="Master Repository Process" w:date="2022-09-27T08:45:00Z"/>
        </w:rPr>
      </w:pPr>
      <w:ins w:id="1830" w:author="Master Repository Process" w:date="2022-09-27T08:45:00Z">
        <w:r>
          <w:tab/>
          <w:t>(1)</w:t>
        </w:r>
        <w:r>
          <w:tab/>
          <w:t>A financial agreement or former financial agreement that is binding on the parties to the agreement, to the extent to which it deals with how, in the event of the breakdown of the de facto relationship, all or any of the property or financial resources of either or both of the parties at the time when the agreement is made, or at a later time and during the de facto relationship, is to be dealt with, is of no force or effect until a separation declaration is made.</w:t>
        </w:r>
      </w:ins>
    </w:p>
    <w:p>
      <w:pPr>
        <w:pStyle w:val="Subsection"/>
        <w:rPr>
          <w:ins w:id="1831" w:author="Master Repository Process" w:date="2022-09-27T08:45:00Z"/>
        </w:rPr>
      </w:pPr>
      <w:ins w:id="1832" w:author="Master Repository Process" w:date="2022-09-27T08:45:00Z">
        <w:r>
          <w:tab/>
          <w:t>(2)</w:t>
        </w:r>
        <w:r>
          <w:tab/>
          <w:t>Subsection (1) ceases to apply if either or both of the parties die.</w:t>
        </w:r>
      </w:ins>
    </w:p>
    <w:p>
      <w:pPr>
        <w:pStyle w:val="Subsection"/>
        <w:rPr>
          <w:ins w:id="1833" w:author="Master Repository Process" w:date="2022-09-27T08:45:00Z"/>
        </w:rPr>
      </w:pPr>
      <w:ins w:id="1834" w:author="Master Repository Process" w:date="2022-09-27T08:45:00Z">
        <w:r>
          <w:tab/>
          <w:t>(3)</w:t>
        </w:r>
        <w:r>
          <w:tab/>
          <w:t>A separation declaration is a written declaration that complies with subsections (4) and (5), and may be included in the financial agreement to which it relates.</w:t>
        </w:r>
      </w:ins>
    </w:p>
    <w:p>
      <w:pPr>
        <w:pStyle w:val="Subsection"/>
        <w:rPr>
          <w:ins w:id="1835" w:author="Master Repository Process" w:date="2022-09-27T08:45:00Z"/>
        </w:rPr>
      </w:pPr>
      <w:ins w:id="1836" w:author="Master Repository Process" w:date="2022-09-27T08:45:00Z">
        <w:r>
          <w:tab/>
          <w:t>(4)</w:t>
        </w:r>
        <w:r>
          <w:tab/>
          <w:t xml:space="preserve">The declaration must be signed by at least 1 of the parties to the financial agreement or former financial agreement. </w:t>
        </w:r>
      </w:ins>
    </w:p>
    <w:p>
      <w:pPr>
        <w:pStyle w:val="Subsection"/>
        <w:keepNext/>
        <w:rPr>
          <w:ins w:id="1837" w:author="Master Repository Process" w:date="2022-09-27T08:45:00Z"/>
        </w:rPr>
      </w:pPr>
      <w:ins w:id="1838" w:author="Master Repository Process" w:date="2022-09-27T08:45:00Z">
        <w:r>
          <w:tab/>
          <w:t>(5)</w:t>
        </w:r>
        <w:r>
          <w:tab/>
          <w:t xml:space="preserve">The declaration must state that — </w:t>
        </w:r>
      </w:ins>
    </w:p>
    <w:p>
      <w:pPr>
        <w:pStyle w:val="Indenta"/>
        <w:rPr>
          <w:ins w:id="1839" w:author="Master Repository Process" w:date="2022-09-27T08:45:00Z"/>
        </w:rPr>
      </w:pPr>
      <w:ins w:id="1840" w:author="Master Repository Process" w:date="2022-09-27T08:45:00Z">
        <w:r>
          <w:tab/>
          <w:t>(a)</w:t>
        </w:r>
        <w:r>
          <w:tab/>
          <w:t>the parties lived in a de facto relationship; and</w:t>
        </w:r>
      </w:ins>
    </w:p>
    <w:p>
      <w:pPr>
        <w:pStyle w:val="Indenta"/>
        <w:rPr>
          <w:ins w:id="1841" w:author="Master Repository Process" w:date="2022-09-27T08:45:00Z"/>
        </w:rPr>
      </w:pPr>
      <w:ins w:id="1842" w:author="Master Repository Process" w:date="2022-09-27T08:45:00Z">
        <w:r>
          <w:tab/>
          <w:t>(b)</w:t>
        </w:r>
        <w:r>
          <w:tab/>
          <w:t xml:space="preserve">the parties have separated and are living separately and apart at the declaration time; and </w:t>
        </w:r>
      </w:ins>
    </w:p>
    <w:p>
      <w:pPr>
        <w:pStyle w:val="Indenta"/>
        <w:rPr>
          <w:ins w:id="1843" w:author="Master Repository Process" w:date="2022-09-27T08:45:00Z"/>
        </w:rPr>
      </w:pPr>
      <w:ins w:id="1844" w:author="Master Repository Process" w:date="2022-09-27T08:45:00Z">
        <w:r>
          <w:tab/>
          <w:t>(c)</w:t>
        </w:r>
        <w:r>
          <w:tab/>
          <w:t xml:space="preserve">in the opinion of the party (or parties) making the declaration, there is no reasonable likelihood of cohabitation being resumed. </w:t>
        </w:r>
      </w:ins>
    </w:p>
    <w:p>
      <w:pPr>
        <w:pStyle w:val="Subsection"/>
        <w:keepNext/>
        <w:rPr>
          <w:ins w:id="1845" w:author="Master Repository Process" w:date="2022-09-27T08:45:00Z"/>
        </w:rPr>
      </w:pPr>
      <w:ins w:id="1846" w:author="Master Repository Process" w:date="2022-09-27T08:45:00Z">
        <w:r>
          <w:tab/>
          <w:t>(6)</w:t>
        </w:r>
        <w:r>
          <w:tab/>
          <w:t xml:space="preserve">For the purposes of subsection (5)(b), the parties to the de facto relationship can have separated and be living separately and apart even if — </w:t>
        </w:r>
      </w:ins>
    </w:p>
    <w:p>
      <w:pPr>
        <w:pStyle w:val="Indenta"/>
        <w:rPr>
          <w:ins w:id="1847" w:author="Master Repository Process" w:date="2022-09-27T08:45:00Z"/>
        </w:rPr>
      </w:pPr>
      <w:ins w:id="1848" w:author="Master Repository Process" w:date="2022-09-27T08:45:00Z">
        <w:r>
          <w:tab/>
          <w:t>(a)</w:t>
        </w:r>
        <w:r>
          <w:tab/>
          <w:t>their cohabitation was brought to an end by the action or conduct of 1 only of them; or</w:t>
        </w:r>
      </w:ins>
    </w:p>
    <w:p>
      <w:pPr>
        <w:pStyle w:val="Indenta"/>
        <w:rPr>
          <w:ins w:id="1849" w:author="Master Repository Process" w:date="2022-09-27T08:45:00Z"/>
        </w:rPr>
      </w:pPr>
      <w:ins w:id="1850" w:author="Master Repository Process" w:date="2022-09-27T08:45:00Z">
        <w:r>
          <w:tab/>
          <w:t>(b)</w:t>
        </w:r>
        <w:r>
          <w:tab/>
          <w:t>they have continued to reside in the same residence; or</w:t>
        </w:r>
      </w:ins>
    </w:p>
    <w:p>
      <w:pPr>
        <w:pStyle w:val="Indenta"/>
        <w:rPr>
          <w:ins w:id="1851" w:author="Master Repository Process" w:date="2022-09-27T08:45:00Z"/>
        </w:rPr>
      </w:pPr>
      <w:ins w:id="1852" w:author="Master Repository Process" w:date="2022-09-27T08:45:00Z">
        <w:r>
          <w:tab/>
          <w:t>(c)</w:t>
        </w:r>
        <w:r>
          <w:tab/>
          <w:t>either of them has rendered some household services to the other.</w:t>
        </w:r>
      </w:ins>
    </w:p>
    <w:p>
      <w:pPr>
        <w:pStyle w:val="Subsection"/>
        <w:keepNext/>
        <w:rPr>
          <w:ins w:id="1853" w:author="Master Repository Process" w:date="2022-09-27T08:45:00Z"/>
        </w:rPr>
      </w:pPr>
      <w:ins w:id="1854" w:author="Master Repository Process" w:date="2022-09-27T08:45:00Z">
        <w:r>
          <w:tab/>
          <w:t>(7)</w:t>
        </w:r>
        <w:r>
          <w:tab/>
          <w:t xml:space="preserve">In subsection (5)(b) — </w:t>
        </w:r>
      </w:ins>
    </w:p>
    <w:p>
      <w:pPr>
        <w:pStyle w:val="Defstart"/>
        <w:keepNext/>
        <w:rPr>
          <w:ins w:id="1855" w:author="Master Repository Process" w:date="2022-09-27T08:45:00Z"/>
        </w:rPr>
      </w:pPr>
      <w:ins w:id="1856" w:author="Master Repository Process" w:date="2022-09-27T08:45:00Z">
        <w:r>
          <w:tab/>
        </w:r>
        <w:r>
          <w:rPr>
            <w:rStyle w:val="CharDefText"/>
          </w:rPr>
          <w:t>declaration time</w:t>
        </w:r>
        <w:r>
          <w:t xml:space="preserve"> means the time when the declaration was signed by a party to the financial agreement or former financial agreement.</w:t>
        </w:r>
      </w:ins>
    </w:p>
    <w:p>
      <w:pPr>
        <w:pStyle w:val="Footnotesection"/>
        <w:rPr>
          <w:ins w:id="1857" w:author="Master Repository Process" w:date="2022-09-27T08:45:00Z"/>
        </w:rPr>
      </w:pPr>
      <w:ins w:id="1858" w:author="Master Repository Process" w:date="2022-09-27T08:45:00Z">
        <w:r>
          <w:tab/>
          <w:t>[Section 205ZPB inserted: No. 28 of 2022 s. 23.]</w:t>
        </w:r>
      </w:ins>
    </w:p>
    <w:p>
      <w:pPr>
        <w:pStyle w:val="Heading5"/>
        <w:spacing w:before="180"/>
      </w:pPr>
      <w:bookmarkStart w:id="1859" w:name="_Toc114576185"/>
      <w:bookmarkStart w:id="1860" w:name="_Toc112754675"/>
      <w:r>
        <w:rPr>
          <w:rStyle w:val="CharSectno"/>
        </w:rPr>
        <w:t>205ZQ</w:t>
      </w:r>
      <w:r>
        <w:t>.</w:t>
      </w:r>
      <w:r>
        <w:tab/>
        <w:t>Requirements with respect to provisions in financial agreements relating to maintenance of de facto partner or child or children — FLA s. 90E</w:t>
      </w:r>
      <w:bookmarkEnd w:id="1859"/>
      <w:bookmarkEnd w:id="1860"/>
    </w:p>
    <w:p>
      <w:pPr>
        <w:pStyle w:val="Subsection"/>
        <w:keepNext/>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keepNext/>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861" w:name="_Toc114576186"/>
      <w:bookmarkStart w:id="1862" w:name="_Toc112754676"/>
      <w:r>
        <w:rPr>
          <w:rStyle w:val="CharSectno"/>
        </w:rPr>
        <w:t>205ZR</w:t>
      </w:r>
      <w:r>
        <w:t>.</w:t>
      </w:r>
      <w:r>
        <w:tab/>
        <w:t>Certain provisions in agreements — FLA s. 90F</w:t>
      </w:r>
      <w:bookmarkEnd w:id="1861"/>
      <w:bookmarkEnd w:id="1862"/>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863" w:name="_Toc114576187"/>
      <w:bookmarkStart w:id="1864" w:name="_Toc112754677"/>
      <w:r>
        <w:rPr>
          <w:rStyle w:val="CharSectno"/>
        </w:rPr>
        <w:t>205ZS</w:t>
      </w:r>
      <w:r>
        <w:t>.</w:t>
      </w:r>
      <w:r>
        <w:tab/>
        <w:t>When financial agreements and former financial agreements are binding — FLA s. 90G</w:t>
      </w:r>
      <w:bookmarkEnd w:id="1863"/>
      <w:bookmarkEnd w:id="1864"/>
    </w:p>
    <w:p>
      <w:pPr>
        <w:pStyle w:val="Subsection"/>
        <w:keepNext/>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keepNext/>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keepNext/>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keepNext/>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keepNext/>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865" w:name="_Toc114576188"/>
      <w:bookmarkStart w:id="1866" w:name="_Toc112754678"/>
      <w:r>
        <w:rPr>
          <w:rStyle w:val="CharSectno"/>
        </w:rPr>
        <w:t>205ZT</w:t>
      </w:r>
      <w:r>
        <w:t>.</w:t>
      </w:r>
      <w:r>
        <w:tab/>
        <w:t>Effect of death of party to financial agreement — FLA s. 90H</w:t>
      </w:r>
      <w:bookmarkEnd w:id="1865"/>
      <w:bookmarkEnd w:id="1866"/>
    </w:p>
    <w:p>
      <w:pPr>
        <w:pStyle w:val="Subsection"/>
        <w:keepNext/>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867" w:name="_Toc114576189"/>
      <w:bookmarkStart w:id="1868" w:name="_Toc112754679"/>
      <w:r>
        <w:rPr>
          <w:rStyle w:val="CharSectno"/>
        </w:rPr>
        <w:t>205ZU</w:t>
      </w:r>
      <w:r>
        <w:t>.</w:t>
      </w:r>
      <w:r>
        <w:tab/>
        <w:t>Termination of financial agreement and former financial agreement — FLA s. 90J</w:t>
      </w:r>
      <w:bookmarkEnd w:id="1867"/>
      <w:bookmarkEnd w:id="1868"/>
    </w:p>
    <w:p>
      <w:pPr>
        <w:pStyle w:val="Subsection"/>
        <w:keepNext/>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keepNext/>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keepNext/>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keepNext/>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869" w:name="_Toc114576190"/>
      <w:bookmarkStart w:id="1870" w:name="_Toc112754680"/>
      <w:r>
        <w:rPr>
          <w:rStyle w:val="CharSectno"/>
        </w:rPr>
        <w:t>205ZV</w:t>
      </w:r>
      <w:r>
        <w:t>.</w:t>
      </w:r>
      <w:r>
        <w:tab/>
        <w:t>Circumstances in which court may set aside financial agreement, termination agreement or former financial agreement — FLA s. 90K</w:t>
      </w:r>
      <w:bookmarkEnd w:id="1869"/>
      <w:bookmarkEnd w:id="1870"/>
    </w:p>
    <w:p>
      <w:pPr>
        <w:pStyle w:val="Subsection"/>
        <w:keepNext/>
      </w:pPr>
      <w:r>
        <w:tab/>
        <w:t>(1)</w:t>
      </w:r>
      <w:r>
        <w:tab/>
        <w:t>A court may, on an application by a person who was a party to the</w:t>
      </w:r>
      <w:ins w:id="1871" w:author="Master Repository Process" w:date="2022-09-27T08:45:00Z">
        <w:r>
          <w:t xml:space="preserve"> financial agreement, termination agreement or former</w:t>
        </w:r>
      </w:ins>
      <w:r>
        <w:t xml:space="preserv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keepNext/>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keepNext/>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del w:id="1872" w:author="Master Repository Process" w:date="2022-09-27T08:45:00Z">
        <w:r>
          <w:delText>.</w:delText>
        </w:r>
      </w:del>
      <w:ins w:id="1873" w:author="Master Repository Process" w:date="2022-09-27T08:45:00Z">
        <w:r>
          <w:t>; or</w:t>
        </w:r>
      </w:ins>
    </w:p>
    <w:p>
      <w:pPr>
        <w:pStyle w:val="Indenta"/>
        <w:rPr>
          <w:ins w:id="1874" w:author="Master Repository Process" w:date="2022-09-27T08:45:00Z"/>
        </w:rPr>
      </w:pPr>
      <w:ins w:id="1875" w:author="Master Repository Process" w:date="2022-09-27T08:45:00Z">
        <w:r>
          <w:tab/>
          <w:t>(f)</w:t>
        </w:r>
        <w:r>
          <w:tab/>
          <w:t>a payment flag is operating under the Family Law Act Part VIIIC on a superannuation interest (as defined in section 90YD of that Act) covered by the agreement and there is no reasonable likelihood that the operation of the flag will be terminated by a flag lifting agreement under that Part.</w:t>
        </w:r>
      </w:ins>
    </w:p>
    <w:p>
      <w:pPr>
        <w:pStyle w:val="Subsection"/>
        <w:keepNext/>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w:t>
      </w:r>
      <w:ins w:id="1876" w:author="Master Repository Process" w:date="2022-09-27T08:45:00Z">
        <w:r>
          <w:t xml:space="preserve"> financial agreement or former</w:t>
        </w:r>
      </w:ins>
      <w:r>
        <w:t xml:space="preserv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w:t>
      </w:r>
      <w:ins w:id="1877" w:author="Master Repository Process" w:date="2022-09-27T08:45:00Z">
        <w:r>
          <w:t xml:space="preserve">or former financial agreement </w:t>
        </w:r>
      </w:ins>
      <w:r>
        <w:t>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keepNext/>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keepNex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w:t>
      </w:r>
      <w:del w:id="1878" w:author="Master Repository Process" w:date="2022-09-27T08:45:00Z">
        <w:r>
          <w:delText xml:space="preserve">financial </w:delText>
        </w:r>
      </w:del>
      <w:r>
        <w:t>agreement;</w:t>
      </w:r>
    </w:p>
    <w:p>
      <w:pPr>
        <w:pStyle w:val="Defstart"/>
        <w:keepNex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keepNext/>
        <w:spacing w:before="60"/>
        <w:rPr>
          <w:b/>
        </w:rPr>
      </w:pPr>
      <w:r>
        <w:tab/>
        <w:t>(b)</w:t>
      </w:r>
      <w:r>
        <w:tab/>
        <w:t>an official or authority of the Commonwealth, a State or a Territory;</w:t>
      </w:r>
    </w:p>
    <w:p>
      <w:pPr>
        <w:pStyle w:val="Defstart"/>
        <w:keepNext/>
        <w:spacing w:before="60"/>
      </w:pPr>
      <w:r>
        <w:rPr>
          <w:b/>
        </w:rPr>
        <w:tab/>
      </w:r>
      <w:r>
        <w:rPr>
          <w:rStyle w:val="CharDefText"/>
        </w:rPr>
        <w:t>interested person</w:t>
      </w:r>
      <w:r>
        <w:rPr>
          <w:b/>
        </w:rPr>
        <w:t xml:space="preserve">, </w:t>
      </w:r>
      <w:r>
        <w:rPr>
          <w:bCs/>
        </w:rPr>
        <w:t xml:space="preserve">in relation to proceedings for the setting aside of </w:t>
      </w:r>
      <w:r>
        <w:t>a financial agreement</w:t>
      </w:r>
      <w:ins w:id="1879" w:author="Master Repository Process" w:date="2022-09-27T08:45:00Z">
        <w:r>
          <w:t>, termination agreement or former financial agreement</w:t>
        </w:r>
      </w:ins>
      <w:r>
        <w:rPr>
          <w:bCs/>
        </w:rPr>
        <w:t xml:space="preserve"> on the grounds specified in subsection (1)(aa)</w:t>
      </w:r>
      <w:r>
        <w:t xml:space="preserve"> includes — </w:t>
      </w:r>
    </w:p>
    <w:p>
      <w:pPr>
        <w:pStyle w:val="Defpara"/>
        <w:spacing w:before="60"/>
      </w:pPr>
      <w:r>
        <w:tab/>
        <w:t>(a)</w:t>
      </w:r>
      <w:r>
        <w:tab/>
        <w:t xml:space="preserve">either or both of the parties to the </w:t>
      </w:r>
      <w:del w:id="1880" w:author="Master Repository Process" w:date="2022-09-27T08:45:00Z">
        <w:r>
          <w:delText xml:space="preserve">financial </w:delText>
        </w:r>
      </w:del>
      <w:r>
        <w:t>agreement; or</w:t>
      </w:r>
    </w:p>
    <w:p>
      <w:pPr>
        <w:pStyle w:val="Defpara"/>
        <w:spacing w:before="60"/>
      </w:pPr>
      <w:r>
        <w:tab/>
        <w:t>(b)</w:t>
      </w:r>
      <w:r>
        <w:tab/>
        <w:t>a creditor of either of those parties; or</w:t>
      </w:r>
    </w:p>
    <w:p>
      <w:pPr>
        <w:pStyle w:val="Defpara"/>
        <w:keepNext/>
        <w:spacing w:before="60"/>
      </w:pPr>
      <w:r>
        <w:tab/>
        <w:t>(c)</w:t>
      </w:r>
      <w:r>
        <w:tab/>
        <w:t>a government body acting in the interests of a creditor of either of those parties.</w:t>
      </w:r>
    </w:p>
    <w:p>
      <w:pPr>
        <w:pStyle w:val="Footnotesection"/>
      </w:pPr>
      <w:r>
        <w:tab/>
        <w:t>[Section 205ZV inserted: No. 25 of 2002 s. 47; amended: No. 35 of 2006 s. 29 and 165</w:t>
      </w:r>
      <w:ins w:id="1881" w:author="Master Repository Process" w:date="2022-09-27T08:45:00Z">
        <w:r>
          <w:t>; No. 28 of 2022 s. 24</w:t>
        </w:r>
      </w:ins>
      <w:r>
        <w:t>.]</w:t>
      </w:r>
    </w:p>
    <w:p>
      <w:pPr>
        <w:pStyle w:val="Heading5"/>
      </w:pPr>
      <w:bookmarkStart w:id="1882" w:name="_Toc114576191"/>
      <w:bookmarkStart w:id="1883" w:name="_Toc112754681"/>
      <w:r>
        <w:rPr>
          <w:rStyle w:val="CharSectno"/>
        </w:rPr>
        <w:t>205ZW</w:t>
      </w:r>
      <w:r>
        <w:t>.</w:t>
      </w:r>
      <w:r>
        <w:tab/>
        <w:t>Validity, enforceability and effect of financial agreements, termination agreements and former financial agreements — FLA s. 90KA</w:t>
      </w:r>
      <w:bookmarkEnd w:id="1882"/>
      <w:bookmarkEnd w:id="1883"/>
    </w:p>
    <w:p>
      <w:pPr>
        <w:pStyle w:val="Subsection"/>
        <w:keepNext/>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keepNext/>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884" w:name="_Toc114576192"/>
      <w:bookmarkStart w:id="1885" w:name="_Toc112754682"/>
      <w:r>
        <w:rPr>
          <w:rStyle w:val="CharSectno"/>
        </w:rPr>
        <w:t>205ZX</w:t>
      </w:r>
      <w:r>
        <w:t>.</w:t>
      </w:r>
      <w:r>
        <w:tab/>
        <w:t>Notification of criminal property confiscation order etc. — FLA s. 90M</w:t>
      </w:r>
      <w:bookmarkEnd w:id="1884"/>
      <w:bookmarkEnd w:id="1885"/>
    </w:p>
    <w:p>
      <w:pPr>
        <w:pStyle w:val="Subsection"/>
        <w:keepNext/>
      </w:pPr>
      <w:r>
        <w:tab/>
        <w:t>(1)</w:t>
      </w:r>
      <w:r>
        <w:tab/>
        <w:t xml:space="preserve">If — </w:t>
      </w:r>
    </w:p>
    <w:p>
      <w:pPr>
        <w:pStyle w:val="Indenta"/>
        <w:keepNext/>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keepNext/>
      </w:pPr>
      <w:r>
        <w:tab/>
        <w:t>(ii)</w:t>
      </w:r>
      <w:r>
        <w:tab/>
        <w:t>the maintenance of a de facto partner;</w:t>
      </w:r>
    </w:p>
    <w:p>
      <w:pPr>
        <w:pStyle w:val="Indenta"/>
      </w:pPr>
      <w:r>
        <w:tab/>
      </w:r>
      <w:r>
        <w:tab/>
        <w:t>and</w:t>
      </w:r>
    </w:p>
    <w:p>
      <w:pPr>
        <w:pStyle w:val="Indenta"/>
        <w:keepNext/>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keepNext/>
      </w:pPr>
      <w:r>
        <w:tab/>
        <w:t>(ii)</w:t>
      </w:r>
      <w:r>
        <w:tab/>
        <w:t>an application for a confiscation declaration,</w:t>
      </w:r>
    </w:p>
    <w:p>
      <w:pPr>
        <w:pStyle w:val="Subsection"/>
        <w:keepNext/>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keepNext/>
      </w:pPr>
      <w:r>
        <w:tab/>
        <w:t>(d)</w:t>
      </w:r>
      <w:r>
        <w:tab/>
        <w:t>give to the court a sealed copy of that order or application.</w:t>
      </w:r>
    </w:p>
    <w:p>
      <w:pPr>
        <w:pStyle w:val="Penstart"/>
      </w:pPr>
      <w:r>
        <w:tab/>
        <w:t>Penalty: $5 500.</w:t>
      </w:r>
    </w:p>
    <w:p>
      <w:pPr>
        <w:pStyle w:val="Subsection"/>
        <w:keepNext/>
      </w:pPr>
      <w:r>
        <w:tab/>
        <w:t>(2)</w:t>
      </w:r>
      <w:r>
        <w:tab/>
        <w:t xml:space="preserve">If — </w:t>
      </w:r>
    </w:p>
    <w:p>
      <w:pPr>
        <w:pStyle w:val="Indenta"/>
      </w:pPr>
      <w:r>
        <w:tab/>
        <w:t>(a)</w:t>
      </w:r>
      <w:r>
        <w:tab/>
        <w:t>a person is a party to a proceeding under Division 2; and</w:t>
      </w:r>
    </w:p>
    <w:p>
      <w:pPr>
        <w:pStyle w:val="Indenta"/>
        <w:keepNext/>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keepNext/>
      </w:pPr>
      <w:r>
        <w:tab/>
        <w:t>(ii)</w:t>
      </w:r>
      <w:r>
        <w:tab/>
        <w:t>an application for a confiscation declaration,</w:t>
      </w:r>
    </w:p>
    <w:p>
      <w:pPr>
        <w:pStyle w:val="Indenta"/>
        <w:keepNext/>
      </w:pPr>
      <w:r>
        <w:tab/>
      </w:r>
      <w:r>
        <w:tab/>
        <w:t>the person must notify the Registry Manager in writing of the criminal confiscation order or the application for a confiscation declaration.</w:t>
      </w:r>
    </w:p>
    <w:p>
      <w:pPr>
        <w:pStyle w:val="Penstart"/>
        <w:keepNext/>
      </w:pPr>
      <w:r>
        <w:tab/>
        <w:t>Penalty: $5 500.</w:t>
      </w:r>
    </w:p>
    <w:p>
      <w:pPr>
        <w:pStyle w:val="Footnotesection"/>
        <w:keepLines w:val="0"/>
        <w:spacing w:before="80"/>
        <w:ind w:left="890" w:hanging="890"/>
      </w:pPr>
      <w:r>
        <w:tab/>
        <w:t>[Section 205ZX inserted: No. 35 of 2006 s. 45.]</w:t>
      </w:r>
    </w:p>
    <w:p>
      <w:pPr>
        <w:pStyle w:val="Heading5"/>
        <w:spacing w:before="240"/>
      </w:pPr>
      <w:bookmarkStart w:id="1886" w:name="_Toc114576193"/>
      <w:bookmarkStart w:id="1887" w:name="_Toc112754683"/>
      <w:r>
        <w:rPr>
          <w:rStyle w:val="CharSectno"/>
        </w:rPr>
        <w:t>205ZY</w:t>
      </w:r>
      <w:r>
        <w:t>.</w:t>
      </w:r>
      <w:r>
        <w:tab/>
        <w:t>Court to stay proceedings under Division 2 affected by criminal confiscation order etc. — FLA s. 90N</w:t>
      </w:r>
      <w:bookmarkEnd w:id="1886"/>
      <w:bookmarkEnd w:id="1887"/>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keepNext/>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keepNext/>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keepNext/>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888" w:name="_Toc114576194"/>
      <w:bookmarkStart w:id="1889" w:name="_Toc112754684"/>
      <w:r>
        <w:rPr>
          <w:rStyle w:val="CharSectno"/>
        </w:rPr>
        <w:t>205ZZ</w:t>
      </w:r>
      <w:r>
        <w:t>.</w:t>
      </w:r>
      <w:r>
        <w:tab/>
        <w:t>Lifting a stay — FLA s. 90P</w:t>
      </w:r>
      <w:bookmarkEnd w:id="1888"/>
      <w:bookmarkEnd w:id="1889"/>
    </w:p>
    <w:p>
      <w:pPr>
        <w:pStyle w:val="Subsection"/>
        <w:keepNext/>
      </w:pPr>
      <w:r>
        <w:tab/>
        <w:t>(1)</w:t>
      </w:r>
      <w:r>
        <w:tab/>
        <w:t xml:space="preserve">A court that stayed proceedings under section 205ZY must wholly or partially lift the stay if — </w:t>
      </w:r>
    </w:p>
    <w:p>
      <w:pPr>
        <w:pStyle w:val="Indenta"/>
      </w:pPr>
      <w:r>
        <w:tab/>
        <w:t>(a)</w:t>
      </w:r>
      <w:r>
        <w:tab/>
      </w:r>
      <w:del w:id="1890" w:author="Master Repository Process" w:date="2022-09-27T08:45:00Z">
        <w:r>
          <w:delText>either</w:delText>
        </w:r>
      </w:del>
      <w:ins w:id="1891" w:author="Master Repository Process" w:date="2022-09-27T08:45:00Z">
        <w:r>
          <w:t>a</w:t>
        </w:r>
      </w:ins>
      <w:r>
        <w:t xml:space="preserve">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keepNext/>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892" w:name="_Toc114576195"/>
      <w:bookmarkStart w:id="1893" w:name="_Toc112754685"/>
      <w:r>
        <w:rPr>
          <w:rStyle w:val="CharSectno"/>
        </w:rPr>
        <w:t>205ZZA</w:t>
      </w:r>
      <w:r>
        <w:t>.</w:t>
      </w:r>
      <w:r>
        <w:tab/>
        <w:t>Intervention by DPP — FLA s. 90Q</w:t>
      </w:r>
      <w:bookmarkEnd w:id="1892"/>
      <w:bookmarkEnd w:id="1893"/>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keepNext/>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894" w:name="_Toc114559517"/>
      <w:bookmarkStart w:id="1895" w:name="_Toc114563511"/>
      <w:bookmarkStart w:id="1896" w:name="_Toc114576196"/>
      <w:bookmarkStart w:id="1897" w:name="_Toc112742113"/>
      <w:bookmarkStart w:id="1898" w:name="_Toc112742793"/>
      <w:bookmarkStart w:id="1899" w:name="_Toc112754686"/>
      <w:r>
        <w:rPr>
          <w:rStyle w:val="CharPartNo"/>
        </w:rPr>
        <w:t>Part 6</w:t>
      </w:r>
      <w:r>
        <w:rPr>
          <w:rStyle w:val="CharDivNo"/>
        </w:rPr>
        <w:t> </w:t>
      </w:r>
      <w:r>
        <w:t>—</w:t>
      </w:r>
      <w:r>
        <w:rPr>
          <w:rStyle w:val="CharDivText"/>
        </w:rPr>
        <w:t> </w:t>
      </w:r>
      <w:r>
        <w:rPr>
          <w:rStyle w:val="CharPartText"/>
        </w:rPr>
        <w:t>Intervention</w:t>
      </w:r>
      <w:bookmarkEnd w:id="1894"/>
      <w:bookmarkEnd w:id="1895"/>
      <w:bookmarkEnd w:id="1896"/>
      <w:bookmarkEnd w:id="1897"/>
      <w:bookmarkEnd w:id="1898"/>
      <w:bookmarkEnd w:id="1899"/>
      <w:r>
        <w:rPr>
          <w:rStyle w:val="CharPartText"/>
        </w:rPr>
        <w:t xml:space="preserve"> </w:t>
      </w:r>
    </w:p>
    <w:p>
      <w:pPr>
        <w:pStyle w:val="Heading5"/>
        <w:rPr>
          <w:snapToGrid w:val="0"/>
        </w:rPr>
      </w:pPr>
      <w:bookmarkStart w:id="1900" w:name="_Toc114576197"/>
      <w:bookmarkStart w:id="1901" w:name="_Toc112754687"/>
      <w:r>
        <w:rPr>
          <w:rStyle w:val="CharSectno"/>
        </w:rPr>
        <w:t>206</w:t>
      </w:r>
      <w:r>
        <w:rPr>
          <w:snapToGrid w:val="0"/>
        </w:rPr>
        <w:t>.</w:t>
      </w:r>
      <w:r>
        <w:rPr>
          <w:snapToGrid w:val="0"/>
        </w:rPr>
        <w:tab/>
        <w:t>Intervention by Attorney General — FLA s. 91</w:t>
      </w:r>
      <w:bookmarkEnd w:id="1900"/>
      <w:bookmarkEnd w:id="1901"/>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902" w:name="_Toc114576198"/>
      <w:bookmarkStart w:id="1903" w:name="_Toc112754688"/>
      <w:r>
        <w:rPr>
          <w:rStyle w:val="CharSectno"/>
        </w:rPr>
        <w:t>207</w:t>
      </w:r>
      <w:r>
        <w:rPr>
          <w:snapToGrid w:val="0"/>
        </w:rPr>
        <w:t>.</w:t>
      </w:r>
      <w:r>
        <w:rPr>
          <w:snapToGrid w:val="0"/>
        </w:rPr>
        <w:tab/>
        <w:t>Intervention by CEO — FLA s. 91B</w:t>
      </w:r>
      <w:bookmarkEnd w:id="1902"/>
      <w:bookmarkEnd w:id="190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904" w:name="_Toc114576199"/>
      <w:bookmarkStart w:id="1905" w:name="_Toc112754689"/>
      <w:r>
        <w:rPr>
          <w:rStyle w:val="CharSectno"/>
        </w:rPr>
        <w:t>208</w:t>
      </w:r>
      <w:r>
        <w:rPr>
          <w:snapToGrid w:val="0"/>
        </w:rPr>
        <w:t>.</w:t>
      </w:r>
      <w:r>
        <w:rPr>
          <w:snapToGrid w:val="0"/>
        </w:rPr>
        <w:tab/>
        <w:t>Intervention by other persons — FLA s. 92</w:t>
      </w:r>
      <w:bookmarkEnd w:id="1904"/>
      <w:bookmarkEnd w:id="190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906" w:name="_Toc114576200"/>
      <w:bookmarkStart w:id="1907" w:name="_Toc112754690"/>
      <w:r>
        <w:rPr>
          <w:rStyle w:val="CharSectno"/>
        </w:rPr>
        <w:t>209</w:t>
      </w:r>
      <w:r>
        <w:rPr>
          <w:snapToGrid w:val="0"/>
        </w:rPr>
        <w:t>.</w:t>
      </w:r>
      <w:r>
        <w:rPr>
          <w:snapToGrid w:val="0"/>
        </w:rPr>
        <w:tab/>
        <w:t>Intervention in child abuse cases — FLA s. 92A</w:t>
      </w:r>
      <w:bookmarkEnd w:id="1906"/>
      <w:bookmarkEnd w:id="190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908" w:name="_Toc114559522"/>
      <w:bookmarkStart w:id="1909" w:name="_Toc114563516"/>
      <w:bookmarkStart w:id="1910" w:name="_Toc114576201"/>
      <w:bookmarkStart w:id="1911" w:name="_Toc112742118"/>
      <w:bookmarkStart w:id="1912" w:name="_Toc112742798"/>
      <w:bookmarkStart w:id="1913" w:name="_Toc112754691"/>
      <w:r>
        <w:rPr>
          <w:rStyle w:val="CharPartNo"/>
        </w:rPr>
        <w:t>Part 7</w:t>
      </w:r>
      <w:r>
        <w:rPr>
          <w:rStyle w:val="CharDivNo"/>
        </w:rPr>
        <w:t> </w:t>
      </w:r>
      <w:r>
        <w:t>—</w:t>
      </w:r>
      <w:r>
        <w:rPr>
          <w:rStyle w:val="CharDivText"/>
        </w:rPr>
        <w:t> </w:t>
      </w:r>
      <w:r>
        <w:rPr>
          <w:rStyle w:val="CharPartText"/>
        </w:rPr>
        <w:t>Appeals</w:t>
      </w:r>
      <w:bookmarkEnd w:id="1908"/>
      <w:bookmarkEnd w:id="1909"/>
      <w:bookmarkEnd w:id="1910"/>
      <w:bookmarkEnd w:id="1911"/>
      <w:bookmarkEnd w:id="1912"/>
      <w:bookmarkEnd w:id="1913"/>
      <w:r>
        <w:rPr>
          <w:rStyle w:val="CharPartText"/>
        </w:rPr>
        <w:t xml:space="preserve"> </w:t>
      </w:r>
    </w:p>
    <w:p>
      <w:pPr>
        <w:pStyle w:val="Heading5"/>
      </w:pPr>
      <w:bookmarkStart w:id="1914" w:name="_Toc114576202"/>
      <w:bookmarkStart w:id="1915" w:name="_Toc112754692"/>
      <w:r>
        <w:rPr>
          <w:rStyle w:val="CharSectno"/>
        </w:rPr>
        <w:t>209A</w:t>
      </w:r>
      <w:r>
        <w:t>.</w:t>
      </w:r>
      <w:r>
        <w:tab/>
        <w:t>Terms used</w:t>
      </w:r>
      <w:bookmarkEnd w:id="1914"/>
      <w:bookmarkEnd w:id="1915"/>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916" w:name="_Toc114576203"/>
      <w:bookmarkStart w:id="1917" w:name="_Toc112754693"/>
      <w:r>
        <w:rPr>
          <w:rStyle w:val="CharSectno"/>
        </w:rPr>
        <w:t>210</w:t>
      </w:r>
      <w:r>
        <w:rPr>
          <w:snapToGrid w:val="0"/>
        </w:rPr>
        <w:t>.</w:t>
      </w:r>
      <w:r>
        <w:rPr>
          <w:snapToGrid w:val="0"/>
        </w:rPr>
        <w:tab/>
        <w:t>Federal jurisdiction</w:t>
      </w:r>
      <w:bookmarkEnd w:id="1916"/>
      <w:bookmarkEnd w:id="1917"/>
      <w:r>
        <w:rPr>
          <w:snapToGrid w:val="0"/>
        </w:rPr>
        <w:t xml:space="preserve"> </w:t>
      </w:r>
    </w:p>
    <w:p>
      <w:pPr>
        <w:pStyle w:val="Subsection"/>
        <w:rPr>
          <w:snapToGrid w:val="0"/>
        </w:rPr>
      </w:pPr>
      <w:r>
        <w:rPr>
          <w:snapToGrid w:val="0"/>
        </w:rPr>
        <w:tab/>
      </w:r>
      <w:r>
        <w:rPr>
          <w:snapToGrid w:val="0"/>
        </w:rPr>
        <w:tab/>
        <w:t xml:space="preserve">In respect of the federal jurisdiction of the Family Court of Western Australia, and of the courts of summary jurisdiction referred to in section 38, the appeal provisions of the Family Law </w:t>
      </w:r>
      <w:r>
        <w:t>Act</w:t>
      </w:r>
      <w:del w:id="1918" w:author="Master Repository Process" w:date="2022-09-27T08:45:00Z">
        <w:r>
          <w:rPr>
            <w:snapToGrid w:val="0"/>
          </w:rPr>
          <w:delText xml:space="preserve"> apply.</w:delText>
        </w:r>
      </w:del>
      <w:ins w:id="1919" w:author="Master Repository Process" w:date="2022-09-27T08:45:00Z">
        <w:r>
          <w:t xml:space="preserve">, the </w:t>
        </w:r>
        <w:r>
          <w:rPr>
            <w:i/>
          </w:rPr>
          <w:t>Federal Circuit and Family Court of Australia Act 2021</w:t>
        </w:r>
        <w:r>
          <w:t xml:space="preserve"> (Commonwealth) and the Bankruptcy Act</w:t>
        </w:r>
        <w:r>
          <w:rPr>
            <w:snapToGrid w:val="0"/>
          </w:rPr>
          <w:t xml:space="preserve"> apply.</w:t>
        </w:r>
      </w:ins>
    </w:p>
    <w:p>
      <w:pPr>
        <w:pStyle w:val="Footnotesection"/>
        <w:rPr>
          <w:ins w:id="1920" w:author="Master Repository Process" w:date="2022-09-27T08:45:00Z"/>
        </w:rPr>
      </w:pPr>
      <w:ins w:id="1921" w:author="Master Repository Process" w:date="2022-09-27T08:45:00Z">
        <w:r>
          <w:tab/>
          <w:t>[Section 210 amended: No. 28 of 2022 s. 26.]</w:t>
        </w:r>
      </w:ins>
    </w:p>
    <w:p>
      <w:pPr>
        <w:pStyle w:val="Heading5"/>
      </w:pPr>
      <w:bookmarkStart w:id="1922" w:name="_Toc114576204"/>
      <w:bookmarkStart w:id="1923" w:name="_Toc112754694"/>
      <w:r>
        <w:rPr>
          <w:rStyle w:val="CharSectno"/>
        </w:rPr>
        <w:t>210A</w:t>
      </w:r>
      <w:r>
        <w:t>.</w:t>
      </w:r>
      <w:r>
        <w:tab/>
        <w:t>Non</w:t>
      </w:r>
      <w:r>
        <w:noBreakHyphen/>
        <w:t>federal jurisdictions — appeal from decree of Magistrates Court constituted by family law magistrate</w:t>
      </w:r>
      <w:bookmarkEnd w:id="1922"/>
      <w:bookmarkEnd w:id="192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924" w:name="_Toc114576205"/>
      <w:bookmarkStart w:id="1925" w:name="_Toc112754695"/>
      <w:r>
        <w:rPr>
          <w:rStyle w:val="CharSectno"/>
        </w:rPr>
        <w:t>210AA</w:t>
      </w:r>
      <w:r>
        <w:t>.</w:t>
      </w:r>
      <w:r>
        <w:tab/>
        <w:t>Leave to appeal needed in some cases referred to in section 210A</w:t>
      </w:r>
      <w:bookmarkEnd w:id="1924"/>
      <w:bookmarkEnd w:id="1925"/>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926" w:name="_Toc114576206"/>
      <w:bookmarkStart w:id="1927" w:name="_Toc112754696"/>
      <w:r>
        <w:rPr>
          <w:rStyle w:val="CharSectno"/>
        </w:rPr>
        <w:t>210AB</w:t>
      </w:r>
      <w:r>
        <w:t>.</w:t>
      </w:r>
      <w:r>
        <w:tab/>
        <w:t>Case stated</w:t>
      </w:r>
      <w:bookmarkEnd w:id="1926"/>
      <w:bookmarkEnd w:id="1927"/>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928" w:name="_Toc114576207"/>
      <w:bookmarkStart w:id="1929" w:name="_Toc112754697"/>
      <w:r>
        <w:rPr>
          <w:rStyle w:val="CharSectno"/>
        </w:rPr>
        <w:t>211</w:t>
      </w:r>
      <w:r>
        <w:rPr>
          <w:snapToGrid w:val="0"/>
        </w:rPr>
        <w:t>.</w:t>
      </w:r>
      <w:r>
        <w:rPr>
          <w:snapToGrid w:val="0"/>
        </w:rPr>
        <w:tab/>
        <w:t>Non</w:t>
      </w:r>
      <w:r>
        <w:rPr>
          <w:snapToGrid w:val="0"/>
        </w:rPr>
        <w:noBreakHyphen/>
        <w:t>federal jurisdictions</w:t>
      </w:r>
      <w:bookmarkEnd w:id="1928"/>
      <w:bookmarkEnd w:id="1929"/>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Subsection"/>
        <w:keepNext/>
        <w:rPr>
          <w:ins w:id="1930" w:author="Master Repository Process" w:date="2022-09-27T08:45:00Z"/>
        </w:rPr>
      </w:pPr>
      <w:ins w:id="1931" w:author="Master Repository Process" w:date="2022-09-27T08:45:00Z">
        <w:r>
          <w:tab/>
          <w:t>(6)</w:t>
        </w:r>
        <w:r>
          <w:tab/>
          <w:t>If, in dismissing an appeal under subsection (2), the Family Court of Western Australia is of the opinion that the appeal does not raise any question of general principle, it may give reasons for its decision in short form.</w:t>
        </w:r>
      </w:ins>
    </w:p>
    <w:p>
      <w:pPr>
        <w:pStyle w:val="Footnotesection"/>
      </w:pPr>
      <w:r>
        <w:tab/>
        <w:t>[Section 211 amended: No. 45 of 2004 s. 37; No. 59 of 2004 s. 95; No. 84 of 2004 s. 80; No. 35 of 2006 s. </w:t>
      </w:r>
      <w:del w:id="1932" w:author="Master Repository Process" w:date="2022-09-27T08:45:00Z">
        <w:r>
          <w:delText>39</w:delText>
        </w:r>
      </w:del>
      <w:ins w:id="1933" w:author="Master Repository Process" w:date="2022-09-27T08:45:00Z">
        <w:r>
          <w:t>39; No. 28 of 2022 s. 27</w:t>
        </w:r>
      </w:ins>
      <w:r>
        <w:t>.]</w:t>
      </w:r>
    </w:p>
    <w:p>
      <w:pPr>
        <w:pStyle w:val="Heading5"/>
      </w:pPr>
      <w:bookmarkStart w:id="1934" w:name="_Toc114576208"/>
      <w:bookmarkStart w:id="1935" w:name="_Toc112754698"/>
      <w:r>
        <w:rPr>
          <w:rStyle w:val="CharSectno"/>
        </w:rPr>
        <w:t>211A</w:t>
      </w:r>
      <w:r>
        <w:t>.</w:t>
      </w:r>
      <w:r>
        <w:tab/>
        <w:t>Appeals, and applications for leave, without oral hearing</w:t>
      </w:r>
      <w:bookmarkEnd w:id="1934"/>
      <w:bookmarkEnd w:id="1935"/>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936" w:name="_Toc114576209"/>
      <w:bookmarkStart w:id="1937" w:name="_Toc112754699"/>
      <w:r>
        <w:rPr>
          <w:rStyle w:val="CharSectno"/>
        </w:rPr>
        <w:t>211B</w:t>
      </w:r>
      <w:r>
        <w:t>.</w:t>
      </w:r>
      <w:r>
        <w:tab/>
        <w:t>Appeal may be dismissed if no reasonable prospect of success</w:t>
      </w:r>
      <w:bookmarkEnd w:id="1936"/>
      <w:bookmarkEnd w:id="1937"/>
    </w:p>
    <w:p>
      <w:pPr>
        <w:pStyle w:val="Subsection"/>
      </w:pPr>
      <w:r>
        <w:tab/>
        <w:t>(1)</w:t>
      </w:r>
      <w:r>
        <w:tab/>
      </w:r>
      <w:del w:id="1938" w:author="Master Repository Process" w:date="2022-09-27T08:45:00Z">
        <w:r>
          <w:delText>If —</w:delText>
        </w:r>
      </w:del>
      <w:ins w:id="1939" w:author="Master Repository Process" w:date="2022-09-27T08:45:00Z">
        <w:r>
          <w:t>Subsection (1A) applies if —</w:t>
        </w:r>
      </w:ins>
      <w:r>
        <w:t xml:space="preserve"> </w:t>
      </w:r>
    </w:p>
    <w:p>
      <w:pPr>
        <w:pStyle w:val="Indenta"/>
      </w:pPr>
      <w:r>
        <w:tab/>
        <w:t>(a)</w:t>
      </w:r>
      <w:r>
        <w:tab/>
        <w:t>an appeal has been instituted in a court under this Part; and</w:t>
      </w:r>
    </w:p>
    <w:p>
      <w:pPr>
        <w:pStyle w:val="Indenta"/>
      </w:pPr>
      <w:r>
        <w:tab/>
        <w:t>(b)</w:t>
      </w:r>
      <w:r>
        <w:tab/>
      </w:r>
      <w:del w:id="1940" w:author="Master Repository Process" w:date="2022-09-27T08:45:00Z">
        <w:r>
          <w:delText xml:space="preserve">having regard to the grounds of appeal as disclosed in the notice of appeal, </w:delText>
        </w:r>
      </w:del>
      <w:r>
        <w:t>it appears to the court that the appeal has no reasonable prospect of success</w:t>
      </w:r>
      <w:del w:id="1941" w:author="Master Repository Process" w:date="2022-09-27T08:45:00Z">
        <w:r>
          <w:delText xml:space="preserve"> (whether generally or in relation to a particular ground of appeal),</w:delText>
        </w:r>
      </w:del>
      <w:ins w:id="1942" w:author="Master Repository Process" w:date="2022-09-27T08:45:00Z">
        <w:r>
          <w:t>.</w:t>
        </w:r>
      </w:ins>
    </w:p>
    <w:p>
      <w:pPr>
        <w:pStyle w:val="Subsection"/>
      </w:pPr>
      <w:r>
        <w:tab/>
      </w:r>
      <w:del w:id="1943" w:author="Master Repository Process" w:date="2022-09-27T08:45:00Z">
        <w:r>
          <w:tab/>
          <w:delText>the</w:delText>
        </w:r>
      </w:del>
      <w:ins w:id="1944" w:author="Master Repository Process" w:date="2022-09-27T08:45:00Z">
        <w:r>
          <w:t>(1A)</w:t>
        </w:r>
        <w:r>
          <w:tab/>
          <w:t>The</w:t>
        </w:r>
      </w:ins>
      <w:r>
        <w:t xml:space="preserve"> court may, at any time, order that the proceedings on the appeal be dismissed</w:t>
      </w:r>
      <w:del w:id="1945" w:author="Master Repository Process" w:date="2022-09-27T08:45:00Z">
        <w:r>
          <w:delText xml:space="preserve"> (either generally or in relation to that ground).</w:delText>
        </w:r>
      </w:del>
      <w:ins w:id="1946" w:author="Master Repository Process" w:date="2022-09-27T08:45:00Z">
        <w:r>
          <w:t>.</w:t>
        </w:r>
      </w:ins>
    </w:p>
    <w:p>
      <w:pPr>
        <w:pStyle w:val="Subsection"/>
        <w:keepNext/>
        <w:rPr>
          <w:sz w:val="20"/>
        </w:rPr>
      </w:pPr>
      <w:r>
        <w:tab/>
        <w:t>(2)</w:t>
      </w:r>
      <w:r>
        <w:tab/>
        <w:t>This section does not limit any powers that the court has apart from this section.</w:t>
      </w:r>
    </w:p>
    <w:p>
      <w:pPr>
        <w:pStyle w:val="Footnotesection"/>
      </w:pPr>
      <w:r>
        <w:tab/>
        <w:t>[Section 211B inserted: No. 13 of 2013 s. </w:t>
      </w:r>
      <w:del w:id="1947" w:author="Master Repository Process" w:date="2022-09-27T08:45:00Z">
        <w:r>
          <w:delText>32</w:delText>
        </w:r>
      </w:del>
      <w:ins w:id="1948" w:author="Master Repository Process" w:date="2022-09-27T08:45:00Z">
        <w:r>
          <w:t>32; amended: No. 28 of 2022 s. 28</w:t>
        </w:r>
      </w:ins>
      <w:r>
        <w:t>.]</w:t>
      </w:r>
    </w:p>
    <w:p>
      <w:pPr>
        <w:pStyle w:val="Heading2"/>
      </w:pPr>
      <w:bookmarkStart w:id="1949" w:name="_Toc114559531"/>
      <w:bookmarkStart w:id="1950" w:name="_Toc114563525"/>
      <w:bookmarkStart w:id="1951" w:name="_Toc114576210"/>
      <w:bookmarkStart w:id="1952" w:name="_Toc112742127"/>
      <w:bookmarkStart w:id="1953" w:name="_Toc112742807"/>
      <w:bookmarkStart w:id="1954" w:name="_Toc112754700"/>
      <w:r>
        <w:rPr>
          <w:rStyle w:val="CharPartNo"/>
        </w:rPr>
        <w:t>Part 8</w:t>
      </w:r>
      <w:r>
        <w:t> — </w:t>
      </w:r>
      <w:r>
        <w:rPr>
          <w:rStyle w:val="CharPartText"/>
        </w:rPr>
        <w:t>Procedure and evidence</w:t>
      </w:r>
      <w:bookmarkEnd w:id="1949"/>
      <w:bookmarkEnd w:id="1950"/>
      <w:bookmarkEnd w:id="1951"/>
      <w:bookmarkEnd w:id="1952"/>
      <w:bookmarkEnd w:id="1953"/>
      <w:bookmarkEnd w:id="1954"/>
      <w:r>
        <w:rPr>
          <w:rStyle w:val="CharPartText"/>
        </w:rPr>
        <w:t xml:space="preserve"> </w:t>
      </w:r>
    </w:p>
    <w:p>
      <w:pPr>
        <w:pStyle w:val="Heading3"/>
        <w:spacing w:before="200"/>
      </w:pPr>
      <w:bookmarkStart w:id="1955" w:name="_Toc114559532"/>
      <w:bookmarkStart w:id="1956" w:name="_Toc114563526"/>
      <w:bookmarkStart w:id="1957" w:name="_Toc114576211"/>
      <w:bookmarkStart w:id="1958" w:name="_Toc112742128"/>
      <w:bookmarkStart w:id="1959" w:name="_Toc112742808"/>
      <w:bookmarkStart w:id="1960" w:name="_Toc112754701"/>
      <w:r>
        <w:rPr>
          <w:rStyle w:val="CharDivNo"/>
        </w:rPr>
        <w:t>Division 1</w:t>
      </w:r>
      <w:r>
        <w:t xml:space="preserve"> — </w:t>
      </w:r>
      <w:r>
        <w:rPr>
          <w:rStyle w:val="CharDivText"/>
        </w:rPr>
        <w:t>General matters concerning procedure and evidence</w:t>
      </w:r>
      <w:bookmarkEnd w:id="1955"/>
      <w:bookmarkEnd w:id="1956"/>
      <w:bookmarkEnd w:id="1957"/>
      <w:bookmarkEnd w:id="1958"/>
      <w:bookmarkEnd w:id="1959"/>
      <w:bookmarkEnd w:id="1960"/>
    </w:p>
    <w:p>
      <w:pPr>
        <w:pStyle w:val="Footnotesection"/>
        <w:spacing w:before="100"/>
        <w:ind w:left="890" w:hanging="890"/>
      </w:pPr>
      <w:r>
        <w:tab/>
        <w:t>[Heading inserted: No. 35 of 2006 s. 18.]</w:t>
      </w:r>
    </w:p>
    <w:p>
      <w:pPr>
        <w:pStyle w:val="Heading5"/>
        <w:spacing w:before="180"/>
        <w:rPr>
          <w:snapToGrid w:val="0"/>
        </w:rPr>
      </w:pPr>
      <w:bookmarkStart w:id="1961" w:name="_Toc114576212"/>
      <w:bookmarkStart w:id="1962" w:name="_Toc112754702"/>
      <w:r>
        <w:rPr>
          <w:rStyle w:val="CharSectno"/>
        </w:rPr>
        <w:t>212</w:t>
      </w:r>
      <w:r>
        <w:rPr>
          <w:snapToGrid w:val="0"/>
        </w:rPr>
        <w:t>.</w:t>
      </w:r>
      <w:r>
        <w:rPr>
          <w:snapToGrid w:val="0"/>
        </w:rPr>
        <w:tab/>
        <w:t>Proceedings generally to be in open court — FLA s. 97</w:t>
      </w:r>
      <w:bookmarkEnd w:id="1961"/>
      <w:bookmarkEnd w:id="1962"/>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963" w:name="_Toc114576213"/>
      <w:bookmarkStart w:id="1964" w:name="_Toc112754703"/>
      <w:r>
        <w:rPr>
          <w:rStyle w:val="CharSectno"/>
        </w:rPr>
        <w:t>213</w:t>
      </w:r>
      <w:r>
        <w:rPr>
          <w:snapToGrid w:val="0"/>
        </w:rPr>
        <w:t>.</w:t>
      </w:r>
      <w:r>
        <w:rPr>
          <w:snapToGrid w:val="0"/>
        </w:rPr>
        <w:tab/>
        <w:t>Power to give directions</w:t>
      </w:r>
      <w:bookmarkEnd w:id="1963"/>
      <w:bookmarkEnd w:id="1964"/>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965" w:name="_Toc114576214"/>
      <w:bookmarkStart w:id="1966" w:name="_Toc112754704"/>
      <w:r>
        <w:t>214A.</w:t>
      </w:r>
      <w:r>
        <w:tab/>
        <w:t>Children swearing affidavits, being called as witnesses or being present in court — FLA s. 100B</w:t>
      </w:r>
      <w:bookmarkEnd w:id="1965"/>
      <w:bookmarkEnd w:id="1966"/>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967" w:name="_Toc114576215"/>
      <w:bookmarkStart w:id="1968" w:name="_Toc112754705"/>
      <w:r>
        <w:rPr>
          <w:rStyle w:val="CharSectno"/>
        </w:rPr>
        <w:t>214B</w:t>
      </w:r>
      <w:r>
        <w:t>.</w:t>
      </w:r>
      <w:r>
        <w:tab/>
        <w:t>Oaths and affirmations</w:t>
      </w:r>
      <w:bookmarkEnd w:id="1967"/>
      <w:bookmarkEnd w:id="1968"/>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969" w:name="_Toc114576216"/>
      <w:bookmarkStart w:id="1970" w:name="_Toc112754706"/>
      <w:r>
        <w:rPr>
          <w:rStyle w:val="CharSectno"/>
        </w:rPr>
        <w:t>214C</w:t>
      </w:r>
      <w:r>
        <w:t>.</w:t>
      </w:r>
      <w:r>
        <w:tab/>
        <w:t>Swearing of affidavits etc.</w:t>
      </w:r>
      <w:bookmarkEnd w:id="1969"/>
      <w:bookmarkEnd w:id="1970"/>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971" w:name="_Toc114576217"/>
      <w:bookmarkStart w:id="1972" w:name="_Toc112754707"/>
      <w:r>
        <w:rPr>
          <w:rStyle w:val="CharSectno"/>
        </w:rPr>
        <w:t>215</w:t>
      </w:r>
      <w:r>
        <w:rPr>
          <w:snapToGrid w:val="0"/>
        </w:rPr>
        <w:t>.</w:t>
      </w:r>
      <w:r>
        <w:rPr>
          <w:snapToGrid w:val="0"/>
        </w:rPr>
        <w:tab/>
        <w:t>Protection of witnesses — FLA s. 101</w:t>
      </w:r>
      <w:bookmarkEnd w:id="1971"/>
      <w:bookmarkEnd w:id="1972"/>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973" w:name="_Toc114576218"/>
      <w:bookmarkStart w:id="1974" w:name="_Toc112754708"/>
      <w:r>
        <w:rPr>
          <w:rStyle w:val="CharSectno"/>
        </w:rPr>
        <w:t>216</w:t>
      </w:r>
      <w:r>
        <w:rPr>
          <w:snapToGrid w:val="0"/>
        </w:rPr>
        <w:t>.</w:t>
      </w:r>
      <w:r>
        <w:rPr>
          <w:snapToGrid w:val="0"/>
        </w:rPr>
        <w:tab/>
        <w:t>Certificates etc. of birth, death or marriage — FLA s. 102</w:t>
      </w:r>
      <w:bookmarkEnd w:id="1973"/>
      <w:bookmarkEnd w:id="197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975" w:name="_Toc114576219"/>
      <w:bookmarkStart w:id="1976" w:name="_Toc112754709"/>
      <w:r>
        <w:rPr>
          <w:rStyle w:val="CharSectno"/>
        </w:rPr>
        <w:t>217</w:t>
      </w:r>
      <w:r>
        <w:rPr>
          <w:snapToGrid w:val="0"/>
        </w:rPr>
        <w:t>.</w:t>
      </w:r>
      <w:r>
        <w:rPr>
          <w:snapToGrid w:val="0"/>
        </w:rPr>
        <w:tab/>
        <w:t>Admissibility of evidence after medical examination etc. of children — FLA s. 102A(1), (2), (4) and (5)</w:t>
      </w:r>
      <w:bookmarkEnd w:id="1975"/>
      <w:bookmarkEnd w:id="1976"/>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977" w:name="_Toc114576220"/>
      <w:bookmarkStart w:id="1978" w:name="_Toc112754710"/>
      <w:r>
        <w:rPr>
          <w:rStyle w:val="CharSectno"/>
        </w:rPr>
        <w:t>218</w:t>
      </w:r>
      <w:r>
        <w:rPr>
          <w:snapToGrid w:val="0"/>
        </w:rPr>
        <w:t>.</w:t>
      </w:r>
      <w:r>
        <w:rPr>
          <w:snapToGrid w:val="0"/>
        </w:rPr>
        <w:tab/>
        <w:t>Leave for child to be examined medically etc. — FLA s. 102A(3)</w:t>
      </w:r>
      <w:bookmarkEnd w:id="1977"/>
      <w:bookmarkEnd w:id="1978"/>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979" w:name="_Toc114576221"/>
      <w:bookmarkStart w:id="1980" w:name="_Toc112754711"/>
      <w:r>
        <w:rPr>
          <w:rStyle w:val="CharSectno"/>
        </w:rPr>
        <w:t>219</w:t>
      </w:r>
      <w:r>
        <w:rPr>
          <w:snapToGrid w:val="0"/>
        </w:rPr>
        <w:t>.</w:t>
      </w:r>
      <w:r>
        <w:rPr>
          <w:snapToGrid w:val="0"/>
        </w:rPr>
        <w:tab/>
        <w:t>Assessors — FLA s. 102B</w:t>
      </w:r>
      <w:bookmarkEnd w:id="1979"/>
      <w:bookmarkEnd w:id="1980"/>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981" w:name="_Toc114559543"/>
      <w:bookmarkStart w:id="1982" w:name="_Toc114563537"/>
      <w:bookmarkStart w:id="1983" w:name="_Toc114576222"/>
      <w:bookmarkStart w:id="1984" w:name="_Toc112742139"/>
      <w:bookmarkStart w:id="1985" w:name="_Toc112742819"/>
      <w:bookmarkStart w:id="1986" w:name="_Toc112754712"/>
      <w:r>
        <w:rPr>
          <w:rStyle w:val="CharDivNo"/>
        </w:rPr>
        <w:t>Division 2</w:t>
      </w:r>
      <w:r>
        <w:t xml:space="preserve"> — </w:t>
      </w:r>
      <w:r>
        <w:rPr>
          <w:rStyle w:val="CharDivText"/>
        </w:rPr>
        <w:t>Use of video link, audio link or other appropriate means to give testimony, make appearances and give submissions etc.</w:t>
      </w:r>
      <w:bookmarkEnd w:id="1981"/>
      <w:bookmarkEnd w:id="1982"/>
      <w:bookmarkEnd w:id="1983"/>
      <w:bookmarkEnd w:id="1984"/>
      <w:bookmarkEnd w:id="1985"/>
      <w:bookmarkEnd w:id="1986"/>
    </w:p>
    <w:p>
      <w:pPr>
        <w:pStyle w:val="Footnotesection"/>
        <w:spacing w:before="100"/>
      </w:pPr>
      <w:r>
        <w:tab/>
        <w:t>[Heading inserted: No. 35 of 2006 s. 19.]</w:t>
      </w:r>
    </w:p>
    <w:p>
      <w:pPr>
        <w:pStyle w:val="Heading5"/>
        <w:spacing w:before="240"/>
      </w:pPr>
      <w:bookmarkStart w:id="1987" w:name="_Toc114576223"/>
      <w:bookmarkStart w:id="1988" w:name="_Toc112754713"/>
      <w:r>
        <w:rPr>
          <w:rStyle w:val="CharSectno"/>
        </w:rPr>
        <w:t>219AA</w:t>
      </w:r>
      <w:r>
        <w:t>.</w:t>
      </w:r>
      <w:r>
        <w:tab/>
      </w:r>
      <w:r>
        <w:rPr>
          <w:i/>
          <w:iCs/>
        </w:rPr>
        <w:t>Evidence Act 1906</w:t>
      </w:r>
      <w:r>
        <w:t xml:space="preserve"> not excluded</w:t>
      </w:r>
      <w:bookmarkEnd w:id="1987"/>
      <w:bookmarkEnd w:id="198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989" w:name="_Toc114576224"/>
      <w:bookmarkStart w:id="1990" w:name="_Toc112754714"/>
      <w:r>
        <w:rPr>
          <w:rStyle w:val="CharSectno"/>
        </w:rPr>
        <w:t>219AB</w:t>
      </w:r>
      <w:r>
        <w:t>.</w:t>
      </w:r>
      <w:r>
        <w:tab/>
        <w:t>Testimony</w:t>
      </w:r>
      <w:r>
        <w:rPr>
          <w:snapToGrid w:val="0"/>
        </w:rPr>
        <w:t> — FLA s. 102C</w:t>
      </w:r>
      <w:bookmarkEnd w:id="1989"/>
      <w:bookmarkEnd w:id="1990"/>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991" w:name="_Toc114576225"/>
      <w:bookmarkStart w:id="1992" w:name="_Toc112754715"/>
      <w:r>
        <w:rPr>
          <w:rStyle w:val="CharSectno"/>
        </w:rPr>
        <w:t>219AC</w:t>
      </w:r>
      <w:r>
        <w:t>.</w:t>
      </w:r>
      <w:r>
        <w:tab/>
        <w:t>Appearance of persons</w:t>
      </w:r>
      <w:r>
        <w:rPr>
          <w:snapToGrid w:val="0"/>
        </w:rPr>
        <w:t> — FLA s. 102D</w:t>
      </w:r>
      <w:bookmarkEnd w:id="1991"/>
      <w:bookmarkEnd w:id="1992"/>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993" w:name="_Toc114576226"/>
      <w:bookmarkStart w:id="1994" w:name="_Toc112754716"/>
      <w:r>
        <w:rPr>
          <w:rStyle w:val="CharSectno"/>
        </w:rPr>
        <w:t>219AD</w:t>
      </w:r>
      <w:r>
        <w:t>.</w:t>
      </w:r>
      <w:r>
        <w:tab/>
        <w:t>Making of submissions</w:t>
      </w:r>
      <w:r>
        <w:rPr>
          <w:snapToGrid w:val="0"/>
        </w:rPr>
        <w:t> — FLA s. 102E</w:t>
      </w:r>
      <w:bookmarkEnd w:id="1993"/>
      <w:bookmarkEnd w:id="1994"/>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995" w:name="_Toc114576227"/>
      <w:bookmarkStart w:id="1996" w:name="_Toc112754717"/>
      <w:r>
        <w:rPr>
          <w:rStyle w:val="CharSectno"/>
        </w:rPr>
        <w:t>219AE</w:t>
      </w:r>
      <w:r>
        <w:t>.</w:t>
      </w:r>
      <w:r>
        <w:tab/>
        <w:t>Conditions for use of links</w:t>
      </w:r>
      <w:r>
        <w:rPr>
          <w:snapToGrid w:val="0"/>
        </w:rPr>
        <w:t> — FLA s. 102F</w:t>
      </w:r>
      <w:bookmarkEnd w:id="1995"/>
      <w:bookmarkEnd w:id="1996"/>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997" w:name="_Toc114576228"/>
      <w:bookmarkStart w:id="1998" w:name="_Toc112754718"/>
      <w:r>
        <w:rPr>
          <w:rStyle w:val="CharSectno"/>
        </w:rPr>
        <w:t>219AF</w:t>
      </w:r>
      <w:r>
        <w:t>.</w:t>
      </w:r>
      <w:r>
        <w:tab/>
        <w:t>Putting documents to a person</w:t>
      </w:r>
      <w:r>
        <w:rPr>
          <w:snapToGrid w:val="0"/>
        </w:rPr>
        <w:t> — FLA s. 102G</w:t>
      </w:r>
      <w:bookmarkEnd w:id="1997"/>
      <w:bookmarkEnd w:id="199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999" w:name="_Toc114576229"/>
      <w:bookmarkStart w:id="2000" w:name="_Toc112754719"/>
      <w:r>
        <w:rPr>
          <w:rStyle w:val="CharSectno"/>
        </w:rPr>
        <w:t>219AG</w:t>
      </w:r>
      <w:r>
        <w:t>.</w:t>
      </w:r>
      <w:r>
        <w:tab/>
        <w:t>Administration of oaths and affirmations</w:t>
      </w:r>
      <w:r>
        <w:rPr>
          <w:snapToGrid w:val="0"/>
        </w:rPr>
        <w:t> — FLA s. 102J</w:t>
      </w:r>
      <w:bookmarkEnd w:id="1999"/>
      <w:bookmarkEnd w:id="2000"/>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2001" w:name="_Toc114576230"/>
      <w:bookmarkStart w:id="2002" w:name="_Toc112754720"/>
      <w:r>
        <w:rPr>
          <w:rStyle w:val="CharSectno"/>
        </w:rPr>
        <w:t>219AH</w:t>
      </w:r>
      <w:r>
        <w:t>.</w:t>
      </w:r>
      <w:r>
        <w:tab/>
        <w:t>Expenses</w:t>
      </w:r>
      <w:r>
        <w:rPr>
          <w:snapToGrid w:val="0"/>
        </w:rPr>
        <w:t> — FLA s. 102K</w:t>
      </w:r>
      <w:bookmarkEnd w:id="2001"/>
      <w:bookmarkEnd w:id="2002"/>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2003" w:name="_Toc114576231"/>
      <w:bookmarkStart w:id="2004" w:name="_Toc112754721"/>
      <w:r>
        <w:rPr>
          <w:rStyle w:val="CharSectno"/>
        </w:rPr>
        <w:t>219AI</w:t>
      </w:r>
      <w:r>
        <w:t>.</w:t>
      </w:r>
      <w:r>
        <w:tab/>
        <w:t>New Zealand proceedings</w:t>
      </w:r>
      <w:r>
        <w:rPr>
          <w:snapToGrid w:val="0"/>
        </w:rPr>
        <w:t> — FLA s. 102L</w:t>
      </w:r>
      <w:bookmarkEnd w:id="2003"/>
      <w:bookmarkEnd w:id="2004"/>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2005" w:name="_Toc114559553"/>
      <w:bookmarkStart w:id="2006" w:name="_Toc114563547"/>
      <w:bookmarkStart w:id="2007" w:name="_Toc114576232"/>
      <w:bookmarkStart w:id="2008" w:name="_Toc112742149"/>
      <w:bookmarkStart w:id="2009" w:name="_Toc112742829"/>
      <w:bookmarkStart w:id="2010" w:name="_Toc112754722"/>
      <w:r>
        <w:rPr>
          <w:rStyle w:val="CharDivNo"/>
        </w:rPr>
        <w:t>Division 3</w:t>
      </w:r>
      <w:r>
        <w:t> — </w:t>
      </w:r>
      <w:r>
        <w:rPr>
          <w:rStyle w:val="CharDivText"/>
        </w:rPr>
        <w:t>Cross</w:t>
      </w:r>
      <w:r>
        <w:rPr>
          <w:rStyle w:val="CharDivText"/>
        </w:rPr>
        <w:noBreakHyphen/>
        <w:t>examination of parties where allegations of family violence</w:t>
      </w:r>
      <w:bookmarkEnd w:id="2005"/>
      <w:bookmarkEnd w:id="2006"/>
      <w:bookmarkEnd w:id="2007"/>
      <w:bookmarkEnd w:id="2008"/>
      <w:bookmarkEnd w:id="2009"/>
      <w:bookmarkEnd w:id="2010"/>
    </w:p>
    <w:p>
      <w:pPr>
        <w:pStyle w:val="Footnoteheading"/>
      </w:pPr>
      <w:r>
        <w:tab/>
        <w:t>[Heading inserted: No. 16 of 2021 s. 4.]</w:t>
      </w:r>
    </w:p>
    <w:p>
      <w:pPr>
        <w:pStyle w:val="Heading5"/>
      </w:pPr>
      <w:bookmarkStart w:id="2011" w:name="_Toc114576233"/>
      <w:bookmarkStart w:id="2012" w:name="_Toc112754723"/>
      <w:r>
        <w:rPr>
          <w:rStyle w:val="CharSectno"/>
        </w:rPr>
        <w:t>219AJ</w:t>
      </w:r>
      <w:r>
        <w:t>.</w:t>
      </w:r>
      <w:r>
        <w:tab/>
        <w:t>Application of Division</w:t>
      </w:r>
      <w:bookmarkEnd w:id="2011"/>
      <w:bookmarkEnd w:id="201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2013" w:name="_Toc114576234"/>
      <w:bookmarkStart w:id="2014" w:name="_Toc112754724"/>
      <w:r>
        <w:rPr>
          <w:rStyle w:val="CharSectno"/>
        </w:rPr>
        <w:t>219AK</w:t>
      </w:r>
      <w:r>
        <w:t>.</w:t>
      </w:r>
      <w:r>
        <w:tab/>
        <w:t>Mandatory protections for parties in certain cases — FLA s. 102NA</w:t>
      </w:r>
      <w:bookmarkEnd w:id="2013"/>
      <w:bookmarkEnd w:id="2014"/>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examination must be conducted by a legal practitioner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 amended: No. 9 of 2022 s. 424.]</w:t>
      </w:r>
    </w:p>
    <w:p>
      <w:pPr>
        <w:pStyle w:val="Heading5"/>
      </w:pPr>
      <w:bookmarkStart w:id="2015" w:name="_Toc114576235"/>
      <w:bookmarkStart w:id="2016" w:name="_Toc112754725"/>
      <w:r>
        <w:rPr>
          <w:rStyle w:val="CharSectno"/>
        </w:rPr>
        <w:t>219AL</w:t>
      </w:r>
      <w:r>
        <w:t>.</w:t>
      </w:r>
      <w:r>
        <w:tab/>
        <w:t>Court</w:t>
      </w:r>
      <w:r>
        <w:noBreakHyphen/>
        <w:t>ordered protections in other cases — FLA s. 102NB</w:t>
      </w:r>
      <w:bookmarkEnd w:id="2015"/>
      <w:bookmarkEnd w:id="2016"/>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2017" w:name="_Toc114559557"/>
      <w:bookmarkStart w:id="2018" w:name="_Toc114563551"/>
      <w:bookmarkStart w:id="2019" w:name="_Toc114576236"/>
      <w:bookmarkStart w:id="2020" w:name="_Toc112742153"/>
      <w:bookmarkStart w:id="2021" w:name="_Toc112742833"/>
      <w:bookmarkStart w:id="2022" w:name="_Toc112754726"/>
      <w:r>
        <w:rPr>
          <w:rStyle w:val="CharPartNo"/>
        </w:rPr>
        <w:t>Part 9</w:t>
      </w:r>
      <w:r>
        <w:rPr>
          <w:rStyle w:val="CharDivNo"/>
        </w:rPr>
        <w:t> </w:t>
      </w:r>
      <w:r>
        <w:t>—</w:t>
      </w:r>
      <w:r>
        <w:rPr>
          <w:rStyle w:val="CharDivText"/>
        </w:rPr>
        <w:t> </w:t>
      </w:r>
      <w:r>
        <w:rPr>
          <w:rStyle w:val="CharPartText"/>
        </w:rPr>
        <w:t>Enforcement of decrees</w:t>
      </w:r>
      <w:bookmarkEnd w:id="2017"/>
      <w:bookmarkEnd w:id="2018"/>
      <w:bookmarkEnd w:id="2019"/>
      <w:bookmarkEnd w:id="2020"/>
      <w:bookmarkEnd w:id="2021"/>
      <w:bookmarkEnd w:id="2022"/>
      <w:r>
        <w:rPr>
          <w:rStyle w:val="CharPartText"/>
        </w:rPr>
        <w:t xml:space="preserve"> </w:t>
      </w:r>
    </w:p>
    <w:p>
      <w:pPr>
        <w:pStyle w:val="Heading5"/>
      </w:pPr>
      <w:bookmarkStart w:id="2023" w:name="_Toc114576237"/>
      <w:bookmarkStart w:id="2024" w:name="_Toc112754727"/>
      <w:r>
        <w:rPr>
          <w:rStyle w:val="CharSectno"/>
        </w:rPr>
        <w:t>219A</w:t>
      </w:r>
      <w:r>
        <w:t>.</w:t>
      </w:r>
      <w:r>
        <w:tab/>
        <w:t>Maintenance orders — more than 12 months old — FLA s. 106</w:t>
      </w:r>
      <w:bookmarkEnd w:id="2023"/>
      <w:bookmarkEnd w:id="202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2025" w:name="_Toc114576238"/>
      <w:bookmarkStart w:id="2026" w:name="_Toc112754728"/>
      <w:r>
        <w:rPr>
          <w:rStyle w:val="CharSectno"/>
        </w:rPr>
        <w:t>220</w:t>
      </w:r>
      <w:r>
        <w:rPr>
          <w:snapToGrid w:val="0"/>
        </w:rPr>
        <w:t>.</w:t>
      </w:r>
      <w:r>
        <w:rPr>
          <w:snapToGrid w:val="0"/>
        </w:rPr>
        <w:tab/>
        <w:t>Enforcement of orders as to child maintenance or child bearing expenses</w:t>
      </w:r>
      <w:bookmarkEnd w:id="2025"/>
      <w:bookmarkEnd w:id="2026"/>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027" w:name="_Toc114576239"/>
      <w:bookmarkStart w:id="2028" w:name="_Toc112754729"/>
      <w:r>
        <w:rPr>
          <w:rStyle w:val="CharSectno"/>
        </w:rPr>
        <w:t>220A</w:t>
      </w:r>
      <w:r>
        <w:t>.</w:t>
      </w:r>
      <w:r>
        <w:tab/>
        <w:t>Rules relating to enforcement — FLA s. 109A</w:t>
      </w:r>
      <w:bookmarkEnd w:id="2027"/>
      <w:bookmarkEnd w:id="2028"/>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2029" w:name="_Toc114576240"/>
      <w:bookmarkStart w:id="2030" w:name="_Toc112754730"/>
      <w:r>
        <w:rPr>
          <w:rStyle w:val="CharSectno"/>
        </w:rPr>
        <w:t>221</w:t>
      </w:r>
      <w:r>
        <w:rPr>
          <w:snapToGrid w:val="0"/>
        </w:rPr>
        <w:t>.</w:t>
      </w:r>
      <w:r>
        <w:rPr>
          <w:snapToGrid w:val="0"/>
        </w:rPr>
        <w:tab/>
        <w:t>Execution of instruments by order of court — FLA s. 106A</w:t>
      </w:r>
      <w:bookmarkEnd w:id="2029"/>
      <w:bookmarkEnd w:id="203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2031" w:name="_Toc114576241"/>
      <w:bookmarkStart w:id="2032" w:name="_Toc112754731"/>
      <w:r>
        <w:rPr>
          <w:rStyle w:val="CharSectno"/>
        </w:rPr>
        <w:t>222</w:t>
      </w:r>
      <w:r>
        <w:rPr>
          <w:snapToGrid w:val="0"/>
        </w:rPr>
        <w:t>.</w:t>
      </w:r>
      <w:r>
        <w:rPr>
          <w:snapToGrid w:val="0"/>
        </w:rPr>
        <w:tab/>
        <w:t>Transactions to defeat claim — FLA s. 106B</w:t>
      </w:r>
      <w:bookmarkEnd w:id="2031"/>
      <w:bookmarkEnd w:id="2032"/>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keepNext/>
        <w:rPr>
          <w:ins w:id="2033" w:author="Master Repository Process" w:date="2022-09-27T08:45:00Z"/>
        </w:rPr>
      </w:pPr>
      <w:ins w:id="2034" w:author="Master Repository Process" w:date="2022-09-27T08:45:00Z">
        <w:r>
          <w:tab/>
          <w:t>(1A)</w:t>
        </w:r>
        <w:r>
          <w:tab/>
          <w:t xml:space="preserve">If a de facto partner is a bankrupt and the bankruptcy trustee is a party to proceedings under this Act, the court hearing the proceedings may set aside or restrain the making of an instrument or disposition — </w:t>
        </w:r>
      </w:ins>
    </w:p>
    <w:p>
      <w:pPr>
        <w:pStyle w:val="Indenta"/>
        <w:rPr>
          <w:ins w:id="2035" w:author="Master Repository Process" w:date="2022-09-27T08:45:00Z"/>
        </w:rPr>
      </w:pPr>
      <w:ins w:id="2036" w:author="Master Repository Process" w:date="2022-09-27T08:45:00Z">
        <w:r>
          <w:tab/>
          <w:t>(a)</w:t>
        </w:r>
        <w:r>
          <w:tab/>
          <w:t>which is made or proposed to be made by or on behalf of, or by direction or in the interest of, the bankrupt; and</w:t>
        </w:r>
      </w:ins>
    </w:p>
    <w:p>
      <w:pPr>
        <w:pStyle w:val="Indenta"/>
        <w:rPr>
          <w:ins w:id="2037" w:author="Master Repository Process" w:date="2022-09-27T08:45:00Z"/>
        </w:rPr>
      </w:pPr>
      <w:ins w:id="2038" w:author="Master Repository Process" w:date="2022-09-27T08:45:00Z">
        <w:r>
          <w:tab/>
          <w:t>(b)</w:t>
        </w:r>
        <w:r>
          <w:tab/>
          <w:t>which is made or proposed to be made to defeat an existing or anticipated order in those proceedings or which, irrespective of intention, is likely to defeat any such order.</w:t>
        </w:r>
      </w:ins>
    </w:p>
    <w:p>
      <w:pPr>
        <w:pStyle w:val="Subsection"/>
        <w:keepNext/>
        <w:rPr>
          <w:ins w:id="2039" w:author="Master Repository Process" w:date="2022-09-27T08:45:00Z"/>
        </w:rPr>
      </w:pPr>
      <w:ins w:id="2040" w:author="Master Repository Process" w:date="2022-09-27T08:45:00Z">
        <w:r>
          <w:tab/>
          <w:t>(1B)</w:t>
        </w:r>
        <w:r>
          <w:tab/>
          <w:t xml:space="preserve">If a de facto partner is a debtor subject to a personal insolvency agreement and the trustee of the agreement is a party to proceedings under this Act, the court hearing the proceedings may set aside or restrain the making of an instrument or disposition — </w:t>
        </w:r>
      </w:ins>
    </w:p>
    <w:p>
      <w:pPr>
        <w:pStyle w:val="Indenta"/>
        <w:rPr>
          <w:ins w:id="2041" w:author="Master Repository Process" w:date="2022-09-27T08:45:00Z"/>
        </w:rPr>
      </w:pPr>
      <w:ins w:id="2042" w:author="Master Repository Process" w:date="2022-09-27T08:45:00Z">
        <w:r>
          <w:tab/>
          <w:t>(a)</w:t>
        </w:r>
        <w:r>
          <w:tab/>
          <w:t>which is made or proposed to be made by or on behalf of, or by direction or in the interest of, the debtor; and</w:t>
        </w:r>
      </w:ins>
    </w:p>
    <w:p>
      <w:pPr>
        <w:pStyle w:val="Indenta"/>
        <w:rPr>
          <w:ins w:id="2043" w:author="Master Repository Process" w:date="2022-09-27T08:45:00Z"/>
        </w:rPr>
      </w:pPr>
      <w:ins w:id="2044" w:author="Master Repository Process" w:date="2022-09-27T08:45:00Z">
        <w:r>
          <w:tab/>
          <w:t>(b)</w:t>
        </w:r>
        <w:r>
          <w:tab/>
          <w:t xml:space="preserve">which is made or proposed to be made to defeat an existing or anticipated order in those proceedings or which, irrespective of intention, is likely to defeat any such order. </w:t>
        </w:r>
      </w:ins>
    </w:p>
    <w:p>
      <w:pPr>
        <w:pStyle w:val="Subsection"/>
        <w:rPr>
          <w:snapToGrid w:val="0"/>
        </w:rPr>
      </w:pPr>
      <w:r>
        <w:rPr>
          <w:snapToGrid w:val="0"/>
        </w:rPr>
        <w:tab/>
        <w:t>(2)</w:t>
      </w:r>
      <w:r>
        <w:rPr>
          <w:snapToGrid w:val="0"/>
        </w:rPr>
        <w:tab/>
        <w:t>A court referred to in subsection </w:t>
      </w:r>
      <w:r>
        <w:t>(1</w:t>
      </w:r>
      <w:ins w:id="2045" w:author="Master Repository Process" w:date="2022-09-27T08:45:00Z">
        <w:r>
          <w:t>), (1A) or (1B</w:t>
        </w:r>
      </w:ins>
      <w:r>
        <w:t xml:space="preserve">) </w:t>
      </w:r>
      <w:r>
        <w:rPr>
          <w:snapToGrid w:val="0"/>
        </w:rPr>
        <w:t xml:space="preserve">may order that any money or real or personal property dealt with by any </w:t>
      </w:r>
      <w:del w:id="2046" w:author="Master Repository Process" w:date="2022-09-27T08:45:00Z">
        <w:r>
          <w:rPr>
            <w:snapToGrid w:val="0"/>
          </w:rPr>
          <w:delText xml:space="preserve">such </w:delText>
        </w:r>
      </w:del>
      <w:r>
        <w:t>instrument or disposition</w:t>
      </w:r>
      <w:ins w:id="2047" w:author="Master Repository Process" w:date="2022-09-27T08:45:00Z">
        <w:r>
          <w:t xml:space="preserve"> referred to in subsection (1), (1A) or (1B)</w:t>
        </w:r>
      </w:ins>
      <w:r>
        <w:t xml:space="preserve"> </w:t>
      </w:r>
      <w:r>
        <w:rPr>
          <w:snapToGrid w:val="0"/>
        </w:rPr>
        <w:t>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w:t>
      </w:r>
      <w:r>
        <w:t>(1</w:t>
      </w:r>
      <w:ins w:id="2048" w:author="Master Repository Process" w:date="2022-09-27T08:45:00Z">
        <w:r>
          <w:t>), (1A) or (1B</w:t>
        </w:r>
      </w:ins>
      <w:r>
        <w:t xml:space="preserve">) </w:t>
      </w:r>
      <w:r>
        <w:rPr>
          <w:snapToGrid w:val="0"/>
        </w:rPr>
        <w:t>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keepNext/>
        <w:rPr>
          <w:ins w:id="2049" w:author="Master Repository Process" w:date="2022-09-27T08:45:00Z"/>
        </w:rPr>
      </w:pPr>
      <w:ins w:id="2050" w:author="Master Repository Process" w:date="2022-09-27T08:45:00Z">
        <w:r>
          <w:tab/>
          <w:t>(4AA)</w:t>
        </w:r>
        <w:r>
          <w:tab/>
          <w:t xml:space="preserve">An application may be made to a court for an order under this section by — </w:t>
        </w:r>
      </w:ins>
    </w:p>
    <w:p>
      <w:pPr>
        <w:pStyle w:val="Indenta"/>
        <w:rPr>
          <w:ins w:id="2051" w:author="Master Repository Process" w:date="2022-09-27T08:45:00Z"/>
        </w:rPr>
      </w:pPr>
      <w:ins w:id="2052" w:author="Master Repository Process" w:date="2022-09-27T08:45:00Z">
        <w:r>
          <w:tab/>
          <w:t>(a)</w:t>
        </w:r>
        <w:r>
          <w:tab/>
          <w:t>a party to the proceedings; or</w:t>
        </w:r>
      </w:ins>
    </w:p>
    <w:p>
      <w:pPr>
        <w:pStyle w:val="Indenta"/>
        <w:rPr>
          <w:ins w:id="2053" w:author="Master Repository Process" w:date="2022-09-27T08:45:00Z"/>
        </w:rPr>
      </w:pPr>
      <w:ins w:id="2054" w:author="Master Repository Process" w:date="2022-09-27T08:45:00Z">
        <w:r>
          <w:tab/>
          <w:t>(b)</w:t>
        </w:r>
        <w:r>
          <w:tab/>
          <w:t>a creditor of a party to the proceedings if the creditor may not be able to recover their debt if the instrument or disposition were made; or</w:t>
        </w:r>
      </w:ins>
    </w:p>
    <w:p>
      <w:pPr>
        <w:pStyle w:val="Indenta"/>
        <w:rPr>
          <w:ins w:id="2055" w:author="Master Repository Process" w:date="2022-09-27T08:45:00Z"/>
        </w:rPr>
      </w:pPr>
      <w:ins w:id="2056" w:author="Master Repository Process" w:date="2022-09-27T08:45:00Z">
        <w:r>
          <w:tab/>
          <w:t>(c)</w:t>
        </w:r>
        <w:r>
          <w:tab/>
          <w:t>any other person whose interests would be affected by the making of the instrument or disposition.</w:t>
        </w:r>
      </w:ins>
    </w:p>
    <w:p>
      <w:pPr>
        <w:pStyle w:val="Subsection"/>
      </w:pPr>
      <w:r>
        <w:tab/>
        <w:t>(4a)</w:t>
      </w:r>
      <w:r>
        <w:tab/>
        <w:t>In addition to the powers a court referred to in subsection (1</w:t>
      </w:r>
      <w:ins w:id="2057" w:author="Master Repository Process" w:date="2022-09-27T08:45:00Z">
        <w:r>
          <w:t>), (1A) or (1B</w:t>
        </w:r>
      </w:ins>
      <w:r>
        <w:t xml:space="preserve">) has under this section, </w:t>
      </w:r>
      <w:del w:id="2058" w:author="Master Repository Process" w:date="2022-09-27T08:45:00Z">
        <w:r>
          <w:delText>such a</w:delText>
        </w:r>
      </w:del>
      <w:ins w:id="2059" w:author="Master Repository Process" w:date="2022-09-27T08:45:00Z">
        <w:r>
          <w:t>the</w:t>
        </w:r>
      </w:ins>
      <w:r>
        <w:t xml:space="preserve"> court may also do any or all of the things listed in section 205ZI(1).</w:t>
      </w:r>
    </w:p>
    <w:p>
      <w:pPr>
        <w:pStyle w:val="Subsection"/>
        <w:keepNext/>
        <w:rPr>
          <w:snapToGrid w:val="0"/>
        </w:rPr>
      </w:pPr>
      <w:r>
        <w:rPr>
          <w:snapToGrid w:val="0"/>
        </w:rPr>
        <w:tab/>
        <w:t>(5)</w:t>
      </w:r>
      <w:r>
        <w:rPr>
          <w:snapToGrid w:val="0"/>
        </w:rPr>
        <w:tab/>
        <w:t>In this section — </w:t>
      </w:r>
    </w:p>
    <w:p>
      <w:pPr>
        <w:pStyle w:val="Defstart"/>
        <w:keepNex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keepNext/>
      </w:pPr>
      <w:r>
        <w:rPr>
          <w:b/>
        </w:rPr>
        <w:tab/>
      </w:r>
      <w:r>
        <w:rPr>
          <w:rStyle w:val="CharDefText"/>
        </w:rPr>
        <w:t>interest</w:t>
      </w:r>
      <w:r>
        <w:t xml:space="preserve"> — </w:t>
      </w:r>
    </w:p>
    <w:p>
      <w:pPr>
        <w:pStyle w:val="Defpara"/>
        <w:keepNext/>
      </w:pPr>
      <w:r>
        <w:tab/>
        <w:t>(a)</w:t>
      </w:r>
      <w:r>
        <w:tab/>
        <w:t xml:space="preserve">in a company includes — </w:t>
      </w:r>
    </w:p>
    <w:p>
      <w:pPr>
        <w:pStyle w:val="Defsubpara"/>
        <w:keepLines w:val="0"/>
      </w:pPr>
      <w:r>
        <w:tab/>
        <w:t>(i)</w:t>
      </w:r>
      <w:r>
        <w:tab/>
        <w:t>a share in or debenture of the company; and</w:t>
      </w:r>
    </w:p>
    <w:p>
      <w:pPr>
        <w:pStyle w:val="Defsubpara"/>
        <w:keepNext/>
        <w:keepLines w:val="0"/>
      </w:pPr>
      <w:r>
        <w:tab/>
        <w:t>(ii)</w:t>
      </w:r>
      <w:r>
        <w:tab/>
        <w:t>an option over a share in or debenture of the company (whether the share or debenture is issued or not);</w:t>
      </w:r>
    </w:p>
    <w:p>
      <w:pPr>
        <w:pStyle w:val="Defpara"/>
      </w:pPr>
      <w:r>
        <w:tab/>
      </w:r>
      <w:r>
        <w:tab/>
        <w:t>and</w:t>
      </w:r>
    </w:p>
    <w:p>
      <w:pPr>
        <w:pStyle w:val="Defpara"/>
        <w:keepNext/>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Next/>
        <w:keepLines w:val="0"/>
      </w:pPr>
      <w:r>
        <w:tab/>
        <w:t>(v)</w:t>
      </w:r>
      <w:r>
        <w:tab/>
        <w:t>an interest that is conditional, contingent or deferred.</w:t>
      </w:r>
    </w:p>
    <w:p>
      <w:pPr>
        <w:pStyle w:val="Footnotesection"/>
      </w:pPr>
      <w:r>
        <w:tab/>
        <w:t>[Section 222 amended: No. 35 of 2006 s. 60 and 74</w:t>
      </w:r>
      <w:ins w:id="2060" w:author="Master Repository Process" w:date="2022-09-27T08:45:00Z">
        <w:r>
          <w:t>; No. 28 of 2022 s. 29</w:t>
        </w:r>
      </w:ins>
      <w:r>
        <w:t>.]</w:t>
      </w:r>
    </w:p>
    <w:p>
      <w:pPr>
        <w:pStyle w:val="Heading5"/>
      </w:pPr>
      <w:bookmarkStart w:id="2061" w:name="_Toc114576242"/>
      <w:bookmarkStart w:id="2062" w:name="_Toc112754732"/>
      <w:r>
        <w:rPr>
          <w:rStyle w:val="CharSectno"/>
        </w:rPr>
        <w:t>222A</w:t>
      </w:r>
      <w:r>
        <w:t>.</w:t>
      </w:r>
      <w:r>
        <w:tab/>
        <w:t>People not to be imprisoned for failure to comply with certain orders — FLA s. 107</w:t>
      </w:r>
      <w:bookmarkEnd w:id="2061"/>
      <w:bookmarkEnd w:id="2062"/>
    </w:p>
    <w:p>
      <w:pPr>
        <w:pStyle w:val="Subsection"/>
      </w:pPr>
      <w:r>
        <w:tab/>
        <w:t>(1)</w:t>
      </w:r>
      <w:r>
        <w:tab/>
        <w:t>A person must not be imprisoned or otherwise placed in custody because of a contravention of an order made under this Act for the payment of money.</w:t>
      </w:r>
    </w:p>
    <w:p>
      <w:pPr>
        <w:pStyle w:val="Subsection"/>
        <w:keepNext/>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keepNext/>
      </w:pPr>
      <w:r>
        <w:tab/>
        <w:t>(c)</w:t>
      </w:r>
      <w:r>
        <w:tab/>
        <w:t>Part 10A.</w:t>
      </w:r>
    </w:p>
    <w:p>
      <w:pPr>
        <w:pStyle w:val="Footnotesection"/>
      </w:pPr>
      <w:r>
        <w:tab/>
        <w:t>[Section 222A inserted: No. 25 of 2002 s. 14; amended: No. 35 of 2006 s. 75.]</w:t>
      </w:r>
    </w:p>
    <w:p>
      <w:pPr>
        <w:pStyle w:val="Heading2"/>
      </w:pPr>
      <w:bookmarkStart w:id="2063" w:name="_Toc114559564"/>
      <w:bookmarkStart w:id="2064" w:name="_Toc114563558"/>
      <w:bookmarkStart w:id="2065" w:name="_Toc114576243"/>
      <w:bookmarkStart w:id="2066" w:name="_Toc112742160"/>
      <w:bookmarkStart w:id="2067" w:name="_Toc112742840"/>
      <w:bookmarkStart w:id="2068" w:name="_Toc112754733"/>
      <w:r>
        <w:rPr>
          <w:rStyle w:val="CharPartNo"/>
        </w:rPr>
        <w:t>Part 10</w:t>
      </w:r>
      <w:r>
        <w:t> — </w:t>
      </w:r>
      <w:r>
        <w:rPr>
          <w:rStyle w:val="CharPartText"/>
        </w:rPr>
        <w:t>Sanctions for failure to comply with orders, and other obligations, that do not affect children</w:t>
      </w:r>
      <w:bookmarkEnd w:id="2063"/>
      <w:bookmarkEnd w:id="2064"/>
      <w:bookmarkEnd w:id="2065"/>
      <w:bookmarkEnd w:id="2066"/>
      <w:bookmarkEnd w:id="2067"/>
      <w:bookmarkEnd w:id="2068"/>
    </w:p>
    <w:p>
      <w:pPr>
        <w:pStyle w:val="Footnoteheading"/>
      </w:pPr>
      <w:r>
        <w:tab/>
        <w:t>[Heading inserted: No. 25 of 2002 s. 15.]</w:t>
      </w:r>
    </w:p>
    <w:p>
      <w:pPr>
        <w:pStyle w:val="Heading3"/>
        <w:rPr>
          <w:snapToGrid w:val="0"/>
        </w:rPr>
      </w:pPr>
      <w:bookmarkStart w:id="2069" w:name="_Toc114559565"/>
      <w:bookmarkStart w:id="2070" w:name="_Toc114563559"/>
      <w:bookmarkStart w:id="2071" w:name="_Toc114576244"/>
      <w:bookmarkStart w:id="2072" w:name="_Toc112742161"/>
      <w:bookmarkStart w:id="2073" w:name="_Toc112742841"/>
      <w:bookmarkStart w:id="2074" w:name="_Toc112754734"/>
      <w:r>
        <w:rPr>
          <w:rStyle w:val="CharDivNo"/>
        </w:rPr>
        <w:t>Division 1</w:t>
      </w:r>
      <w:r>
        <w:rPr>
          <w:snapToGrid w:val="0"/>
        </w:rPr>
        <w:t> — </w:t>
      </w:r>
      <w:r>
        <w:rPr>
          <w:rStyle w:val="CharDivText"/>
        </w:rPr>
        <w:t>Interpretation</w:t>
      </w:r>
      <w:bookmarkEnd w:id="2069"/>
      <w:bookmarkEnd w:id="2070"/>
      <w:bookmarkEnd w:id="2071"/>
      <w:bookmarkEnd w:id="2072"/>
      <w:bookmarkEnd w:id="2073"/>
      <w:bookmarkEnd w:id="2074"/>
      <w:r>
        <w:rPr>
          <w:rStyle w:val="CharDivText"/>
        </w:rPr>
        <w:t xml:space="preserve"> </w:t>
      </w:r>
    </w:p>
    <w:p>
      <w:pPr>
        <w:pStyle w:val="Heading5"/>
      </w:pPr>
      <w:bookmarkStart w:id="2075" w:name="_Toc114576245"/>
      <w:bookmarkStart w:id="2076" w:name="_Toc112754735"/>
      <w:r>
        <w:rPr>
          <w:rStyle w:val="CharSectno"/>
        </w:rPr>
        <w:t>223</w:t>
      </w:r>
      <w:r>
        <w:t>.</w:t>
      </w:r>
      <w:r>
        <w:tab/>
        <w:t>Terms used — FLA s. 112AA</w:t>
      </w:r>
      <w:bookmarkEnd w:id="2075"/>
      <w:bookmarkEnd w:id="2076"/>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2077" w:name="_Toc114576246"/>
      <w:bookmarkStart w:id="2078" w:name="_Toc112754736"/>
      <w:r>
        <w:rPr>
          <w:rStyle w:val="CharSectno"/>
        </w:rPr>
        <w:t>224</w:t>
      </w:r>
      <w:r>
        <w:rPr>
          <w:snapToGrid w:val="0"/>
        </w:rPr>
        <w:t>.</w:t>
      </w:r>
      <w:r>
        <w:rPr>
          <w:snapToGrid w:val="0"/>
        </w:rPr>
        <w:tab/>
        <w:t xml:space="preserve">Meaning of </w:t>
      </w:r>
      <w:r>
        <w:rPr>
          <w:i/>
        </w:rPr>
        <w:t>contravene an order</w:t>
      </w:r>
      <w:r>
        <w:rPr>
          <w:snapToGrid w:val="0"/>
        </w:rPr>
        <w:t> — FLA s. 112AB</w:t>
      </w:r>
      <w:bookmarkEnd w:id="2077"/>
      <w:bookmarkEnd w:id="207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2079" w:name="_Toc114576247"/>
      <w:bookmarkStart w:id="2080" w:name="_Toc112754737"/>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2079"/>
      <w:bookmarkEnd w:id="2080"/>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2081" w:name="_Toc114559569"/>
      <w:bookmarkStart w:id="2082" w:name="_Toc114563563"/>
      <w:bookmarkStart w:id="2083" w:name="_Toc114576248"/>
      <w:bookmarkStart w:id="2084" w:name="_Toc112742165"/>
      <w:bookmarkStart w:id="2085" w:name="_Toc112742845"/>
      <w:bookmarkStart w:id="2086" w:name="_Toc112754738"/>
      <w:r>
        <w:rPr>
          <w:rStyle w:val="CharDivNo"/>
        </w:rPr>
        <w:t>Division 2</w:t>
      </w:r>
      <w:r>
        <w:rPr>
          <w:snapToGrid w:val="0"/>
        </w:rPr>
        <w:t> — </w:t>
      </w:r>
      <w:r>
        <w:rPr>
          <w:rStyle w:val="CharDivText"/>
        </w:rPr>
        <w:t>Sanctions for failure to comply with orders</w:t>
      </w:r>
      <w:bookmarkEnd w:id="2081"/>
      <w:bookmarkEnd w:id="2082"/>
      <w:bookmarkEnd w:id="2083"/>
      <w:bookmarkEnd w:id="2084"/>
      <w:bookmarkEnd w:id="2085"/>
      <w:bookmarkEnd w:id="2086"/>
      <w:r>
        <w:rPr>
          <w:rStyle w:val="CharDivText"/>
        </w:rPr>
        <w:t xml:space="preserve"> </w:t>
      </w:r>
    </w:p>
    <w:p>
      <w:pPr>
        <w:pStyle w:val="Heading5"/>
        <w:rPr>
          <w:snapToGrid w:val="0"/>
        </w:rPr>
      </w:pPr>
      <w:bookmarkStart w:id="2087" w:name="_Toc114576249"/>
      <w:bookmarkStart w:id="2088" w:name="_Toc112754739"/>
      <w:r>
        <w:rPr>
          <w:rStyle w:val="CharSectno"/>
        </w:rPr>
        <w:t>226</w:t>
      </w:r>
      <w:r>
        <w:rPr>
          <w:snapToGrid w:val="0"/>
        </w:rPr>
        <w:t>.</w:t>
      </w:r>
      <w:r>
        <w:rPr>
          <w:snapToGrid w:val="0"/>
        </w:rPr>
        <w:tab/>
        <w:t>Sanctions for failure to comply with orders — FLA s. 112AD</w:t>
      </w:r>
      <w:bookmarkEnd w:id="2087"/>
      <w:bookmarkEnd w:id="208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2089" w:name="_Toc114576250"/>
      <w:bookmarkStart w:id="2090" w:name="_Toc112754740"/>
      <w:r>
        <w:rPr>
          <w:rStyle w:val="CharSectno"/>
        </w:rPr>
        <w:t>227</w:t>
      </w:r>
      <w:r>
        <w:rPr>
          <w:snapToGrid w:val="0"/>
        </w:rPr>
        <w:t>.</w:t>
      </w:r>
      <w:r>
        <w:rPr>
          <w:snapToGrid w:val="0"/>
        </w:rPr>
        <w:tab/>
        <w:t>Sentences of imprisonment — FLA s. 112AE</w:t>
      </w:r>
      <w:bookmarkEnd w:id="2089"/>
      <w:bookmarkEnd w:id="2090"/>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2091" w:name="_Toc114576251"/>
      <w:bookmarkStart w:id="2092" w:name="_Toc112754741"/>
      <w:r>
        <w:rPr>
          <w:rStyle w:val="CharSectno"/>
        </w:rPr>
        <w:t>228</w:t>
      </w:r>
      <w:r>
        <w:t>.</w:t>
      </w:r>
      <w:r>
        <w:tab/>
        <w:t>Bonds — FLA s. 112AF</w:t>
      </w:r>
      <w:bookmarkEnd w:id="2091"/>
      <w:bookmarkEnd w:id="2092"/>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2093" w:name="_Toc114576252"/>
      <w:bookmarkStart w:id="2094" w:name="_Toc112754742"/>
      <w:r>
        <w:rPr>
          <w:rStyle w:val="CharSectno"/>
        </w:rPr>
        <w:t>229</w:t>
      </w:r>
      <w:r>
        <w:rPr>
          <w:snapToGrid w:val="0"/>
        </w:rPr>
        <w:t>.</w:t>
      </w:r>
      <w:r>
        <w:rPr>
          <w:snapToGrid w:val="0"/>
        </w:rPr>
        <w:tab/>
        <w:t>Sentencing alternatives — FLA s. 112AG</w:t>
      </w:r>
      <w:bookmarkEnd w:id="2093"/>
      <w:bookmarkEnd w:id="20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2095" w:name="_Toc114576253"/>
      <w:bookmarkStart w:id="2096" w:name="_Toc112754743"/>
      <w:r>
        <w:rPr>
          <w:rStyle w:val="CharSectno"/>
        </w:rPr>
        <w:t>230</w:t>
      </w:r>
      <w:r>
        <w:rPr>
          <w:snapToGrid w:val="0"/>
        </w:rPr>
        <w:t>.</w:t>
      </w:r>
      <w:r>
        <w:rPr>
          <w:snapToGrid w:val="0"/>
        </w:rPr>
        <w:tab/>
        <w:t>Failure to comply with sentencing alternative imposed under s. 226(3)(b) — FLA s. 112AH</w:t>
      </w:r>
      <w:bookmarkEnd w:id="2095"/>
      <w:bookmarkEnd w:id="2096"/>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2097" w:name="_Toc114576254"/>
      <w:bookmarkStart w:id="2098" w:name="_Toc112754744"/>
      <w:r>
        <w:rPr>
          <w:rStyle w:val="CharSectno"/>
        </w:rPr>
        <w:t>231</w:t>
      </w:r>
      <w:r>
        <w:rPr>
          <w:snapToGrid w:val="0"/>
        </w:rPr>
        <w:t>.</w:t>
      </w:r>
      <w:r>
        <w:rPr>
          <w:snapToGrid w:val="0"/>
        </w:rPr>
        <w:tab/>
        <w:t>Variation and discharge of orders — FLA s. 112AK</w:t>
      </w:r>
      <w:bookmarkEnd w:id="2097"/>
      <w:bookmarkEnd w:id="2098"/>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2099" w:name="_Toc114576255"/>
      <w:bookmarkStart w:id="2100" w:name="_Toc112754745"/>
      <w:r>
        <w:rPr>
          <w:rStyle w:val="CharSectno"/>
        </w:rPr>
        <w:t>232</w:t>
      </w:r>
      <w:r>
        <w:rPr>
          <w:snapToGrid w:val="0"/>
        </w:rPr>
        <w:t>.</w:t>
      </w:r>
      <w:r>
        <w:rPr>
          <w:snapToGrid w:val="0"/>
        </w:rPr>
        <w:tab/>
        <w:t>Relationship between Division and other laws — FLA s. 112AM</w:t>
      </w:r>
      <w:bookmarkEnd w:id="2099"/>
      <w:bookmarkEnd w:id="210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2101" w:name="_Toc114576256"/>
      <w:bookmarkStart w:id="2102" w:name="_Toc112754746"/>
      <w:r>
        <w:rPr>
          <w:rStyle w:val="CharSectno"/>
        </w:rPr>
        <w:t>233</w:t>
      </w:r>
      <w:r>
        <w:rPr>
          <w:snapToGrid w:val="0"/>
        </w:rPr>
        <w:t>.</w:t>
      </w:r>
      <w:r>
        <w:rPr>
          <w:snapToGrid w:val="0"/>
        </w:rPr>
        <w:tab/>
        <w:t>Division does not affect enforcement of child maintenance orders etc. — FLA s. 112AO</w:t>
      </w:r>
      <w:bookmarkEnd w:id="2101"/>
      <w:bookmarkEnd w:id="2102"/>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2103" w:name="_Toc114559578"/>
      <w:bookmarkStart w:id="2104" w:name="_Toc114563572"/>
      <w:bookmarkStart w:id="2105" w:name="_Toc114576257"/>
      <w:bookmarkStart w:id="2106" w:name="_Toc112742174"/>
      <w:bookmarkStart w:id="2107" w:name="_Toc112742854"/>
      <w:bookmarkStart w:id="2108" w:name="_Toc112754747"/>
      <w:r>
        <w:rPr>
          <w:rStyle w:val="CharPartNo"/>
        </w:rPr>
        <w:t>Part 10A</w:t>
      </w:r>
      <w:r>
        <w:rPr>
          <w:rStyle w:val="CharDivNo"/>
        </w:rPr>
        <w:t> </w:t>
      </w:r>
      <w:r>
        <w:t>—</w:t>
      </w:r>
      <w:r>
        <w:rPr>
          <w:rStyle w:val="CharDivText"/>
        </w:rPr>
        <w:t> </w:t>
      </w:r>
      <w:r>
        <w:rPr>
          <w:rStyle w:val="CharPartText"/>
        </w:rPr>
        <w:t>Contempt of court</w:t>
      </w:r>
      <w:bookmarkEnd w:id="2103"/>
      <w:bookmarkEnd w:id="2104"/>
      <w:bookmarkEnd w:id="2105"/>
      <w:bookmarkEnd w:id="2106"/>
      <w:bookmarkEnd w:id="2107"/>
      <w:bookmarkEnd w:id="2108"/>
    </w:p>
    <w:p>
      <w:pPr>
        <w:pStyle w:val="Footnoteheading"/>
      </w:pPr>
      <w:r>
        <w:tab/>
        <w:t>[Heading inserted: No. 25 of 2002 s. 26.]</w:t>
      </w:r>
    </w:p>
    <w:p>
      <w:pPr>
        <w:pStyle w:val="Heading5"/>
      </w:pPr>
      <w:bookmarkStart w:id="2109" w:name="_Toc114576258"/>
      <w:bookmarkStart w:id="2110" w:name="_Toc112754748"/>
      <w:r>
        <w:rPr>
          <w:rStyle w:val="CharSectno"/>
        </w:rPr>
        <w:t>233A</w:t>
      </w:r>
      <w:r>
        <w:t>.</w:t>
      </w:r>
      <w:r>
        <w:tab/>
        <w:t>Terms used</w:t>
      </w:r>
      <w:bookmarkEnd w:id="2109"/>
      <w:bookmarkEnd w:id="2110"/>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2111" w:name="_Toc114576259"/>
      <w:bookmarkStart w:id="2112" w:name="_Toc112754749"/>
      <w:r>
        <w:rPr>
          <w:rStyle w:val="CharSectno"/>
        </w:rPr>
        <w:t>234</w:t>
      </w:r>
      <w:r>
        <w:rPr>
          <w:snapToGrid w:val="0"/>
        </w:rPr>
        <w:t>.</w:t>
      </w:r>
      <w:r>
        <w:rPr>
          <w:snapToGrid w:val="0"/>
        </w:rPr>
        <w:tab/>
        <w:t>Contempt — FLA s. 112AP</w:t>
      </w:r>
      <w:bookmarkEnd w:id="2111"/>
      <w:bookmarkEnd w:id="2112"/>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2113" w:name="_Toc114559581"/>
      <w:bookmarkStart w:id="2114" w:name="_Toc114563575"/>
      <w:bookmarkStart w:id="2115" w:name="_Toc114576260"/>
      <w:bookmarkStart w:id="2116" w:name="_Toc112742177"/>
      <w:bookmarkStart w:id="2117" w:name="_Toc112742857"/>
      <w:bookmarkStart w:id="2118" w:name="_Toc112754750"/>
      <w:r>
        <w:rPr>
          <w:rStyle w:val="CharPartNo"/>
        </w:rPr>
        <w:t>Part 11</w:t>
      </w:r>
      <w:r>
        <w:rPr>
          <w:rStyle w:val="CharDivNo"/>
        </w:rPr>
        <w:t> </w:t>
      </w:r>
      <w:r>
        <w:t>—</w:t>
      </w:r>
      <w:r>
        <w:rPr>
          <w:rStyle w:val="CharDivText"/>
        </w:rPr>
        <w:t> </w:t>
      </w:r>
      <w:r>
        <w:rPr>
          <w:rStyle w:val="CharPartText"/>
        </w:rPr>
        <w:t>Injunctions</w:t>
      </w:r>
      <w:bookmarkEnd w:id="2113"/>
      <w:bookmarkEnd w:id="2114"/>
      <w:bookmarkEnd w:id="2115"/>
      <w:bookmarkEnd w:id="2116"/>
      <w:bookmarkEnd w:id="2117"/>
      <w:bookmarkEnd w:id="2118"/>
    </w:p>
    <w:p>
      <w:pPr>
        <w:pStyle w:val="Heading5"/>
        <w:rPr>
          <w:snapToGrid w:val="0"/>
        </w:rPr>
      </w:pPr>
      <w:bookmarkStart w:id="2119" w:name="_Toc114576261"/>
      <w:bookmarkStart w:id="2120" w:name="_Toc112754751"/>
      <w:r>
        <w:rPr>
          <w:rStyle w:val="CharSectno"/>
        </w:rPr>
        <w:t>235</w:t>
      </w:r>
      <w:r>
        <w:rPr>
          <w:snapToGrid w:val="0"/>
        </w:rPr>
        <w:t>.</w:t>
      </w:r>
      <w:r>
        <w:rPr>
          <w:snapToGrid w:val="0"/>
        </w:rPr>
        <w:tab/>
        <w:t>Injunctions — FLA s. 68B</w:t>
      </w:r>
      <w:bookmarkEnd w:id="2119"/>
      <w:bookmarkEnd w:id="212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2121" w:name="_Toc114576262"/>
      <w:bookmarkStart w:id="2122" w:name="_Toc112754752"/>
      <w:r>
        <w:rPr>
          <w:rStyle w:val="CharSectno"/>
        </w:rPr>
        <w:t>235A</w:t>
      </w:r>
      <w:r>
        <w:t>.</w:t>
      </w:r>
      <w:r>
        <w:tab/>
        <w:t>Injunctions relating to de facto relationships — FLA s. 114</w:t>
      </w:r>
      <w:bookmarkEnd w:id="2121"/>
      <w:bookmarkEnd w:id="212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Subsection"/>
        <w:rPr>
          <w:ins w:id="2123" w:author="Master Repository Process" w:date="2022-09-27T08:45:00Z"/>
        </w:rPr>
      </w:pPr>
      <w:ins w:id="2124" w:author="Master Repository Process" w:date="2022-09-27T08:45:00Z">
        <w:r>
          <w:tab/>
          <w:t>(4)</w:t>
        </w:r>
        <w:r>
          <w:tab/>
          <w:t xml:space="preserve">If a de facto partner is a bankrupt, a court may, on the application of the other de facto partner, by interlocutory order, grant an injunction under this section restraining the bankruptcy trustee from declaring and distributing dividends amongst the bankrupt’s creditors. </w:t>
        </w:r>
      </w:ins>
    </w:p>
    <w:p>
      <w:pPr>
        <w:pStyle w:val="Subsection"/>
        <w:rPr>
          <w:ins w:id="2125" w:author="Master Repository Process" w:date="2022-09-27T08:45:00Z"/>
        </w:rPr>
      </w:pPr>
      <w:ins w:id="2126" w:author="Master Repository Process" w:date="2022-09-27T08:45:00Z">
        <w:r>
          <w:tab/>
          <w:t>(5)</w:t>
        </w:r>
        <w:r>
          <w:tab/>
          <w:t>If a de facto partner is a debtor subject to a personal insolvency agreement, a court may, on the application of the other de facto partner, by interlocutory order, grant an injunction under this section restraining the trustee of the agreement from disposing of (whether by sale, gift or otherwise) property subject to the agreement.</w:t>
        </w:r>
      </w:ins>
    </w:p>
    <w:p>
      <w:pPr>
        <w:pStyle w:val="Subsection"/>
        <w:rPr>
          <w:ins w:id="2127" w:author="Master Repository Process" w:date="2022-09-27T08:45:00Z"/>
        </w:rPr>
      </w:pPr>
      <w:ins w:id="2128" w:author="Master Repository Process" w:date="2022-09-27T08:45:00Z">
        <w:r>
          <w:tab/>
          <w:t>(6)</w:t>
        </w:r>
        <w:r>
          <w:tab/>
          <w:t xml:space="preserve">Subsections (4) and (5) do not limit the rest of this section. </w:t>
        </w:r>
      </w:ins>
    </w:p>
    <w:p>
      <w:pPr>
        <w:pStyle w:val="Footnotesection"/>
      </w:pPr>
      <w:r>
        <w:tab/>
        <w:t>[Section 235A inserted: No. 25 of 2002 s. </w:t>
      </w:r>
      <w:del w:id="2129" w:author="Master Repository Process" w:date="2022-09-27T08:45:00Z">
        <w:r>
          <w:delText>48</w:delText>
        </w:r>
      </w:del>
      <w:ins w:id="2130" w:author="Master Repository Process" w:date="2022-09-27T08:45:00Z">
        <w:r>
          <w:t>48; amended: No. 28 of 2022 s. 30</w:t>
        </w:r>
      </w:ins>
      <w:r>
        <w:t>.]</w:t>
      </w:r>
    </w:p>
    <w:p>
      <w:pPr>
        <w:pStyle w:val="Heading5"/>
        <w:rPr>
          <w:snapToGrid w:val="0"/>
        </w:rPr>
      </w:pPr>
      <w:bookmarkStart w:id="2131" w:name="_Toc114576263"/>
      <w:bookmarkStart w:id="2132" w:name="_Toc112754753"/>
      <w:r>
        <w:rPr>
          <w:rStyle w:val="CharSectno"/>
        </w:rPr>
        <w:t>236</w:t>
      </w:r>
      <w:r>
        <w:rPr>
          <w:snapToGrid w:val="0"/>
        </w:rPr>
        <w:t>.</w:t>
      </w:r>
      <w:r>
        <w:rPr>
          <w:snapToGrid w:val="0"/>
        </w:rPr>
        <w:tab/>
        <w:t>Powers of arrest where injunction breached — FLA s. 68C and s. 114AA</w:t>
      </w:r>
      <w:bookmarkEnd w:id="2131"/>
      <w:bookmarkEnd w:id="213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2133" w:name="_Toc114559585"/>
      <w:bookmarkStart w:id="2134" w:name="_Toc114563579"/>
      <w:bookmarkStart w:id="2135" w:name="_Toc114576264"/>
      <w:bookmarkStart w:id="2136" w:name="_Toc112742181"/>
      <w:bookmarkStart w:id="2137" w:name="_Toc112742861"/>
      <w:bookmarkStart w:id="2138" w:name="_Toc112754754"/>
      <w:r>
        <w:rPr>
          <w:rStyle w:val="CharPartNo"/>
        </w:rPr>
        <w:t>Part 12</w:t>
      </w:r>
      <w:r>
        <w:rPr>
          <w:rStyle w:val="CharDivNo"/>
        </w:rPr>
        <w:t> </w:t>
      </w:r>
      <w:r>
        <w:t>—</w:t>
      </w:r>
      <w:r>
        <w:rPr>
          <w:rStyle w:val="CharDivText"/>
        </w:rPr>
        <w:t> </w:t>
      </w:r>
      <w:r>
        <w:rPr>
          <w:rStyle w:val="CharPartText"/>
        </w:rPr>
        <w:t>Miscellaneous</w:t>
      </w:r>
      <w:bookmarkEnd w:id="2133"/>
      <w:bookmarkEnd w:id="2134"/>
      <w:bookmarkEnd w:id="2135"/>
      <w:bookmarkEnd w:id="2136"/>
      <w:bookmarkEnd w:id="2137"/>
      <w:bookmarkEnd w:id="2138"/>
      <w:r>
        <w:rPr>
          <w:rStyle w:val="CharPartText"/>
        </w:rPr>
        <w:t xml:space="preserve"> </w:t>
      </w:r>
    </w:p>
    <w:p>
      <w:pPr>
        <w:pStyle w:val="Heading5"/>
        <w:rPr>
          <w:snapToGrid w:val="0"/>
        </w:rPr>
      </w:pPr>
      <w:bookmarkStart w:id="2139" w:name="_Toc114576265"/>
      <w:bookmarkStart w:id="2140" w:name="_Toc112754755"/>
      <w:r>
        <w:rPr>
          <w:rStyle w:val="CharSectno"/>
        </w:rPr>
        <w:t>237</w:t>
      </w:r>
      <w:r>
        <w:rPr>
          <w:snapToGrid w:val="0"/>
        </w:rPr>
        <w:t>.</w:t>
      </w:r>
      <w:r>
        <w:rPr>
          <w:snapToGrid w:val="0"/>
        </w:rPr>
        <w:tab/>
        <w:t>Costs — FLA s. 117</w:t>
      </w:r>
      <w:bookmarkEnd w:id="2139"/>
      <w:bookmarkEnd w:id="214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2141" w:name="_Toc114576266"/>
      <w:bookmarkStart w:id="2142" w:name="_Toc112754756"/>
      <w:r>
        <w:rPr>
          <w:rStyle w:val="CharSectno"/>
        </w:rPr>
        <w:t>238</w:t>
      </w:r>
      <w:r>
        <w:rPr>
          <w:snapToGrid w:val="0"/>
        </w:rPr>
        <w:t>.</w:t>
      </w:r>
      <w:r>
        <w:rPr>
          <w:snapToGrid w:val="0"/>
        </w:rPr>
        <w:tab/>
        <w:t>Reparation for certain losses and expenses relating to children — FLA s. 117A</w:t>
      </w:r>
      <w:bookmarkEnd w:id="2141"/>
      <w:bookmarkEnd w:id="2142"/>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2143" w:name="_Toc114576267"/>
      <w:bookmarkStart w:id="2144" w:name="_Toc112754757"/>
      <w:r>
        <w:rPr>
          <w:rStyle w:val="CharSectno"/>
        </w:rPr>
        <w:t>239</w:t>
      </w:r>
      <w:r>
        <w:rPr>
          <w:snapToGrid w:val="0"/>
        </w:rPr>
        <w:t>.</w:t>
      </w:r>
      <w:r>
        <w:rPr>
          <w:snapToGrid w:val="0"/>
        </w:rPr>
        <w:tab/>
        <w:t>Interest on moneys ordered to be paid — FLA s. 117B</w:t>
      </w:r>
      <w:bookmarkEnd w:id="2143"/>
      <w:bookmarkEnd w:id="2144"/>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2145" w:name="_Toc114576268"/>
      <w:bookmarkStart w:id="2146" w:name="_Toc112754758"/>
      <w:r>
        <w:rPr>
          <w:rStyle w:val="CharSectno"/>
        </w:rPr>
        <w:t>240</w:t>
      </w:r>
      <w:r>
        <w:t>.</w:t>
      </w:r>
      <w:r>
        <w:tab/>
        <w:t>Offers of settlement — FLA s. 117C</w:t>
      </w:r>
      <w:bookmarkEnd w:id="2145"/>
      <w:bookmarkEnd w:id="2146"/>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2147" w:name="_Toc114576269"/>
      <w:bookmarkStart w:id="2148" w:name="_Toc112754759"/>
      <w:r>
        <w:rPr>
          <w:rStyle w:val="CharSectno"/>
        </w:rPr>
        <w:t>241</w:t>
      </w:r>
      <w:r>
        <w:rPr>
          <w:snapToGrid w:val="0"/>
        </w:rPr>
        <w:t>.</w:t>
      </w:r>
      <w:r>
        <w:rPr>
          <w:snapToGrid w:val="0"/>
        </w:rPr>
        <w:tab/>
      </w:r>
      <w:r>
        <w:rPr>
          <w:i/>
          <w:snapToGrid w:val="0"/>
        </w:rPr>
        <w:t>Ex parte</w:t>
      </w:r>
      <w:r>
        <w:rPr>
          <w:snapToGrid w:val="0"/>
        </w:rPr>
        <w:t xml:space="preserve"> orders</w:t>
      </w:r>
      <w:bookmarkEnd w:id="2147"/>
      <w:bookmarkEnd w:id="2148"/>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2149" w:name="_Toc114576270"/>
      <w:bookmarkStart w:id="2150" w:name="_Toc112754760"/>
      <w:r>
        <w:rPr>
          <w:rStyle w:val="CharSectno"/>
        </w:rPr>
        <w:t>242</w:t>
      </w:r>
      <w:r>
        <w:rPr>
          <w:snapToGrid w:val="0"/>
        </w:rPr>
        <w:t>.</w:t>
      </w:r>
      <w:r>
        <w:rPr>
          <w:snapToGrid w:val="0"/>
        </w:rPr>
        <w:tab/>
        <w:t>Frivolous or vexatious proceedings — FLA s. 118</w:t>
      </w:r>
      <w:bookmarkEnd w:id="2149"/>
      <w:bookmarkEnd w:id="2150"/>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2151" w:name="_Toc114576271"/>
      <w:bookmarkStart w:id="2152" w:name="_Toc112754761"/>
      <w:r>
        <w:rPr>
          <w:rStyle w:val="CharSectno"/>
        </w:rPr>
        <w:t>243</w:t>
      </w:r>
      <w:r>
        <w:rPr>
          <w:snapToGrid w:val="0"/>
        </w:rPr>
        <w:t>.</w:t>
      </w:r>
      <w:r>
        <w:rPr>
          <w:snapToGrid w:val="0"/>
        </w:rPr>
        <w:tab/>
        <w:t>Restriction on publication of court proceedings — FLA s. 121</w:t>
      </w:r>
      <w:bookmarkEnd w:id="2151"/>
      <w:bookmarkEnd w:id="2152"/>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2153" w:name="_Toc114576272"/>
      <w:bookmarkStart w:id="2154" w:name="_Toc112754762"/>
      <w:r>
        <w:rPr>
          <w:rStyle w:val="CharSectno"/>
        </w:rPr>
        <w:t>243A</w:t>
      </w:r>
      <w:r>
        <w:t>.</w:t>
      </w:r>
      <w:r>
        <w:tab/>
        <w:t>Use of reasonable force in arresting persons — FLA s. 122AA</w:t>
      </w:r>
      <w:bookmarkEnd w:id="2153"/>
      <w:bookmarkEnd w:id="2154"/>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2155" w:name="_Toc114576273"/>
      <w:bookmarkStart w:id="2156" w:name="_Toc112754763"/>
      <w:r>
        <w:rPr>
          <w:rStyle w:val="CharSectno"/>
        </w:rPr>
        <w:t>244</w:t>
      </w:r>
      <w:r>
        <w:rPr>
          <w:snapToGrid w:val="0"/>
        </w:rPr>
        <w:t>.</w:t>
      </w:r>
      <w:r>
        <w:rPr>
          <w:snapToGrid w:val="0"/>
        </w:rPr>
        <w:tab/>
        <w:t>Rules</w:t>
      </w:r>
      <w:bookmarkEnd w:id="2155"/>
      <w:bookmarkEnd w:id="2156"/>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2157" w:name="_Toc114576274"/>
      <w:bookmarkStart w:id="2158" w:name="_Toc112754764"/>
      <w:r>
        <w:rPr>
          <w:rStyle w:val="CharSectno"/>
        </w:rPr>
        <w:t>245</w:t>
      </w:r>
      <w:r>
        <w:rPr>
          <w:snapToGrid w:val="0"/>
        </w:rPr>
        <w:t>.</w:t>
      </w:r>
      <w:r>
        <w:rPr>
          <w:snapToGrid w:val="0"/>
        </w:rPr>
        <w:tab/>
        <w:t>Regulations</w:t>
      </w:r>
      <w:bookmarkEnd w:id="2157"/>
      <w:bookmarkEnd w:id="215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2159" w:name="_Toc114576275"/>
      <w:bookmarkStart w:id="2160" w:name="_Toc112754765"/>
      <w:r>
        <w:rPr>
          <w:rStyle w:val="CharSectno"/>
        </w:rPr>
        <w:t>246</w:t>
      </w:r>
      <w:r>
        <w:rPr>
          <w:snapToGrid w:val="0"/>
        </w:rPr>
        <w:t>.</w:t>
      </w:r>
      <w:r>
        <w:rPr>
          <w:snapToGrid w:val="0"/>
        </w:rPr>
        <w:tab/>
        <w:t>Repeal</w:t>
      </w:r>
      <w:bookmarkEnd w:id="2159"/>
      <w:bookmarkEnd w:id="216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2161" w:name="_Toc114576276"/>
      <w:bookmarkStart w:id="2162" w:name="_Toc112754766"/>
      <w:r>
        <w:rPr>
          <w:rStyle w:val="CharSectno"/>
        </w:rPr>
        <w:t>247</w:t>
      </w:r>
      <w:r>
        <w:t>.</w:t>
      </w:r>
      <w:r>
        <w:tab/>
        <w:t>Transitional and savings</w:t>
      </w:r>
      <w:bookmarkEnd w:id="2161"/>
      <w:bookmarkEnd w:id="2162"/>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Subsection"/>
        <w:keepNext/>
        <w:rPr>
          <w:ins w:id="2163" w:author="Master Repository Process" w:date="2022-09-27T08:45:00Z"/>
        </w:rPr>
      </w:pPr>
      <w:ins w:id="2164" w:author="Master Repository Process" w:date="2022-09-27T08:45:00Z">
        <w:r>
          <w:tab/>
          <w:t>(3)</w:t>
        </w:r>
        <w:r>
          <w:tab/>
          <w:t xml:space="preserve">Schedule 2 Division 3 has effect in relation to the amendments made by the </w:t>
        </w:r>
        <w:r>
          <w:rPr>
            <w:i/>
          </w:rPr>
          <w:t>Family Court Amendment Act 2022</w:t>
        </w:r>
        <w:r>
          <w:t>.</w:t>
        </w:r>
      </w:ins>
    </w:p>
    <w:p>
      <w:pPr>
        <w:pStyle w:val="Footnotesection"/>
      </w:pPr>
      <w:r>
        <w:tab/>
        <w:t>[Section 247 inserted: No. 13 of 2013 s. </w:t>
      </w:r>
      <w:del w:id="2165" w:author="Master Repository Process" w:date="2022-09-27T08:45:00Z">
        <w:r>
          <w:delText>35</w:delText>
        </w:r>
      </w:del>
      <w:ins w:id="2166" w:author="Master Repository Process" w:date="2022-09-27T08:45:00Z">
        <w:r>
          <w:t>35; amended: No. 28 of 2022 s. 31</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67" w:name="_Toc114559598"/>
      <w:bookmarkStart w:id="2168" w:name="_Toc114563592"/>
      <w:bookmarkStart w:id="2169" w:name="_Toc114576277"/>
      <w:bookmarkStart w:id="2170" w:name="_Toc112742194"/>
      <w:bookmarkStart w:id="2171" w:name="_Toc112742874"/>
      <w:bookmarkStart w:id="2172" w:name="_Toc112754767"/>
      <w:r>
        <w:rPr>
          <w:rStyle w:val="CharSchNo"/>
        </w:rPr>
        <w:t>Schedule 1</w:t>
      </w:r>
      <w:r>
        <w:rPr>
          <w:rStyle w:val="CharSDivNo"/>
        </w:rPr>
        <w:t> </w:t>
      </w:r>
      <w:r>
        <w:t>—</w:t>
      </w:r>
      <w:r>
        <w:rPr>
          <w:rStyle w:val="CharSDivText"/>
        </w:rPr>
        <w:t> </w:t>
      </w:r>
      <w:r>
        <w:rPr>
          <w:rStyle w:val="CharSchText"/>
        </w:rPr>
        <w:t>Oath and affirmation of office</w:t>
      </w:r>
      <w:bookmarkEnd w:id="2167"/>
      <w:bookmarkEnd w:id="2168"/>
      <w:bookmarkEnd w:id="2169"/>
      <w:bookmarkEnd w:id="2170"/>
      <w:bookmarkEnd w:id="2171"/>
      <w:bookmarkEnd w:id="2172"/>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74" w:name="_Toc114559599"/>
      <w:bookmarkStart w:id="2175" w:name="_Toc114563593"/>
      <w:bookmarkStart w:id="2176" w:name="_Toc114576278"/>
      <w:bookmarkStart w:id="2177" w:name="_Toc112742195"/>
      <w:bookmarkStart w:id="2178" w:name="_Toc112742875"/>
      <w:bookmarkStart w:id="2179" w:name="_Toc112754768"/>
      <w:r>
        <w:rPr>
          <w:rStyle w:val="CharSchNo"/>
        </w:rPr>
        <w:t>Schedule 2</w:t>
      </w:r>
      <w:r>
        <w:t> — </w:t>
      </w:r>
      <w:r>
        <w:rPr>
          <w:rStyle w:val="CharSchText"/>
        </w:rPr>
        <w:t>Transitional and savings</w:t>
      </w:r>
      <w:bookmarkEnd w:id="2174"/>
      <w:bookmarkEnd w:id="2175"/>
      <w:bookmarkEnd w:id="2176"/>
      <w:bookmarkEnd w:id="2177"/>
      <w:bookmarkEnd w:id="2178"/>
      <w:bookmarkEnd w:id="2179"/>
      <w:r>
        <w:rPr>
          <w:rStyle w:val="CharSchText"/>
        </w:rPr>
        <w:t xml:space="preserve"> </w:t>
      </w:r>
    </w:p>
    <w:p>
      <w:pPr>
        <w:pStyle w:val="yShoulderClause"/>
        <w:rPr>
          <w:snapToGrid w:val="0"/>
        </w:rPr>
      </w:pPr>
      <w:r>
        <w:rPr>
          <w:snapToGrid w:val="0"/>
        </w:rPr>
        <w:t>[Section 247]</w:t>
      </w:r>
    </w:p>
    <w:p>
      <w:pPr>
        <w:pStyle w:val="yHeading3"/>
      </w:pPr>
      <w:bookmarkStart w:id="2180" w:name="_Toc114559600"/>
      <w:bookmarkStart w:id="2181" w:name="_Toc114563594"/>
      <w:bookmarkStart w:id="2182" w:name="_Toc114576279"/>
      <w:bookmarkStart w:id="2183" w:name="_Toc112742196"/>
      <w:bookmarkStart w:id="2184" w:name="_Toc112742876"/>
      <w:bookmarkStart w:id="2185" w:name="_Toc112754769"/>
      <w:r>
        <w:rPr>
          <w:rStyle w:val="CharSDivNo"/>
        </w:rPr>
        <w:t>Division 1</w:t>
      </w:r>
      <w:r>
        <w:t> — </w:t>
      </w:r>
      <w:r>
        <w:rPr>
          <w:rStyle w:val="CharSDivText"/>
        </w:rPr>
        <w:t xml:space="preserve">Provisions for repeal of </w:t>
      </w:r>
      <w:r>
        <w:rPr>
          <w:rStyle w:val="CharSDivText"/>
          <w:i/>
        </w:rPr>
        <w:t>Family Court Act 1975</w:t>
      </w:r>
      <w:bookmarkEnd w:id="2180"/>
      <w:bookmarkEnd w:id="2181"/>
      <w:bookmarkEnd w:id="2182"/>
      <w:bookmarkEnd w:id="2183"/>
      <w:bookmarkEnd w:id="2184"/>
      <w:bookmarkEnd w:id="2185"/>
    </w:p>
    <w:p>
      <w:pPr>
        <w:pStyle w:val="yFootnoteheading"/>
      </w:pPr>
      <w:r>
        <w:tab/>
        <w:t>[Heading inserted: No. 13 of 2013 s. 36.]</w:t>
      </w:r>
    </w:p>
    <w:p>
      <w:pPr>
        <w:pStyle w:val="yHeading5"/>
      </w:pPr>
      <w:bookmarkStart w:id="2186" w:name="_Toc114576280"/>
      <w:bookmarkStart w:id="2187" w:name="_Toc112754770"/>
      <w:r>
        <w:rPr>
          <w:rStyle w:val="CharSClsNo"/>
        </w:rPr>
        <w:t>1</w:t>
      </w:r>
      <w:r>
        <w:t>.</w:t>
      </w:r>
      <w:r>
        <w:tab/>
        <w:t>Terms used</w:t>
      </w:r>
      <w:bookmarkEnd w:id="2186"/>
      <w:bookmarkEnd w:id="2187"/>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2188" w:name="_Toc114576281"/>
      <w:bookmarkStart w:id="2189" w:name="_Toc112754771"/>
      <w:r>
        <w:rPr>
          <w:rStyle w:val="CharSClsNo"/>
        </w:rPr>
        <w:t>2</w:t>
      </w:r>
      <w:r>
        <w:t>.</w:t>
      </w:r>
      <w:r>
        <w:tab/>
        <w:t>Interpretation Act 1984 applies</w:t>
      </w:r>
      <w:bookmarkEnd w:id="2188"/>
      <w:bookmarkEnd w:id="2189"/>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2190" w:name="_Toc114576282"/>
      <w:bookmarkStart w:id="2191" w:name="_Toc112754772"/>
      <w:r>
        <w:rPr>
          <w:rStyle w:val="CharSClsNo"/>
        </w:rPr>
        <w:t>3</w:t>
      </w:r>
      <w:r>
        <w:t>.</w:t>
      </w:r>
      <w:r>
        <w:tab/>
        <w:t>Persons holding offices under, or employed or engaged for purposes of, the repealed Act</w:t>
      </w:r>
      <w:bookmarkEnd w:id="2190"/>
      <w:bookmarkEnd w:id="2191"/>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pPr>
      <w:bookmarkStart w:id="2192" w:name="_Toc114576283"/>
      <w:bookmarkStart w:id="2193" w:name="_Toc112754773"/>
      <w:r>
        <w:rPr>
          <w:rStyle w:val="CharSClsNo"/>
        </w:rPr>
        <w:t>4</w:t>
      </w:r>
      <w:r>
        <w:t>.</w:t>
      </w:r>
      <w:r>
        <w:tab/>
        <w:t>Setting aside of orders made under repealed s. 30 altering property interests</w:t>
      </w:r>
      <w:bookmarkEnd w:id="2192"/>
      <w:bookmarkEnd w:id="2193"/>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2194" w:name="_Toc114576284"/>
      <w:bookmarkStart w:id="2195" w:name="_Toc112754774"/>
      <w:r>
        <w:rPr>
          <w:rStyle w:val="CharSClsNo"/>
        </w:rPr>
        <w:t>5</w:t>
      </w:r>
      <w:r>
        <w:t>.</w:t>
      </w:r>
      <w:r>
        <w:tab/>
        <w:t>Treatment of orders as to custody, guardianship, access or maintenance or other payments</w:t>
      </w:r>
      <w:bookmarkEnd w:id="2194"/>
      <w:bookmarkEnd w:id="2195"/>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2196" w:name="_Toc114576285"/>
      <w:bookmarkStart w:id="2197" w:name="_Toc112754775"/>
      <w:r>
        <w:rPr>
          <w:rStyle w:val="CharSClsNo"/>
        </w:rPr>
        <w:t>6</w:t>
      </w:r>
      <w:r>
        <w:t>.</w:t>
      </w:r>
      <w:r>
        <w:tab/>
        <w:t>Treatment of applications for orders as to custody, guardianship, access or maintenance or other payments</w:t>
      </w:r>
      <w:bookmarkEnd w:id="2196"/>
      <w:bookmarkEnd w:id="2197"/>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2198" w:name="_Toc114576286"/>
      <w:bookmarkStart w:id="2199" w:name="_Toc112754776"/>
      <w:r>
        <w:rPr>
          <w:rStyle w:val="CharSClsNo"/>
        </w:rPr>
        <w:t>7</w:t>
      </w:r>
      <w:r>
        <w:t>.</w:t>
      </w:r>
      <w:r>
        <w:tab/>
        <w:t>Treatment of agreements relating to child welfare matters</w:t>
      </w:r>
      <w:bookmarkEnd w:id="2198"/>
      <w:bookmarkEnd w:id="2199"/>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2200" w:name="_Toc114576287"/>
      <w:bookmarkStart w:id="2201" w:name="_Toc112754777"/>
      <w:r>
        <w:rPr>
          <w:rStyle w:val="CharSClsNo"/>
        </w:rPr>
        <w:t>8</w:t>
      </w:r>
      <w:r>
        <w:t>.</w:t>
      </w:r>
      <w:r>
        <w:tab/>
        <w:t>Treatment of warrants</w:t>
      </w:r>
      <w:bookmarkEnd w:id="2200"/>
      <w:bookmarkEnd w:id="2201"/>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2202" w:name="_Toc114576288"/>
      <w:bookmarkStart w:id="2203" w:name="_Toc112754778"/>
      <w:r>
        <w:rPr>
          <w:rStyle w:val="CharSClsNo"/>
        </w:rPr>
        <w:t>9</w:t>
      </w:r>
      <w:r>
        <w:t>.</w:t>
      </w:r>
      <w:r>
        <w:tab/>
        <w:t>Treatment of orders as to information</w:t>
      </w:r>
      <w:bookmarkEnd w:id="2202"/>
      <w:bookmarkEnd w:id="2203"/>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2204" w:name="_Toc114576289"/>
      <w:bookmarkStart w:id="2205" w:name="_Toc112754779"/>
      <w:r>
        <w:rPr>
          <w:rStyle w:val="CharSClsNo"/>
        </w:rPr>
        <w:t>10</w:t>
      </w:r>
      <w:r>
        <w:t>.</w:t>
      </w:r>
      <w:r>
        <w:tab/>
        <w:t>Other things done for purposes of provisions of repealed Act</w:t>
      </w:r>
      <w:bookmarkEnd w:id="2204"/>
      <w:bookmarkEnd w:id="2205"/>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2206" w:name="_Toc114559611"/>
      <w:bookmarkStart w:id="2207" w:name="_Toc114563605"/>
      <w:bookmarkStart w:id="2208" w:name="_Toc114576290"/>
      <w:bookmarkStart w:id="2209" w:name="_Toc112742207"/>
      <w:bookmarkStart w:id="2210" w:name="_Toc112742887"/>
      <w:bookmarkStart w:id="2211" w:name="_Toc112754780"/>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2206"/>
      <w:bookmarkEnd w:id="2207"/>
      <w:bookmarkEnd w:id="2208"/>
      <w:bookmarkEnd w:id="2209"/>
      <w:bookmarkEnd w:id="2210"/>
      <w:bookmarkEnd w:id="2211"/>
    </w:p>
    <w:p>
      <w:pPr>
        <w:pStyle w:val="yFootnoteheading"/>
      </w:pPr>
      <w:r>
        <w:tab/>
        <w:t>[Heading inserted: No. 13 of 2013 s. 39.]</w:t>
      </w:r>
    </w:p>
    <w:p>
      <w:pPr>
        <w:pStyle w:val="yHeading5"/>
      </w:pPr>
      <w:bookmarkStart w:id="2212" w:name="_Toc114576291"/>
      <w:bookmarkStart w:id="2213" w:name="_Toc112754781"/>
      <w:r>
        <w:rPr>
          <w:rStyle w:val="CharSClsNo"/>
        </w:rPr>
        <w:t>11</w:t>
      </w:r>
      <w:r>
        <w:t>.</w:t>
      </w:r>
      <w:r>
        <w:tab/>
        <w:t>Application of amendments relating to family violence</w:t>
      </w:r>
      <w:bookmarkEnd w:id="2212"/>
      <w:bookmarkEnd w:id="221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2214" w:name="_Toc114576292"/>
      <w:bookmarkStart w:id="2215" w:name="_Toc112754782"/>
      <w:r>
        <w:rPr>
          <w:rStyle w:val="CharSClsNo"/>
        </w:rPr>
        <w:t>12</w:t>
      </w:r>
      <w:r>
        <w:t>.</w:t>
      </w:r>
      <w:r>
        <w:tab/>
        <w:t>Application of other amendments</w:t>
      </w:r>
      <w:bookmarkEnd w:id="2214"/>
      <w:bookmarkEnd w:id="2215"/>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yHeading3"/>
        <w:rPr>
          <w:ins w:id="2216" w:author="Master Repository Process" w:date="2022-09-27T08:45:00Z"/>
        </w:rPr>
      </w:pPr>
      <w:bookmarkStart w:id="2217" w:name="_Toc99358522"/>
      <w:bookmarkStart w:id="2218" w:name="_Toc99360601"/>
      <w:bookmarkStart w:id="2219" w:name="_Toc99435528"/>
      <w:bookmarkStart w:id="2220" w:name="_Toc99435584"/>
      <w:bookmarkStart w:id="2221" w:name="_Toc112422784"/>
      <w:bookmarkStart w:id="2222" w:name="_Toc112910567"/>
      <w:bookmarkStart w:id="2223" w:name="_Toc112914480"/>
      <w:bookmarkStart w:id="2224" w:name="_Toc114563608"/>
      <w:bookmarkStart w:id="2225" w:name="_Toc114576293"/>
      <w:ins w:id="2226" w:author="Master Repository Process" w:date="2022-09-27T08:45:00Z">
        <w:r>
          <w:rPr>
            <w:rStyle w:val="CharSDivNo"/>
          </w:rPr>
          <w:t>Division 3</w:t>
        </w:r>
        <w:r>
          <w:t> — </w:t>
        </w:r>
        <w:r>
          <w:rPr>
            <w:rStyle w:val="CharSDivText"/>
          </w:rPr>
          <w:t xml:space="preserve">Provisions for </w:t>
        </w:r>
        <w:r>
          <w:rPr>
            <w:rStyle w:val="CharSDivText"/>
            <w:i/>
          </w:rPr>
          <w:t>Family Court Amendment Act 2022</w:t>
        </w:r>
        <w:bookmarkEnd w:id="2217"/>
        <w:bookmarkEnd w:id="2218"/>
        <w:bookmarkEnd w:id="2219"/>
        <w:bookmarkEnd w:id="2220"/>
        <w:bookmarkEnd w:id="2221"/>
        <w:bookmarkEnd w:id="2222"/>
        <w:bookmarkEnd w:id="2223"/>
        <w:bookmarkEnd w:id="2224"/>
        <w:bookmarkEnd w:id="2225"/>
      </w:ins>
    </w:p>
    <w:p>
      <w:pPr>
        <w:pStyle w:val="yFootnoteheading"/>
        <w:keepNext/>
        <w:rPr>
          <w:ins w:id="2227" w:author="Master Repository Process" w:date="2022-09-27T08:45:00Z"/>
        </w:rPr>
      </w:pPr>
      <w:bookmarkStart w:id="2228" w:name="_Toc112422785"/>
      <w:bookmarkStart w:id="2229" w:name="_Toc112914481"/>
      <w:ins w:id="2230" w:author="Master Repository Process" w:date="2022-09-27T08:45:00Z">
        <w:r>
          <w:tab/>
          <w:t>[Heading inserted: No. 28 of 2022 s. 32.]</w:t>
        </w:r>
      </w:ins>
    </w:p>
    <w:p>
      <w:pPr>
        <w:pStyle w:val="yHeading5"/>
        <w:rPr>
          <w:ins w:id="2231" w:author="Master Repository Process" w:date="2022-09-27T08:45:00Z"/>
        </w:rPr>
      </w:pPr>
      <w:bookmarkStart w:id="2232" w:name="_Toc114576294"/>
      <w:ins w:id="2233" w:author="Master Repository Process" w:date="2022-09-27T08:45:00Z">
        <w:r>
          <w:rPr>
            <w:rStyle w:val="CharSClsNo"/>
          </w:rPr>
          <w:t>13</w:t>
        </w:r>
        <w:r>
          <w:t>.</w:t>
        </w:r>
        <w:r>
          <w:tab/>
          <w:t>Application of amendments</w:t>
        </w:r>
        <w:bookmarkEnd w:id="2228"/>
        <w:bookmarkEnd w:id="2229"/>
        <w:bookmarkEnd w:id="2232"/>
      </w:ins>
    </w:p>
    <w:p>
      <w:pPr>
        <w:pStyle w:val="ySubsection"/>
        <w:rPr>
          <w:ins w:id="2234" w:author="Master Repository Process" w:date="2022-09-27T08:45:00Z"/>
        </w:rPr>
      </w:pPr>
      <w:ins w:id="2235" w:author="Master Repository Process" w:date="2022-09-27T08:45:00Z">
        <w:r>
          <w:tab/>
          <w:t>(1)</w:t>
        </w:r>
        <w:r>
          <w:tab/>
          <w:t xml:space="preserve">In this clause — </w:t>
        </w:r>
      </w:ins>
    </w:p>
    <w:p>
      <w:pPr>
        <w:pStyle w:val="yDefstart"/>
        <w:rPr>
          <w:ins w:id="2236" w:author="Master Repository Process" w:date="2022-09-27T08:45:00Z"/>
        </w:rPr>
      </w:pPr>
      <w:ins w:id="2237" w:author="Master Repository Process" w:date="2022-09-27T08:45:00Z">
        <w:r>
          <w:tab/>
        </w:r>
        <w:r>
          <w:rPr>
            <w:rStyle w:val="CharDefText"/>
          </w:rPr>
          <w:t>commencement day</w:t>
        </w:r>
        <w:r>
          <w:t xml:space="preserve"> means the day on which the </w:t>
        </w:r>
        <w:r>
          <w:rPr>
            <w:i/>
          </w:rPr>
          <w:t>Family Court Amendment Act 2022</w:t>
        </w:r>
        <w:r>
          <w:t xml:space="preserve"> Part 2 comes into operation.</w:t>
        </w:r>
      </w:ins>
    </w:p>
    <w:p>
      <w:pPr>
        <w:pStyle w:val="ySubsection"/>
        <w:rPr>
          <w:ins w:id="2238" w:author="Master Repository Process" w:date="2022-09-27T08:45:00Z"/>
        </w:rPr>
      </w:pPr>
      <w:ins w:id="2239" w:author="Master Repository Process" w:date="2022-09-27T08:45:00Z">
        <w:r>
          <w:tab/>
          <w:t>(2)</w:t>
        </w:r>
        <w:r>
          <w:tab/>
          <w:t xml:space="preserve">Subject to subclause (3), the amendments to this Act made by the </w:t>
        </w:r>
        <w:r>
          <w:rPr>
            <w:i/>
          </w:rPr>
          <w:t xml:space="preserve">Family Court Amendment Act 2022 </w:t>
        </w:r>
        <w:r>
          <w:t xml:space="preserve">sections 4, 5, 7, 9, 14, 15, 16, 17, 18, 20, 21, 22, 23, 29 and 30, to the extent to which they relate to bankruptcies or personal insolvency agreements, apply in relation to — </w:t>
        </w:r>
      </w:ins>
    </w:p>
    <w:p>
      <w:pPr>
        <w:pStyle w:val="yIndenta"/>
        <w:rPr>
          <w:ins w:id="2240" w:author="Master Repository Process" w:date="2022-09-27T08:45:00Z"/>
        </w:rPr>
      </w:pPr>
      <w:ins w:id="2241" w:author="Master Repository Process" w:date="2022-09-27T08:45:00Z">
        <w:r>
          <w:tab/>
          <w:t>(a)</w:t>
        </w:r>
        <w:r>
          <w:tab/>
          <w:t xml:space="preserve">bankruptcies for which the date of the bankruptcy is on or after the commencement day; and </w:t>
        </w:r>
      </w:ins>
    </w:p>
    <w:p>
      <w:pPr>
        <w:pStyle w:val="yIndenta"/>
        <w:rPr>
          <w:ins w:id="2242" w:author="Master Repository Process" w:date="2022-09-27T08:45:00Z"/>
        </w:rPr>
      </w:pPr>
      <w:ins w:id="2243" w:author="Master Repository Process" w:date="2022-09-27T08:45:00Z">
        <w:r>
          <w:tab/>
          <w:t>(b)</w:t>
        </w:r>
        <w:r>
          <w:tab/>
          <w:t>personal insolvency agreements, whether executed before, on or after the commencement day.</w:t>
        </w:r>
      </w:ins>
    </w:p>
    <w:p>
      <w:pPr>
        <w:pStyle w:val="ySubsection"/>
        <w:rPr>
          <w:ins w:id="2244" w:author="Master Repository Process" w:date="2022-09-27T08:45:00Z"/>
        </w:rPr>
      </w:pPr>
      <w:ins w:id="2245" w:author="Master Repository Process" w:date="2022-09-27T08:45:00Z">
        <w:r>
          <w:tab/>
          <w:t>(3)</w:t>
        </w:r>
        <w:r>
          <w:tab/>
          <w:t xml:space="preserve">The following provisions, as inserted by the </w:t>
        </w:r>
        <w:r>
          <w:rPr>
            <w:i/>
          </w:rPr>
          <w:t>Family Court Amendment Act 2022</w:t>
        </w:r>
        <w:r>
          <w:t xml:space="preserve">, apply to proceedings instituted on or after the commencement day, whether the date of the bankruptcy is before, on or after the commencement day — </w:t>
        </w:r>
      </w:ins>
    </w:p>
    <w:p>
      <w:pPr>
        <w:pStyle w:val="yIndenta"/>
        <w:rPr>
          <w:ins w:id="2246" w:author="Master Repository Process" w:date="2022-09-27T08:45:00Z"/>
        </w:rPr>
      </w:pPr>
      <w:ins w:id="2247" w:author="Master Repository Process" w:date="2022-09-27T08:45:00Z">
        <w:r>
          <w:tab/>
          <w:t>(a)</w:t>
        </w:r>
        <w:r>
          <w:tab/>
          <w:t xml:space="preserve">section 205ZCA(2), (3), (4) and (5); </w:t>
        </w:r>
      </w:ins>
    </w:p>
    <w:p>
      <w:pPr>
        <w:pStyle w:val="yIndenta"/>
        <w:rPr>
          <w:ins w:id="2248" w:author="Master Repository Process" w:date="2022-09-27T08:45:00Z"/>
        </w:rPr>
      </w:pPr>
      <w:ins w:id="2249" w:author="Master Repository Process" w:date="2022-09-27T08:45:00Z">
        <w:r>
          <w:tab/>
          <w:t>(b)</w:t>
        </w:r>
        <w:r>
          <w:tab/>
          <w:t xml:space="preserve">section 205ZCA(10), to the extent to which it relates to section 205ZCA(2); </w:t>
        </w:r>
      </w:ins>
    </w:p>
    <w:p>
      <w:pPr>
        <w:pStyle w:val="yIndenta"/>
        <w:rPr>
          <w:ins w:id="2250" w:author="Master Repository Process" w:date="2022-09-27T08:45:00Z"/>
        </w:rPr>
      </w:pPr>
      <w:ins w:id="2251" w:author="Master Repository Process" w:date="2022-09-27T08:45:00Z">
        <w:r>
          <w:tab/>
          <w:t>(c)</w:t>
        </w:r>
        <w:r>
          <w:tab/>
          <w:t xml:space="preserve">the definitions in section 5(1), to the extent to which they relate to section 205ZCA(2), (3), (4) and (5); </w:t>
        </w:r>
      </w:ins>
    </w:p>
    <w:p>
      <w:pPr>
        <w:pStyle w:val="yIndenta"/>
        <w:rPr>
          <w:ins w:id="2252" w:author="Master Repository Process" w:date="2022-09-27T08:45:00Z"/>
        </w:rPr>
      </w:pPr>
      <w:ins w:id="2253" w:author="Master Repository Process" w:date="2022-09-27T08:45:00Z">
        <w:r>
          <w:tab/>
          <w:t>(d)</w:t>
        </w:r>
        <w:r>
          <w:tab/>
          <w:t xml:space="preserve">section 205ZG(12), (13), (14) and (15); </w:t>
        </w:r>
      </w:ins>
    </w:p>
    <w:p>
      <w:pPr>
        <w:pStyle w:val="yIndenta"/>
        <w:rPr>
          <w:ins w:id="2254" w:author="Master Repository Process" w:date="2022-09-27T08:45:00Z"/>
        </w:rPr>
      </w:pPr>
      <w:ins w:id="2255" w:author="Master Repository Process" w:date="2022-09-27T08:45:00Z">
        <w:r>
          <w:tab/>
          <w:t>(e)</w:t>
        </w:r>
        <w:r>
          <w:tab/>
          <w:t xml:space="preserve">section 205ZG(20), to the extent to which it relates to section 205ZG(12); </w:t>
        </w:r>
      </w:ins>
    </w:p>
    <w:p>
      <w:pPr>
        <w:pStyle w:val="yIndenta"/>
        <w:rPr>
          <w:ins w:id="2256" w:author="Master Repository Process" w:date="2022-09-27T08:45:00Z"/>
        </w:rPr>
      </w:pPr>
      <w:ins w:id="2257" w:author="Master Repository Process" w:date="2022-09-27T08:45:00Z">
        <w:r>
          <w:tab/>
          <w:t>(f)</w:t>
        </w:r>
        <w:r>
          <w:tab/>
          <w:t>the definitions in section 5(1), to the extent to which they relate to section 205ZG(12), (13), (14) and (15).</w:t>
        </w:r>
      </w:ins>
    </w:p>
    <w:p>
      <w:pPr>
        <w:pStyle w:val="ySubsection"/>
        <w:rPr>
          <w:ins w:id="2258" w:author="Master Repository Process" w:date="2022-09-27T08:45:00Z"/>
        </w:rPr>
      </w:pPr>
      <w:ins w:id="2259" w:author="Master Repository Process" w:date="2022-09-27T08:45:00Z">
        <w:r>
          <w:tab/>
          <w:t>(4)</w:t>
        </w:r>
        <w:r>
          <w:tab/>
          <w:t>Section 205ZA(3), as in force immediately before the commencement day, continues to apply on and after that day to a declaration or order made under section 205ZA before that day.</w:t>
        </w:r>
      </w:ins>
    </w:p>
    <w:p>
      <w:pPr>
        <w:pStyle w:val="ySubsection"/>
        <w:rPr>
          <w:ins w:id="2260" w:author="Master Repository Process" w:date="2022-09-27T08:45:00Z"/>
        </w:rPr>
      </w:pPr>
      <w:ins w:id="2261" w:author="Master Repository Process" w:date="2022-09-27T08:45:00Z">
        <w:r>
          <w:tab/>
          <w:t>(5)</w:t>
        </w:r>
        <w:r>
          <w:tab/>
          <w:t xml:space="preserve">The amendment to section 205ZB made by the </w:t>
        </w:r>
        <w:r>
          <w:rPr>
            <w:i/>
          </w:rPr>
          <w:t xml:space="preserve">Family Court Amendment Act 2022 </w:t>
        </w:r>
        <w:r>
          <w:t>section 13 applies in relation to applications made on or after the commencement day.</w:t>
        </w:r>
      </w:ins>
    </w:p>
    <w:p>
      <w:pPr>
        <w:pStyle w:val="ySubsection"/>
        <w:rPr>
          <w:ins w:id="2262" w:author="Master Repository Process" w:date="2022-09-27T08:45:00Z"/>
        </w:rPr>
      </w:pPr>
      <w:ins w:id="2263" w:author="Master Repository Process" w:date="2022-09-27T08:45:00Z">
        <w:r>
          <w:tab/>
          <w:t>(6)</w:t>
        </w:r>
        <w:r>
          <w:tab/>
          <w:t>Section 205ZPA applies in relation to a financial agreement made on or after the commencement day.</w:t>
        </w:r>
      </w:ins>
    </w:p>
    <w:p>
      <w:pPr>
        <w:pStyle w:val="ySubsection"/>
        <w:rPr>
          <w:ins w:id="2264" w:author="Master Repository Process" w:date="2022-09-27T08:45:00Z"/>
        </w:rPr>
      </w:pPr>
      <w:ins w:id="2265" w:author="Master Repository Process" w:date="2022-09-27T08:45:00Z">
        <w:r>
          <w:tab/>
          <w:t>(7)</w:t>
        </w:r>
        <w:r>
          <w:tab/>
          <w:t>Section 205ZPB applies in relation to a financial agreement or former financial agreement made between parties whose de facto relationship breaks down on or after the commencement day.</w:t>
        </w:r>
      </w:ins>
    </w:p>
    <w:p>
      <w:pPr>
        <w:pStyle w:val="ySubsection"/>
        <w:rPr>
          <w:ins w:id="2266" w:author="Master Repository Process" w:date="2022-09-27T08:45:00Z"/>
        </w:rPr>
      </w:pPr>
      <w:ins w:id="2267" w:author="Master Repository Process" w:date="2022-09-27T08:45:00Z">
        <w:r>
          <w:tab/>
          <w:t>(8)</w:t>
        </w:r>
        <w:r>
          <w:tab/>
          <w:t>Section 211(6) applies in relation to appeals whether instituted before, on or after the commencement day.</w:t>
        </w:r>
      </w:ins>
    </w:p>
    <w:p>
      <w:pPr>
        <w:pStyle w:val="ySubsection"/>
        <w:rPr>
          <w:ins w:id="2268" w:author="Master Repository Process" w:date="2022-09-27T08:45:00Z"/>
        </w:rPr>
      </w:pPr>
      <w:ins w:id="2269" w:author="Master Repository Process" w:date="2022-09-27T08:45:00Z">
        <w:r>
          <w:tab/>
          <w:t>(9)</w:t>
        </w:r>
        <w:r>
          <w:tab/>
          <w:t xml:space="preserve">The amendment to section 211B made by the </w:t>
        </w:r>
        <w:r>
          <w:rPr>
            <w:i/>
          </w:rPr>
          <w:t xml:space="preserve">Family Court Amendment Act 2022 </w:t>
        </w:r>
        <w:r>
          <w:t>section 28 applies in relation to appeals whether instituted before, on or after the commencement day.</w:t>
        </w:r>
      </w:ins>
    </w:p>
    <w:p>
      <w:pPr>
        <w:pStyle w:val="yFootnotesection"/>
        <w:rPr>
          <w:ins w:id="2270" w:author="Master Repository Process" w:date="2022-09-27T08:45:00Z"/>
        </w:rPr>
      </w:pPr>
      <w:ins w:id="2271" w:author="Master Repository Process" w:date="2022-09-27T08:45:00Z">
        <w:r>
          <w:tab/>
          <w:t>[Clause 13 inserted: No. 28 of 2022 s. 32.]</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72" w:name="_Toc114559614"/>
      <w:bookmarkStart w:id="2273" w:name="_Toc114563610"/>
      <w:bookmarkStart w:id="2274" w:name="_Toc114576295"/>
      <w:bookmarkStart w:id="2275" w:name="_Toc112742210"/>
      <w:bookmarkStart w:id="2276" w:name="_Toc112742890"/>
      <w:bookmarkStart w:id="2277" w:name="_Toc112754783"/>
      <w:r>
        <w:t>Notes</w:t>
      </w:r>
      <w:bookmarkEnd w:id="2272"/>
      <w:bookmarkEnd w:id="2273"/>
      <w:bookmarkEnd w:id="2274"/>
      <w:bookmarkEnd w:id="2275"/>
      <w:bookmarkEnd w:id="2276"/>
      <w:bookmarkEnd w:id="2277"/>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8" w:name="_Toc114576296"/>
      <w:bookmarkStart w:id="2279" w:name="_Toc112754784"/>
      <w:r>
        <w:t>Compilation table</w:t>
      </w:r>
      <w:bookmarkEnd w:id="2278"/>
      <w:bookmarkEnd w:id="2279"/>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w:t>
            </w:r>
            <w:del w:id="2280" w:author="Master Repository Process" w:date="2022-09-27T08:45:00Z">
              <w:r>
                <w:rPr>
                  <w:snapToGrid w:val="0"/>
                  <w:vertAlign w:val="superscript"/>
                </w:rPr>
                <w:delText>10</w:delText>
              </w:r>
            </w:del>
            <w:ins w:id="2281" w:author="Master Repository Process" w:date="2022-09-27T08:45:00Z">
              <w:r>
                <w:rPr>
                  <w:snapToGrid w:val="0"/>
                  <w:vertAlign w:val="superscript"/>
                </w:rPr>
                <w:t>11</w:t>
              </w:r>
            </w:ins>
          </w:p>
        </w:tc>
        <w:tc>
          <w:tcPr>
            <w:tcW w:w="1134" w:type="dxa"/>
          </w:tcPr>
          <w:p>
            <w:pPr>
              <w:pStyle w:val="nTable"/>
              <w:spacing w:after="40"/>
            </w:pPr>
            <w:r>
              <w:t>35 of 2006</w:t>
            </w:r>
            <w:ins w:id="2282" w:author="Master Repository Process" w:date="2022-09-27T08:45:00Z">
              <w:r>
                <w:t xml:space="preserve"> </w:t>
              </w:r>
            </w:ins>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trPr>
        <w:tc>
          <w:tcPr>
            <w:tcW w:w="2268" w:type="dxa"/>
            <w:shd w:val="clear" w:color="auto" w:fill="auto"/>
          </w:tcPr>
          <w:p>
            <w:pPr>
              <w:pStyle w:val="nTable"/>
              <w:spacing w:after="40"/>
              <w:ind w:right="113"/>
              <w:rPr>
                <w:i/>
              </w:rPr>
            </w:pPr>
            <w:r>
              <w:rPr>
                <w:i/>
                <w:snapToGrid w:val="0"/>
              </w:rPr>
              <w:t>Legal Profession Uniform Law Application Act 2022</w:t>
            </w:r>
            <w:r>
              <w:rPr>
                <w:snapToGrid w:val="0"/>
              </w:rPr>
              <w:t xml:space="preserve"> s. 424</w:t>
            </w:r>
          </w:p>
        </w:tc>
        <w:tc>
          <w:tcPr>
            <w:tcW w:w="1134" w:type="dxa"/>
            <w:shd w:val="clear" w:color="auto" w:fill="auto"/>
          </w:tcPr>
          <w:p>
            <w:pPr>
              <w:pStyle w:val="nTable"/>
              <w:keepNext/>
              <w:spacing w:after="40"/>
              <w:rPr>
                <w:snapToGrid w:val="0"/>
              </w:rPr>
            </w:pPr>
            <w:r>
              <w:t>9 of 2022</w:t>
            </w:r>
          </w:p>
        </w:tc>
        <w:tc>
          <w:tcPr>
            <w:tcW w:w="1134" w:type="dxa"/>
            <w:shd w:val="clear" w:color="auto" w:fill="auto"/>
          </w:tcPr>
          <w:p>
            <w:pPr>
              <w:pStyle w:val="nTable"/>
              <w:keepNext/>
              <w:spacing w:after="40"/>
            </w:pPr>
            <w:r>
              <w:t>14 Apr 2022</w:t>
            </w:r>
          </w:p>
        </w:tc>
        <w:tc>
          <w:tcPr>
            <w:tcW w:w="2554" w:type="dxa"/>
            <w:shd w:val="clear" w:color="auto" w:fill="auto"/>
          </w:tcPr>
          <w:p>
            <w:pPr>
              <w:pStyle w:val="nTable"/>
              <w:keepNext/>
              <w:spacing w:after="40"/>
            </w:pPr>
            <w:r>
              <w:rPr>
                <w:snapToGrid w:val="0"/>
              </w:rPr>
              <w:t>1 Jul 2022 (see s. 2(c) and SL 2022/113 cl. 2)</w:t>
            </w:r>
          </w:p>
        </w:tc>
      </w:tr>
      <w:tr>
        <w:trPr>
          <w:cantSplit/>
          <w:ins w:id="2283" w:author="Master Repository Process" w:date="2022-09-27T08:45:00Z"/>
        </w:trPr>
        <w:tc>
          <w:tcPr>
            <w:tcW w:w="2268" w:type="dxa"/>
            <w:tcBorders>
              <w:bottom w:val="single" w:sz="8" w:space="0" w:color="auto"/>
            </w:tcBorders>
            <w:shd w:val="clear" w:color="auto" w:fill="auto"/>
          </w:tcPr>
          <w:p>
            <w:pPr>
              <w:pStyle w:val="nTable"/>
              <w:spacing w:after="40"/>
              <w:ind w:right="113"/>
              <w:rPr>
                <w:ins w:id="2284" w:author="Master Repository Process" w:date="2022-09-27T08:45:00Z"/>
                <w:i/>
                <w:snapToGrid w:val="0"/>
              </w:rPr>
            </w:pPr>
            <w:ins w:id="2285" w:author="Master Repository Process" w:date="2022-09-27T08:45:00Z">
              <w:r>
                <w:rPr>
                  <w:i/>
                </w:rPr>
                <w:t>Family Court Amendment Act 2022</w:t>
              </w:r>
              <w:r>
                <w:t xml:space="preserve"> Pt. 2</w:t>
              </w:r>
            </w:ins>
          </w:p>
        </w:tc>
        <w:tc>
          <w:tcPr>
            <w:tcW w:w="1134" w:type="dxa"/>
            <w:tcBorders>
              <w:bottom w:val="single" w:sz="8" w:space="0" w:color="auto"/>
            </w:tcBorders>
            <w:shd w:val="clear" w:color="auto" w:fill="auto"/>
          </w:tcPr>
          <w:p>
            <w:pPr>
              <w:pStyle w:val="nTable"/>
              <w:keepNext/>
              <w:spacing w:after="40"/>
              <w:rPr>
                <w:ins w:id="2286" w:author="Master Repository Process" w:date="2022-09-27T08:45:00Z"/>
              </w:rPr>
            </w:pPr>
            <w:ins w:id="2287" w:author="Master Repository Process" w:date="2022-09-27T08:45:00Z">
              <w:r>
                <w:t>28 of 2022</w:t>
              </w:r>
            </w:ins>
          </w:p>
        </w:tc>
        <w:tc>
          <w:tcPr>
            <w:tcW w:w="1134" w:type="dxa"/>
            <w:tcBorders>
              <w:bottom w:val="single" w:sz="8" w:space="0" w:color="auto"/>
            </w:tcBorders>
            <w:shd w:val="clear" w:color="auto" w:fill="auto"/>
          </w:tcPr>
          <w:p>
            <w:pPr>
              <w:pStyle w:val="nTable"/>
              <w:keepNext/>
              <w:spacing w:after="40"/>
              <w:rPr>
                <w:ins w:id="2288" w:author="Master Repository Process" w:date="2022-09-27T08:45:00Z"/>
              </w:rPr>
            </w:pPr>
            <w:ins w:id="2289" w:author="Master Repository Process" w:date="2022-09-27T08:45:00Z">
              <w:r>
                <w:t>31 Aug 2022</w:t>
              </w:r>
            </w:ins>
          </w:p>
        </w:tc>
        <w:tc>
          <w:tcPr>
            <w:tcW w:w="2554" w:type="dxa"/>
            <w:tcBorders>
              <w:bottom w:val="single" w:sz="8" w:space="0" w:color="auto"/>
            </w:tcBorders>
            <w:shd w:val="clear" w:color="auto" w:fill="auto"/>
          </w:tcPr>
          <w:p>
            <w:pPr>
              <w:pStyle w:val="nTable"/>
              <w:keepNext/>
              <w:spacing w:after="40"/>
              <w:rPr>
                <w:ins w:id="2290" w:author="Master Repository Process" w:date="2022-09-27T08:45:00Z"/>
                <w:snapToGrid w:val="0"/>
              </w:rPr>
            </w:pPr>
            <w:ins w:id="2291" w:author="Master Repository Process" w:date="2022-09-27T08:45:00Z">
              <w:r>
                <w:rPr>
                  <w:snapToGrid w:val="0"/>
                </w:rPr>
                <w:t>28 Sep 2022 (see s. 2(c) and SL 2022/159 cl. 2)</w:t>
              </w:r>
            </w:ins>
          </w:p>
        </w:tc>
      </w:tr>
    </w:tbl>
    <w:p>
      <w:pPr>
        <w:pStyle w:val="nHeading3"/>
      </w:pPr>
      <w:bookmarkStart w:id="2292" w:name="_Toc114576297"/>
      <w:bookmarkStart w:id="2293" w:name="_Toc112754785"/>
      <w:r>
        <w:t>Uncommenced provisions table</w:t>
      </w:r>
      <w:bookmarkEnd w:id="2292"/>
      <w:bookmarkEnd w:id="22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8" w:space="0" w:color="auto"/>
              <w:bottom w:val="single" w:sz="4" w:space="0" w:color="auto"/>
            </w:tcBorders>
          </w:tcPr>
          <w:p>
            <w:pPr>
              <w:pStyle w:val="nTable"/>
              <w:keepNext/>
              <w:spacing w:after="40"/>
            </w:pPr>
            <w:r>
              <w:t>43 of 2000</w:t>
            </w:r>
          </w:p>
        </w:tc>
        <w:tc>
          <w:tcPr>
            <w:tcW w:w="1134" w:type="dxa"/>
            <w:tcBorders>
              <w:top w:val="single" w:sz="8" w:space="0" w:color="auto"/>
              <w:bottom w:val="single" w:sz="4" w:space="0" w:color="auto"/>
            </w:tcBorders>
          </w:tcPr>
          <w:p>
            <w:pPr>
              <w:pStyle w:val="nTable"/>
              <w:keepNext/>
              <w:spacing w:after="40"/>
            </w:pPr>
            <w:r>
              <w:t>2 Nov 2000</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2294" w:author="Master Repository Process" w:date="2022-09-27T08:45:00Z"/>
        </w:trPr>
        <w:tc>
          <w:tcPr>
            <w:tcW w:w="2268" w:type="dxa"/>
            <w:shd w:val="clear" w:color="auto" w:fill="auto"/>
          </w:tcPr>
          <w:p>
            <w:pPr>
              <w:pStyle w:val="nTable"/>
              <w:spacing w:after="40"/>
              <w:ind w:right="113"/>
              <w:rPr>
                <w:del w:id="2295" w:author="Master Repository Process" w:date="2022-09-27T08:45:00Z"/>
                <w:i/>
                <w:snapToGrid w:val="0"/>
                <w:vertAlign w:val="superscript"/>
              </w:rPr>
            </w:pPr>
            <w:del w:id="2296" w:author="Master Repository Process" w:date="2022-09-27T08:45:00Z">
              <w:r>
                <w:rPr>
                  <w:i/>
                  <w:snapToGrid w:val="0"/>
                </w:rPr>
                <w:delText xml:space="preserve">Family Legislation Amendment Act 2006 </w:delText>
              </w:r>
              <w:r>
                <w:rPr>
                  <w:snapToGrid w:val="0"/>
                </w:rPr>
                <w:delText>Pt. 4</w:delText>
              </w:r>
            </w:del>
          </w:p>
        </w:tc>
        <w:tc>
          <w:tcPr>
            <w:tcW w:w="1134" w:type="dxa"/>
            <w:shd w:val="clear" w:color="auto" w:fill="auto"/>
          </w:tcPr>
          <w:p>
            <w:pPr>
              <w:pStyle w:val="nTable"/>
              <w:keepNext/>
              <w:spacing w:after="40"/>
              <w:rPr>
                <w:del w:id="2297" w:author="Master Repository Process" w:date="2022-09-27T08:45:00Z"/>
              </w:rPr>
            </w:pPr>
            <w:del w:id="2298" w:author="Master Repository Process" w:date="2022-09-27T08:45:00Z">
              <w:r>
                <w:delText>35 of 2006 (as amended by No. 28 of 2022 Pt. 3)</w:delText>
              </w:r>
            </w:del>
          </w:p>
        </w:tc>
        <w:tc>
          <w:tcPr>
            <w:tcW w:w="1134" w:type="dxa"/>
            <w:shd w:val="clear" w:color="auto" w:fill="auto"/>
          </w:tcPr>
          <w:p>
            <w:pPr>
              <w:pStyle w:val="nTable"/>
              <w:keepNext/>
              <w:spacing w:after="40"/>
              <w:rPr>
                <w:del w:id="2299" w:author="Master Repository Process" w:date="2022-09-27T08:45:00Z"/>
              </w:rPr>
            </w:pPr>
            <w:del w:id="2300" w:author="Master Repository Process" w:date="2022-09-27T08:45:00Z">
              <w:r>
                <w:delText>4 Jul 2006</w:delText>
              </w:r>
            </w:del>
          </w:p>
        </w:tc>
        <w:tc>
          <w:tcPr>
            <w:tcW w:w="2552" w:type="dxa"/>
            <w:shd w:val="clear" w:color="auto" w:fill="auto"/>
          </w:tcPr>
          <w:p>
            <w:pPr>
              <w:pStyle w:val="nTable"/>
              <w:keepNext/>
              <w:spacing w:after="40"/>
              <w:rPr>
                <w:del w:id="2301" w:author="Master Repository Process" w:date="2022-09-27T08:45:00Z"/>
              </w:rPr>
            </w:pPr>
            <w:del w:id="2302" w:author="Master Repository Process" w:date="2022-09-27T08:45:00Z">
              <w:r>
                <w:delText>To be proclaimed (see s. 2)</w:delText>
              </w:r>
            </w:del>
          </w:p>
        </w:tc>
      </w:tr>
      <w:tr>
        <w:trPr>
          <w:cantSplit/>
          <w:del w:id="2303" w:author="Master Repository Process" w:date="2022-09-27T08:45:00Z"/>
        </w:trPr>
        <w:tc>
          <w:tcPr>
            <w:tcW w:w="2268" w:type="dxa"/>
            <w:tcBorders>
              <w:bottom w:val="single" w:sz="4" w:space="0" w:color="auto"/>
            </w:tcBorders>
            <w:shd w:val="clear" w:color="auto" w:fill="auto"/>
          </w:tcPr>
          <w:p>
            <w:pPr>
              <w:pStyle w:val="nTable"/>
              <w:spacing w:after="40"/>
              <w:ind w:right="113"/>
              <w:rPr>
                <w:del w:id="2304" w:author="Master Repository Process" w:date="2022-09-27T08:45:00Z"/>
                <w:i/>
                <w:snapToGrid w:val="0"/>
              </w:rPr>
            </w:pPr>
            <w:del w:id="2305" w:author="Master Repository Process" w:date="2022-09-27T08:45:00Z">
              <w:r>
                <w:rPr>
                  <w:i/>
                </w:rPr>
                <w:delText>Family Court Amendment Act 2022</w:delText>
              </w:r>
              <w:r>
                <w:delText xml:space="preserve"> Pt. 2</w:delText>
              </w:r>
            </w:del>
          </w:p>
        </w:tc>
        <w:tc>
          <w:tcPr>
            <w:tcW w:w="1134" w:type="dxa"/>
            <w:tcBorders>
              <w:bottom w:val="single" w:sz="4" w:space="0" w:color="auto"/>
            </w:tcBorders>
            <w:shd w:val="clear" w:color="auto" w:fill="auto"/>
          </w:tcPr>
          <w:p>
            <w:pPr>
              <w:pStyle w:val="nTable"/>
              <w:keepNext/>
              <w:spacing w:after="40"/>
              <w:rPr>
                <w:del w:id="2306" w:author="Master Repository Process" w:date="2022-09-27T08:45:00Z"/>
              </w:rPr>
            </w:pPr>
            <w:del w:id="2307" w:author="Master Repository Process" w:date="2022-09-27T08:45:00Z">
              <w:r>
                <w:delText>28 of 2022</w:delText>
              </w:r>
            </w:del>
          </w:p>
        </w:tc>
        <w:tc>
          <w:tcPr>
            <w:tcW w:w="1134" w:type="dxa"/>
            <w:tcBorders>
              <w:bottom w:val="single" w:sz="4" w:space="0" w:color="auto"/>
            </w:tcBorders>
            <w:shd w:val="clear" w:color="auto" w:fill="auto"/>
          </w:tcPr>
          <w:p>
            <w:pPr>
              <w:pStyle w:val="nTable"/>
              <w:keepNext/>
              <w:spacing w:after="40"/>
              <w:rPr>
                <w:del w:id="2308" w:author="Master Repository Process" w:date="2022-09-27T08:45:00Z"/>
              </w:rPr>
            </w:pPr>
            <w:del w:id="2309" w:author="Master Repository Process" w:date="2022-09-27T08:45:00Z">
              <w:r>
                <w:delText>31 Aug 2022</w:delText>
              </w:r>
            </w:del>
          </w:p>
        </w:tc>
        <w:tc>
          <w:tcPr>
            <w:tcW w:w="2552" w:type="dxa"/>
            <w:tcBorders>
              <w:bottom w:val="single" w:sz="4" w:space="0" w:color="auto"/>
            </w:tcBorders>
            <w:shd w:val="clear" w:color="auto" w:fill="auto"/>
          </w:tcPr>
          <w:p>
            <w:pPr>
              <w:pStyle w:val="nTable"/>
              <w:keepNext/>
              <w:spacing w:after="40"/>
              <w:rPr>
                <w:del w:id="2310" w:author="Master Repository Process" w:date="2022-09-27T08:45:00Z"/>
              </w:rPr>
            </w:pPr>
            <w:del w:id="2311" w:author="Master Repository Process" w:date="2022-09-27T08:45:00Z">
              <w:r>
                <w:delText>To be proclaimed (see s. 2(c))</w:delText>
              </w:r>
            </w:del>
          </w:p>
        </w:tc>
      </w:tr>
    </w:tbl>
    <w:p>
      <w:pPr>
        <w:pStyle w:val="nHeading3"/>
      </w:pPr>
      <w:bookmarkStart w:id="2312" w:name="_Toc114576298"/>
      <w:bookmarkStart w:id="2313" w:name="_Toc112754786"/>
      <w:r>
        <w:t>Other notes</w:t>
      </w:r>
      <w:bookmarkEnd w:id="2312"/>
      <w:bookmarkEnd w:id="2313"/>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keepNext/>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keepNext/>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keepNext/>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pStyle w:val="nNote"/>
        <w:rPr>
          <w:ins w:id="2314" w:author="Master Repository Process" w:date="2022-09-27T08:45:00Z"/>
        </w:rPr>
      </w:pPr>
      <w:ins w:id="2315" w:author="Master Repository Process" w:date="2022-09-27T08:45:00Z">
        <w:r>
          <w:rPr>
            <w:vertAlign w:val="superscript"/>
          </w:rPr>
          <w:t>11</w:t>
        </w:r>
        <w:r>
          <w:tab/>
          <w:t xml:space="preserve">The </w:t>
        </w:r>
        <w:r>
          <w:rPr>
            <w:i/>
            <w:iCs/>
          </w:rPr>
          <w:t>Family Legislation Amendment Act 2006</w:t>
        </w:r>
        <w:r>
          <w:t xml:space="preserve"> Pt. 4 will not come into operation because it was deleted by the </w:t>
        </w:r>
        <w:r>
          <w:rPr>
            <w:i/>
          </w:rPr>
          <w:t xml:space="preserve">Family Court Amendment Act 2022 </w:t>
        </w:r>
        <w:r>
          <w:t>s. 34.</w:t>
        </w:r>
      </w:ins>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16" w:name="Compilation"/>
    <w:bookmarkEnd w:id="23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7" w:name="Coversheet"/>
    <w:bookmarkEnd w:id="23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3" w:name="Schedule"/>
    <w:bookmarkEnd w:id="2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092950"/>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 w:name="WAFER_2022083008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30084326_GUID" w:val="3553cf6e-dfa2-4ea2-bae2-485f6521000a"/>
    <w:docVar w:name="WAFER_20220920092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2950_GUID" w:val="51010963-f742-44db-8573-6fee739b71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32CB-CD55-4C86-8F80-9687F88C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96503</Words>
  <Characters>454533</Characters>
  <Application>Microsoft Office Word</Application>
  <DocSecurity>0</DocSecurity>
  <Lines>11961</Lines>
  <Paragraphs>6482</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544554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04-g0-00 - 04-h0-00</dc:title>
  <dc:subject/>
  <dc:creator/>
  <cp:keywords/>
  <dc:description/>
  <cp:lastModifiedBy>Master Repository Process</cp:lastModifiedBy>
  <cp:revision>2</cp:revision>
  <cp:lastPrinted>2022-09-20T04:40:00Z</cp:lastPrinted>
  <dcterms:created xsi:type="dcterms:W3CDTF">2022-09-27T00:44:00Z</dcterms:created>
  <dcterms:modified xsi:type="dcterms:W3CDTF">2022-09-27T00:45:00Z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20220928</vt:lpwstr>
  </property>
  <property fmtid="{D5CDD505-2E9C-101B-9397-08002B2CF9AE}" pid="8" name="FromSuffix">
    <vt:lpwstr>04-g0-00</vt:lpwstr>
  </property>
  <property fmtid="{D5CDD505-2E9C-101B-9397-08002B2CF9AE}" pid="9" name="FromAsAtDate">
    <vt:lpwstr>31 Aug 2022</vt:lpwstr>
  </property>
  <property fmtid="{D5CDD505-2E9C-101B-9397-08002B2CF9AE}" pid="10" name="ToSuffix">
    <vt:lpwstr>04-h0-00</vt:lpwstr>
  </property>
  <property fmtid="{D5CDD505-2E9C-101B-9397-08002B2CF9AE}" pid="11" name="ToAsAtDate">
    <vt:lpwstr>28 Sep 2022</vt:lpwstr>
  </property>
</Properties>
</file>