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05-l0-01</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135220142"/>
      <w:bookmarkStart w:id="2" w:name="_Toc13080170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135220143"/>
      <w:bookmarkStart w:id="5" w:name="_Toc13080170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135220144"/>
      <w:bookmarkStart w:id="7" w:name="_Toc130801703"/>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lastRenderedPageBreak/>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lastRenderedPageBreak/>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8" w:name="_Toc135220145"/>
      <w:bookmarkStart w:id="9" w:name="_Toc130801704"/>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0" w:name="_Toc135220146"/>
      <w:bookmarkStart w:id="11" w:name="_Toc130801705"/>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135220147"/>
      <w:bookmarkStart w:id="13" w:name="_Toc130801706"/>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14" w:name="_Toc135220148"/>
      <w:bookmarkStart w:id="15" w:name="_Toc130801707"/>
      <w:r>
        <w:rPr>
          <w:rStyle w:val="CharSectno"/>
        </w:rPr>
        <w:t>8A</w:t>
      </w:r>
      <w:r>
        <w:rPr>
          <w:snapToGrid w:val="0"/>
        </w:rPr>
        <w:t>.</w:t>
      </w:r>
      <w:r>
        <w:rPr>
          <w:snapToGrid w:val="0"/>
        </w:rPr>
        <w:tab/>
        <w:t>Percentages and amounts prescribed for s. 21(1)</w:t>
      </w:r>
      <w:bookmarkEnd w:id="14"/>
      <w:bookmarkEnd w:id="15"/>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$2.85.</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12; SL 2021/92 r. 25; SL 2022/67 r. 26.] </w:t>
      </w:r>
    </w:p>
    <w:p>
      <w:pPr>
        <w:pStyle w:val="Ednotesection"/>
        <w:spacing w:before="240"/>
        <w:rPr>
          <w:b/>
        </w:rPr>
      </w:pPr>
      <w:r>
        <w:t>[</w:t>
      </w:r>
      <w:r>
        <w:rPr>
          <w:b/>
        </w:rPr>
        <w:t>8AB, 8B.</w:t>
      </w:r>
      <w:r>
        <w:rPr>
          <w:b/>
        </w:rPr>
        <w:tab/>
      </w:r>
      <w:r>
        <w:t>Deleted: Gazette 26 Jun 2019 p. 2240.]</w:t>
      </w:r>
    </w:p>
    <w:p>
      <w:pPr>
        <w:pStyle w:val="Heading5"/>
        <w:spacing w:before="240"/>
      </w:pPr>
      <w:bookmarkStart w:id="16" w:name="_Toc135220149"/>
      <w:bookmarkStart w:id="17" w:name="_Toc130801708"/>
      <w:r>
        <w:rPr>
          <w:rStyle w:val="CharSectno"/>
        </w:rPr>
        <w:t>8BA</w:t>
      </w:r>
      <w:r>
        <w:t>.</w:t>
      </w:r>
      <w:r>
        <w:tab/>
        <w:t>RPT services: prescribed records and statistics (s. 47(1)(d))</w:t>
      </w:r>
      <w:bookmarkEnd w:id="16"/>
      <w:bookmarkEnd w:id="17"/>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Pr>
      <w:bookmarkStart w:id="18" w:name="_Toc135220150"/>
      <w:bookmarkStart w:id="19" w:name="_Toc130801709"/>
      <w:r>
        <w:rPr>
          <w:rStyle w:val="CharSectno"/>
        </w:rPr>
        <w:t>8BB</w:t>
      </w:r>
      <w:r>
        <w:t>.</w:t>
      </w:r>
      <w:r>
        <w:tab/>
        <w:t>Charter services: prescribed records and statistics (s. 47(1)(d))</w:t>
      </w:r>
      <w:bookmarkEnd w:id="18"/>
      <w:bookmarkEnd w:id="19"/>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20" w:name="_Toc135220151"/>
      <w:bookmarkStart w:id="21" w:name="_Toc130801710"/>
      <w:r>
        <w:rPr>
          <w:rStyle w:val="CharSectno"/>
        </w:rPr>
        <w:t>8C</w:t>
      </w:r>
      <w:r>
        <w:rPr>
          <w:snapToGrid w:val="0"/>
        </w:rPr>
        <w:t>.</w:t>
      </w:r>
      <w:r>
        <w:rPr>
          <w:snapToGrid w:val="0"/>
        </w:rPr>
        <w:tab/>
        <w:t>Amounts prescribed for s. 47B(8)</w:t>
      </w:r>
      <w:bookmarkEnd w:id="20"/>
      <w:bookmarkEnd w:id="21"/>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rPr>
          <w:snapToGrid w:val="0"/>
        </w:rPr>
      </w:pPr>
      <w:bookmarkStart w:id="22" w:name="_Toc135220152"/>
      <w:bookmarkStart w:id="23" w:name="_Toc130801711"/>
      <w:r>
        <w:rPr>
          <w:rStyle w:val="CharSectno"/>
        </w:rPr>
        <w:t>10</w:t>
      </w:r>
      <w:r>
        <w:rPr>
          <w:snapToGrid w:val="0"/>
        </w:rPr>
        <w:t>.</w:t>
      </w:r>
      <w:r>
        <w:rPr>
          <w:snapToGrid w:val="0"/>
        </w:rPr>
        <w:tab/>
        <w:t>Weights of vehicles</w:t>
      </w:r>
      <w:bookmarkEnd w:id="22"/>
      <w:bookmarkEnd w:id="23"/>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24" w:name="_Toc135220153"/>
      <w:bookmarkStart w:id="25" w:name="_Toc130801712"/>
      <w:r>
        <w:rPr>
          <w:rStyle w:val="CharSectno"/>
        </w:rPr>
        <w:t>11</w:t>
      </w:r>
      <w:r>
        <w:rPr>
          <w:snapToGrid w:val="0"/>
        </w:rPr>
        <w:t>.</w:t>
      </w:r>
      <w:r>
        <w:rPr>
          <w:snapToGrid w:val="0"/>
        </w:rPr>
        <w:tab/>
        <w:t>Schedule 1 Forms</w:t>
      </w:r>
      <w:bookmarkEnd w:id="24"/>
      <w:bookmarkEnd w:id="25"/>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26" w:name="_Toc135220154"/>
      <w:bookmarkStart w:id="27" w:name="_Toc130801713"/>
      <w:r>
        <w:rPr>
          <w:rStyle w:val="CharSectno"/>
        </w:rPr>
        <w:t>13</w:t>
      </w:r>
      <w:r>
        <w:t>.</w:t>
      </w:r>
      <w:r>
        <w:tab/>
        <w:t>Infringement notices</w:t>
      </w:r>
      <w:bookmarkEnd w:id="26"/>
      <w:bookmarkEnd w:id="27"/>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8" w:name="_Toc135140668"/>
      <w:bookmarkStart w:id="29" w:name="_Toc135140690"/>
      <w:bookmarkStart w:id="30" w:name="_Toc135220155"/>
      <w:bookmarkStart w:id="31" w:name="_Toc106976314"/>
      <w:bookmarkStart w:id="32" w:name="_Toc106976475"/>
      <w:bookmarkStart w:id="33" w:name="_Toc107412867"/>
      <w:bookmarkStart w:id="34" w:name="_Toc130801714"/>
      <w:r>
        <w:rPr>
          <w:rStyle w:val="CharSchNo"/>
        </w:rPr>
        <w:t>Schedule 1</w:t>
      </w:r>
      <w:bookmarkEnd w:id="28"/>
      <w:bookmarkEnd w:id="29"/>
      <w:bookmarkEnd w:id="30"/>
      <w:bookmarkEnd w:id="31"/>
      <w:bookmarkEnd w:id="32"/>
      <w:bookmarkEnd w:id="33"/>
      <w:bookmarkEnd w:id="3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6" w:name="_Toc135140669"/>
      <w:bookmarkStart w:id="37" w:name="_Toc135140691"/>
      <w:bookmarkStart w:id="38" w:name="_Toc135220156"/>
      <w:bookmarkStart w:id="39" w:name="_Toc106976315"/>
      <w:bookmarkStart w:id="40" w:name="_Toc106976476"/>
      <w:bookmarkStart w:id="41" w:name="_Toc107412868"/>
      <w:bookmarkStart w:id="42" w:name="_Toc130801715"/>
      <w:r>
        <w:rPr>
          <w:rStyle w:val="CharSchNo"/>
        </w:rPr>
        <w:t>Schedule 2</w:t>
      </w:r>
      <w:bookmarkEnd w:id="36"/>
      <w:bookmarkEnd w:id="37"/>
      <w:bookmarkEnd w:id="38"/>
      <w:bookmarkEnd w:id="39"/>
      <w:bookmarkEnd w:id="40"/>
      <w:bookmarkEnd w:id="41"/>
      <w:bookmarkEnd w:id="42"/>
      <w:r>
        <w:rPr>
          <w:rStyle w:val="CharSchNo"/>
        </w:rPr>
        <w:t> </w:t>
      </w:r>
    </w:p>
    <w:p>
      <w:pPr>
        <w:pStyle w:val="yHeading2"/>
      </w:pPr>
      <w:bookmarkStart w:id="43" w:name="_Toc135140670"/>
      <w:bookmarkStart w:id="44" w:name="_Toc135140692"/>
      <w:bookmarkStart w:id="45" w:name="_Toc135220157"/>
      <w:bookmarkStart w:id="46" w:name="_Toc106976316"/>
      <w:bookmarkStart w:id="47" w:name="_Toc106976477"/>
      <w:bookmarkStart w:id="48" w:name="_Toc107412869"/>
      <w:bookmarkStart w:id="49" w:name="_Toc130801716"/>
      <w:r>
        <w:rPr>
          <w:rStyle w:val="CharSchText"/>
        </w:rPr>
        <w:t>Forms</w:t>
      </w:r>
      <w:bookmarkEnd w:id="43"/>
      <w:bookmarkEnd w:id="44"/>
      <w:bookmarkEnd w:id="45"/>
      <w:bookmarkEnd w:id="46"/>
      <w:bookmarkEnd w:id="47"/>
      <w:bookmarkEnd w:id="48"/>
      <w:bookmarkEnd w:id="49"/>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5"/>
          <w:headerReference w:type="default" r:id="rId26"/>
          <w:pgSz w:w="11907" w:h="16840" w:code="9"/>
          <w:pgMar w:top="2376" w:right="2404" w:bottom="3544" w:left="2404" w:header="709" w:footer="3544" w:gutter="0"/>
          <w:cols w:space="720"/>
          <w:noEndnote/>
          <w:docGrid w:linePitch="326"/>
        </w:sectPr>
      </w:pPr>
    </w:p>
    <w:p>
      <w:pPr>
        <w:pStyle w:val="yScheduleHeading"/>
      </w:pPr>
      <w:bookmarkStart w:id="50" w:name="_Toc135140671"/>
      <w:bookmarkStart w:id="51" w:name="_Toc135140693"/>
      <w:bookmarkStart w:id="52" w:name="_Toc135220158"/>
      <w:bookmarkStart w:id="53" w:name="_Toc106976317"/>
      <w:bookmarkStart w:id="54" w:name="_Toc106976478"/>
      <w:bookmarkStart w:id="55" w:name="_Toc107412870"/>
      <w:bookmarkStart w:id="56" w:name="_Toc130801717"/>
      <w:r>
        <w:rPr>
          <w:rStyle w:val="CharSchNo"/>
        </w:rPr>
        <w:t>Schedule 3</w:t>
      </w:r>
      <w:r>
        <w:rPr>
          <w:rStyle w:val="CharSDivNo"/>
        </w:rPr>
        <w:t> </w:t>
      </w:r>
      <w:r>
        <w:t>—</w:t>
      </w:r>
      <w:r>
        <w:rPr>
          <w:rStyle w:val="CharSDivText"/>
        </w:rPr>
        <w:t> </w:t>
      </w:r>
      <w:r>
        <w:rPr>
          <w:rStyle w:val="CharSchText"/>
        </w:rPr>
        <w:t>Airports</w:t>
      </w:r>
      <w:bookmarkEnd w:id="50"/>
      <w:bookmarkEnd w:id="51"/>
      <w:bookmarkEnd w:id="52"/>
      <w:bookmarkEnd w:id="53"/>
      <w:bookmarkEnd w:id="54"/>
      <w:bookmarkEnd w:id="55"/>
      <w:bookmarkEnd w:id="56"/>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yScheduleHeading"/>
      </w:pPr>
      <w:bookmarkStart w:id="57" w:name="_Toc135140672"/>
      <w:bookmarkStart w:id="58" w:name="_Toc135140694"/>
      <w:bookmarkStart w:id="59" w:name="_Toc135220159"/>
      <w:bookmarkStart w:id="60" w:name="_Toc106976318"/>
      <w:bookmarkStart w:id="61" w:name="_Toc106976479"/>
      <w:bookmarkStart w:id="62" w:name="_Toc107412871"/>
      <w:bookmarkStart w:id="63" w:name="_Toc130801718"/>
      <w:r>
        <w:rPr>
          <w:rStyle w:val="CharSchNo"/>
        </w:rPr>
        <w:t>Schedule 4</w:t>
      </w:r>
      <w:r>
        <w:t> — </w:t>
      </w:r>
      <w:r>
        <w:rPr>
          <w:rStyle w:val="CharSchText"/>
        </w:rPr>
        <w:t>Infringement notice forms</w:t>
      </w:r>
      <w:bookmarkEnd w:id="57"/>
      <w:bookmarkEnd w:id="58"/>
      <w:bookmarkEnd w:id="59"/>
      <w:bookmarkEnd w:id="60"/>
      <w:bookmarkEnd w:id="61"/>
      <w:bookmarkEnd w:id="62"/>
      <w:bookmarkEnd w:id="63"/>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4" w:bottom="3544" w:left="2404" w:header="709" w:footer="3544" w:gutter="0"/>
          <w:cols w:space="720"/>
          <w:noEndnote/>
          <w:docGrid w:linePitch="326"/>
        </w:sectPr>
      </w:pPr>
    </w:p>
    <w:p>
      <w:pPr>
        <w:pStyle w:val="nHeading2"/>
      </w:pPr>
      <w:bookmarkStart w:id="64" w:name="_Toc135140673"/>
      <w:bookmarkStart w:id="65" w:name="_Toc135140695"/>
      <w:bookmarkStart w:id="66" w:name="_Toc135220160"/>
      <w:bookmarkStart w:id="67" w:name="_Toc106976319"/>
      <w:bookmarkStart w:id="68" w:name="_Toc106976480"/>
      <w:bookmarkStart w:id="69" w:name="_Toc107412872"/>
      <w:bookmarkStart w:id="70" w:name="_Toc130801719"/>
      <w:r>
        <w:t>Notes</w:t>
      </w:r>
      <w:bookmarkEnd w:id="64"/>
      <w:bookmarkEnd w:id="65"/>
      <w:bookmarkEnd w:id="66"/>
      <w:bookmarkEnd w:id="67"/>
      <w:bookmarkEnd w:id="68"/>
      <w:bookmarkEnd w:id="69"/>
      <w:bookmarkEnd w:id="70"/>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ins w:id="71" w:author="Master Repository Process" w:date="2023-05-19T06:40:00Z">
        <w:r>
          <w:t xml:space="preserve"> For provisions that have not yet come into operation see the uncommenced provisions table.</w:t>
        </w:r>
      </w:ins>
    </w:p>
    <w:p>
      <w:pPr>
        <w:pStyle w:val="nHeading3"/>
      </w:pPr>
      <w:bookmarkStart w:id="72" w:name="_Toc135220161"/>
      <w:bookmarkStart w:id="73" w:name="_Toc130801720"/>
      <w:r>
        <w:t>Compilation table</w:t>
      </w:r>
      <w:bookmarkEnd w:id="72"/>
      <w:bookmarkEnd w:id="73"/>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nil"/>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2020/172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7</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7</w:t>
            </w:r>
          </w:p>
        </w:tc>
        <w:tc>
          <w:tcPr>
            <w:tcW w:w="1276" w:type="dxa"/>
            <w:tcBorders>
              <w:top w:val="nil"/>
              <w:bottom w:val="single" w:sz="4" w:space="0" w:color="auto"/>
            </w:tcBorders>
            <w:shd w:val="clear" w:color="auto" w:fill="auto"/>
          </w:tcPr>
          <w:p>
            <w:pPr>
              <w:pStyle w:val="nTable"/>
              <w:spacing w:after="40"/>
            </w:pPr>
            <w:r>
              <w:t>SL 2022/67 3 Jun 2022</w:t>
            </w:r>
          </w:p>
        </w:tc>
        <w:tc>
          <w:tcPr>
            <w:tcW w:w="2693" w:type="dxa"/>
            <w:tcBorders>
              <w:top w:val="nil"/>
              <w:bottom w:val="single" w:sz="4" w:space="0" w:color="auto"/>
            </w:tcBorders>
            <w:shd w:val="clear" w:color="auto" w:fill="auto"/>
          </w:tcPr>
          <w:p>
            <w:pPr>
              <w:pStyle w:val="nTable"/>
              <w:spacing w:after="40"/>
            </w:pPr>
            <w:r>
              <w:t>1 Jul 2022 (see r. 2(b))</w:t>
            </w:r>
          </w:p>
        </w:tc>
      </w:tr>
    </w:tbl>
    <w:p>
      <w:pPr>
        <w:pStyle w:val="nHeading3"/>
        <w:rPr>
          <w:ins w:id="74" w:author="Master Repository Process" w:date="2023-05-19T06:40:00Z"/>
        </w:rPr>
      </w:pPr>
      <w:bookmarkStart w:id="75" w:name="_Toc135220162"/>
      <w:ins w:id="76" w:author="Master Repository Process" w:date="2023-05-19T06:40:00Z">
        <w:r>
          <w:t>Uncommenced provisions table</w:t>
        </w:r>
        <w:bookmarkEnd w:id="75"/>
      </w:ins>
    </w:p>
    <w:p>
      <w:pPr>
        <w:pStyle w:val="nStatement"/>
        <w:keepNext/>
        <w:spacing w:after="240"/>
        <w:rPr>
          <w:ins w:id="77" w:author="Master Repository Process" w:date="2023-05-19T06:40:00Z"/>
        </w:rPr>
      </w:pPr>
      <w:ins w:id="78" w:author="Master Repository Process" w:date="2023-05-19T06:4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9" w:author="Master Repository Process" w:date="2023-05-19T06:40:00Z"/>
        </w:trPr>
        <w:tc>
          <w:tcPr>
            <w:tcW w:w="3118" w:type="dxa"/>
          </w:tcPr>
          <w:p>
            <w:pPr>
              <w:pStyle w:val="nTable"/>
              <w:spacing w:after="40"/>
              <w:rPr>
                <w:ins w:id="80" w:author="Master Repository Process" w:date="2023-05-19T06:40:00Z"/>
                <w:b/>
              </w:rPr>
            </w:pPr>
            <w:ins w:id="81" w:author="Master Repository Process" w:date="2023-05-19T06:40:00Z">
              <w:r>
                <w:rPr>
                  <w:b/>
                </w:rPr>
                <w:t>Citation</w:t>
              </w:r>
            </w:ins>
          </w:p>
        </w:tc>
        <w:tc>
          <w:tcPr>
            <w:tcW w:w="1276" w:type="dxa"/>
          </w:tcPr>
          <w:p>
            <w:pPr>
              <w:pStyle w:val="nTable"/>
              <w:spacing w:after="40"/>
              <w:rPr>
                <w:ins w:id="82" w:author="Master Repository Process" w:date="2023-05-19T06:40:00Z"/>
                <w:b/>
              </w:rPr>
            </w:pPr>
            <w:ins w:id="83" w:author="Master Repository Process" w:date="2023-05-19T06:40:00Z">
              <w:r>
                <w:rPr>
                  <w:b/>
                </w:rPr>
                <w:t>Published</w:t>
              </w:r>
            </w:ins>
          </w:p>
        </w:tc>
        <w:tc>
          <w:tcPr>
            <w:tcW w:w="2693" w:type="dxa"/>
          </w:tcPr>
          <w:p>
            <w:pPr>
              <w:pStyle w:val="nTable"/>
              <w:spacing w:after="40"/>
              <w:rPr>
                <w:ins w:id="84" w:author="Master Repository Process" w:date="2023-05-19T06:40:00Z"/>
                <w:b/>
              </w:rPr>
            </w:pPr>
            <w:ins w:id="85" w:author="Master Repository Process" w:date="2023-05-19T06:40:00Z">
              <w:r>
                <w:rPr>
                  <w:b/>
                </w:rPr>
                <w:t>Commencement</w:t>
              </w:r>
            </w:ins>
          </w:p>
        </w:tc>
      </w:tr>
      <w:tr>
        <w:trPr>
          <w:ins w:id="86" w:author="Master Repository Process" w:date="2023-05-19T06:40:00Z"/>
        </w:trPr>
        <w:tc>
          <w:tcPr>
            <w:tcW w:w="3118" w:type="dxa"/>
          </w:tcPr>
          <w:p>
            <w:pPr>
              <w:pStyle w:val="nTable"/>
              <w:spacing w:after="40"/>
              <w:rPr>
                <w:ins w:id="87" w:author="Master Repository Process" w:date="2023-05-19T06:40:00Z"/>
              </w:rPr>
            </w:pPr>
            <w:ins w:id="88" w:author="Master Repository Process" w:date="2023-05-19T06:40:00Z">
              <w:r>
                <w:rPr>
                  <w:i/>
                </w:rPr>
                <w:t>Transport Regulations Amendment (Fees and Charges) Regulations 2023</w:t>
              </w:r>
              <w:r>
                <w:t xml:space="preserve"> Pt. 10</w:t>
              </w:r>
            </w:ins>
          </w:p>
        </w:tc>
        <w:tc>
          <w:tcPr>
            <w:tcW w:w="1276" w:type="dxa"/>
          </w:tcPr>
          <w:p>
            <w:pPr>
              <w:pStyle w:val="nTable"/>
              <w:spacing w:after="40"/>
              <w:rPr>
                <w:ins w:id="89" w:author="Master Repository Process" w:date="2023-05-19T06:40:00Z"/>
              </w:rPr>
            </w:pPr>
            <w:ins w:id="90" w:author="Master Repository Process" w:date="2023-05-19T06:40:00Z">
              <w:r>
                <w:t>SL 2023/45 19 May 2023</w:t>
              </w:r>
            </w:ins>
          </w:p>
        </w:tc>
        <w:tc>
          <w:tcPr>
            <w:tcW w:w="2693" w:type="dxa"/>
          </w:tcPr>
          <w:p>
            <w:pPr>
              <w:pStyle w:val="nTable"/>
              <w:spacing w:after="40"/>
              <w:rPr>
                <w:ins w:id="91" w:author="Master Repository Process" w:date="2023-05-19T06:40:00Z"/>
              </w:rPr>
            </w:pPr>
            <w:ins w:id="92" w:author="Master Repository Process" w:date="2023-05-19T06:40:00Z">
              <w:r>
                <w:t>1 Jul 2023 (see r. 2(c))</w:t>
              </w:r>
            </w:ins>
          </w:p>
        </w:tc>
      </w:tr>
    </w:tbl>
    <w:p>
      <w:pPr>
        <w:pStyle w:val="nHeading3"/>
      </w:pPr>
      <w:bookmarkStart w:id="93" w:name="_Toc135220163"/>
      <w:bookmarkStart w:id="94" w:name="_Toc130801721"/>
      <w:r>
        <w:t>Other notes</w:t>
      </w:r>
      <w:bookmarkEnd w:id="93"/>
      <w:bookmarkEnd w:id="94"/>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3159"/>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 w:name="WAFER_20220601112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48_GUID" w:val="7f796082-9edf-4d3f-a4b3-33cb2e59151d"/>
    <w:docVar w:name="WAFER_20220624122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08_GUID" w:val="968d1200-45a3-4ea1-beec-0c71f6feff41"/>
    <w:docVar w:name="WAFER_202305161431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59_GUID" w:val="f698f0ad-5f5e-4746-8f86-91abce135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A1DC-059A-4F67-98A0-E49AAE2F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8894</Words>
  <Characters>71072</Characters>
  <Application>Microsoft Office Word</Application>
  <DocSecurity>0</DocSecurity>
  <Lines>2538</Lines>
  <Paragraphs>1508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05-l0-01 - 05-m0-00</dc:title>
  <dc:subject/>
  <dc:creator/>
  <cp:keywords/>
  <dc:description/>
  <cp:lastModifiedBy>Master Repository Process</cp:lastModifiedBy>
  <cp:revision>2</cp:revision>
  <cp:lastPrinted>2019-06-28T09:30:00Z</cp:lastPrinted>
  <dcterms:created xsi:type="dcterms:W3CDTF">2023-05-18T22:40:00Z</dcterms:created>
  <dcterms:modified xsi:type="dcterms:W3CDTF">2023-05-18T22:40:00Z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20230519</vt:lpwstr>
  </property>
  <property fmtid="{D5CDD505-2E9C-101B-9397-08002B2CF9AE}" pid="8" name="FromSuffix">
    <vt:lpwstr>05-l0-01</vt:lpwstr>
  </property>
  <property fmtid="{D5CDD505-2E9C-101B-9397-08002B2CF9AE}" pid="9" name="FromAsAtDate">
    <vt:lpwstr>01 Jul 2022</vt:lpwstr>
  </property>
  <property fmtid="{D5CDD505-2E9C-101B-9397-08002B2CF9AE}" pid="10" name="ToSuffix">
    <vt:lpwstr>05-m0-00</vt:lpwstr>
  </property>
  <property fmtid="{D5CDD505-2E9C-101B-9397-08002B2CF9AE}" pid="11" name="ToAsAtDate">
    <vt:lpwstr>19 May 2023</vt:lpwstr>
  </property>
</Properties>
</file>