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2023</w:t>
      </w:r>
      <w:r>
        <w:fldChar w:fldCharType="end"/>
      </w:r>
      <w:r>
        <w:t xml:space="preserve">, </w:t>
      </w:r>
      <w:r>
        <w:fldChar w:fldCharType="begin"/>
      </w:r>
      <w:r>
        <w:instrText xml:space="preserve"> DocProperty FromSuffix </w:instrText>
      </w:r>
      <w:r>
        <w:fldChar w:fldCharType="separate"/>
      </w:r>
      <w:r>
        <w:t>00-t0-01</w:t>
      </w:r>
      <w:r>
        <w:fldChar w:fldCharType="end"/>
      </w:r>
      <w:r>
        <w:t>] and [</w:t>
      </w:r>
      <w:r>
        <w:fldChar w:fldCharType="begin"/>
      </w:r>
      <w:r>
        <w:instrText xml:space="preserve"> DocProperty ToAsAtDate</w:instrText>
      </w:r>
      <w:r>
        <w:fldChar w:fldCharType="separate"/>
      </w:r>
      <w:r>
        <w:t>08 Mar 2024</w:t>
      </w:r>
      <w:r>
        <w:fldChar w:fldCharType="end"/>
      </w:r>
      <w:r>
        <w:t xml:space="preserve">, </w:t>
      </w:r>
      <w:r>
        <w:fldChar w:fldCharType="begin"/>
      </w:r>
      <w:r>
        <w:instrText xml:space="preserve"> DocProperty ToSuffix</w:instrText>
      </w:r>
      <w:r>
        <w:fldChar w:fldCharType="separate"/>
      </w:r>
      <w:r>
        <w:t>00-u0-00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160113075"/>
      <w:bookmarkStart w:id="2" w:name="_Toc155097885"/>
      <w:r>
        <w:rPr>
          <w:rStyle w:val="CharSectno"/>
        </w:rPr>
        <w:t>1</w:t>
      </w:r>
      <w:r>
        <w:t>.</w:t>
      </w:r>
      <w:r>
        <w:tab/>
        <w:t>Citation</w:t>
      </w:r>
      <w:bookmarkEnd w:id="1"/>
      <w:bookmarkEnd w:id="2"/>
      <w:r>
        <w:t xml:space="preserve"> </w:t>
      </w:r>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4" w:name="_Toc160113076"/>
      <w:bookmarkStart w:id="5" w:name="_Toc155097886"/>
      <w:r>
        <w:rPr>
          <w:rStyle w:val="CharSectno"/>
        </w:rPr>
        <w:t>2</w:t>
      </w:r>
      <w:r>
        <w:rPr>
          <w:spacing w:val="-2"/>
        </w:rPr>
        <w:t>.</w:t>
      </w:r>
      <w:r>
        <w:rPr>
          <w:spacing w:val="-2"/>
        </w:rPr>
        <w:tab/>
        <w:t>Commencement</w:t>
      </w:r>
      <w:bookmarkEnd w:id="4"/>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60113077"/>
      <w:bookmarkStart w:id="7" w:name="_Toc155097887"/>
      <w:r>
        <w:rPr>
          <w:rStyle w:val="CharSectno"/>
        </w:rPr>
        <w:t>3</w:t>
      </w:r>
      <w:r>
        <w:t>.</w:t>
      </w:r>
      <w:r>
        <w:tab/>
        <w:t>Metropolitan area (Act s. 4)</w:t>
      </w:r>
      <w:bookmarkEnd w:id="6"/>
      <w:bookmarkEnd w:id="7"/>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8" w:name="_Toc160113078"/>
      <w:bookmarkStart w:id="9" w:name="_Toc155097888"/>
      <w:r>
        <w:rPr>
          <w:rStyle w:val="CharSectno"/>
        </w:rPr>
        <w:t>4A</w:t>
      </w:r>
      <w:r>
        <w:t>.</w:t>
      </w:r>
      <w:r>
        <w:tab/>
        <w:t>Psychiatrists (Act s. 4)</w:t>
      </w:r>
      <w:bookmarkEnd w:id="8"/>
      <w:bookmarkEnd w:id="9"/>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Registration number</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del w:id="10" w:author="Master Repository Process" w:date="2024-03-06T13:36:00Z">
              <w:r>
                <w:delText>Ali Morshed Aski</w:delText>
              </w:r>
            </w:del>
            <w:ins w:id="11" w:author="Master Repository Process" w:date="2024-03-06T13:36:00Z">
              <w:r>
                <w:t>Adnan Khan Afridi</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pPr>
            <w:del w:id="12" w:author="Master Repository Process" w:date="2024-03-06T13:36:00Z">
              <w:r>
                <w:delText>MED0001667589</w:delText>
              </w:r>
            </w:del>
            <w:ins w:id="13" w:author="Master Repository Process" w:date="2024-03-06T13:36:00Z">
              <w:r>
                <w:t>MED0001770473</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del w:id="14" w:author="Master Repository Process" w:date="2024-03-06T13:36:00Z">
              <w:r>
                <w:delText>Bryn Daniel Elphick</w:delText>
              </w:r>
            </w:del>
            <w:ins w:id="15" w:author="Master Repository Process" w:date="2024-03-06T13:36:00Z">
              <w:r>
                <w:t>Otsile Cyndrella Dinama</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pPr>
            <w:del w:id="16" w:author="Master Repository Process" w:date="2024-03-06T13:36:00Z">
              <w:r>
                <w:delText>MED0001926283</w:delText>
              </w:r>
            </w:del>
            <w:ins w:id="17" w:author="Master Repository Process" w:date="2024-03-06T13:36:00Z">
              <w:r>
                <w:t>MED0001916188</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Etop Etim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MED0001583791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Helen Findlay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MED0001549545</w:t>
            </w:r>
          </w:p>
        </w:tc>
      </w:tr>
      <w:tr>
        <w:trPr>
          <w:ins w:id="18" w:author="Master Repository Process" w:date="2024-03-06T13:36: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9" w:author="Master Repository Process" w:date="2024-03-06T13:36:00Z"/>
              </w:rPr>
            </w:pPr>
            <w:ins w:id="20" w:author="Master Repository Process" w:date="2024-03-06T13:36:00Z">
              <w:r>
                <w:t>Nanayakkarawasam Alexander Vidanalage Sunietha Galappaththi</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1" w:author="Master Repository Process" w:date="2024-03-06T13:36:00Z"/>
              </w:rPr>
            </w:pPr>
            <w:ins w:id="22" w:author="Master Repository Process" w:date="2024-03-06T13:36:00Z">
              <w:r>
                <w:t>MED0002018200</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Harprabhdeep Gill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MED0001946794</w:t>
            </w:r>
          </w:p>
        </w:tc>
      </w:tr>
      <w:tr>
        <w:trPr>
          <w:ins w:id="23" w:author="Master Repository Process" w:date="2024-03-06T13:36: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24" w:author="Master Repository Process" w:date="2024-03-06T13:36:00Z"/>
              </w:rPr>
            </w:pPr>
            <w:ins w:id="25" w:author="Master Repository Process" w:date="2024-03-06T13:36:00Z">
              <w:r>
                <w:t>Tracey Lee Hay</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6" w:author="Master Repository Process" w:date="2024-03-06T13:36:00Z"/>
              </w:rPr>
            </w:pPr>
            <w:ins w:id="27" w:author="Master Repository Process" w:date="2024-03-06T13:36:00Z">
              <w:r>
                <w:t>MED0001551333</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Alex Hegarty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MED0001760770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Than Htaik</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MED0001615298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Maryam Tashakkori Jahromi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MED0001763607</w:t>
            </w:r>
          </w:p>
        </w:tc>
      </w:tr>
      <w:tr>
        <w:trPr>
          <w:ins w:id="28" w:author="Master Repository Process" w:date="2024-03-06T13:36: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29" w:author="Master Repository Process" w:date="2024-03-06T13:36:00Z"/>
              </w:rPr>
            </w:pPr>
            <w:ins w:id="30" w:author="Master Repository Process" w:date="2024-03-06T13:36:00Z">
              <w:r>
                <w:t>Jaspreet Kaur</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31" w:author="Master Repository Process" w:date="2024-03-06T13:36:00Z"/>
              </w:rPr>
            </w:pPr>
            <w:ins w:id="32" w:author="Master Repository Process" w:date="2024-03-06T13:36:00Z">
              <w:r>
                <w:t>MED0001535665</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Nasir Khan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MED0002496760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Altaf Nissar Khoja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MED0001208326</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Sabrina Amanda Pozzi Langhi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MED0001546857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Bolanle Lotsu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MED0002459345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del w:id="33" w:author="Master Repository Process" w:date="2024-03-06T13:36:00Z">
              <w:r>
                <w:delText>Thomas Blacklay Mole</w:delText>
              </w:r>
            </w:del>
            <w:ins w:id="34" w:author="Master Repository Process" w:date="2024-03-06T13:36:00Z">
              <w:r>
                <w:t>Olivia Della Martina</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pPr>
            <w:del w:id="35" w:author="Master Repository Process" w:date="2024-03-06T13:36:00Z">
              <w:r>
                <w:delText>MED0002210280</w:delText>
              </w:r>
            </w:del>
            <w:ins w:id="36" w:author="Master Repository Process" w:date="2024-03-06T13:36:00Z">
              <w:r>
                <w:t>MED0002003788</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Samanta Nagpal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MED0002739098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Sujay 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MED0001206567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Sharon Anne Notley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MED0001538850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Omolola Oboro</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MED0002262715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Suhail Rafiq</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MED0002652973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Jeremi Runyan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MED0001878529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Anders Roy Hargrave Skarsten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MED0002495503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Ihab Ahmed Mohamed Soliman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MED0001676672</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Richard Murray Laird Stewart</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MED0001538248</w:t>
            </w:r>
          </w:p>
        </w:tc>
      </w:tr>
      <w:tr>
        <w:trPr>
          <w:ins w:id="37" w:author="Master Repository Process" w:date="2024-03-06T13:36: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38" w:author="Master Repository Process" w:date="2024-03-06T13:36:00Z"/>
              </w:rPr>
            </w:pPr>
            <w:ins w:id="39" w:author="Master Repository Process" w:date="2024-03-06T13:36:00Z">
              <w:r>
                <w:t>Joy Ukonu</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40" w:author="Master Repository Process" w:date="2024-03-06T13:36:00Z"/>
              </w:rPr>
            </w:pPr>
            <w:ins w:id="41" w:author="Master Repository Process" w:date="2024-03-06T13:36:00Z">
              <w:r>
                <w:t>MED0002760450</w:t>
              </w:r>
            </w:ins>
          </w:p>
        </w:tc>
      </w:tr>
      <w:tr>
        <w:trPr>
          <w:ins w:id="42" w:author="Master Repository Process" w:date="2024-03-06T13:36: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43" w:author="Master Repository Process" w:date="2024-03-06T13:36:00Z"/>
              </w:rPr>
            </w:pPr>
            <w:ins w:id="44" w:author="Master Repository Process" w:date="2024-03-06T13:36:00Z">
              <w:r>
                <w:t>Luke Ian Williams</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45" w:author="Master Repository Process" w:date="2024-03-06T13:36:00Z"/>
              </w:rPr>
            </w:pPr>
            <w:ins w:id="46" w:author="Master Repository Process" w:date="2024-03-06T13:36:00Z">
              <w:r>
                <w:t>MED0001926511</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 SL 2023/56 r. 4; SL 2023/150 r. 4; SL 2023/184 r.</w:t>
      </w:r>
      <w:ins w:id="47" w:author="Master Repository Process" w:date="2024-03-06T13:36:00Z">
        <w:r>
          <w:t> 4; SL 2024/30 r.</w:t>
        </w:r>
      </w:ins>
      <w:r>
        <w:t> 4.]</w:t>
      </w:r>
    </w:p>
    <w:p>
      <w:pPr>
        <w:pStyle w:val="Heading5"/>
      </w:pPr>
      <w:bookmarkStart w:id="48" w:name="_Toc160113079"/>
      <w:bookmarkStart w:id="49" w:name="_Toc155097889"/>
      <w:r>
        <w:rPr>
          <w:rStyle w:val="CharSectno"/>
        </w:rPr>
        <w:t>4</w:t>
      </w:r>
      <w:r>
        <w:t>.</w:t>
      </w:r>
      <w:r>
        <w:tab/>
        <w:t>Standards for diagnosing mental illness (Act s. 6(4))</w:t>
      </w:r>
      <w:bookmarkEnd w:id="48"/>
      <w:bookmarkEnd w:id="49"/>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50" w:name="_Toc160113080"/>
      <w:bookmarkStart w:id="51" w:name="_Toc155097890"/>
      <w:r>
        <w:rPr>
          <w:rStyle w:val="CharSectno"/>
        </w:rPr>
        <w:t>5</w:t>
      </w:r>
      <w:r>
        <w:t>.</w:t>
      </w:r>
      <w:r>
        <w:tab/>
        <w:t>Persons authorised to exercise powers under section 172 of the Act (Act s. 83(2)(c), 86(c), 130(3) and 225)</w:t>
      </w:r>
      <w:bookmarkEnd w:id="50"/>
      <w:bookmarkEnd w:id="51"/>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52" w:name="_Toc160113081"/>
      <w:bookmarkStart w:id="53" w:name="_Toc155097891"/>
      <w:r>
        <w:rPr>
          <w:rStyle w:val="CharSectno"/>
        </w:rPr>
        <w:t>6</w:t>
      </w:r>
      <w:r>
        <w:t>.</w:t>
      </w:r>
      <w:r>
        <w:tab/>
        <w:t>Persons authorised to carry out apprehension and return orders (Act s. 99)</w:t>
      </w:r>
      <w:bookmarkEnd w:id="52"/>
      <w:bookmarkEnd w:id="53"/>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54" w:name="_Toc160113082"/>
      <w:bookmarkStart w:id="55" w:name="_Toc155097892"/>
      <w:r>
        <w:rPr>
          <w:rStyle w:val="CharSectno"/>
        </w:rPr>
        <w:t>7</w:t>
      </w:r>
      <w:r>
        <w:t>.</w:t>
      </w:r>
      <w:r>
        <w:tab/>
        <w:t>Transport officers (Act s. 147)</w:t>
      </w:r>
      <w:bookmarkEnd w:id="54"/>
      <w:bookmarkEnd w:id="55"/>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56" w:name="_Toc160113083"/>
      <w:bookmarkStart w:id="57" w:name="_Toc155097893"/>
      <w:r>
        <w:rPr>
          <w:rStyle w:val="CharSectno"/>
        </w:rPr>
        <w:t>8</w:t>
      </w:r>
      <w:r>
        <w:t>.</w:t>
      </w:r>
      <w:r>
        <w:tab/>
        <w:t>Power of transport officers to enter premises (Act s. 159(3))</w:t>
      </w:r>
      <w:bookmarkEnd w:id="56"/>
      <w:bookmarkEnd w:id="57"/>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58" w:name="_Toc160113084"/>
      <w:bookmarkStart w:id="59" w:name="_Toc155097894"/>
      <w:r>
        <w:rPr>
          <w:rStyle w:val="CharSectno"/>
        </w:rPr>
        <w:t>9</w:t>
      </w:r>
      <w:r>
        <w:t>.</w:t>
      </w:r>
      <w:r>
        <w:tab/>
        <w:t>Persons authorised to exercise search and seizure powers (Act s. 161)</w:t>
      </w:r>
      <w:bookmarkEnd w:id="58"/>
      <w:bookmarkEnd w:id="59"/>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60" w:name="_Toc160113085"/>
      <w:bookmarkStart w:id="61" w:name="_Toc155097895"/>
      <w:r>
        <w:rPr>
          <w:rStyle w:val="CharSectno"/>
        </w:rPr>
        <w:t>10</w:t>
      </w:r>
      <w:r>
        <w:t>.</w:t>
      </w:r>
      <w:r>
        <w:tab/>
        <w:t>Explanation of rights (Act s. 244 and 245)</w:t>
      </w:r>
      <w:bookmarkEnd w:id="60"/>
      <w:bookmarkEnd w:id="61"/>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62" w:name="_Toc160113086"/>
      <w:bookmarkStart w:id="63" w:name="_Toc155097896"/>
      <w:r>
        <w:rPr>
          <w:rStyle w:val="CharSectno"/>
        </w:rPr>
        <w:t>11</w:t>
      </w:r>
      <w:r>
        <w:t>.</w:t>
      </w:r>
      <w:r>
        <w:tab/>
        <w:t>Provision of information to, or involvement of, patient’s nominated person by a person other than psychiatrist (Act s. 267)</w:t>
      </w:r>
      <w:bookmarkEnd w:id="62"/>
      <w:bookmarkEnd w:id="63"/>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64" w:name="_Toc160113087"/>
      <w:bookmarkStart w:id="65" w:name="_Toc155097897"/>
      <w:r>
        <w:rPr>
          <w:rStyle w:val="CharSectno"/>
        </w:rPr>
        <w:t>12</w:t>
      </w:r>
      <w:r>
        <w:t>.</w:t>
      </w:r>
      <w:r>
        <w:tab/>
        <w:t>Provision of information to, or involvement of, carer or close family member by a person other than psychiatrist (Act s. 290)</w:t>
      </w:r>
      <w:bookmarkEnd w:id="64"/>
      <w:bookmarkEnd w:id="65"/>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66" w:name="_Toc160113088"/>
      <w:bookmarkStart w:id="67" w:name="_Toc155097898"/>
      <w:r>
        <w:rPr>
          <w:rStyle w:val="CharSectno"/>
        </w:rPr>
        <w:t>13</w:t>
      </w:r>
      <w:r>
        <w:t>.</w:t>
      </w:r>
      <w:r>
        <w:tab/>
        <w:t>Standards for provision of mental health services (Act s. 333(3)(c))</w:t>
      </w:r>
      <w:bookmarkEnd w:id="66"/>
      <w:bookmarkEnd w:id="6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68" w:name="_Toc160113089"/>
      <w:bookmarkStart w:id="69" w:name="_Toc155097899"/>
      <w:r>
        <w:rPr>
          <w:rStyle w:val="CharSectno"/>
        </w:rPr>
        <w:t>14</w:t>
      </w:r>
      <w:r>
        <w:t>.</w:t>
      </w:r>
      <w:r>
        <w:tab/>
        <w:t>Specific powers of mental health advocates (Act s. 359(1)(g))</w:t>
      </w:r>
      <w:bookmarkEnd w:id="68"/>
      <w:bookmarkEnd w:id="69"/>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70" w:name="_Toc160113090"/>
      <w:bookmarkStart w:id="71" w:name="_Toc155097900"/>
      <w:r>
        <w:rPr>
          <w:rStyle w:val="CharSectno"/>
        </w:rPr>
        <w:t>15</w:t>
      </w:r>
      <w:r>
        <w:t>.</w:t>
      </w:r>
      <w:r>
        <w:tab/>
        <w:t>Conflict of interest (Act s. 373(4)(f))</w:t>
      </w:r>
      <w:bookmarkEnd w:id="70"/>
      <w:bookmarkEnd w:id="71"/>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72" w:name="_Toc160113091"/>
      <w:bookmarkStart w:id="73" w:name="_Toc155097901"/>
      <w:r>
        <w:rPr>
          <w:rStyle w:val="CharSectno"/>
        </w:rPr>
        <w:t>16</w:t>
      </w:r>
      <w:r>
        <w:t>.</w:t>
      </w:r>
      <w:r>
        <w:tab/>
        <w:t>Particulars of involuntary patients to be kept by registrar of Mental Health Tribunal (Act s. 484(a))</w:t>
      </w:r>
      <w:bookmarkEnd w:id="72"/>
      <w:bookmarkEnd w:id="73"/>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74" w:name="_Toc160113092"/>
      <w:bookmarkStart w:id="75" w:name="_Toc155097902"/>
      <w:r>
        <w:rPr>
          <w:rStyle w:val="CharSectno"/>
        </w:rPr>
        <w:t>17</w:t>
      </w:r>
      <w:r>
        <w:t>.</w:t>
      </w:r>
      <w:r>
        <w:tab/>
        <w:t>Authorised mental health practitioners (Act s. 539(4))</w:t>
      </w:r>
      <w:bookmarkEnd w:id="74"/>
      <w:bookmarkEnd w:id="75"/>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76" w:name="_Toc160113093"/>
      <w:bookmarkStart w:id="77" w:name="_Toc155097903"/>
      <w:r>
        <w:rPr>
          <w:rStyle w:val="CharSectno"/>
        </w:rPr>
        <w:t>18</w:t>
      </w:r>
      <w:r>
        <w:t>.</w:t>
      </w:r>
      <w:r>
        <w:tab/>
        <w:t>Transfer of patients where public hospital no longer authorised (Act s. 543(2))</w:t>
      </w:r>
      <w:bookmarkEnd w:id="76"/>
      <w:bookmarkEnd w:id="77"/>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keepNext/>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78" w:name="_Toc160113094"/>
      <w:bookmarkStart w:id="79" w:name="_Toc155097904"/>
      <w:r>
        <w:rPr>
          <w:rStyle w:val="CharSectno"/>
        </w:rPr>
        <w:t>19</w:t>
      </w:r>
      <w:r>
        <w:t>.</w:t>
      </w:r>
      <w:r>
        <w:tab/>
        <w:t>Prescribed State authorities (Act s. 573(1))</w:t>
      </w:r>
      <w:bookmarkEnd w:id="78"/>
      <w:bookmarkEnd w:id="79"/>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80" w:name="_Toc160113095"/>
      <w:bookmarkStart w:id="81" w:name="_Toc155097905"/>
      <w:r>
        <w:rPr>
          <w:rStyle w:val="CharSectno"/>
        </w:rPr>
        <w:t>20</w:t>
      </w:r>
      <w:r>
        <w:t>.</w:t>
      </w:r>
      <w:r>
        <w:tab/>
        <w:t>Prescribed authorised recording, disclosure or use of information (Act s. 577(1)(h))</w:t>
      </w:r>
      <w:bookmarkEnd w:id="80"/>
      <w:bookmarkEnd w:id="81"/>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keepNext/>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2" w:name="_Toc160102629"/>
      <w:bookmarkStart w:id="83" w:name="_Toc160108202"/>
      <w:bookmarkStart w:id="84" w:name="_Toc160113096"/>
      <w:bookmarkStart w:id="85" w:name="_Toc155097906"/>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82"/>
      <w:bookmarkEnd w:id="83"/>
      <w:bookmarkEnd w:id="84"/>
      <w:bookmarkEnd w:id="85"/>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7" w:name="_Toc160102630"/>
      <w:bookmarkStart w:id="88" w:name="_Toc160108203"/>
      <w:bookmarkStart w:id="89" w:name="_Toc160113097"/>
      <w:bookmarkStart w:id="90" w:name="_Toc155097907"/>
      <w:r>
        <w:t>Notes</w:t>
      </w:r>
      <w:bookmarkEnd w:id="87"/>
      <w:bookmarkEnd w:id="88"/>
      <w:bookmarkEnd w:id="89"/>
      <w:bookmarkEnd w:id="90"/>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91" w:name="_Toc160113098"/>
      <w:bookmarkStart w:id="92" w:name="_Toc155097908"/>
      <w:r>
        <w:t>Compilation table</w:t>
      </w:r>
      <w:bookmarkEnd w:id="91"/>
      <w:bookmarkEnd w:id="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2023</w:t>
            </w:r>
          </w:p>
        </w:tc>
        <w:tc>
          <w:tcPr>
            <w:tcW w:w="1276" w:type="dxa"/>
            <w:tcBorders>
              <w:top w:val="nil"/>
              <w:left w:val="nil"/>
              <w:bottom w:val="nil"/>
              <w:right w:val="nil"/>
            </w:tcBorders>
          </w:tcPr>
          <w:p>
            <w:pPr>
              <w:pStyle w:val="nTable"/>
              <w:keepLines/>
              <w:spacing w:after="40"/>
            </w:pPr>
            <w:r>
              <w:t>SL 2023/56 2 Jun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 Jun 2023 (see r. 2(a));</w:t>
            </w:r>
            <w:r>
              <w:rPr>
                <w:bCs/>
                <w:snapToGrid w:val="0"/>
                <w:spacing w:val="-2"/>
              </w:rPr>
              <w:br/>
              <w:t>Regulations other than r. 1 and 2: 3 Jun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2023</w:t>
            </w:r>
          </w:p>
        </w:tc>
        <w:tc>
          <w:tcPr>
            <w:tcW w:w="1276" w:type="dxa"/>
            <w:tcBorders>
              <w:top w:val="nil"/>
              <w:left w:val="nil"/>
              <w:bottom w:val="nil"/>
              <w:right w:val="nil"/>
            </w:tcBorders>
          </w:tcPr>
          <w:p>
            <w:pPr>
              <w:pStyle w:val="nTable"/>
              <w:keepLines/>
              <w:spacing w:after="40"/>
            </w:pPr>
            <w:r>
              <w:t>SL 2023/150 4 Oct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4 Oct 2023 (see r. 2(a));</w:t>
            </w:r>
            <w:r>
              <w:rPr>
                <w:bCs/>
                <w:snapToGrid w:val="0"/>
                <w:spacing w:val="-2"/>
              </w:rPr>
              <w:br/>
              <w:t>Regulations other than r. 1 and 2: 5 Oct 2023 (see r. 2(b))</w:t>
            </w:r>
          </w:p>
        </w:tc>
      </w:tr>
      <w:tr>
        <w:trPr>
          <w:cantSplit/>
        </w:trPr>
        <w:tc>
          <w:tcPr>
            <w:tcW w:w="3118" w:type="dxa"/>
            <w:tcBorders>
              <w:top w:val="nil"/>
              <w:bottom w:val="nil"/>
              <w:right w:val="nil"/>
            </w:tcBorders>
          </w:tcPr>
          <w:p>
            <w:pPr>
              <w:pStyle w:val="nTable"/>
              <w:keepNext/>
              <w:spacing w:after="40"/>
              <w:rPr>
                <w:i/>
              </w:rPr>
            </w:pPr>
            <w:r>
              <w:rPr>
                <w:i/>
              </w:rPr>
              <w:t>Mental Health Amendment Regulations (No. 4) 2023</w:t>
            </w:r>
          </w:p>
        </w:tc>
        <w:tc>
          <w:tcPr>
            <w:tcW w:w="1276" w:type="dxa"/>
            <w:tcBorders>
              <w:top w:val="nil"/>
              <w:left w:val="nil"/>
              <w:bottom w:val="nil"/>
              <w:right w:val="nil"/>
            </w:tcBorders>
          </w:tcPr>
          <w:p>
            <w:pPr>
              <w:pStyle w:val="nTable"/>
              <w:keepNext/>
              <w:keepLines/>
              <w:spacing w:after="40"/>
            </w:pPr>
            <w:r>
              <w:t>SL 2023/184 29 Nov 2023</w:t>
            </w:r>
          </w:p>
        </w:tc>
        <w:tc>
          <w:tcPr>
            <w:tcW w:w="2693" w:type="dxa"/>
            <w:tcBorders>
              <w:top w:val="nil"/>
              <w:left w:val="nil"/>
              <w:bottom w:val="nil"/>
            </w:tcBorders>
          </w:tcPr>
          <w:p>
            <w:pPr>
              <w:pStyle w:val="nTable"/>
              <w:keepNext/>
              <w:keepLines/>
              <w:spacing w:after="40"/>
              <w:rPr>
                <w:bCs/>
                <w:snapToGrid w:val="0"/>
                <w:spacing w:val="-2"/>
              </w:rPr>
            </w:pPr>
            <w:r>
              <w:rPr>
                <w:bCs/>
                <w:snapToGrid w:val="0"/>
                <w:spacing w:val="-2"/>
              </w:rPr>
              <w:t>r. 1 and 2: 29 Nov 2023 (see r. 2(a));</w:t>
            </w:r>
            <w:r>
              <w:rPr>
                <w:bCs/>
                <w:snapToGrid w:val="0"/>
                <w:spacing w:val="-2"/>
              </w:rPr>
              <w:br/>
              <w:t>Regulations other than r. 1 and 2: 30 Nov 2023 (see r. 2(b))</w:t>
            </w:r>
          </w:p>
        </w:tc>
      </w:tr>
      <w:tr>
        <w:trPr>
          <w:cantSplit/>
          <w:ins w:id="93" w:author="Master Repository Process" w:date="2024-03-06T13:36:00Z"/>
        </w:trPr>
        <w:tc>
          <w:tcPr>
            <w:tcW w:w="3118" w:type="dxa"/>
            <w:tcBorders>
              <w:top w:val="nil"/>
              <w:bottom w:val="single" w:sz="8" w:space="0" w:color="auto"/>
              <w:right w:val="nil"/>
            </w:tcBorders>
          </w:tcPr>
          <w:p>
            <w:pPr>
              <w:pStyle w:val="nTable"/>
              <w:keepNext/>
              <w:spacing w:after="40"/>
              <w:rPr>
                <w:ins w:id="94" w:author="Master Repository Process" w:date="2024-03-06T13:36:00Z"/>
                <w:i/>
              </w:rPr>
            </w:pPr>
            <w:ins w:id="95" w:author="Master Repository Process" w:date="2024-03-06T13:36:00Z">
              <w:r>
                <w:rPr>
                  <w:i/>
                </w:rPr>
                <w:t>Mental Health Amendment Regulations 2024</w:t>
              </w:r>
            </w:ins>
          </w:p>
        </w:tc>
        <w:tc>
          <w:tcPr>
            <w:tcW w:w="1276" w:type="dxa"/>
            <w:tcBorders>
              <w:top w:val="nil"/>
              <w:left w:val="nil"/>
              <w:bottom w:val="single" w:sz="8" w:space="0" w:color="auto"/>
              <w:right w:val="nil"/>
            </w:tcBorders>
          </w:tcPr>
          <w:p>
            <w:pPr>
              <w:pStyle w:val="nTable"/>
              <w:keepNext/>
              <w:keepLines/>
              <w:spacing w:after="40"/>
              <w:rPr>
                <w:ins w:id="96" w:author="Master Repository Process" w:date="2024-03-06T13:36:00Z"/>
              </w:rPr>
            </w:pPr>
            <w:ins w:id="97" w:author="Master Repository Process" w:date="2024-03-06T13:36:00Z">
              <w:r>
                <w:t>SL 2024/30 7 Mar 2024</w:t>
              </w:r>
            </w:ins>
          </w:p>
        </w:tc>
        <w:tc>
          <w:tcPr>
            <w:tcW w:w="2693" w:type="dxa"/>
            <w:tcBorders>
              <w:top w:val="nil"/>
              <w:left w:val="nil"/>
              <w:bottom w:val="single" w:sz="8" w:space="0" w:color="auto"/>
            </w:tcBorders>
          </w:tcPr>
          <w:p>
            <w:pPr>
              <w:pStyle w:val="nTable"/>
              <w:keepNext/>
              <w:keepLines/>
              <w:spacing w:after="40"/>
              <w:rPr>
                <w:ins w:id="98" w:author="Master Repository Process" w:date="2024-03-06T13:36:00Z"/>
                <w:bCs/>
                <w:snapToGrid w:val="0"/>
                <w:spacing w:val="-2"/>
              </w:rPr>
            </w:pPr>
            <w:ins w:id="99" w:author="Master Repository Process" w:date="2024-03-06T13:36:00Z">
              <w:r>
                <w:rPr>
                  <w:bCs/>
                  <w:snapToGrid w:val="0"/>
                  <w:spacing w:val="-2"/>
                </w:rPr>
                <w:t>r. 1 and 2: 7 Mar 2024 (see r. 2(a));</w:t>
              </w:r>
              <w:r>
                <w:rPr>
                  <w:bCs/>
                  <w:snapToGrid w:val="0"/>
                  <w:spacing w:val="-2"/>
                </w:rPr>
                <w:br/>
                <w:t>Regulations other than r. 1 and 2: 8 Mar 2024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1" w:author="Master Repository Process" w:date="2024-03-06T13:36:00Z">
                              <w:r>
                                <w:rPr>
                                  <w:sz w:val="16"/>
                                </w:rPr>
                                <w:delText>2023</w:delText>
                              </w:r>
                            </w:del>
                            <w:ins w:id="102" w:author="Master Repository Process" w:date="2024-03-06T13: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3" w:author="Master Repository Process" w:date="2024-03-06T13:36:00Z">
                              <w:r>
                                <w:rPr>
                                  <w:sz w:val="16"/>
                                </w:rPr>
                                <w:delText>2023</w:delText>
                              </w:r>
                            </w:del>
                            <w:ins w:id="104" w:author="Master Repository Process" w:date="2024-03-06T13: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5" w:author="Master Repository Process" w:date="2024-03-06T13:36:00Z">
                        <w:r>
                          <w:rPr>
                            <w:sz w:val="16"/>
                          </w:rPr>
                          <w:delText>2023</w:delText>
                        </w:r>
                      </w:del>
                      <w:ins w:id="106" w:author="Master Repository Process" w:date="2024-03-06T13: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7" w:author="Master Repository Process" w:date="2024-03-06T13:36:00Z">
                        <w:r>
                          <w:rPr>
                            <w:sz w:val="16"/>
                          </w:rPr>
                          <w:delText>2023</w:delText>
                        </w:r>
                      </w:del>
                      <w:ins w:id="108" w:author="Master Repository Process" w:date="2024-03-06T13: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22952"/>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 w:name="WAFER_20230928135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8135955_GUID" w:val="61b2c36b-1aba-46fc-a7d6-2ae5084b97c3"/>
    <w:docVar w:name="WAFER_20230928140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0038_GUID" w:val="9295e7b0-9bc7-4216-aed1-37b84e827b2c"/>
    <w:docVar w:name="WAFER_20231124093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752_GUID" w:val="789f0381-56cb-4452-8ffb-d9e66093bfff"/>
    <w:docVar w:name="WAFER_202311240938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833_GUID" w:val="63760c78-61e3-41ff-a869-9dd0f7cb8d3e"/>
    <w:docVar w:name="WAFER_202312281126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603_GUID" w:val="91e4e748-2898-4434-b647-6a69d7605b1a"/>
    <w:docVar w:name="WAFER_20240229122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22952_GUID" w:val="9f331cc2-e576-4b81-bd92-bf3accf6c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2B47-1C15-49BF-A1BD-E320CC00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4494</Words>
  <Characters>21931</Characters>
  <Application>Microsoft Office Word</Application>
  <DocSecurity>0</DocSecurity>
  <Lines>783</Lines>
  <Paragraphs>394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00-t0-01 - 00-u0-00</dc:title>
  <dc:subject/>
  <dc:creator/>
  <cp:keywords/>
  <dc:description/>
  <cp:lastModifiedBy>Master Repository Process</cp:lastModifiedBy>
  <cp:revision>2</cp:revision>
  <cp:lastPrinted>2019-10-08T03:56:00Z</cp:lastPrinted>
  <dcterms:created xsi:type="dcterms:W3CDTF">2024-03-06T05:36:00Z</dcterms:created>
  <dcterms:modified xsi:type="dcterms:W3CDTF">2024-03-06T05:36:00Z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Official">
    <vt:lpwstr/>
  </property>
  <property fmtid="{D5CDD505-2E9C-101B-9397-08002B2CF9AE}" pid="6" name="CommencementDate">
    <vt:lpwstr>20240308</vt:lpwstr>
  </property>
  <property fmtid="{D5CDD505-2E9C-101B-9397-08002B2CF9AE}" pid="7" name="CommencementAsAt">
    <vt:filetime>2024-03-07T16:00:00Z</vt:filetime>
  </property>
  <property fmtid="{D5CDD505-2E9C-101B-9397-08002B2CF9AE}" pid="8" name="CommencementYear">
    <vt:lpwstr>2024</vt:lpwstr>
  </property>
  <property fmtid="{D5CDD505-2E9C-101B-9397-08002B2CF9AE}" pid="9" name="FromSuffix">
    <vt:lpwstr>00-t0-01</vt:lpwstr>
  </property>
  <property fmtid="{D5CDD505-2E9C-101B-9397-08002B2CF9AE}" pid="10" name="FromAsAtDate">
    <vt:lpwstr>30 Nov 2023</vt:lpwstr>
  </property>
  <property fmtid="{D5CDD505-2E9C-101B-9397-08002B2CF9AE}" pid="11" name="ToSuffix">
    <vt:lpwstr>00-u0-00</vt:lpwstr>
  </property>
  <property fmtid="{D5CDD505-2E9C-101B-9397-08002B2CF9AE}" pid="12" name="ToAsAtDate">
    <vt:lpwstr>08 Mar 2024</vt:lpwstr>
  </property>
</Properties>
</file>