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26944822"/>
      <w:bookmarkStart w:id="17" w:name="_Toc131388908"/>
      <w:bookmarkStart w:id="18" w:name="_Toc155595498"/>
      <w:bookmarkStart w:id="19" w:name="_Toc151790213"/>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0" w:name="_Toc26944823"/>
      <w:bookmarkStart w:id="21" w:name="_Toc131388909"/>
      <w:bookmarkStart w:id="22" w:name="_Toc155595499"/>
      <w:bookmarkStart w:id="23" w:name="_Toc151790214"/>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4" w:name="_Toc26944824"/>
      <w:bookmarkStart w:id="25" w:name="_Toc131388910"/>
      <w:bookmarkStart w:id="26" w:name="_Toc155595500"/>
      <w:bookmarkStart w:id="27" w:name="_Toc151790215"/>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8" w:name="_Toc89052849"/>
      <w:bookmarkStart w:id="29" w:name="_Toc89052948"/>
      <w:bookmarkStart w:id="30" w:name="_Toc89053047"/>
      <w:bookmarkStart w:id="31" w:name="_Toc100560928"/>
      <w:bookmarkStart w:id="32" w:name="_Toc116707885"/>
      <w:bookmarkStart w:id="33" w:name="_Toc116808374"/>
      <w:bookmarkStart w:id="34" w:name="_Toc131388911"/>
      <w:bookmarkStart w:id="35" w:name="_Toc132703937"/>
      <w:bookmarkStart w:id="36" w:name="_Toc134928890"/>
      <w:bookmarkStart w:id="37" w:name="_Toc135014422"/>
      <w:bookmarkStart w:id="38" w:name="_Toc135633121"/>
      <w:bookmarkStart w:id="39" w:name="_Toc137436926"/>
      <w:bookmarkStart w:id="40" w:name="_Toc139688348"/>
      <w:bookmarkStart w:id="41" w:name="_Toc151790216"/>
      <w:bookmarkStart w:id="42" w:name="_Toc155595501"/>
      <w:r>
        <w:rPr>
          <w:rStyle w:val="CharPartNo"/>
        </w:rPr>
        <w:t>Part 2</w:t>
      </w:r>
      <w:r>
        <w:t> — </w:t>
      </w:r>
      <w:r>
        <w:rPr>
          <w:rStyle w:val="CharPartText"/>
        </w:rPr>
        <w:t>Country Housing Authority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9052850"/>
      <w:bookmarkStart w:id="44" w:name="_Toc89052949"/>
      <w:bookmarkStart w:id="45" w:name="_Toc89053048"/>
      <w:bookmarkStart w:id="46" w:name="_Toc100560929"/>
      <w:bookmarkStart w:id="47" w:name="_Toc116707886"/>
      <w:bookmarkStart w:id="48" w:name="_Toc116808375"/>
      <w:bookmarkStart w:id="49" w:name="_Toc131388912"/>
      <w:bookmarkStart w:id="50" w:name="_Toc132703938"/>
      <w:bookmarkStart w:id="51" w:name="_Toc134928891"/>
      <w:bookmarkStart w:id="52" w:name="_Toc135014423"/>
      <w:bookmarkStart w:id="53" w:name="_Toc135633122"/>
      <w:bookmarkStart w:id="54" w:name="_Toc137436927"/>
      <w:bookmarkStart w:id="55" w:name="_Toc139688349"/>
      <w:bookmarkStart w:id="56" w:name="_Toc151790217"/>
      <w:bookmarkStart w:id="57" w:name="_Toc155595502"/>
      <w:r>
        <w:rPr>
          <w:rStyle w:val="CharDivNo"/>
        </w:rPr>
        <w:t>Division 1</w:t>
      </w:r>
      <w:r>
        <w:rPr>
          <w:snapToGrid w:val="0"/>
        </w:rPr>
        <w:t> — </w:t>
      </w:r>
      <w:r>
        <w:rPr>
          <w:rStyle w:val="CharDivText"/>
        </w:rPr>
        <w:t>Establishment and staff</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26944825"/>
      <w:bookmarkStart w:id="59" w:name="_Toc131388913"/>
      <w:bookmarkStart w:id="60" w:name="_Toc155595503"/>
      <w:bookmarkStart w:id="61" w:name="_Toc151790218"/>
      <w:r>
        <w:rPr>
          <w:rStyle w:val="CharSectno"/>
        </w:rPr>
        <w:t>4</w:t>
      </w:r>
      <w:r>
        <w:rPr>
          <w:snapToGrid w:val="0"/>
        </w:rPr>
        <w:t>.</w:t>
      </w:r>
      <w:r>
        <w:rPr>
          <w:snapToGrid w:val="0"/>
        </w:rPr>
        <w:tab/>
        <w:t>Country Housing Authority</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62" w:name="_Toc26944826"/>
      <w:bookmarkStart w:id="63" w:name="_Toc131388914"/>
      <w:bookmarkStart w:id="64" w:name="_Toc155595504"/>
      <w:bookmarkStart w:id="65" w:name="_Toc151790219"/>
      <w:r>
        <w:rPr>
          <w:rStyle w:val="CharSectno"/>
        </w:rPr>
        <w:t>5</w:t>
      </w:r>
      <w:r>
        <w:rPr>
          <w:snapToGrid w:val="0"/>
        </w:rPr>
        <w:t>.</w:t>
      </w:r>
      <w:r>
        <w:rPr>
          <w:snapToGrid w:val="0"/>
        </w:rPr>
        <w:tab/>
        <w:t>Membership of Authority</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6" w:name="_Toc26944827"/>
      <w:bookmarkStart w:id="67" w:name="_Toc131388915"/>
      <w:bookmarkStart w:id="68" w:name="_Toc155595505"/>
      <w:bookmarkStart w:id="69" w:name="_Toc151790220"/>
      <w:r>
        <w:rPr>
          <w:rStyle w:val="CharSectno"/>
        </w:rPr>
        <w:t>6</w:t>
      </w:r>
      <w:r>
        <w:rPr>
          <w:snapToGrid w:val="0"/>
        </w:rPr>
        <w:t>.</w:t>
      </w:r>
      <w:r>
        <w:rPr>
          <w:snapToGrid w:val="0"/>
        </w:rPr>
        <w:tab/>
        <w:t>Remuneration</w:t>
      </w:r>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70" w:name="_Toc26944828"/>
      <w:bookmarkStart w:id="71" w:name="_Toc131388916"/>
      <w:bookmarkStart w:id="72" w:name="_Toc155595506"/>
      <w:bookmarkStart w:id="73" w:name="_Toc151790221"/>
      <w:r>
        <w:rPr>
          <w:rStyle w:val="CharSectno"/>
        </w:rPr>
        <w:t>7</w:t>
      </w:r>
      <w:r>
        <w:rPr>
          <w:snapToGrid w:val="0"/>
        </w:rPr>
        <w:t>.</w:t>
      </w:r>
      <w:r>
        <w:rPr>
          <w:snapToGrid w:val="0"/>
        </w:rPr>
        <w:tab/>
        <w:t>Staff and facilities</w:t>
      </w:r>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4" w:name="_Toc26944829"/>
      <w:bookmarkStart w:id="75" w:name="_Toc131388917"/>
      <w:bookmarkStart w:id="76" w:name="_Toc155595507"/>
      <w:bookmarkStart w:id="77" w:name="_Toc151790222"/>
      <w:r>
        <w:rPr>
          <w:rStyle w:val="CharSectno"/>
        </w:rPr>
        <w:t>8</w:t>
      </w:r>
      <w:r>
        <w:rPr>
          <w:snapToGrid w:val="0"/>
        </w:rPr>
        <w:t>.</w:t>
      </w:r>
      <w:r>
        <w:rPr>
          <w:snapToGrid w:val="0"/>
        </w:rPr>
        <w:tab/>
        <w:t>Protection of members and staff</w:t>
      </w:r>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8" w:name="_Toc26944830"/>
      <w:bookmarkStart w:id="79" w:name="_Toc131388918"/>
      <w:bookmarkStart w:id="80" w:name="_Toc155595508"/>
      <w:bookmarkStart w:id="81" w:name="_Toc151790223"/>
      <w:r>
        <w:rPr>
          <w:rStyle w:val="CharSectno"/>
        </w:rPr>
        <w:t>9</w:t>
      </w:r>
      <w:r>
        <w:rPr>
          <w:snapToGrid w:val="0"/>
        </w:rPr>
        <w:t>.</w:t>
      </w:r>
      <w:r>
        <w:rPr>
          <w:snapToGrid w:val="0"/>
        </w:rPr>
        <w:tab/>
        <w:t>Confidentiality</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82" w:name="_Toc89052857"/>
      <w:bookmarkStart w:id="83" w:name="_Toc89052956"/>
      <w:bookmarkStart w:id="84" w:name="_Toc89053055"/>
      <w:bookmarkStart w:id="85" w:name="_Toc100560936"/>
      <w:bookmarkStart w:id="86" w:name="_Toc116707893"/>
      <w:bookmarkStart w:id="87" w:name="_Toc116808382"/>
      <w:bookmarkStart w:id="88" w:name="_Toc131388919"/>
      <w:bookmarkStart w:id="89" w:name="_Toc132703945"/>
      <w:bookmarkStart w:id="90" w:name="_Toc134928898"/>
      <w:bookmarkStart w:id="91" w:name="_Toc135014430"/>
      <w:bookmarkStart w:id="92" w:name="_Toc135633129"/>
      <w:bookmarkStart w:id="93" w:name="_Toc137436934"/>
      <w:bookmarkStart w:id="94" w:name="_Toc139688356"/>
      <w:bookmarkStart w:id="95" w:name="_Toc151790224"/>
      <w:bookmarkStart w:id="96" w:name="_Toc155595509"/>
      <w:r>
        <w:rPr>
          <w:rStyle w:val="CharDivNo"/>
        </w:rPr>
        <w:t>Division 2</w:t>
      </w:r>
      <w:r>
        <w:rPr>
          <w:snapToGrid w:val="0"/>
        </w:rPr>
        <w:t> — </w:t>
      </w:r>
      <w:r>
        <w:rPr>
          <w:rStyle w:val="CharDivText"/>
        </w:rPr>
        <w:t>Functions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pPr>
      <w:bookmarkStart w:id="97" w:name="_Toc138751091"/>
      <w:bookmarkStart w:id="98" w:name="_Toc139166832"/>
      <w:bookmarkStart w:id="99" w:name="_Toc155595510"/>
      <w:bookmarkStart w:id="100" w:name="_Toc151790225"/>
      <w:bookmarkStart w:id="101" w:name="_Toc26944831"/>
      <w:bookmarkStart w:id="102" w:name="_Toc131388920"/>
      <w:r>
        <w:rPr>
          <w:rStyle w:val="CharSectno"/>
        </w:rPr>
        <w:t>9A</w:t>
      </w:r>
      <w:r>
        <w:t>.</w:t>
      </w:r>
      <w:r>
        <w:tab/>
        <w:t>Authority to be an SES organisation</w:t>
      </w:r>
      <w:bookmarkEnd w:id="97"/>
      <w:bookmarkEnd w:id="98"/>
      <w:bookmarkEnd w:id="99"/>
      <w:bookmarkEnd w:id="100"/>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03" w:name="_Toc155595511"/>
      <w:bookmarkStart w:id="104" w:name="_Toc151790226"/>
      <w:r>
        <w:rPr>
          <w:rStyle w:val="CharSectno"/>
        </w:rPr>
        <w:t>10</w:t>
      </w:r>
      <w:r>
        <w:rPr>
          <w:snapToGrid w:val="0"/>
        </w:rPr>
        <w:t>.</w:t>
      </w:r>
      <w:r>
        <w:rPr>
          <w:snapToGrid w:val="0"/>
        </w:rPr>
        <w:tab/>
        <w:t>Objective of the Authority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05" w:name="_Toc26944832"/>
      <w:bookmarkStart w:id="106" w:name="_Toc131388921"/>
      <w:bookmarkStart w:id="107" w:name="_Toc155595512"/>
      <w:bookmarkStart w:id="108" w:name="_Toc151790227"/>
      <w:r>
        <w:rPr>
          <w:rStyle w:val="CharSectno"/>
        </w:rPr>
        <w:t>11</w:t>
      </w:r>
      <w:r>
        <w:rPr>
          <w:snapToGrid w:val="0"/>
        </w:rPr>
        <w:t>.</w:t>
      </w:r>
      <w:r>
        <w:rPr>
          <w:snapToGrid w:val="0"/>
        </w:rPr>
        <w:tab/>
        <w:t>Functions and powers of the Authority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09" w:name="_Toc26944833"/>
      <w:bookmarkStart w:id="110" w:name="_Toc131388922"/>
      <w:bookmarkStart w:id="111" w:name="_Toc155595513"/>
      <w:bookmarkStart w:id="112" w:name="_Toc151790228"/>
      <w:r>
        <w:rPr>
          <w:rStyle w:val="CharSectno"/>
        </w:rPr>
        <w:t>12</w:t>
      </w:r>
      <w:r>
        <w:rPr>
          <w:snapToGrid w:val="0"/>
        </w:rPr>
        <w:t>.</w:t>
      </w:r>
      <w:r>
        <w:rPr>
          <w:snapToGrid w:val="0"/>
        </w:rPr>
        <w:tab/>
        <w:t>Delegation</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13" w:name="_Toc89052861"/>
      <w:bookmarkStart w:id="114" w:name="_Toc89052960"/>
      <w:bookmarkStart w:id="115" w:name="_Toc89053059"/>
      <w:bookmarkStart w:id="116" w:name="_Toc100560940"/>
      <w:bookmarkStart w:id="117" w:name="_Toc116707897"/>
      <w:bookmarkStart w:id="118" w:name="_Toc116808386"/>
      <w:bookmarkStart w:id="119" w:name="_Toc131388923"/>
      <w:bookmarkStart w:id="120" w:name="_Toc132703949"/>
      <w:bookmarkStart w:id="121" w:name="_Toc134928902"/>
      <w:bookmarkStart w:id="122" w:name="_Toc135014434"/>
      <w:bookmarkStart w:id="123" w:name="_Toc135633133"/>
      <w:bookmarkStart w:id="124" w:name="_Toc137436938"/>
      <w:bookmarkStart w:id="125" w:name="_Toc139688361"/>
      <w:bookmarkStart w:id="126" w:name="_Toc151790229"/>
      <w:bookmarkStart w:id="127" w:name="_Toc155595514"/>
      <w:r>
        <w:rPr>
          <w:rStyle w:val="CharDivNo"/>
        </w:rPr>
        <w:t>Division 3</w:t>
      </w:r>
      <w:r>
        <w:rPr>
          <w:snapToGrid w:val="0"/>
        </w:rPr>
        <w:t> — </w:t>
      </w:r>
      <w:r>
        <w:rPr>
          <w:rStyle w:val="CharDivText"/>
        </w:rPr>
        <w:t>Relationship with the Minister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26944834"/>
      <w:bookmarkStart w:id="129" w:name="_Toc131388924"/>
      <w:bookmarkStart w:id="130" w:name="_Toc155595515"/>
      <w:bookmarkStart w:id="131" w:name="_Toc151790230"/>
      <w:r>
        <w:rPr>
          <w:rStyle w:val="CharSectno"/>
        </w:rPr>
        <w:t>13</w:t>
      </w:r>
      <w:r>
        <w:rPr>
          <w:snapToGrid w:val="0"/>
        </w:rPr>
        <w:t>.</w:t>
      </w:r>
      <w:r>
        <w:rPr>
          <w:snapToGrid w:val="0"/>
        </w:rPr>
        <w:tab/>
        <w:t>Authority subject to directions of Minister</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32" w:name="_Toc26944835"/>
      <w:bookmarkStart w:id="133"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section 66 of the </w:t>
      </w:r>
      <w:r>
        <w:rPr>
          <w:i/>
          <w:iCs/>
        </w:rPr>
        <w:t>Financial Administration and Audit Act 1985</w:t>
      </w:r>
      <w:r>
        <w:t>.</w:t>
      </w:r>
    </w:p>
    <w:p>
      <w:pPr>
        <w:pStyle w:val="Footnotesection"/>
      </w:pPr>
      <w:r>
        <w:tab/>
        <w:t>[Section 13 amended by No. 28 of 2006 s. 293.]</w:t>
      </w:r>
    </w:p>
    <w:p>
      <w:pPr>
        <w:pStyle w:val="Heading5"/>
        <w:rPr>
          <w:snapToGrid w:val="0"/>
        </w:rPr>
      </w:pPr>
      <w:bookmarkStart w:id="134" w:name="_Toc155595516"/>
      <w:bookmarkStart w:id="135" w:name="_Toc151790231"/>
      <w:r>
        <w:rPr>
          <w:rStyle w:val="CharSectno"/>
        </w:rPr>
        <w:t>14</w:t>
      </w:r>
      <w:r>
        <w:rPr>
          <w:snapToGrid w:val="0"/>
        </w:rPr>
        <w:t>.</w:t>
      </w:r>
      <w:r>
        <w:rPr>
          <w:snapToGrid w:val="0"/>
        </w:rPr>
        <w:tab/>
        <w:t>Minister to have access to information</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36" w:name="_Toc89052864"/>
      <w:bookmarkStart w:id="137" w:name="_Toc89052963"/>
      <w:bookmarkStart w:id="138" w:name="_Toc89053062"/>
      <w:bookmarkStart w:id="139" w:name="_Toc100560943"/>
      <w:bookmarkStart w:id="140" w:name="_Toc116707900"/>
      <w:bookmarkStart w:id="141" w:name="_Toc116808389"/>
      <w:bookmarkStart w:id="142" w:name="_Toc131388926"/>
      <w:bookmarkStart w:id="143" w:name="_Toc132703952"/>
      <w:bookmarkStart w:id="144" w:name="_Toc134928905"/>
      <w:bookmarkStart w:id="145" w:name="_Toc135014437"/>
      <w:bookmarkStart w:id="146" w:name="_Toc135633136"/>
      <w:bookmarkStart w:id="147" w:name="_Toc137436941"/>
      <w:bookmarkStart w:id="148" w:name="_Toc139688364"/>
      <w:bookmarkStart w:id="149" w:name="_Toc151790232"/>
      <w:bookmarkStart w:id="150" w:name="_Toc155595517"/>
      <w:r>
        <w:rPr>
          <w:rStyle w:val="CharDivNo"/>
        </w:rPr>
        <w:t>Division 4</w:t>
      </w:r>
      <w:r>
        <w:rPr>
          <w:snapToGrid w:val="0"/>
        </w:rPr>
        <w:t> — </w:t>
      </w:r>
      <w:r>
        <w:rPr>
          <w:rStyle w:val="CharDivText"/>
        </w:rPr>
        <w:t>Financial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26944836"/>
      <w:bookmarkStart w:id="152" w:name="_Toc131388927"/>
      <w:bookmarkStart w:id="153" w:name="_Toc155595518"/>
      <w:bookmarkStart w:id="154" w:name="_Toc151790233"/>
      <w:r>
        <w:rPr>
          <w:rStyle w:val="CharSectno"/>
        </w:rPr>
        <w:t>15</w:t>
      </w:r>
      <w:r>
        <w:rPr>
          <w:snapToGrid w:val="0"/>
        </w:rPr>
        <w:t>.</w:t>
      </w:r>
      <w:r>
        <w:rPr>
          <w:snapToGrid w:val="0"/>
        </w:rPr>
        <w:tab/>
        <w:t>Funds of the Authority</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w:t>
      </w:r>
    </w:p>
    <w:p>
      <w:pPr>
        <w:pStyle w:val="Heading5"/>
        <w:rPr>
          <w:snapToGrid w:val="0"/>
        </w:rPr>
      </w:pPr>
      <w:bookmarkStart w:id="155" w:name="_Toc26944837"/>
      <w:bookmarkStart w:id="156" w:name="_Toc131388928"/>
      <w:bookmarkStart w:id="157" w:name="_Toc155595519"/>
      <w:bookmarkStart w:id="158" w:name="_Toc151790234"/>
      <w:r>
        <w:rPr>
          <w:rStyle w:val="CharSectno"/>
        </w:rPr>
        <w:t>16</w:t>
      </w:r>
      <w:r>
        <w:rPr>
          <w:snapToGrid w:val="0"/>
        </w:rPr>
        <w:t>.</w:t>
      </w:r>
      <w:r>
        <w:rPr>
          <w:snapToGrid w:val="0"/>
        </w:rPr>
        <w:tab/>
        <w:t>Borrowing from Treasurer</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59" w:name="_Toc26944838"/>
      <w:bookmarkStart w:id="160" w:name="_Toc131388929"/>
      <w:bookmarkStart w:id="161" w:name="_Toc155595520"/>
      <w:bookmarkStart w:id="162" w:name="_Toc151790235"/>
      <w:r>
        <w:rPr>
          <w:rStyle w:val="CharSectno"/>
        </w:rPr>
        <w:t>17</w:t>
      </w:r>
      <w:r>
        <w:rPr>
          <w:snapToGrid w:val="0"/>
        </w:rPr>
        <w:t>.</w:t>
      </w:r>
      <w:r>
        <w:rPr>
          <w:snapToGrid w:val="0"/>
        </w:rPr>
        <w:tab/>
        <w:t>Other borrowing</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63" w:name="_Toc26944839"/>
      <w:bookmarkStart w:id="164" w:name="_Toc131388930"/>
      <w:bookmarkStart w:id="165" w:name="_Toc155595521"/>
      <w:bookmarkStart w:id="166" w:name="_Toc151790236"/>
      <w:r>
        <w:rPr>
          <w:rStyle w:val="CharSectno"/>
        </w:rPr>
        <w:t>18</w:t>
      </w:r>
      <w:r>
        <w:rPr>
          <w:snapToGrid w:val="0"/>
        </w:rPr>
        <w:t>.</w:t>
      </w:r>
      <w:r>
        <w:rPr>
          <w:snapToGrid w:val="0"/>
        </w:rPr>
        <w:tab/>
        <w:t>Borrowing limits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67" w:name="_Toc26944840"/>
      <w:bookmarkStart w:id="168" w:name="_Toc131388931"/>
      <w:bookmarkStart w:id="169" w:name="_Toc155595522"/>
      <w:bookmarkStart w:id="170" w:name="_Toc151790237"/>
      <w:r>
        <w:rPr>
          <w:rStyle w:val="CharSectno"/>
        </w:rPr>
        <w:t>19</w:t>
      </w:r>
      <w:r>
        <w:rPr>
          <w:snapToGrid w:val="0"/>
        </w:rPr>
        <w:t>.</w:t>
      </w:r>
      <w:r>
        <w:rPr>
          <w:snapToGrid w:val="0"/>
        </w:rPr>
        <w:tab/>
        <w:t>Guarantee by Treasurer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71" w:name="_Toc26944841"/>
      <w:bookmarkStart w:id="172" w:name="_Toc131388932"/>
      <w:bookmarkStart w:id="173" w:name="_Toc155595523"/>
      <w:bookmarkStart w:id="174" w:name="_Toc151790238"/>
      <w:r>
        <w:rPr>
          <w:rStyle w:val="CharSectno"/>
        </w:rPr>
        <w:t>20</w:t>
      </w:r>
      <w:r>
        <w:rPr>
          <w:snapToGrid w:val="0"/>
        </w:rPr>
        <w:t>.</w:t>
      </w:r>
      <w:r>
        <w:rPr>
          <w:snapToGrid w:val="0"/>
        </w:rPr>
        <w:tab/>
        <w:t>Effect of guarantee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75" w:name="_Toc26944842"/>
      <w:bookmarkStart w:id="176" w:name="_Toc131388933"/>
      <w:bookmarkStart w:id="177" w:name="_Toc155595524"/>
      <w:bookmarkStart w:id="178" w:name="_Toc151790239"/>
      <w:r>
        <w:rPr>
          <w:rStyle w:val="CharSectno"/>
        </w:rPr>
        <w:t>21</w:t>
      </w:r>
      <w:r>
        <w:rPr>
          <w:snapToGrid w:val="0"/>
        </w:rPr>
        <w:t>.</w:t>
      </w:r>
      <w:r>
        <w:rPr>
          <w:snapToGrid w:val="0"/>
        </w:rPr>
        <w:tab/>
        <w:t>Distribution of surplus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79" w:name="_Toc26944843"/>
      <w:bookmarkStart w:id="180" w:name="_Toc131388934"/>
      <w:bookmarkStart w:id="181" w:name="_Toc155595525"/>
      <w:bookmarkStart w:id="182" w:name="_Toc151790240"/>
      <w:r>
        <w:rPr>
          <w:rStyle w:val="CharSectno"/>
        </w:rPr>
        <w:t>22</w:t>
      </w:r>
      <w:r>
        <w:rPr>
          <w:snapToGrid w:val="0"/>
        </w:rPr>
        <w:t>.</w:t>
      </w:r>
      <w:r>
        <w:rPr>
          <w:snapToGrid w:val="0"/>
        </w:rPr>
        <w:tab/>
        <w:t xml:space="preserve">Application of </w:t>
      </w:r>
      <w:r>
        <w:rPr>
          <w:i/>
          <w:snapToGrid w:val="0"/>
        </w:rPr>
        <w:t>Financial Administration and Audit Act 1985</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83" w:name="_Toc89052873"/>
      <w:bookmarkStart w:id="184" w:name="_Toc89052972"/>
      <w:bookmarkStart w:id="185" w:name="_Toc89053071"/>
      <w:bookmarkStart w:id="186" w:name="_Toc100560952"/>
      <w:bookmarkStart w:id="187" w:name="_Toc116707909"/>
      <w:bookmarkStart w:id="188" w:name="_Toc116808398"/>
      <w:bookmarkStart w:id="189" w:name="_Toc131388935"/>
      <w:bookmarkStart w:id="190" w:name="_Toc132703961"/>
      <w:bookmarkStart w:id="191" w:name="_Toc134928914"/>
      <w:bookmarkStart w:id="192" w:name="_Toc135014446"/>
      <w:bookmarkStart w:id="193" w:name="_Toc135633145"/>
      <w:bookmarkStart w:id="194" w:name="_Toc137436950"/>
      <w:bookmarkStart w:id="195" w:name="_Toc139688373"/>
      <w:bookmarkStart w:id="196" w:name="_Toc151790241"/>
      <w:bookmarkStart w:id="197" w:name="_Toc155595526"/>
      <w:r>
        <w:rPr>
          <w:rStyle w:val="CharPartNo"/>
        </w:rPr>
        <w:t>Part 3</w:t>
      </w:r>
      <w:r>
        <w:t> — </w:t>
      </w:r>
      <w:r>
        <w:rPr>
          <w:rStyle w:val="CharPartText"/>
        </w:rPr>
        <w:t>Assistance by the Authority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3"/>
        <w:rPr>
          <w:snapToGrid w:val="0"/>
        </w:rPr>
      </w:pPr>
      <w:bookmarkStart w:id="198" w:name="_Toc89052874"/>
      <w:bookmarkStart w:id="199" w:name="_Toc89052973"/>
      <w:bookmarkStart w:id="200" w:name="_Toc89053072"/>
      <w:bookmarkStart w:id="201" w:name="_Toc100560953"/>
      <w:bookmarkStart w:id="202" w:name="_Toc116707910"/>
      <w:bookmarkStart w:id="203" w:name="_Toc116808399"/>
      <w:bookmarkStart w:id="204" w:name="_Toc131388936"/>
      <w:bookmarkStart w:id="205" w:name="_Toc132703962"/>
      <w:bookmarkStart w:id="206" w:name="_Toc134928915"/>
      <w:bookmarkStart w:id="207" w:name="_Toc135014447"/>
      <w:bookmarkStart w:id="208" w:name="_Toc135633146"/>
      <w:bookmarkStart w:id="209" w:name="_Toc137436951"/>
      <w:bookmarkStart w:id="210" w:name="_Toc139688374"/>
      <w:bookmarkStart w:id="211" w:name="_Toc151790242"/>
      <w:bookmarkStart w:id="212" w:name="_Toc155595527"/>
      <w:r>
        <w:rPr>
          <w:rStyle w:val="CharDivNo"/>
        </w:rPr>
        <w:t>Division 1</w:t>
      </w:r>
      <w:r>
        <w:rPr>
          <w:snapToGrid w:val="0"/>
        </w:rPr>
        <w:t> — </w:t>
      </w:r>
      <w:r>
        <w:rPr>
          <w:rStyle w:val="CharDivText"/>
        </w:rPr>
        <w:t>Assistance to farmers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6944844"/>
      <w:bookmarkStart w:id="214" w:name="_Toc131388937"/>
      <w:bookmarkStart w:id="215" w:name="_Toc155595528"/>
      <w:bookmarkStart w:id="216" w:name="_Toc151790243"/>
      <w:r>
        <w:rPr>
          <w:rStyle w:val="CharSectno"/>
        </w:rPr>
        <w:t>23</w:t>
      </w:r>
      <w:r>
        <w:rPr>
          <w:snapToGrid w:val="0"/>
        </w:rPr>
        <w:t>.</w:t>
      </w:r>
      <w:r>
        <w:rPr>
          <w:snapToGrid w:val="0"/>
        </w:rPr>
        <w:tab/>
        <w:t>Applications for assistance by farmers</w:t>
      </w:r>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17" w:name="_Toc26944845"/>
      <w:bookmarkStart w:id="218" w:name="_Toc131388938"/>
      <w:bookmarkStart w:id="219" w:name="_Toc155595529"/>
      <w:bookmarkStart w:id="220" w:name="_Toc151790244"/>
      <w:r>
        <w:rPr>
          <w:rStyle w:val="CharSectno"/>
        </w:rPr>
        <w:t>24</w:t>
      </w:r>
      <w:r>
        <w:rPr>
          <w:snapToGrid w:val="0"/>
        </w:rPr>
        <w:t>.</w:t>
      </w:r>
      <w:r>
        <w:rPr>
          <w:snapToGrid w:val="0"/>
        </w:rPr>
        <w:tab/>
        <w:t>Approval of applications</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21" w:name="_Toc26944846"/>
      <w:bookmarkStart w:id="222" w:name="_Toc131388939"/>
      <w:bookmarkStart w:id="223" w:name="_Toc155595530"/>
      <w:bookmarkStart w:id="224" w:name="_Toc151790245"/>
      <w:r>
        <w:rPr>
          <w:rStyle w:val="CharSectno"/>
        </w:rPr>
        <w:t>25</w:t>
      </w:r>
      <w:r>
        <w:rPr>
          <w:snapToGrid w:val="0"/>
        </w:rPr>
        <w:t>.</w:t>
      </w:r>
      <w:r>
        <w:rPr>
          <w:snapToGrid w:val="0"/>
        </w:rPr>
        <w:tab/>
        <w:t>Authority may assist successor in title</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25" w:name="_Toc89052878"/>
      <w:bookmarkStart w:id="226" w:name="_Toc89052977"/>
      <w:bookmarkStart w:id="227" w:name="_Toc89053076"/>
      <w:bookmarkStart w:id="228" w:name="_Toc100560957"/>
      <w:bookmarkStart w:id="229" w:name="_Toc116707914"/>
      <w:bookmarkStart w:id="230" w:name="_Toc116808403"/>
      <w:bookmarkStart w:id="231" w:name="_Toc131388940"/>
      <w:bookmarkStart w:id="232" w:name="_Toc132703966"/>
      <w:bookmarkStart w:id="233" w:name="_Toc134928919"/>
      <w:bookmarkStart w:id="234" w:name="_Toc135014451"/>
      <w:bookmarkStart w:id="235" w:name="_Toc135633150"/>
      <w:bookmarkStart w:id="236" w:name="_Toc137436955"/>
      <w:bookmarkStart w:id="237" w:name="_Toc139688378"/>
      <w:bookmarkStart w:id="238" w:name="_Toc151790246"/>
      <w:bookmarkStart w:id="239" w:name="_Toc155595531"/>
      <w:r>
        <w:rPr>
          <w:rStyle w:val="CharDivNo"/>
        </w:rPr>
        <w:t>Division 2</w:t>
      </w:r>
      <w:r>
        <w:rPr>
          <w:snapToGrid w:val="0"/>
        </w:rPr>
        <w:t> — </w:t>
      </w:r>
      <w:r>
        <w:rPr>
          <w:rStyle w:val="CharDivText"/>
        </w:rPr>
        <w:t>Assistance to retired farmers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26944847"/>
      <w:bookmarkStart w:id="241" w:name="_Toc131388941"/>
      <w:bookmarkStart w:id="242" w:name="_Toc155595532"/>
      <w:bookmarkStart w:id="243" w:name="_Toc151790247"/>
      <w:r>
        <w:rPr>
          <w:rStyle w:val="CharSectno"/>
        </w:rPr>
        <w:t>26</w:t>
      </w:r>
      <w:r>
        <w:rPr>
          <w:snapToGrid w:val="0"/>
        </w:rPr>
        <w:t>.</w:t>
      </w:r>
      <w:r>
        <w:rPr>
          <w:snapToGrid w:val="0"/>
        </w:rPr>
        <w:tab/>
        <w:t>Applications for assistance by retired farmers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44" w:name="_Toc26944848"/>
      <w:bookmarkStart w:id="245" w:name="_Toc131388942"/>
      <w:bookmarkStart w:id="246" w:name="_Toc155595533"/>
      <w:bookmarkStart w:id="247" w:name="_Toc151790248"/>
      <w:r>
        <w:rPr>
          <w:rStyle w:val="CharSectno"/>
        </w:rPr>
        <w:t>27</w:t>
      </w:r>
      <w:r>
        <w:rPr>
          <w:snapToGrid w:val="0"/>
        </w:rPr>
        <w:t>.</w:t>
      </w:r>
      <w:r>
        <w:rPr>
          <w:snapToGrid w:val="0"/>
        </w:rPr>
        <w:tab/>
        <w:t>Financial assistance to retired farmers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48" w:name="_Toc89052881"/>
      <w:bookmarkStart w:id="249" w:name="_Toc89052980"/>
      <w:bookmarkStart w:id="250" w:name="_Toc89053079"/>
      <w:bookmarkStart w:id="251" w:name="_Toc100560960"/>
      <w:bookmarkStart w:id="252" w:name="_Toc116707917"/>
      <w:bookmarkStart w:id="253" w:name="_Toc116808406"/>
      <w:bookmarkStart w:id="254" w:name="_Toc131388943"/>
      <w:bookmarkStart w:id="255" w:name="_Toc132703969"/>
      <w:bookmarkStart w:id="256" w:name="_Toc134928922"/>
      <w:bookmarkStart w:id="257" w:name="_Toc135014454"/>
      <w:bookmarkStart w:id="258" w:name="_Toc135633153"/>
      <w:bookmarkStart w:id="259" w:name="_Toc137436958"/>
      <w:bookmarkStart w:id="260" w:name="_Toc139688381"/>
      <w:bookmarkStart w:id="261" w:name="_Toc151790249"/>
      <w:bookmarkStart w:id="262" w:name="_Toc155595534"/>
      <w:r>
        <w:rPr>
          <w:rStyle w:val="CharDivNo"/>
        </w:rPr>
        <w:t>Division 3</w:t>
      </w:r>
      <w:r>
        <w:rPr>
          <w:snapToGrid w:val="0"/>
        </w:rPr>
        <w:t> — </w:t>
      </w:r>
      <w:r>
        <w:rPr>
          <w:rStyle w:val="CharDivText"/>
        </w:rPr>
        <w:t>Assistance to rural business and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4"/>
        <w:rPr>
          <w:snapToGrid w:val="0"/>
        </w:rPr>
      </w:pPr>
      <w:bookmarkStart w:id="263" w:name="_Toc89052882"/>
      <w:bookmarkStart w:id="264" w:name="_Toc89052981"/>
      <w:bookmarkStart w:id="265" w:name="_Toc89053080"/>
      <w:bookmarkStart w:id="266" w:name="_Toc100560961"/>
      <w:bookmarkStart w:id="267" w:name="_Toc116707918"/>
      <w:bookmarkStart w:id="268" w:name="_Toc116808407"/>
      <w:bookmarkStart w:id="269" w:name="_Toc131388944"/>
      <w:bookmarkStart w:id="270" w:name="_Toc132703970"/>
      <w:bookmarkStart w:id="271" w:name="_Toc134928923"/>
      <w:bookmarkStart w:id="272" w:name="_Toc135014455"/>
      <w:bookmarkStart w:id="273" w:name="_Toc135633154"/>
      <w:bookmarkStart w:id="274" w:name="_Toc137436959"/>
      <w:bookmarkStart w:id="275" w:name="_Toc139688382"/>
      <w:bookmarkStart w:id="276" w:name="_Toc151790250"/>
      <w:bookmarkStart w:id="277" w:name="_Toc155595535"/>
      <w:r>
        <w:rPr>
          <w:snapToGrid w:val="0"/>
        </w:rPr>
        <w:t>Subdivision 1 — Assistance to rural employers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Heading5"/>
        <w:rPr>
          <w:snapToGrid w:val="0"/>
        </w:rPr>
      </w:pPr>
      <w:bookmarkStart w:id="278" w:name="_Toc26944849"/>
      <w:bookmarkStart w:id="279" w:name="_Toc131388945"/>
      <w:bookmarkStart w:id="280" w:name="_Toc155595536"/>
      <w:bookmarkStart w:id="281" w:name="_Toc151790251"/>
      <w:r>
        <w:rPr>
          <w:rStyle w:val="CharSectno"/>
        </w:rPr>
        <w:t>28</w:t>
      </w:r>
      <w:r>
        <w:rPr>
          <w:snapToGrid w:val="0"/>
        </w:rPr>
        <w:t>.</w:t>
      </w:r>
      <w:r>
        <w:rPr>
          <w:snapToGrid w:val="0"/>
        </w:rPr>
        <w:tab/>
        <w:t>Applications for assistance by rural employers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82" w:name="_Toc89052884"/>
      <w:bookmarkStart w:id="283" w:name="_Toc89052983"/>
      <w:bookmarkStart w:id="284" w:name="_Toc89053082"/>
      <w:bookmarkStart w:id="285" w:name="_Toc100560963"/>
      <w:bookmarkStart w:id="286" w:name="_Toc116707920"/>
      <w:bookmarkStart w:id="287" w:name="_Toc116808409"/>
      <w:bookmarkStart w:id="288" w:name="_Toc131388946"/>
      <w:bookmarkStart w:id="289" w:name="_Toc132703972"/>
      <w:bookmarkStart w:id="290" w:name="_Toc134928925"/>
      <w:bookmarkStart w:id="291" w:name="_Toc135014457"/>
      <w:bookmarkStart w:id="292" w:name="_Toc135633156"/>
      <w:bookmarkStart w:id="293" w:name="_Toc137436961"/>
      <w:bookmarkStart w:id="294" w:name="_Toc139688384"/>
      <w:bookmarkStart w:id="295" w:name="_Toc151790252"/>
      <w:bookmarkStart w:id="296" w:name="_Toc155595537"/>
      <w:r>
        <w:rPr>
          <w:snapToGrid w:val="0"/>
        </w:rPr>
        <w:t>Subdivision 2 — Assistance to rural local governments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Heading5"/>
        <w:rPr>
          <w:snapToGrid w:val="0"/>
        </w:rPr>
      </w:pPr>
      <w:bookmarkStart w:id="297" w:name="_Toc26944850"/>
      <w:bookmarkStart w:id="298" w:name="_Toc131388947"/>
      <w:bookmarkStart w:id="299" w:name="_Toc155595538"/>
      <w:bookmarkStart w:id="300" w:name="_Toc151790253"/>
      <w:r>
        <w:rPr>
          <w:rStyle w:val="CharSectno"/>
        </w:rPr>
        <w:t>29</w:t>
      </w:r>
      <w:r>
        <w:rPr>
          <w:snapToGrid w:val="0"/>
        </w:rPr>
        <w:t>.</w:t>
      </w:r>
      <w:r>
        <w:rPr>
          <w:snapToGrid w:val="0"/>
        </w:rPr>
        <w:tab/>
        <w:t>Applications for assistance by local governments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01" w:name="_Toc89052886"/>
      <w:bookmarkStart w:id="302" w:name="_Toc89052985"/>
      <w:bookmarkStart w:id="303" w:name="_Toc89053084"/>
      <w:bookmarkStart w:id="304" w:name="_Toc100560965"/>
      <w:bookmarkStart w:id="305" w:name="_Toc116707922"/>
      <w:bookmarkStart w:id="306" w:name="_Toc116808411"/>
      <w:bookmarkStart w:id="307" w:name="_Toc131388948"/>
      <w:bookmarkStart w:id="308" w:name="_Toc132703974"/>
      <w:bookmarkStart w:id="309" w:name="_Toc134928927"/>
      <w:bookmarkStart w:id="310" w:name="_Toc135014459"/>
      <w:bookmarkStart w:id="311" w:name="_Toc135633158"/>
      <w:bookmarkStart w:id="312" w:name="_Toc137436963"/>
      <w:bookmarkStart w:id="313" w:name="_Toc139688386"/>
      <w:bookmarkStart w:id="314" w:name="_Toc151790254"/>
      <w:bookmarkStart w:id="315" w:name="_Toc155595539"/>
      <w:r>
        <w:rPr>
          <w:rStyle w:val="CharPartNo"/>
        </w:rPr>
        <w:t>Part 4</w:t>
      </w:r>
      <w:r>
        <w:rPr>
          <w:rStyle w:val="CharDivNo"/>
        </w:rPr>
        <w:t> </w:t>
      </w:r>
      <w:r>
        <w:t>—</w:t>
      </w:r>
      <w:r>
        <w:rPr>
          <w:rStyle w:val="CharDivText"/>
        </w:rPr>
        <w:t> </w:t>
      </w:r>
      <w:r>
        <w:rPr>
          <w:rStyle w:val="CharPartText"/>
        </w:rPr>
        <w:t>Assistance by way of indemnity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26944851"/>
      <w:bookmarkStart w:id="317" w:name="_Toc131388949"/>
      <w:bookmarkStart w:id="318" w:name="_Toc155595540"/>
      <w:bookmarkStart w:id="319" w:name="_Toc151790255"/>
      <w:r>
        <w:rPr>
          <w:rStyle w:val="CharSectno"/>
        </w:rPr>
        <w:t>30</w:t>
      </w:r>
      <w:r>
        <w:rPr>
          <w:snapToGrid w:val="0"/>
        </w:rPr>
        <w:t>.</w:t>
      </w:r>
      <w:r>
        <w:rPr>
          <w:snapToGrid w:val="0"/>
        </w:rPr>
        <w:tab/>
        <w:t>Approval of lenders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20" w:name="_Toc26944852"/>
      <w:bookmarkStart w:id="321" w:name="_Toc131388950"/>
      <w:bookmarkStart w:id="322" w:name="_Toc155595541"/>
      <w:bookmarkStart w:id="323" w:name="_Toc151790256"/>
      <w:r>
        <w:rPr>
          <w:rStyle w:val="CharSectno"/>
        </w:rPr>
        <w:t>31</w:t>
      </w:r>
      <w:r>
        <w:rPr>
          <w:snapToGrid w:val="0"/>
        </w:rPr>
        <w:t>.</w:t>
      </w:r>
      <w:r>
        <w:rPr>
          <w:snapToGrid w:val="0"/>
        </w:rPr>
        <w:tab/>
        <w:t>Cancellation of approval</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24" w:name="_Toc26944853"/>
      <w:bookmarkStart w:id="325" w:name="_Toc131388951"/>
      <w:bookmarkStart w:id="326" w:name="_Toc155595542"/>
      <w:bookmarkStart w:id="327" w:name="_Toc151790257"/>
      <w:r>
        <w:rPr>
          <w:rStyle w:val="CharSectno"/>
        </w:rPr>
        <w:t>32</w:t>
      </w:r>
      <w:r>
        <w:rPr>
          <w:snapToGrid w:val="0"/>
        </w:rPr>
        <w:t>.</w:t>
      </w:r>
      <w:r>
        <w:rPr>
          <w:snapToGrid w:val="0"/>
        </w:rPr>
        <w:tab/>
        <w:t>Advances by approved lenders may be indemnified</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28" w:name="_Toc26944854"/>
      <w:bookmarkStart w:id="329" w:name="_Toc131388952"/>
      <w:bookmarkStart w:id="330" w:name="_Toc155595543"/>
      <w:bookmarkStart w:id="331" w:name="_Toc151790258"/>
      <w:r>
        <w:rPr>
          <w:rStyle w:val="CharSectno"/>
        </w:rPr>
        <w:t>33</w:t>
      </w:r>
      <w:r>
        <w:rPr>
          <w:snapToGrid w:val="0"/>
        </w:rPr>
        <w:t>.</w:t>
      </w:r>
      <w:r>
        <w:rPr>
          <w:snapToGrid w:val="0"/>
        </w:rPr>
        <w:tab/>
        <w:t>Security for advance</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32" w:name="_Toc26944855"/>
      <w:bookmarkStart w:id="333" w:name="_Toc131388953"/>
      <w:bookmarkStart w:id="334" w:name="_Toc155595544"/>
      <w:bookmarkStart w:id="335" w:name="_Toc151790259"/>
      <w:r>
        <w:rPr>
          <w:rStyle w:val="CharSectno"/>
        </w:rPr>
        <w:t>34</w:t>
      </w:r>
      <w:r>
        <w:rPr>
          <w:snapToGrid w:val="0"/>
        </w:rPr>
        <w:t>.</w:t>
      </w:r>
      <w:r>
        <w:rPr>
          <w:snapToGrid w:val="0"/>
        </w:rPr>
        <w:tab/>
        <w:t>Treasurer empowered to give indemnity to approved lender</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36" w:name="_Toc26944856"/>
      <w:bookmarkStart w:id="337" w:name="_Toc131388954"/>
      <w:bookmarkStart w:id="338" w:name="_Toc155595545"/>
      <w:bookmarkStart w:id="339" w:name="_Toc151790260"/>
      <w:r>
        <w:rPr>
          <w:rStyle w:val="CharSectno"/>
        </w:rPr>
        <w:t>35</w:t>
      </w:r>
      <w:r>
        <w:rPr>
          <w:snapToGrid w:val="0"/>
        </w:rPr>
        <w:t>.</w:t>
      </w:r>
      <w:r>
        <w:rPr>
          <w:snapToGrid w:val="0"/>
        </w:rPr>
        <w:tab/>
        <w:t>Effect of indemnity</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340" w:name="_Toc26944857"/>
      <w:bookmarkStart w:id="341" w:name="_Toc131388955"/>
      <w:bookmarkStart w:id="342" w:name="_Toc155595546"/>
      <w:bookmarkStart w:id="343" w:name="_Toc151790261"/>
      <w:r>
        <w:rPr>
          <w:rStyle w:val="CharSectno"/>
        </w:rPr>
        <w:t>36</w:t>
      </w:r>
      <w:r>
        <w:rPr>
          <w:snapToGrid w:val="0"/>
        </w:rPr>
        <w:t>.</w:t>
      </w:r>
      <w:r>
        <w:rPr>
          <w:snapToGrid w:val="0"/>
        </w:rPr>
        <w:tab/>
        <w:t>Treasurer may delegate</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44" w:name="_Toc26944858"/>
      <w:bookmarkStart w:id="345" w:name="_Toc131388956"/>
      <w:bookmarkStart w:id="346" w:name="_Toc155595547"/>
      <w:bookmarkStart w:id="347" w:name="_Toc151790262"/>
      <w:r>
        <w:rPr>
          <w:rStyle w:val="CharSectno"/>
        </w:rPr>
        <w:t>37</w:t>
      </w:r>
      <w:r>
        <w:rPr>
          <w:snapToGrid w:val="0"/>
        </w:rPr>
        <w:t>.</w:t>
      </w:r>
      <w:r>
        <w:rPr>
          <w:snapToGrid w:val="0"/>
        </w:rPr>
        <w:tab/>
        <w:t>Indemnified loans may be re</w:t>
      </w:r>
      <w:r>
        <w:rPr>
          <w:snapToGrid w:val="0"/>
        </w:rPr>
        <w:noBreakHyphen/>
        <w:t>financed</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48" w:name="_Toc89052895"/>
      <w:bookmarkStart w:id="349" w:name="_Toc89052994"/>
      <w:bookmarkStart w:id="350" w:name="_Toc89053093"/>
      <w:bookmarkStart w:id="351" w:name="_Toc100560974"/>
      <w:bookmarkStart w:id="352" w:name="_Toc116707931"/>
      <w:bookmarkStart w:id="353" w:name="_Toc116808420"/>
      <w:bookmarkStart w:id="354" w:name="_Toc131388957"/>
      <w:bookmarkStart w:id="355" w:name="_Toc132703983"/>
      <w:bookmarkStart w:id="356" w:name="_Toc134928936"/>
      <w:bookmarkStart w:id="357" w:name="_Toc135014468"/>
      <w:bookmarkStart w:id="358" w:name="_Toc135633167"/>
      <w:bookmarkStart w:id="359" w:name="_Toc137436972"/>
      <w:bookmarkStart w:id="360" w:name="_Toc139688395"/>
      <w:bookmarkStart w:id="361" w:name="_Toc151790263"/>
      <w:bookmarkStart w:id="362" w:name="_Toc155595548"/>
      <w:r>
        <w:rPr>
          <w:rStyle w:val="CharPartNo"/>
        </w:rPr>
        <w:t>Part 5</w:t>
      </w:r>
      <w:r>
        <w:rPr>
          <w:rStyle w:val="CharDivNo"/>
        </w:rPr>
        <w:t> </w:t>
      </w:r>
      <w:r>
        <w:t>—</w:t>
      </w:r>
      <w:r>
        <w:rPr>
          <w:rStyle w:val="CharDivText"/>
        </w:rPr>
        <w:t> </w:t>
      </w:r>
      <w:r>
        <w:rPr>
          <w:rStyle w:val="CharPart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26944859"/>
      <w:bookmarkStart w:id="364" w:name="_Toc131388958"/>
      <w:bookmarkStart w:id="365" w:name="_Toc155595549"/>
      <w:bookmarkStart w:id="366" w:name="_Toc151790264"/>
      <w:r>
        <w:rPr>
          <w:rStyle w:val="CharSectno"/>
        </w:rPr>
        <w:t>38</w:t>
      </w:r>
      <w:r>
        <w:rPr>
          <w:snapToGrid w:val="0"/>
        </w:rPr>
        <w:t>.</w:t>
      </w:r>
      <w:r>
        <w:rPr>
          <w:snapToGrid w:val="0"/>
        </w:rPr>
        <w:tab/>
        <w:t>Applications for assistance generally</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67" w:name="_Toc26944860"/>
      <w:bookmarkStart w:id="368" w:name="_Toc131388959"/>
      <w:bookmarkStart w:id="369" w:name="_Toc155595550"/>
      <w:bookmarkStart w:id="370" w:name="_Toc151790265"/>
      <w:r>
        <w:rPr>
          <w:rStyle w:val="CharSectno"/>
        </w:rPr>
        <w:t>39</w:t>
      </w:r>
      <w:r>
        <w:rPr>
          <w:snapToGrid w:val="0"/>
        </w:rPr>
        <w:t>.</w:t>
      </w:r>
      <w:r>
        <w:rPr>
          <w:snapToGrid w:val="0"/>
        </w:rPr>
        <w:tab/>
        <w:t>Terms of provision of assistance by the Authority</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71" w:name="_Toc26944861"/>
      <w:bookmarkStart w:id="372" w:name="_Toc131388960"/>
      <w:bookmarkStart w:id="373" w:name="_Toc155595551"/>
      <w:bookmarkStart w:id="374" w:name="_Toc151790266"/>
      <w:r>
        <w:rPr>
          <w:rStyle w:val="CharSectno"/>
        </w:rPr>
        <w:t>40</w:t>
      </w:r>
      <w:r>
        <w:rPr>
          <w:snapToGrid w:val="0"/>
        </w:rPr>
        <w:t>.</w:t>
      </w:r>
      <w:r>
        <w:rPr>
          <w:snapToGrid w:val="0"/>
        </w:rPr>
        <w:tab/>
        <w:t>Determination of standard rate of interest</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75" w:name="_Toc26944862"/>
      <w:bookmarkStart w:id="376" w:name="_Toc131388961"/>
      <w:bookmarkStart w:id="377" w:name="_Toc155595552"/>
      <w:bookmarkStart w:id="378" w:name="_Toc151790267"/>
      <w:r>
        <w:rPr>
          <w:rStyle w:val="CharSectno"/>
        </w:rPr>
        <w:t>41</w:t>
      </w:r>
      <w:r>
        <w:rPr>
          <w:snapToGrid w:val="0"/>
        </w:rPr>
        <w:t>.</w:t>
      </w:r>
      <w:r>
        <w:rPr>
          <w:snapToGrid w:val="0"/>
        </w:rPr>
        <w:tab/>
        <w:t>Guidelines by Minister for assistance</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79" w:name="_Toc26944863"/>
      <w:bookmarkStart w:id="380" w:name="_Toc131388962"/>
      <w:bookmarkStart w:id="381" w:name="_Toc155595553"/>
      <w:bookmarkStart w:id="382" w:name="_Toc151790268"/>
      <w:r>
        <w:rPr>
          <w:rStyle w:val="CharSectno"/>
        </w:rPr>
        <w:t>42</w:t>
      </w:r>
      <w:r>
        <w:rPr>
          <w:snapToGrid w:val="0"/>
        </w:rPr>
        <w:t>.</w:t>
      </w:r>
      <w:r>
        <w:rPr>
          <w:snapToGrid w:val="0"/>
        </w:rPr>
        <w:tab/>
        <w:t>Ministerial approval for non</w:t>
      </w:r>
      <w:r>
        <w:rPr>
          <w:snapToGrid w:val="0"/>
        </w:rPr>
        <w:noBreakHyphen/>
        <w:t>commercial assistance</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83" w:name="_Toc26944864"/>
      <w:bookmarkStart w:id="384" w:name="_Toc131388963"/>
      <w:bookmarkStart w:id="385" w:name="_Toc155595554"/>
      <w:bookmarkStart w:id="386" w:name="_Toc151790269"/>
      <w:r>
        <w:rPr>
          <w:rStyle w:val="CharSectno"/>
        </w:rPr>
        <w:t>43</w:t>
      </w:r>
      <w:r>
        <w:rPr>
          <w:snapToGrid w:val="0"/>
        </w:rPr>
        <w:t>.</w:t>
      </w:r>
      <w:r>
        <w:rPr>
          <w:snapToGrid w:val="0"/>
        </w:rPr>
        <w:tab/>
        <w:t>Additional powers of housing societies to make advances under this Act</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87" w:name="_Toc26944865"/>
      <w:bookmarkStart w:id="388" w:name="_Toc131388964"/>
      <w:bookmarkStart w:id="389" w:name="_Toc155595555"/>
      <w:bookmarkStart w:id="390" w:name="_Toc151790270"/>
      <w:r>
        <w:rPr>
          <w:rStyle w:val="CharSectno"/>
        </w:rPr>
        <w:t>44</w:t>
      </w:r>
      <w:r>
        <w:rPr>
          <w:snapToGrid w:val="0"/>
        </w:rPr>
        <w:t>.</w:t>
      </w:r>
      <w:r>
        <w:rPr>
          <w:snapToGrid w:val="0"/>
        </w:rPr>
        <w:tab/>
        <w:t>Authority to have access to certain documents, etc.</w:t>
      </w:r>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91" w:name="_Toc26944866"/>
      <w:bookmarkStart w:id="392" w:name="_Toc131388965"/>
      <w:bookmarkStart w:id="393" w:name="_Toc155595556"/>
      <w:bookmarkStart w:id="394" w:name="_Toc151790271"/>
      <w:r>
        <w:rPr>
          <w:rStyle w:val="CharSectno"/>
        </w:rPr>
        <w:t>45</w:t>
      </w:r>
      <w:r>
        <w:rPr>
          <w:snapToGrid w:val="0"/>
        </w:rPr>
        <w:t>.</w:t>
      </w:r>
      <w:r>
        <w:rPr>
          <w:snapToGrid w:val="0"/>
        </w:rPr>
        <w:tab/>
        <w:t>Regulations</w:t>
      </w:r>
      <w:bookmarkEnd w:id="391"/>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95" w:name="_Toc26944867"/>
      <w:bookmarkStart w:id="396" w:name="_Toc131388966"/>
      <w:bookmarkStart w:id="397" w:name="_Toc155595557"/>
      <w:bookmarkStart w:id="398" w:name="_Toc151790272"/>
      <w:r>
        <w:rPr>
          <w:rStyle w:val="CharSectno"/>
        </w:rPr>
        <w:t>46</w:t>
      </w:r>
      <w:r>
        <w:rPr>
          <w:snapToGrid w:val="0"/>
        </w:rPr>
        <w:t>.</w:t>
      </w:r>
      <w:r>
        <w:rPr>
          <w:snapToGrid w:val="0"/>
        </w:rPr>
        <w:tab/>
        <w:t>Review of Act</w:t>
      </w:r>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99" w:name="_Toc26944868"/>
      <w:bookmarkStart w:id="400" w:name="_Toc131388967"/>
      <w:bookmarkStart w:id="401" w:name="_Toc155595558"/>
      <w:bookmarkStart w:id="402" w:name="_Toc151790273"/>
      <w:r>
        <w:rPr>
          <w:rStyle w:val="CharSectno"/>
        </w:rPr>
        <w:t>47</w:t>
      </w:r>
      <w:r>
        <w:rPr>
          <w:snapToGrid w:val="0"/>
        </w:rPr>
        <w:t>.</w:t>
      </w:r>
      <w:r>
        <w:rPr>
          <w:snapToGrid w:val="0"/>
        </w:rPr>
        <w:tab/>
        <w:t>Repeal, savings and transitional provisions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03" w:name="_Toc27303297"/>
      <w:bookmarkStart w:id="404" w:name="_Toc116707942"/>
      <w:bookmarkStart w:id="405" w:name="_Toc131388968"/>
      <w:bookmarkStart w:id="406" w:name="_Toc132703994"/>
      <w:bookmarkStart w:id="407" w:name="_Toc134928947"/>
      <w:bookmarkStart w:id="408" w:name="_Toc135014479"/>
      <w:bookmarkStart w:id="409" w:name="_Toc135633178"/>
      <w:bookmarkStart w:id="410" w:name="_Toc137436983"/>
      <w:bookmarkStart w:id="411" w:name="_Toc139688406"/>
      <w:bookmarkStart w:id="412" w:name="_Toc151790274"/>
      <w:bookmarkStart w:id="413" w:name="_Toc155595559"/>
      <w:r>
        <w:rPr>
          <w:rStyle w:val="CharSchNo"/>
        </w:rPr>
        <w:t>Schedule 1</w:t>
      </w:r>
      <w:bookmarkEnd w:id="403"/>
      <w:bookmarkEnd w:id="404"/>
      <w:bookmarkEnd w:id="405"/>
      <w:bookmarkEnd w:id="406"/>
      <w:bookmarkEnd w:id="407"/>
      <w:bookmarkEnd w:id="408"/>
      <w:bookmarkEnd w:id="409"/>
      <w:bookmarkEnd w:id="410"/>
      <w:bookmarkEnd w:id="411"/>
      <w:bookmarkEnd w:id="412"/>
      <w:bookmarkEnd w:id="413"/>
      <w:r>
        <w:rPr>
          <w:rStyle w:val="CharSchNo"/>
        </w:rPr>
        <w:t xml:space="preserve"> </w:t>
      </w:r>
    </w:p>
    <w:p>
      <w:pPr>
        <w:pStyle w:val="yShoulderClause"/>
        <w:rPr>
          <w:snapToGrid w:val="0"/>
        </w:rPr>
      </w:pPr>
      <w:r>
        <w:rPr>
          <w:snapToGrid w:val="0"/>
        </w:rPr>
        <w:t>[Section 5(5)]</w:t>
      </w:r>
    </w:p>
    <w:p>
      <w:pPr>
        <w:pStyle w:val="yHeading2"/>
      </w:pPr>
      <w:bookmarkStart w:id="414" w:name="_Toc131388969"/>
      <w:bookmarkStart w:id="415" w:name="_Toc132703995"/>
      <w:bookmarkStart w:id="416" w:name="_Toc134928948"/>
      <w:bookmarkStart w:id="417" w:name="_Toc135014480"/>
      <w:bookmarkStart w:id="418" w:name="_Toc135633179"/>
      <w:bookmarkStart w:id="419" w:name="_Toc137436984"/>
      <w:bookmarkStart w:id="420" w:name="_Toc139688407"/>
      <w:bookmarkStart w:id="421" w:name="_Toc151790275"/>
      <w:bookmarkStart w:id="422" w:name="_Toc155595560"/>
      <w:r>
        <w:rPr>
          <w:rStyle w:val="CharSchText"/>
        </w:rPr>
        <w:t>Provisions applicable to the members of the Authority</w:t>
      </w:r>
      <w:bookmarkEnd w:id="414"/>
      <w:bookmarkEnd w:id="415"/>
      <w:bookmarkEnd w:id="416"/>
      <w:bookmarkEnd w:id="417"/>
      <w:bookmarkEnd w:id="418"/>
      <w:bookmarkEnd w:id="419"/>
      <w:bookmarkEnd w:id="420"/>
      <w:bookmarkEnd w:id="421"/>
      <w:bookmarkEnd w:id="422"/>
    </w:p>
    <w:p>
      <w:pPr>
        <w:pStyle w:val="yHeading3"/>
        <w:outlineLvl w:val="9"/>
      </w:pPr>
      <w:bookmarkStart w:id="423" w:name="_Toc131388970"/>
      <w:bookmarkStart w:id="424" w:name="_Toc132703996"/>
      <w:bookmarkStart w:id="425" w:name="_Toc134928949"/>
      <w:bookmarkStart w:id="426" w:name="_Toc135014481"/>
      <w:bookmarkStart w:id="427" w:name="_Toc135633180"/>
      <w:bookmarkStart w:id="428" w:name="_Toc137436985"/>
      <w:bookmarkStart w:id="429" w:name="_Toc139688408"/>
      <w:bookmarkStart w:id="430" w:name="_Toc151790276"/>
      <w:bookmarkStart w:id="431" w:name="_Toc155595561"/>
      <w:r>
        <w:rPr>
          <w:rStyle w:val="CharSDivNo"/>
        </w:rPr>
        <w:t>Division 1</w:t>
      </w:r>
      <w:r>
        <w:t> — </w:t>
      </w:r>
      <w:r>
        <w:rPr>
          <w:rStyle w:val="CharSDivText"/>
        </w:rPr>
        <w:t>Provisions as to constitution and proceedings of Authority</w:t>
      </w:r>
      <w:bookmarkEnd w:id="423"/>
      <w:bookmarkEnd w:id="424"/>
      <w:bookmarkEnd w:id="425"/>
      <w:bookmarkEnd w:id="426"/>
      <w:bookmarkEnd w:id="427"/>
      <w:bookmarkEnd w:id="428"/>
      <w:bookmarkEnd w:id="429"/>
      <w:bookmarkEnd w:id="430"/>
      <w:bookmarkEnd w:id="431"/>
      <w:r>
        <w:t xml:space="preserve"> </w:t>
      </w:r>
    </w:p>
    <w:p>
      <w:pPr>
        <w:pStyle w:val="yHeading5"/>
        <w:outlineLvl w:val="9"/>
        <w:rPr>
          <w:snapToGrid w:val="0"/>
        </w:rPr>
      </w:pPr>
      <w:bookmarkStart w:id="432" w:name="_Toc131388971"/>
      <w:bookmarkStart w:id="433" w:name="_Toc155595562"/>
      <w:bookmarkStart w:id="434" w:name="_Toc151790277"/>
      <w:r>
        <w:rPr>
          <w:rStyle w:val="CharSClsNo"/>
        </w:rPr>
        <w:t>1</w:t>
      </w:r>
      <w:r>
        <w:rPr>
          <w:snapToGrid w:val="0"/>
        </w:rPr>
        <w:t>.</w:t>
      </w:r>
      <w:r>
        <w:rPr>
          <w:snapToGrid w:val="0"/>
        </w:rPr>
        <w:tab/>
        <w:t>Term of office</w:t>
      </w:r>
      <w:bookmarkEnd w:id="432"/>
      <w:bookmarkEnd w:id="433"/>
      <w:bookmarkEnd w:id="434"/>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35" w:name="_Toc131388972"/>
      <w:bookmarkStart w:id="436" w:name="_Toc155595563"/>
      <w:bookmarkStart w:id="437" w:name="_Toc151790278"/>
      <w:r>
        <w:rPr>
          <w:rStyle w:val="CharSClsNo"/>
        </w:rPr>
        <w:t>2</w:t>
      </w:r>
      <w:r>
        <w:rPr>
          <w:snapToGrid w:val="0"/>
        </w:rPr>
        <w:t>.</w:t>
      </w:r>
      <w:r>
        <w:rPr>
          <w:snapToGrid w:val="0"/>
        </w:rPr>
        <w:tab/>
        <w:t>Termination of appointment</w:t>
      </w:r>
      <w:bookmarkEnd w:id="435"/>
      <w:bookmarkEnd w:id="436"/>
      <w:bookmarkEnd w:id="437"/>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38" w:name="_Toc131388973"/>
      <w:r>
        <w:tab/>
        <w:t>[Clause 2 amended by No. 10 of 2001 s. 220.]</w:t>
      </w:r>
    </w:p>
    <w:p>
      <w:pPr>
        <w:pStyle w:val="yHeading5"/>
        <w:outlineLvl w:val="9"/>
        <w:rPr>
          <w:snapToGrid w:val="0"/>
        </w:rPr>
      </w:pPr>
      <w:bookmarkStart w:id="439" w:name="_Toc155595564"/>
      <w:bookmarkStart w:id="440" w:name="_Toc151790279"/>
      <w:r>
        <w:rPr>
          <w:rStyle w:val="CharSClsNo"/>
        </w:rPr>
        <w:t>3</w:t>
      </w:r>
      <w:r>
        <w:rPr>
          <w:snapToGrid w:val="0"/>
        </w:rPr>
        <w:t>.</w:t>
      </w:r>
      <w:r>
        <w:rPr>
          <w:snapToGrid w:val="0"/>
        </w:rPr>
        <w:tab/>
        <w:t>Temporary members</w:t>
      </w:r>
      <w:bookmarkEnd w:id="438"/>
      <w:bookmarkEnd w:id="439"/>
      <w:bookmarkEnd w:id="44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41" w:name="_Toc131388974"/>
      <w:bookmarkStart w:id="442" w:name="_Toc155595565"/>
      <w:bookmarkStart w:id="443" w:name="_Toc151790280"/>
      <w:r>
        <w:rPr>
          <w:rStyle w:val="CharSClsNo"/>
        </w:rPr>
        <w:t>4</w:t>
      </w:r>
      <w:r>
        <w:rPr>
          <w:snapToGrid w:val="0"/>
        </w:rPr>
        <w:t>.</w:t>
      </w:r>
      <w:r>
        <w:rPr>
          <w:snapToGrid w:val="0"/>
        </w:rPr>
        <w:tab/>
        <w:t>Meetings</w:t>
      </w:r>
      <w:bookmarkEnd w:id="441"/>
      <w:bookmarkEnd w:id="442"/>
      <w:bookmarkEnd w:id="443"/>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44" w:name="_Toc131388975"/>
      <w:bookmarkStart w:id="445" w:name="_Toc155595566"/>
      <w:bookmarkStart w:id="446" w:name="_Toc151790281"/>
      <w:r>
        <w:rPr>
          <w:rStyle w:val="CharSClsNo"/>
        </w:rPr>
        <w:t>5</w:t>
      </w:r>
      <w:r>
        <w:rPr>
          <w:snapToGrid w:val="0"/>
        </w:rPr>
        <w:t>.</w:t>
      </w:r>
      <w:r>
        <w:rPr>
          <w:snapToGrid w:val="0"/>
        </w:rPr>
        <w:tab/>
        <w:t>Quorum</w:t>
      </w:r>
      <w:bookmarkEnd w:id="444"/>
      <w:bookmarkEnd w:id="445"/>
      <w:bookmarkEnd w:id="446"/>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47" w:name="_Toc131388976"/>
      <w:bookmarkStart w:id="448" w:name="_Toc155595567"/>
      <w:bookmarkStart w:id="449" w:name="_Toc151790282"/>
      <w:r>
        <w:rPr>
          <w:rStyle w:val="CharSClsNo"/>
        </w:rPr>
        <w:t>6</w:t>
      </w:r>
      <w:r>
        <w:rPr>
          <w:snapToGrid w:val="0"/>
        </w:rPr>
        <w:t>.</w:t>
      </w:r>
      <w:r>
        <w:rPr>
          <w:snapToGrid w:val="0"/>
        </w:rPr>
        <w:tab/>
        <w:t>Voting</w:t>
      </w:r>
      <w:bookmarkEnd w:id="447"/>
      <w:bookmarkEnd w:id="448"/>
      <w:bookmarkEnd w:id="449"/>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50" w:name="_Toc131388977"/>
      <w:bookmarkStart w:id="451" w:name="_Toc155595568"/>
      <w:bookmarkStart w:id="452" w:name="_Toc151790283"/>
      <w:r>
        <w:rPr>
          <w:rStyle w:val="CharSClsNo"/>
        </w:rPr>
        <w:t>7</w:t>
      </w:r>
      <w:r>
        <w:rPr>
          <w:snapToGrid w:val="0"/>
        </w:rPr>
        <w:t>.</w:t>
      </w:r>
      <w:r>
        <w:rPr>
          <w:snapToGrid w:val="0"/>
        </w:rPr>
        <w:tab/>
        <w:t>Resolution without meeting</w:t>
      </w:r>
      <w:bookmarkEnd w:id="450"/>
      <w:bookmarkEnd w:id="451"/>
      <w:bookmarkEnd w:id="452"/>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53" w:name="_Toc131388978"/>
      <w:bookmarkStart w:id="454" w:name="_Toc155595569"/>
      <w:bookmarkStart w:id="455" w:name="_Toc151790284"/>
      <w:r>
        <w:rPr>
          <w:rStyle w:val="CharSClsNo"/>
        </w:rPr>
        <w:t>8</w:t>
      </w:r>
      <w:r>
        <w:rPr>
          <w:snapToGrid w:val="0"/>
        </w:rPr>
        <w:t>.</w:t>
      </w:r>
      <w:r>
        <w:rPr>
          <w:snapToGrid w:val="0"/>
        </w:rPr>
        <w:tab/>
        <w:t>Telephone or video meetings</w:t>
      </w:r>
      <w:bookmarkEnd w:id="453"/>
      <w:bookmarkEnd w:id="454"/>
      <w:bookmarkEnd w:id="455"/>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56" w:name="_Toc131388979"/>
      <w:bookmarkStart w:id="457" w:name="_Toc155595570"/>
      <w:bookmarkStart w:id="458" w:name="_Toc151790285"/>
      <w:r>
        <w:rPr>
          <w:rStyle w:val="CharSClsNo"/>
        </w:rPr>
        <w:t>9</w:t>
      </w:r>
      <w:r>
        <w:rPr>
          <w:snapToGrid w:val="0"/>
        </w:rPr>
        <w:t>.</w:t>
      </w:r>
      <w:r>
        <w:rPr>
          <w:snapToGrid w:val="0"/>
        </w:rPr>
        <w:tab/>
        <w:t>Committees</w:t>
      </w:r>
      <w:bookmarkEnd w:id="456"/>
      <w:bookmarkEnd w:id="457"/>
      <w:bookmarkEnd w:id="458"/>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59" w:name="_Toc131388980"/>
      <w:bookmarkStart w:id="460" w:name="_Toc132704006"/>
      <w:bookmarkStart w:id="461" w:name="_Toc134928959"/>
      <w:bookmarkStart w:id="462" w:name="_Toc135014491"/>
      <w:bookmarkStart w:id="463" w:name="_Toc135633190"/>
      <w:bookmarkStart w:id="464" w:name="_Toc137436995"/>
      <w:bookmarkStart w:id="465" w:name="_Toc139688418"/>
      <w:bookmarkStart w:id="466" w:name="_Toc151790286"/>
      <w:bookmarkStart w:id="467" w:name="_Toc155595571"/>
      <w:r>
        <w:rPr>
          <w:rStyle w:val="CharSDivNo"/>
        </w:rPr>
        <w:t>Division 2</w:t>
      </w:r>
      <w:r>
        <w:t> — </w:t>
      </w:r>
      <w:r>
        <w:rPr>
          <w:rStyle w:val="CharSDivText"/>
        </w:rPr>
        <w:t>Disclosure of interests etc.</w:t>
      </w:r>
      <w:bookmarkEnd w:id="459"/>
      <w:bookmarkEnd w:id="460"/>
      <w:bookmarkEnd w:id="461"/>
      <w:bookmarkEnd w:id="462"/>
      <w:bookmarkEnd w:id="463"/>
      <w:bookmarkEnd w:id="464"/>
      <w:bookmarkEnd w:id="465"/>
      <w:bookmarkEnd w:id="466"/>
      <w:bookmarkEnd w:id="467"/>
      <w:r>
        <w:t xml:space="preserve"> </w:t>
      </w:r>
    </w:p>
    <w:p>
      <w:pPr>
        <w:pStyle w:val="yHeading5"/>
        <w:outlineLvl w:val="9"/>
        <w:rPr>
          <w:snapToGrid w:val="0"/>
        </w:rPr>
      </w:pPr>
      <w:bookmarkStart w:id="468" w:name="_Toc131388981"/>
      <w:bookmarkStart w:id="469" w:name="_Toc155595572"/>
      <w:bookmarkStart w:id="470" w:name="_Toc151790287"/>
      <w:r>
        <w:rPr>
          <w:rStyle w:val="CharSClsNo"/>
        </w:rPr>
        <w:t>10</w:t>
      </w:r>
      <w:r>
        <w:rPr>
          <w:snapToGrid w:val="0"/>
        </w:rPr>
        <w:t>.</w:t>
      </w:r>
      <w:r>
        <w:rPr>
          <w:snapToGrid w:val="0"/>
        </w:rPr>
        <w:tab/>
        <w:t>Disclosure of interests</w:t>
      </w:r>
      <w:bookmarkEnd w:id="468"/>
      <w:bookmarkEnd w:id="469"/>
      <w:bookmarkEnd w:id="47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71" w:name="_Toc131388982"/>
      <w:bookmarkStart w:id="472" w:name="_Toc155595573"/>
      <w:bookmarkStart w:id="473" w:name="_Toc151790288"/>
      <w:r>
        <w:rPr>
          <w:rStyle w:val="CharSClsNo"/>
        </w:rPr>
        <w:t>11</w:t>
      </w:r>
      <w:r>
        <w:rPr>
          <w:snapToGrid w:val="0"/>
        </w:rPr>
        <w:t>.</w:t>
      </w:r>
      <w:r>
        <w:rPr>
          <w:snapToGrid w:val="0"/>
        </w:rPr>
        <w:tab/>
        <w:t>Voting by interested members</w:t>
      </w:r>
      <w:bookmarkEnd w:id="471"/>
      <w:bookmarkEnd w:id="472"/>
      <w:bookmarkEnd w:id="473"/>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74" w:name="_Toc131388983"/>
      <w:bookmarkStart w:id="475" w:name="_Toc155595574"/>
      <w:bookmarkStart w:id="476" w:name="_Toc151790289"/>
      <w:r>
        <w:rPr>
          <w:rStyle w:val="CharSClsNo"/>
        </w:rPr>
        <w:t>12</w:t>
      </w:r>
      <w:r>
        <w:rPr>
          <w:snapToGrid w:val="0"/>
        </w:rPr>
        <w:t>.</w:t>
      </w:r>
      <w:r>
        <w:rPr>
          <w:snapToGrid w:val="0"/>
        </w:rPr>
        <w:tab/>
        <w:t>Clause 11 may be declared inapplicable</w:t>
      </w:r>
      <w:bookmarkEnd w:id="474"/>
      <w:bookmarkEnd w:id="475"/>
      <w:bookmarkEnd w:id="476"/>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77" w:name="_Toc131388984"/>
      <w:bookmarkStart w:id="478" w:name="_Toc155595575"/>
      <w:bookmarkStart w:id="479" w:name="_Toc151790290"/>
      <w:r>
        <w:rPr>
          <w:rStyle w:val="CharSClsNo"/>
        </w:rPr>
        <w:t>13</w:t>
      </w:r>
      <w:r>
        <w:rPr>
          <w:snapToGrid w:val="0"/>
        </w:rPr>
        <w:t>.</w:t>
      </w:r>
      <w:r>
        <w:rPr>
          <w:snapToGrid w:val="0"/>
        </w:rPr>
        <w:tab/>
        <w:t>Quorum where clause 11 applies</w:t>
      </w:r>
      <w:bookmarkEnd w:id="477"/>
      <w:bookmarkEnd w:id="478"/>
      <w:bookmarkEnd w:id="479"/>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80" w:name="_Toc131388985"/>
      <w:bookmarkStart w:id="481" w:name="_Toc155595576"/>
      <w:bookmarkStart w:id="482" w:name="_Toc151790291"/>
      <w:r>
        <w:rPr>
          <w:rStyle w:val="CharSClsNo"/>
        </w:rPr>
        <w:t>14</w:t>
      </w:r>
      <w:r>
        <w:rPr>
          <w:snapToGrid w:val="0"/>
        </w:rPr>
        <w:t>.</w:t>
      </w:r>
      <w:r>
        <w:rPr>
          <w:snapToGrid w:val="0"/>
        </w:rPr>
        <w:tab/>
        <w:t>Minister may declare clauses 11 and 13 inapplicable</w:t>
      </w:r>
      <w:bookmarkEnd w:id="480"/>
      <w:bookmarkEnd w:id="481"/>
      <w:bookmarkEnd w:id="482"/>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83" w:name="_Toc116707960"/>
      <w:bookmarkStart w:id="484" w:name="_Toc131388986"/>
      <w:bookmarkStart w:id="485" w:name="_Toc132704012"/>
      <w:bookmarkStart w:id="486" w:name="_Toc134928965"/>
      <w:bookmarkStart w:id="487" w:name="_Toc135014497"/>
      <w:bookmarkStart w:id="488" w:name="_Toc135633196"/>
      <w:bookmarkStart w:id="489" w:name="_Toc137437001"/>
      <w:bookmarkStart w:id="490" w:name="_Toc139688424"/>
      <w:bookmarkStart w:id="491" w:name="_Toc151790292"/>
      <w:bookmarkStart w:id="492" w:name="_Toc155595577"/>
      <w:r>
        <w:rPr>
          <w:rStyle w:val="CharSchNo"/>
        </w:rPr>
        <w:t>Schedule 2</w:t>
      </w:r>
      <w:r>
        <w:rPr>
          <w:rStyle w:val="CharSDivNo"/>
        </w:rPr>
        <w:t> </w:t>
      </w:r>
      <w:r>
        <w:t>—</w:t>
      </w:r>
      <w:r>
        <w:rPr>
          <w:rStyle w:val="CharSDivText"/>
        </w:rPr>
        <w:t> </w:t>
      </w:r>
      <w:r>
        <w:rPr>
          <w:rStyle w:val="CharSchText"/>
        </w:rPr>
        <w:t>Repeal, savings and transitional provisions</w:t>
      </w:r>
      <w:bookmarkEnd w:id="483"/>
      <w:bookmarkEnd w:id="484"/>
      <w:bookmarkEnd w:id="485"/>
      <w:bookmarkEnd w:id="486"/>
      <w:bookmarkEnd w:id="487"/>
      <w:bookmarkEnd w:id="488"/>
      <w:bookmarkEnd w:id="489"/>
      <w:bookmarkEnd w:id="490"/>
      <w:bookmarkEnd w:id="491"/>
      <w:bookmarkEnd w:id="492"/>
      <w:r>
        <w:t xml:space="preserve"> </w:t>
      </w:r>
    </w:p>
    <w:p>
      <w:pPr>
        <w:pStyle w:val="yShoulderClause"/>
        <w:rPr>
          <w:snapToGrid w:val="0"/>
        </w:rPr>
      </w:pPr>
      <w:r>
        <w:rPr>
          <w:snapToGrid w:val="0"/>
        </w:rPr>
        <w:t>[Section 47]</w:t>
      </w:r>
    </w:p>
    <w:p>
      <w:pPr>
        <w:pStyle w:val="yHeading5"/>
        <w:outlineLvl w:val="9"/>
        <w:rPr>
          <w:snapToGrid w:val="0"/>
        </w:rPr>
      </w:pPr>
      <w:bookmarkStart w:id="493" w:name="_Toc131388987"/>
      <w:bookmarkStart w:id="494" w:name="_Toc155595578"/>
      <w:bookmarkStart w:id="495" w:name="_Toc151790293"/>
      <w:r>
        <w:rPr>
          <w:rStyle w:val="CharSClsNo"/>
        </w:rPr>
        <w:t>1</w:t>
      </w:r>
      <w:r>
        <w:rPr>
          <w:snapToGrid w:val="0"/>
        </w:rPr>
        <w:t>.</w:t>
      </w:r>
      <w:r>
        <w:rPr>
          <w:snapToGrid w:val="0"/>
        </w:rPr>
        <w:tab/>
        <w:t xml:space="preserve">Repeal of </w:t>
      </w:r>
      <w:r>
        <w:rPr>
          <w:i/>
          <w:snapToGrid w:val="0"/>
        </w:rPr>
        <w:t>Rural Housing (Assistance) Act 1976</w:t>
      </w:r>
      <w:bookmarkEnd w:id="493"/>
      <w:bookmarkEnd w:id="494"/>
      <w:bookmarkEnd w:id="495"/>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96" w:name="_Toc131388988"/>
      <w:bookmarkStart w:id="497" w:name="_Toc155595579"/>
      <w:bookmarkStart w:id="498" w:name="_Toc151790294"/>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96"/>
      <w:bookmarkEnd w:id="497"/>
      <w:bookmarkEnd w:id="498"/>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99" w:name="_Toc131388989"/>
      <w:bookmarkStart w:id="500" w:name="_Toc155595580"/>
      <w:bookmarkStart w:id="501" w:name="_Toc151790295"/>
      <w:r>
        <w:rPr>
          <w:rStyle w:val="CharSClsNo"/>
        </w:rPr>
        <w:t>3</w:t>
      </w:r>
      <w:r>
        <w:rPr>
          <w:snapToGrid w:val="0"/>
        </w:rPr>
        <w:t>.</w:t>
      </w:r>
      <w:r>
        <w:rPr>
          <w:snapToGrid w:val="0"/>
        </w:rPr>
        <w:tab/>
        <w:t>Interpretation</w:t>
      </w:r>
      <w:bookmarkEnd w:id="499"/>
      <w:bookmarkEnd w:id="500"/>
      <w:bookmarkEnd w:id="501"/>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502" w:name="_Toc131388990"/>
      <w:bookmarkStart w:id="503" w:name="_Toc155595581"/>
      <w:bookmarkStart w:id="504" w:name="_Toc151790296"/>
      <w:r>
        <w:rPr>
          <w:rStyle w:val="CharSClsNo"/>
        </w:rPr>
        <w:t>4</w:t>
      </w:r>
      <w:r>
        <w:rPr>
          <w:snapToGrid w:val="0"/>
        </w:rPr>
        <w:t>.</w:t>
      </w:r>
      <w:r>
        <w:rPr>
          <w:snapToGrid w:val="0"/>
        </w:rPr>
        <w:tab/>
        <w:t>Assets, liabilities etc., to vest in Authority</w:t>
      </w:r>
      <w:bookmarkEnd w:id="502"/>
      <w:bookmarkEnd w:id="503"/>
      <w:bookmarkEnd w:id="504"/>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05" w:name="_Toc131388991"/>
      <w:bookmarkStart w:id="506" w:name="_Toc155595582"/>
      <w:bookmarkStart w:id="507" w:name="_Toc151790297"/>
      <w:r>
        <w:rPr>
          <w:rStyle w:val="CharSClsNo"/>
        </w:rPr>
        <w:t>5</w:t>
      </w:r>
      <w:r>
        <w:rPr>
          <w:snapToGrid w:val="0"/>
        </w:rPr>
        <w:t>.</w:t>
      </w:r>
      <w:r>
        <w:rPr>
          <w:snapToGrid w:val="0"/>
        </w:rPr>
        <w:tab/>
        <w:t>Beneficial interest in Keystart Trust</w:t>
      </w:r>
      <w:bookmarkEnd w:id="505"/>
      <w:bookmarkEnd w:id="506"/>
      <w:bookmarkEnd w:id="507"/>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508" w:name="_Toc131388992"/>
      <w:bookmarkStart w:id="509" w:name="_Toc155595583"/>
      <w:bookmarkStart w:id="510" w:name="_Toc151790298"/>
      <w:r>
        <w:rPr>
          <w:rStyle w:val="CharSClsNo"/>
        </w:rPr>
        <w:t>6</w:t>
      </w:r>
      <w:r>
        <w:rPr>
          <w:snapToGrid w:val="0"/>
        </w:rPr>
        <w:t>.</w:t>
      </w:r>
      <w:r>
        <w:rPr>
          <w:snapToGrid w:val="0"/>
        </w:rPr>
        <w:tab/>
        <w:t>Management and disposal of industrial housing houses</w:t>
      </w:r>
      <w:bookmarkEnd w:id="508"/>
      <w:bookmarkEnd w:id="509"/>
      <w:bookmarkEnd w:id="510"/>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11" w:name="_Toc131388993"/>
      <w:bookmarkStart w:id="512" w:name="_Toc155595584"/>
      <w:bookmarkStart w:id="513" w:name="_Toc151790299"/>
      <w:r>
        <w:rPr>
          <w:rStyle w:val="CharSClsNo"/>
        </w:rPr>
        <w:t>7</w:t>
      </w:r>
      <w:r>
        <w:rPr>
          <w:snapToGrid w:val="0"/>
        </w:rPr>
        <w:t>.</w:t>
      </w:r>
      <w:r>
        <w:rPr>
          <w:snapToGrid w:val="0"/>
        </w:rPr>
        <w:tab/>
        <w:t>Agreements and instruments</w:t>
      </w:r>
      <w:bookmarkEnd w:id="511"/>
      <w:bookmarkEnd w:id="512"/>
      <w:bookmarkEnd w:id="513"/>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14" w:name="_Toc131388994"/>
      <w:bookmarkStart w:id="515" w:name="_Toc155595585"/>
      <w:bookmarkStart w:id="516" w:name="_Toc151790300"/>
      <w:r>
        <w:rPr>
          <w:rStyle w:val="CharSClsNo"/>
        </w:rPr>
        <w:t>8</w:t>
      </w:r>
      <w:r>
        <w:rPr>
          <w:snapToGrid w:val="0"/>
        </w:rPr>
        <w:t>.</w:t>
      </w:r>
      <w:r>
        <w:rPr>
          <w:snapToGrid w:val="0"/>
        </w:rPr>
        <w:tab/>
        <w:t>Registration of documents</w:t>
      </w:r>
      <w:bookmarkEnd w:id="514"/>
      <w:bookmarkEnd w:id="515"/>
      <w:bookmarkEnd w:id="516"/>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 xml:space="preserve">Land </w:t>
      </w:r>
      <w:ins w:id="517" w:author="svcMRProcess" w:date="2018-08-22T11:38:00Z">
        <w:r>
          <w:rPr>
            <w:i/>
            <w:iCs/>
          </w:rPr>
          <w:t xml:space="preserve">Administration </w:t>
        </w:r>
      </w:ins>
      <w:r>
        <w:rPr>
          <w:i/>
          <w:iCs/>
        </w:rPr>
        <w:t>Act </w:t>
      </w:r>
      <w:del w:id="518" w:author="svcMRProcess" w:date="2018-08-22T11:38:00Z">
        <w:r>
          <w:rPr>
            <w:i/>
            <w:snapToGrid w:val="0"/>
          </w:rPr>
          <w:delText>1933</w:delText>
        </w:r>
        <w:r>
          <w:rPr>
            <w:snapToGrid w:val="0"/>
            <w:vertAlign w:val="superscript"/>
          </w:rPr>
          <w:delText> 5</w:delText>
        </w:r>
      </w:del>
      <w:ins w:id="519" w:author="svcMRProcess" w:date="2018-08-22T11:38:00Z">
        <w:r>
          <w:rPr>
            <w:i/>
            <w:iCs/>
          </w:rPr>
          <w:t>1997</w:t>
        </w:r>
      </w:ins>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rPr>
          <w:ins w:id="520" w:author="svcMRProcess" w:date="2018-08-22T11:38:00Z"/>
        </w:rPr>
      </w:pPr>
      <w:ins w:id="521" w:author="svcMRProcess" w:date="2018-08-22T11:38:00Z">
        <w:r>
          <w:tab/>
          <w:t>[Clause 8 amended by No. 60 of 2006 s. 130.]</w:t>
        </w:r>
      </w:ins>
    </w:p>
    <w:p>
      <w:pPr>
        <w:pStyle w:val="yHeading5"/>
        <w:outlineLvl w:val="9"/>
        <w:rPr>
          <w:snapToGrid w:val="0"/>
        </w:rPr>
      </w:pPr>
      <w:bookmarkStart w:id="522" w:name="_Toc131388995"/>
      <w:bookmarkStart w:id="523" w:name="_Toc155595586"/>
      <w:bookmarkStart w:id="524" w:name="_Toc151790301"/>
      <w:r>
        <w:rPr>
          <w:rStyle w:val="CharSClsNo"/>
        </w:rPr>
        <w:t>9</w:t>
      </w:r>
      <w:r>
        <w:rPr>
          <w:snapToGrid w:val="0"/>
        </w:rPr>
        <w:t>.</w:t>
      </w:r>
      <w:r>
        <w:rPr>
          <w:snapToGrid w:val="0"/>
        </w:rPr>
        <w:tab/>
        <w:t>Funds</w:t>
      </w:r>
      <w:bookmarkEnd w:id="522"/>
      <w:bookmarkEnd w:id="523"/>
      <w:bookmarkEnd w:id="524"/>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25" w:name="_Toc131388996"/>
      <w:bookmarkStart w:id="526" w:name="_Toc155595587"/>
      <w:bookmarkStart w:id="527" w:name="_Toc151790302"/>
      <w:r>
        <w:rPr>
          <w:rStyle w:val="CharSClsNo"/>
        </w:rPr>
        <w:t>10</w:t>
      </w:r>
      <w:r>
        <w:rPr>
          <w:snapToGrid w:val="0"/>
        </w:rPr>
        <w:t>.</w:t>
      </w:r>
      <w:r>
        <w:rPr>
          <w:snapToGrid w:val="0"/>
        </w:rPr>
        <w:tab/>
        <w:t>Saving status of certain institutions</w:t>
      </w:r>
      <w:bookmarkEnd w:id="525"/>
      <w:bookmarkEnd w:id="526"/>
      <w:bookmarkEnd w:id="527"/>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28" w:name="_Toc131388997"/>
      <w:bookmarkStart w:id="529" w:name="_Toc155595588"/>
      <w:bookmarkStart w:id="530" w:name="_Toc151790303"/>
      <w:r>
        <w:rPr>
          <w:rStyle w:val="CharSClsNo"/>
        </w:rPr>
        <w:t>11</w:t>
      </w:r>
      <w:r>
        <w:rPr>
          <w:snapToGrid w:val="0"/>
        </w:rPr>
        <w:t>.</w:t>
      </w:r>
      <w:r>
        <w:rPr>
          <w:snapToGrid w:val="0"/>
        </w:rPr>
        <w:tab/>
        <w:t>Validation of certain acts</w:t>
      </w:r>
      <w:bookmarkEnd w:id="528"/>
      <w:bookmarkEnd w:id="529"/>
      <w:bookmarkEnd w:id="530"/>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31" w:name="_Toc131388998"/>
      <w:bookmarkStart w:id="532" w:name="_Toc155595589"/>
      <w:bookmarkStart w:id="533" w:name="_Toc151790304"/>
      <w:r>
        <w:rPr>
          <w:rStyle w:val="CharSClsNo"/>
        </w:rPr>
        <w:t>12</w:t>
      </w:r>
      <w:r>
        <w:rPr>
          <w:snapToGrid w:val="0"/>
        </w:rPr>
        <w:t>.</w:t>
      </w:r>
      <w:r>
        <w:rPr>
          <w:snapToGrid w:val="0"/>
        </w:rPr>
        <w:tab/>
        <w:t>Guarantees and indemnities under repealed Act</w:t>
      </w:r>
      <w:bookmarkEnd w:id="531"/>
      <w:bookmarkEnd w:id="532"/>
      <w:bookmarkEnd w:id="533"/>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34" w:name="_Toc131388999"/>
      <w:bookmarkStart w:id="535" w:name="_Toc155595590"/>
      <w:bookmarkStart w:id="536" w:name="_Toc151790305"/>
      <w:r>
        <w:rPr>
          <w:rStyle w:val="CharSClsNo"/>
        </w:rPr>
        <w:t>13</w:t>
      </w:r>
      <w:r>
        <w:rPr>
          <w:snapToGrid w:val="0"/>
        </w:rPr>
        <w:t>.</w:t>
      </w:r>
      <w:r>
        <w:rPr>
          <w:snapToGrid w:val="0"/>
        </w:rPr>
        <w:tab/>
        <w:t>Reference to “guarantee”</w:t>
      </w:r>
      <w:bookmarkEnd w:id="534"/>
      <w:bookmarkEnd w:id="535"/>
      <w:bookmarkEnd w:id="536"/>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37" w:name="_Toc131389000"/>
      <w:bookmarkStart w:id="538" w:name="_Toc155595591"/>
      <w:bookmarkStart w:id="539" w:name="_Toc151790306"/>
      <w:r>
        <w:rPr>
          <w:rStyle w:val="CharSClsNo"/>
        </w:rPr>
        <w:t>14</w:t>
      </w:r>
      <w:r>
        <w:rPr>
          <w:snapToGrid w:val="0"/>
        </w:rPr>
        <w:t>.</w:t>
      </w:r>
      <w:r>
        <w:rPr>
          <w:snapToGrid w:val="0"/>
        </w:rPr>
        <w:tab/>
        <w:t>Annual report for part of a year</w:t>
      </w:r>
      <w:bookmarkEnd w:id="537"/>
      <w:bookmarkEnd w:id="538"/>
      <w:bookmarkEnd w:id="53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40" w:name="_Toc131389001"/>
      <w:bookmarkStart w:id="541" w:name="_Toc155595592"/>
      <w:bookmarkStart w:id="542" w:name="_Toc151790307"/>
      <w:r>
        <w:rPr>
          <w:rStyle w:val="CharSClsNo"/>
        </w:rPr>
        <w:t>15</w:t>
      </w:r>
      <w:r>
        <w:rPr>
          <w:snapToGrid w:val="0"/>
        </w:rPr>
        <w:t>.</w:t>
      </w:r>
      <w:r>
        <w:rPr>
          <w:snapToGrid w:val="0"/>
        </w:rPr>
        <w:tab/>
        <w:t>Powers in relation to transitional provisions</w:t>
      </w:r>
      <w:bookmarkEnd w:id="540"/>
      <w:bookmarkEnd w:id="541"/>
      <w:bookmarkEnd w:id="542"/>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43" w:name="_Toc131389002"/>
      <w:bookmarkStart w:id="544" w:name="_Toc155595593"/>
      <w:bookmarkStart w:id="545" w:name="_Toc151790308"/>
      <w:r>
        <w:rPr>
          <w:rStyle w:val="CharSClsNo"/>
        </w:rPr>
        <w:t>16</w:t>
      </w:r>
      <w:r>
        <w:rPr>
          <w:snapToGrid w:val="0"/>
        </w:rPr>
        <w:t>.</w:t>
      </w:r>
      <w:r>
        <w:rPr>
          <w:snapToGrid w:val="0"/>
        </w:rPr>
        <w:tab/>
        <w:t>Exemption from State tax</w:t>
      </w:r>
      <w:bookmarkEnd w:id="543"/>
      <w:bookmarkEnd w:id="544"/>
      <w:bookmarkEnd w:id="545"/>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46" w:name="_Toc89052941"/>
      <w:bookmarkStart w:id="547" w:name="_Toc89053040"/>
      <w:bookmarkStart w:id="548" w:name="_Toc89053139"/>
      <w:bookmarkStart w:id="549" w:name="_Toc100561020"/>
      <w:bookmarkStart w:id="550" w:name="_Toc116707977"/>
      <w:bookmarkStart w:id="551" w:name="_Toc116808466"/>
      <w:bookmarkStart w:id="552" w:name="_Toc131389003"/>
      <w:bookmarkStart w:id="553" w:name="_Toc132704029"/>
      <w:bookmarkStart w:id="554" w:name="_Toc134928982"/>
      <w:bookmarkStart w:id="555" w:name="_Toc135014514"/>
      <w:bookmarkStart w:id="556" w:name="_Toc135633213"/>
      <w:bookmarkStart w:id="557" w:name="_Toc137437018"/>
      <w:bookmarkStart w:id="558" w:name="_Toc139688441"/>
      <w:bookmarkStart w:id="559" w:name="_Toc151790309"/>
      <w:bookmarkStart w:id="560" w:name="_Toc155595594"/>
      <w:r>
        <w:t>Notes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Subsection"/>
        <w:rPr>
          <w:snapToGrid w:val="0"/>
        </w:rPr>
      </w:pPr>
      <w:r>
        <w:rPr>
          <w:snapToGrid w:val="0"/>
          <w:vertAlign w:val="superscript"/>
        </w:rPr>
        <w:t>1</w:t>
      </w:r>
      <w:r>
        <w:rPr>
          <w:snapToGrid w:val="0"/>
        </w:rPr>
        <w:tab/>
        <w:t xml:space="preserve">This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1" w:name="_Toc155595595"/>
      <w:bookmarkStart w:id="562" w:name="_Toc151790310"/>
      <w:r>
        <w:rPr>
          <w:snapToGrid w:val="0"/>
        </w:rPr>
        <w:t>Compilation table</w:t>
      </w:r>
      <w:bookmarkEnd w:id="561"/>
      <w:bookmarkEnd w:id="56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14" w:type="dxa"/>
          <w:cantSplit/>
          <w:ins w:id="563" w:author="svcMRProcess" w:date="2018-08-22T11:38:00Z"/>
        </w:trPr>
        <w:tc>
          <w:tcPr>
            <w:tcW w:w="2273" w:type="dxa"/>
            <w:tcBorders>
              <w:bottom w:val="single" w:sz="4" w:space="0" w:color="auto"/>
            </w:tcBorders>
          </w:tcPr>
          <w:p>
            <w:pPr>
              <w:pStyle w:val="nTable"/>
              <w:spacing w:after="40"/>
              <w:rPr>
                <w:ins w:id="564" w:author="svcMRProcess" w:date="2018-08-22T11:38:00Z"/>
                <w:i/>
                <w:snapToGrid w:val="0"/>
                <w:sz w:val="19"/>
                <w:lang w:val="en-US"/>
              </w:rPr>
            </w:pPr>
            <w:ins w:id="565" w:author="svcMRProcess" w:date="2018-08-22T11:38:00Z">
              <w:r>
                <w:rPr>
                  <w:i/>
                  <w:snapToGrid w:val="0"/>
                  <w:sz w:val="19"/>
                  <w:lang w:val="en-US"/>
                </w:rPr>
                <w:t>Land Information Authority Act 2006</w:t>
              </w:r>
              <w:r>
                <w:rPr>
                  <w:iCs/>
                  <w:snapToGrid w:val="0"/>
                  <w:sz w:val="19"/>
                  <w:lang w:val="en-US"/>
                </w:rPr>
                <w:t xml:space="preserve"> s. 130 </w:t>
              </w:r>
            </w:ins>
          </w:p>
        </w:tc>
        <w:tc>
          <w:tcPr>
            <w:tcW w:w="1135" w:type="dxa"/>
            <w:tcBorders>
              <w:bottom w:val="single" w:sz="4" w:space="0" w:color="auto"/>
            </w:tcBorders>
          </w:tcPr>
          <w:p>
            <w:pPr>
              <w:pStyle w:val="nTable"/>
              <w:spacing w:after="40"/>
              <w:rPr>
                <w:ins w:id="566" w:author="svcMRProcess" w:date="2018-08-22T11:38:00Z"/>
                <w:snapToGrid w:val="0"/>
                <w:sz w:val="19"/>
                <w:lang w:val="en-US"/>
              </w:rPr>
            </w:pPr>
            <w:ins w:id="567" w:author="svcMRProcess" w:date="2018-08-22T11:38:00Z">
              <w:r>
                <w:rPr>
                  <w:snapToGrid w:val="0"/>
                  <w:sz w:val="19"/>
                  <w:lang w:val="en-US"/>
                </w:rPr>
                <w:t>60 of 2006</w:t>
              </w:r>
            </w:ins>
          </w:p>
        </w:tc>
        <w:tc>
          <w:tcPr>
            <w:tcW w:w="1135" w:type="dxa"/>
            <w:tcBorders>
              <w:bottom w:val="single" w:sz="4" w:space="0" w:color="auto"/>
            </w:tcBorders>
          </w:tcPr>
          <w:p>
            <w:pPr>
              <w:pStyle w:val="nTable"/>
              <w:spacing w:after="40"/>
              <w:rPr>
                <w:ins w:id="568" w:author="svcMRProcess" w:date="2018-08-22T11:38:00Z"/>
                <w:sz w:val="19"/>
              </w:rPr>
            </w:pPr>
            <w:ins w:id="569" w:author="svcMRProcess" w:date="2018-08-22T11:38:00Z">
              <w:r>
                <w:rPr>
                  <w:snapToGrid w:val="0"/>
                  <w:sz w:val="19"/>
                  <w:lang w:val="en-US"/>
                </w:rPr>
                <w:t>16 Nov 2006</w:t>
              </w:r>
            </w:ins>
          </w:p>
        </w:tc>
        <w:tc>
          <w:tcPr>
            <w:tcW w:w="2551" w:type="dxa"/>
            <w:tcBorders>
              <w:bottom w:val="single" w:sz="4" w:space="0" w:color="auto"/>
            </w:tcBorders>
          </w:tcPr>
          <w:p>
            <w:pPr>
              <w:pStyle w:val="nTable"/>
              <w:spacing w:after="40"/>
              <w:rPr>
                <w:ins w:id="570" w:author="svcMRProcess" w:date="2018-08-22T11:38:00Z"/>
              </w:rPr>
            </w:pPr>
            <w:ins w:id="571" w:author="svcMRProcess" w:date="2018-08-22T11:38:00Z">
              <w:r>
                <w:rPr>
                  <w:sz w:val="19"/>
                </w:rPr>
                <w:t xml:space="preserve">1 Jan 2007 (see s. 2(1) and </w:t>
              </w:r>
              <w:r>
                <w:rPr>
                  <w:i/>
                  <w:iCs/>
                  <w:sz w:val="19"/>
                </w:rPr>
                <w:t>Gazette</w:t>
              </w:r>
              <w:r>
                <w:rPr>
                  <w:sz w:val="19"/>
                </w:rPr>
                <w:t xml:space="preserve"> 8 Dec 2006 p. 5369)</w:t>
              </w:r>
            </w:ins>
          </w:p>
        </w:tc>
      </w:tr>
    </w:tbl>
    <w:p>
      <w:pPr>
        <w:pStyle w:val="nSubsection"/>
        <w:spacing w:before="360"/>
        <w:ind w:left="482" w:hanging="482"/>
      </w:pPr>
      <w:r>
        <w:rPr>
          <w:vertAlign w:val="superscript"/>
        </w:rPr>
        <w:t>1a</w:t>
      </w:r>
      <w:r>
        <w:tab/>
        <w:t>On the date as at which thi</w:t>
      </w:r>
      <w:bookmarkStart w:id="572" w:name="_Hlt507390729"/>
      <w:bookmarkEnd w:id="57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73" w:name="_Toc155595596"/>
      <w:bookmarkStart w:id="574" w:name="_Toc151790311"/>
      <w:r>
        <w:rPr>
          <w:snapToGrid w:val="0"/>
        </w:rPr>
        <w:t>Provisions that have not come into operation</w:t>
      </w:r>
      <w:bookmarkEnd w:id="573"/>
      <w:bookmarkEnd w:id="574"/>
    </w:p>
    <w:tbl>
      <w:tblPr>
        <w:tblW w:w="0" w:type="auto"/>
        <w:tblInd w:w="107"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gridSpan w:val="2"/>
            <w:tcBorders>
              <w:top w:val="single" w:sz="8" w:space="0" w:color="auto"/>
            </w:tcBorders>
          </w:tcPr>
          <w:p>
            <w:pPr>
              <w:pStyle w:val="nTable"/>
              <w:spacing w:after="40"/>
              <w:rPr>
                <w:snapToGrid w:val="0"/>
                <w:sz w:val="19"/>
                <w:lang w:val="en-US"/>
              </w:rPr>
            </w:pPr>
            <w:r>
              <w:rPr>
                <w:sz w:val="19"/>
              </w:rPr>
              <w:t>17 of 2005</w:t>
            </w:r>
          </w:p>
        </w:tc>
        <w:tc>
          <w:tcPr>
            <w:tcW w:w="1134" w:type="dxa"/>
            <w:gridSpan w:val="2"/>
            <w:tcBorders>
              <w:top w:val="single" w:sz="8" w:space="0" w:color="auto"/>
            </w:tcBorders>
          </w:tcPr>
          <w:p>
            <w:pPr>
              <w:pStyle w:val="nTable"/>
              <w:spacing w:after="40"/>
              <w:rPr>
                <w:snapToGrid w:val="0"/>
                <w:sz w:val="19"/>
                <w:lang w:val="en-US"/>
              </w:rPr>
            </w:pPr>
            <w:r>
              <w:rPr>
                <w:sz w:val="19"/>
              </w:rPr>
              <w:t>5 Oct 2005</w:t>
            </w:r>
          </w:p>
        </w:tc>
        <w:tc>
          <w:tcPr>
            <w:tcW w:w="2553" w:type="dxa"/>
            <w:gridSpan w:val="2"/>
            <w:tcBorders>
              <w:top w:val="single" w:sz="8" w:space="0" w:color="auto"/>
            </w:tcBorders>
          </w:tcPr>
          <w:p>
            <w:pPr>
              <w:pStyle w:val="nTable"/>
              <w:spacing w:after="40"/>
              <w:rPr>
                <w:snapToGrid w:val="0"/>
                <w:sz w:val="19"/>
                <w:lang w:val="en-US"/>
              </w:rPr>
            </w:pPr>
            <w:r>
              <w:rPr>
                <w:sz w:val="19"/>
              </w:rPr>
              <w:t>To be proclaimed (see s. 2(3) and (4))</w:t>
            </w:r>
          </w:p>
        </w:tc>
      </w:tr>
      <w:tr>
        <w:tblPrEx>
          <w:tblCellMar>
            <w:left w:w="57" w:type="dxa"/>
            <w:right w:w="57" w:type="dxa"/>
          </w:tblCellMar>
        </w:tblPrEx>
        <w:trPr>
          <w:gridAfter w:val="1"/>
          <w:wAfter w:w="17" w:type="dxa"/>
        </w:trPr>
        <w:tc>
          <w:tcPr>
            <w:tcW w:w="2268" w:type="dxa"/>
            <w:tcBorders>
              <w:top w:val="nil"/>
              <w:bottom w:val="single" w:sz="8" w:space="0" w:color="auto"/>
            </w:tcBorders>
          </w:tcPr>
          <w:p>
            <w:pPr>
              <w:pStyle w:val="nTable"/>
              <w:spacing w:after="40"/>
              <w:rPr>
                <w:i/>
                <w:snapToGrid w:val="0"/>
                <w:sz w:val="19"/>
                <w:vertAlign w:val="superscript"/>
                <w:lang w:val="en-US"/>
              </w:rPr>
            </w:pPr>
            <w:del w:id="575" w:author="svcMRProcess" w:date="2018-08-22T11:38:00Z">
              <w:r>
                <w:rPr>
                  <w:i/>
                  <w:snapToGrid w:val="0"/>
                  <w:sz w:val="19"/>
                  <w:lang w:val="en-US"/>
                </w:rPr>
                <w:delText>Land Information Authority</w:delText>
              </w:r>
            </w:del>
            <w:ins w:id="576" w:author="svcMRProcess" w:date="2018-08-22T11:38: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577" w:author="svcMRProcess" w:date="2018-08-22T11:38:00Z">
              <w:r>
                <w:rPr>
                  <w:iCs/>
                  <w:snapToGrid w:val="0"/>
                  <w:sz w:val="19"/>
                  <w:lang w:val="en-US"/>
                </w:rPr>
                <w:delText> 130 </w:delText>
              </w:r>
              <w:r>
                <w:rPr>
                  <w:iCs/>
                  <w:snapToGrid w:val="0"/>
                  <w:sz w:val="19"/>
                  <w:vertAlign w:val="superscript"/>
                  <w:lang w:val="en-US"/>
                </w:rPr>
                <w:delText>8</w:delText>
              </w:r>
            </w:del>
            <w:ins w:id="578" w:author="svcMRProcess" w:date="2018-08-22T11:38:00Z">
              <w:r>
                <w:rPr>
                  <w:iCs/>
                  <w:snapToGrid w:val="0"/>
                  <w:sz w:val="19"/>
                  <w:lang w:val="en-US"/>
                </w:rPr>
                <w:t xml:space="preserve"> 4, 5(1) and 17 </w:t>
              </w:r>
              <w:r>
                <w:rPr>
                  <w:iCs/>
                  <w:snapToGrid w:val="0"/>
                  <w:sz w:val="19"/>
                  <w:vertAlign w:val="superscript"/>
                  <w:lang w:val="en-US"/>
                </w:rPr>
                <w:t>5</w:t>
              </w:r>
            </w:ins>
          </w:p>
        </w:tc>
        <w:tc>
          <w:tcPr>
            <w:tcW w:w="1118" w:type="dxa"/>
            <w:tcBorders>
              <w:top w:val="nil"/>
              <w:bottom w:val="single" w:sz="8" w:space="0" w:color="auto"/>
            </w:tcBorders>
          </w:tcPr>
          <w:p>
            <w:pPr>
              <w:pStyle w:val="nTable"/>
              <w:spacing w:after="40"/>
              <w:rPr>
                <w:snapToGrid w:val="0"/>
                <w:sz w:val="19"/>
                <w:lang w:val="en-US"/>
              </w:rPr>
            </w:pPr>
            <w:del w:id="579" w:author="svcMRProcess" w:date="2018-08-22T11:38:00Z">
              <w:r>
                <w:rPr>
                  <w:snapToGrid w:val="0"/>
                  <w:sz w:val="19"/>
                  <w:lang w:val="en-US"/>
                </w:rPr>
                <w:delText>60</w:delText>
              </w:r>
            </w:del>
            <w:ins w:id="580" w:author="svcMRProcess" w:date="2018-08-22T11:38:00Z">
              <w:r>
                <w:rPr>
                  <w:snapToGrid w:val="0"/>
                  <w:sz w:val="19"/>
                  <w:lang w:val="en-US"/>
                </w:rPr>
                <w:t>77</w:t>
              </w:r>
            </w:ins>
            <w:r>
              <w:rPr>
                <w:snapToGrid w:val="0"/>
                <w:sz w:val="19"/>
                <w:lang w:val="en-US"/>
              </w:rPr>
              <w:t xml:space="preserve"> of 2006</w:t>
            </w:r>
            <w:ins w:id="581" w:author="svcMRProcess" w:date="2018-08-22T11:38:00Z">
              <w:r>
                <w:rPr>
                  <w:snapToGrid w:val="0"/>
                  <w:sz w:val="19"/>
                  <w:lang w:val="en-US"/>
                </w:rPr>
                <w:t xml:space="preserve"> </w:t>
              </w:r>
            </w:ins>
          </w:p>
        </w:tc>
        <w:tc>
          <w:tcPr>
            <w:tcW w:w="1134" w:type="dxa"/>
            <w:gridSpan w:val="2"/>
            <w:tcBorders>
              <w:top w:val="nil"/>
              <w:bottom w:val="single" w:sz="8" w:space="0" w:color="auto"/>
            </w:tcBorders>
          </w:tcPr>
          <w:p>
            <w:pPr>
              <w:pStyle w:val="nTable"/>
              <w:spacing w:after="40"/>
              <w:rPr>
                <w:snapToGrid w:val="0"/>
                <w:sz w:val="19"/>
                <w:lang w:val="en-US"/>
              </w:rPr>
            </w:pPr>
            <w:del w:id="582" w:author="svcMRProcess" w:date="2018-08-22T11:38:00Z">
              <w:r>
                <w:rPr>
                  <w:snapToGrid w:val="0"/>
                  <w:sz w:val="19"/>
                  <w:lang w:val="en-US"/>
                </w:rPr>
                <w:delText>16 Nov</w:delText>
              </w:r>
            </w:del>
            <w:ins w:id="583" w:author="svcMRProcess" w:date="2018-08-22T11:38:00Z">
              <w:r>
                <w:rPr>
                  <w:snapToGrid w:val="0"/>
                  <w:sz w:val="19"/>
                  <w:lang w:val="en-US"/>
                </w:rPr>
                <w:t>21 Dec</w:t>
              </w:r>
            </w:ins>
            <w:r>
              <w:rPr>
                <w:snapToGrid w:val="0"/>
                <w:sz w:val="19"/>
                <w:lang w:val="en-US"/>
              </w:rPr>
              <w:t> 2006</w:t>
            </w:r>
          </w:p>
        </w:tc>
        <w:tc>
          <w:tcPr>
            <w:tcW w:w="2552"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ns w:id="584" w:author="svcMRProcess" w:date="2018-08-22T11:38:00Z"/>
          <w:snapToGrid w:val="0"/>
        </w:rPr>
      </w:pPr>
      <w:r>
        <w:rPr>
          <w:vertAlign w:val="superscript"/>
        </w:rPr>
        <w:t>5</w:t>
      </w:r>
      <w:r>
        <w:tab/>
      </w:r>
      <w:del w:id="585" w:author="svcMRProcess" w:date="2018-08-22T11:38:00Z">
        <w:r>
          <w:delText>Under</w:delText>
        </w:r>
      </w:del>
      <w:ins w:id="586" w:author="svcMRProcess" w:date="2018-08-22T11:38:00Z">
        <w:r>
          <w:rPr>
            <w:snapToGrid w:val="0"/>
          </w:rPr>
          <w:t>On</w:t>
        </w:r>
      </w:ins>
      <w:r>
        <w:rPr>
          <w:snapToGrid w:val="0"/>
        </w:rPr>
        <w:t xml:space="preserve"> the </w:t>
      </w:r>
      <w:del w:id="587" w:author="svcMRProcess" w:date="2018-08-22T11:38:00Z">
        <w:r>
          <w:rPr>
            <w:i/>
          </w:rPr>
          <w:delText xml:space="preserve">Land Administration </w:delText>
        </w:r>
      </w:del>
      <w:ins w:id="588" w:author="svcMRProcess" w:date="2018-08-22T11:38:00Z">
        <w:r>
          <w:rPr>
            <w:snapToGrid w:val="0"/>
          </w:rPr>
          <w:t xml:space="preserve">date as at which this compilation was prepared, the </w:t>
        </w:r>
        <w:r>
          <w:rPr>
            <w:i/>
            <w:snapToGrid w:val="0"/>
            <w:sz w:val="19"/>
            <w:lang w:val="en-US"/>
          </w:rPr>
          <w:t xml:space="preserve">Financial Legislation Amendment and Repeal </w:t>
        </w:r>
      </w:ins>
      <w:r>
        <w:rPr>
          <w:i/>
          <w:snapToGrid w:val="0"/>
          <w:sz w:val="19"/>
          <w:lang w:val="en-US"/>
        </w:rPr>
        <w:t>Act </w:t>
      </w:r>
      <w:del w:id="589" w:author="svcMRProcess" w:date="2018-08-22T11:38:00Z">
        <w:r>
          <w:rPr>
            <w:i/>
          </w:rPr>
          <w:delText>1997</w:delText>
        </w:r>
      </w:del>
      <w:ins w:id="590" w:author="svcMRProcess" w:date="2018-08-22T11:38:00Z">
        <w:r>
          <w:rPr>
            <w:i/>
            <w:snapToGrid w:val="0"/>
            <w:sz w:val="19"/>
            <w:lang w:val="en-US"/>
          </w:rPr>
          <w:t>2006</w:t>
        </w:r>
      </w:ins>
      <w:r>
        <w:rPr>
          <w:iCs/>
          <w:snapToGrid w:val="0"/>
          <w:sz w:val="19"/>
          <w:lang w:val="en-US"/>
        </w:rPr>
        <w:t xml:space="preserve"> s.</w:t>
      </w:r>
      <w:del w:id="591" w:author="svcMRProcess" w:date="2018-08-22T11:38:00Z">
        <w:r>
          <w:delText> 281(3) a reference in a written law</w:delText>
        </w:r>
      </w:del>
      <w:ins w:id="592" w:author="svcMRProcess" w:date="2018-08-22T11:38:00Z">
        <w:r>
          <w:rPr>
            <w:iCs/>
            <w:snapToGrid w:val="0"/>
            <w:sz w:val="19"/>
            <w:lang w:val="en-US"/>
          </w:rPr>
          <w:t xml:space="preserve"> 4, 5 and 17</w:t>
        </w:r>
        <w:r>
          <w:rPr>
            <w:snapToGrid w:val="0"/>
            <w:lang w:val="en-US"/>
          </w:rPr>
          <w:t>, which gives effect</w:t>
        </w:r>
      </w:ins>
      <w:r>
        <w:rPr>
          <w:snapToGrid w:val="0"/>
          <w:lang w:val="en-US"/>
        </w:rPr>
        <w:t xml:space="preserve"> to </w:t>
      </w:r>
      <w:del w:id="593" w:author="svcMRProcess" w:date="2018-08-22T11:38:00Z">
        <w:r>
          <w:delText xml:space="preserve">the </w:delText>
        </w:r>
        <w:r>
          <w:rPr>
            <w:i/>
          </w:rPr>
          <w:delText>Land Act 1933</w:delText>
        </w:r>
        <w:r>
          <w:delText xml:space="preserve"> is, unless the contrary i</w:delText>
        </w:r>
        <w:bookmarkStart w:id="594" w:name="UpToHere"/>
        <w:bookmarkEnd w:id="594"/>
        <w:r>
          <w:delText xml:space="preserve">ntention appears, to be construed as if it </w:delText>
        </w:r>
      </w:del>
      <w:ins w:id="595" w:author="svcMRProcess" w:date="2018-08-22T11:38:00Z">
        <w:r>
          <w:rPr>
            <w:snapToGrid w:val="0"/>
            <w:lang w:val="en-US"/>
          </w:rPr>
          <w:t xml:space="preserve">Sch. 1, </w:t>
        </w:r>
      </w:ins>
      <w:r>
        <w:rPr>
          <w:snapToGrid w:val="0"/>
          <w:lang w:val="en-US"/>
        </w:rPr>
        <w:t>had</w:t>
      </w:r>
      <w:r>
        <w:rPr>
          <w:snapToGrid w:val="0"/>
        </w:rPr>
        <w:t xml:space="preserve"> </w:t>
      </w:r>
      <w:del w:id="596" w:author="svcMRProcess" w:date="2018-08-22T11:38:00Z">
        <w:r>
          <w:delText>been</w:delText>
        </w:r>
      </w:del>
      <w:ins w:id="597" w:author="svcMRProcess" w:date="2018-08-22T11:38:00Z">
        <w:r>
          <w:rPr>
            <w:snapToGrid w:val="0"/>
          </w:rPr>
          <w:t>not come into operation.  They read as follows:</w:t>
        </w:r>
      </w:ins>
    </w:p>
    <w:p>
      <w:pPr>
        <w:pStyle w:val="MiscOpen"/>
        <w:rPr>
          <w:ins w:id="598" w:author="svcMRProcess" w:date="2018-08-22T11:38:00Z"/>
          <w:snapToGrid w:val="0"/>
        </w:rPr>
      </w:pPr>
      <w:ins w:id="599" w:author="svcMRProcess" w:date="2018-08-22T11:38:00Z">
        <w:r>
          <w:rPr>
            <w:snapToGrid w:val="0"/>
          </w:rPr>
          <w:t>“</w:t>
        </w:r>
      </w:ins>
    </w:p>
    <w:p>
      <w:pPr>
        <w:pStyle w:val="nzHeading5"/>
        <w:rPr>
          <w:ins w:id="600" w:author="svcMRProcess" w:date="2018-08-22T11:38:00Z"/>
        </w:rPr>
      </w:pPr>
      <w:bookmarkStart w:id="601" w:name="_Toc112559522"/>
      <w:bookmarkStart w:id="602" w:name="_Toc154313263"/>
      <w:bookmarkStart w:id="603" w:name="_Toc154556176"/>
      <w:ins w:id="604" w:author="svcMRProcess" w:date="2018-08-22T11:38:00Z">
        <w:r>
          <w:rPr>
            <w:rStyle w:val="CharSectno"/>
          </w:rPr>
          <w:t>4</w:t>
        </w:r>
        <w:r>
          <w:t>.</w:t>
        </w:r>
        <w:r>
          <w:tab/>
          <w:t>References to “Consolidated Fund” changed to “Consolidated Account”</w:t>
        </w:r>
        <w:bookmarkEnd w:id="601"/>
        <w:bookmarkEnd w:id="602"/>
        <w:bookmarkEnd w:id="603"/>
      </w:ins>
    </w:p>
    <w:p>
      <w:pPr>
        <w:pStyle w:val="nzSubsection"/>
        <w:rPr>
          <w:ins w:id="605" w:author="svcMRProcess" w:date="2018-08-22T11:38:00Z"/>
        </w:rPr>
      </w:pPr>
      <w:ins w:id="606" w:author="svcMRProcess" w:date="2018-08-22T11:38:00Z">
        <w:r>
          <w:tab/>
        </w:r>
        <w:r>
          <w:tab/>
          <w:t>The Acts listed in the first column of the Table to this section are</w:t>
        </w:r>
      </w:ins>
      <w:r>
        <w:t xml:space="preserve"> amended </w:t>
      </w:r>
      <w:del w:id="607" w:author="svcMRProcess" w:date="2018-08-22T11:38:00Z">
        <w:r>
          <w:delText xml:space="preserve">to be a reference to the </w:delText>
        </w:r>
        <w:r>
          <w:rPr>
            <w:i/>
          </w:rPr>
          <w:delText>Land</w:delText>
        </w:r>
      </w:del>
      <w:ins w:id="608" w:author="svcMRProcess" w:date="2018-08-22T11:38:00Z">
        <w:r>
          <w:t xml:space="preserve">in the corresponding provisions listed in the second column by deleting “Consolidated Fund” (whether in ordinary type, italics, bold or capitals) in each place where it occurs and inserting instead (in corresponding type) — </w:t>
        </w:r>
      </w:ins>
    </w:p>
    <w:p>
      <w:pPr>
        <w:pStyle w:val="nzSubsection"/>
        <w:rPr>
          <w:ins w:id="609" w:author="svcMRProcess" w:date="2018-08-22T11:38:00Z"/>
        </w:rPr>
      </w:pPr>
      <w:ins w:id="610" w:author="svcMRProcess" w:date="2018-08-22T11:38:00Z">
        <w:r>
          <w:tab/>
        </w:r>
        <w:r>
          <w:tab/>
          <w:t>“    Consolidated Account    ”.</w:t>
        </w:r>
      </w:ins>
    </w:p>
    <w:p>
      <w:pPr>
        <w:pStyle w:val="nzMiscellaneousHeading"/>
        <w:rPr>
          <w:ins w:id="611" w:author="svcMRProcess" w:date="2018-08-22T11:38:00Z"/>
        </w:rPr>
      </w:pPr>
      <w:ins w:id="612" w:author="svcMRProcess" w:date="2018-08-22T11:38: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613" w:author="svcMRProcess" w:date="2018-08-22T11:38:00Z"/>
        </w:trPr>
        <w:tc>
          <w:tcPr>
            <w:tcW w:w="4067" w:type="dxa"/>
          </w:tcPr>
          <w:p>
            <w:pPr>
              <w:pStyle w:val="nzTable"/>
              <w:rPr>
                <w:ins w:id="614" w:author="svcMRProcess" w:date="2018-08-22T11:38:00Z"/>
              </w:rPr>
            </w:pPr>
            <w:ins w:id="615" w:author="svcMRProcess" w:date="2018-08-22T11:38:00Z">
              <w:r>
                <w:t>................</w:t>
              </w:r>
            </w:ins>
          </w:p>
        </w:tc>
        <w:tc>
          <w:tcPr>
            <w:tcW w:w="1213" w:type="dxa"/>
          </w:tcPr>
          <w:p>
            <w:pPr>
              <w:pStyle w:val="nzTable"/>
              <w:rPr>
                <w:ins w:id="616" w:author="svcMRProcess" w:date="2018-08-22T11:38:00Z"/>
              </w:rPr>
            </w:pPr>
          </w:p>
        </w:tc>
      </w:tr>
      <w:tr>
        <w:trPr>
          <w:cantSplit/>
          <w:ins w:id="617" w:author="svcMRProcess" w:date="2018-08-22T11:38:00Z"/>
        </w:trPr>
        <w:tc>
          <w:tcPr>
            <w:tcW w:w="4067" w:type="dxa"/>
          </w:tcPr>
          <w:p>
            <w:pPr>
              <w:pStyle w:val="nzTable"/>
              <w:rPr>
                <w:ins w:id="618" w:author="svcMRProcess" w:date="2018-08-22T11:38:00Z"/>
                <w:i/>
                <w:iCs/>
              </w:rPr>
            </w:pPr>
            <w:ins w:id="619" w:author="svcMRProcess" w:date="2018-08-22T11:38:00Z">
              <w:r>
                <w:rPr>
                  <w:i/>
                  <w:iCs/>
                </w:rPr>
                <w:t>Country Housing Act 1998</w:t>
              </w:r>
              <w:r>
                <w:rPr>
                  <w:i/>
                  <w:iCs/>
                </w:rPr>
                <w:tab/>
              </w:r>
            </w:ins>
          </w:p>
        </w:tc>
        <w:tc>
          <w:tcPr>
            <w:tcW w:w="1213" w:type="dxa"/>
          </w:tcPr>
          <w:p>
            <w:pPr>
              <w:pStyle w:val="nzTable"/>
              <w:rPr>
                <w:ins w:id="620" w:author="svcMRProcess" w:date="2018-08-22T11:38:00Z"/>
              </w:rPr>
            </w:pPr>
            <w:ins w:id="621" w:author="svcMRProcess" w:date="2018-08-22T11:38:00Z">
              <w:r>
                <w:t>s. 20(2) s. 20(3) s. 35(2) s. 35(3)</w:t>
              </w:r>
            </w:ins>
          </w:p>
        </w:tc>
      </w:tr>
      <w:tr>
        <w:trPr>
          <w:cantSplit/>
          <w:ins w:id="622" w:author="svcMRProcess" w:date="2018-08-22T11:38:00Z"/>
        </w:trPr>
        <w:tc>
          <w:tcPr>
            <w:tcW w:w="4067" w:type="dxa"/>
          </w:tcPr>
          <w:p>
            <w:pPr>
              <w:pStyle w:val="nzTable"/>
              <w:rPr>
                <w:ins w:id="623" w:author="svcMRProcess" w:date="2018-08-22T11:38:00Z"/>
              </w:rPr>
            </w:pPr>
            <w:ins w:id="624" w:author="svcMRProcess" w:date="2018-08-22T11:38:00Z">
              <w:r>
                <w:t>.................</w:t>
              </w:r>
            </w:ins>
          </w:p>
        </w:tc>
        <w:tc>
          <w:tcPr>
            <w:tcW w:w="1213" w:type="dxa"/>
          </w:tcPr>
          <w:p>
            <w:pPr>
              <w:pStyle w:val="nzTable"/>
              <w:rPr>
                <w:ins w:id="625" w:author="svcMRProcess" w:date="2018-08-22T11:38:00Z"/>
              </w:rPr>
            </w:pPr>
          </w:p>
        </w:tc>
      </w:tr>
    </w:tbl>
    <w:p>
      <w:pPr>
        <w:pStyle w:val="nzHeading5"/>
        <w:rPr>
          <w:ins w:id="626" w:author="svcMRProcess" w:date="2018-08-22T11:38:00Z"/>
        </w:rPr>
      </w:pPr>
      <w:bookmarkStart w:id="627" w:name="_Toc154313264"/>
      <w:bookmarkStart w:id="628" w:name="_Toc154556177"/>
      <w:bookmarkStart w:id="629" w:name="_Toc112559520"/>
      <w:bookmarkStart w:id="630" w:name="_Toc154313279"/>
      <w:bookmarkStart w:id="631" w:name="_Toc154556192"/>
      <w:bookmarkStart w:id="632" w:name="_Toc112660518"/>
      <w:bookmarkStart w:id="633" w:name="_Toc112663622"/>
      <w:bookmarkStart w:id="634" w:name="_Toc113271868"/>
      <w:bookmarkStart w:id="635" w:name="_Toc113275074"/>
      <w:bookmarkStart w:id="636" w:name="_Toc113275539"/>
      <w:bookmarkStart w:id="637" w:name="_Toc119208169"/>
      <w:bookmarkStart w:id="638" w:name="_Toc119208414"/>
      <w:bookmarkStart w:id="639" w:name="_Toc119210162"/>
      <w:bookmarkStart w:id="640" w:name="_Toc119215595"/>
      <w:bookmarkStart w:id="641" w:name="_Toc119217448"/>
      <w:bookmarkStart w:id="642" w:name="_Toc119227738"/>
      <w:bookmarkStart w:id="643" w:name="_Toc119229196"/>
      <w:bookmarkStart w:id="644" w:name="_Toc119234910"/>
      <w:bookmarkStart w:id="645" w:name="_Toc119731288"/>
      <w:bookmarkStart w:id="646" w:name="_Toc119897393"/>
      <w:bookmarkStart w:id="647" w:name="_Toc119904347"/>
      <w:bookmarkStart w:id="648" w:name="_Toc120012756"/>
      <w:bookmarkStart w:id="649" w:name="_Toc120077238"/>
      <w:bookmarkStart w:id="650" w:name="_Toc120514588"/>
      <w:bookmarkStart w:id="651" w:name="_Toc120522454"/>
      <w:bookmarkStart w:id="652" w:name="_Toc120526579"/>
      <w:bookmarkStart w:id="653" w:name="_Toc120527207"/>
      <w:bookmarkStart w:id="654" w:name="_Toc120939269"/>
      <w:bookmarkStart w:id="655" w:name="_Toc121040456"/>
      <w:bookmarkStart w:id="656" w:name="_Toc121047475"/>
      <w:bookmarkStart w:id="657" w:name="_Toc121109338"/>
      <w:bookmarkStart w:id="658" w:name="_Toc121119154"/>
      <w:bookmarkStart w:id="659" w:name="_Toc121130106"/>
      <w:bookmarkStart w:id="660" w:name="_Toc121291809"/>
      <w:bookmarkStart w:id="661" w:name="_Toc121298658"/>
      <w:bookmarkStart w:id="662" w:name="_Toc121649182"/>
      <w:bookmarkStart w:id="663" w:name="_Toc122428439"/>
      <w:bookmarkStart w:id="664" w:name="_Toc122864441"/>
      <w:bookmarkStart w:id="665" w:name="_Toc122942895"/>
      <w:bookmarkStart w:id="666" w:name="_Toc122948322"/>
      <w:bookmarkStart w:id="667" w:name="_Toc123102899"/>
      <w:bookmarkStart w:id="668" w:name="_Toc123115023"/>
      <w:bookmarkStart w:id="669" w:name="_Toc123530921"/>
      <w:bookmarkStart w:id="670" w:name="_Toc123545363"/>
      <w:bookmarkStart w:id="671" w:name="_Toc124306331"/>
      <w:bookmarkStart w:id="672" w:name="_Toc124315415"/>
      <w:bookmarkStart w:id="673" w:name="_Toc125197443"/>
      <w:bookmarkStart w:id="674" w:name="_Toc126993001"/>
      <w:bookmarkStart w:id="675" w:name="_Toc127250498"/>
      <w:bookmarkStart w:id="676" w:name="_Toc127271919"/>
      <w:bookmarkStart w:id="677" w:name="_Toc127332054"/>
      <w:bookmarkStart w:id="678" w:name="_Toc127339705"/>
      <w:bookmarkStart w:id="679" w:name="_Toc127352115"/>
      <w:bookmarkStart w:id="680" w:name="_Toc127591212"/>
      <w:bookmarkStart w:id="681" w:name="_Toc127610339"/>
      <w:bookmarkStart w:id="682" w:name="_Toc127616697"/>
      <w:bookmarkStart w:id="683" w:name="_Toc127685046"/>
      <w:bookmarkStart w:id="684" w:name="_Toc127685536"/>
      <w:bookmarkStart w:id="685" w:name="_Toc127702761"/>
      <w:bookmarkStart w:id="686" w:name="_Toc127762571"/>
      <w:bookmarkStart w:id="687" w:name="_Toc127771492"/>
      <w:bookmarkStart w:id="688" w:name="_Toc127784675"/>
      <w:bookmarkStart w:id="689" w:name="_Toc127785285"/>
      <w:bookmarkStart w:id="690" w:name="_Toc127848031"/>
      <w:bookmarkStart w:id="691" w:name="_Toc127857315"/>
      <w:bookmarkStart w:id="692" w:name="_Toc127866102"/>
      <w:bookmarkStart w:id="693" w:name="_Toc127868566"/>
      <w:bookmarkStart w:id="694" w:name="_Toc127871835"/>
      <w:bookmarkStart w:id="695" w:name="_Toc127938065"/>
      <w:bookmarkStart w:id="696" w:name="_Toc127944049"/>
      <w:bookmarkStart w:id="697" w:name="_Toc127959526"/>
      <w:bookmarkStart w:id="698" w:name="_Toc128199037"/>
      <w:bookmarkStart w:id="699" w:name="_Toc128203717"/>
      <w:bookmarkStart w:id="700" w:name="_Toc128209474"/>
      <w:bookmarkStart w:id="701" w:name="_Toc128562907"/>
      <w:bookmarkStart w:id="702" w:name="_Toc128808596"/>
      <w:bookmarkStart w:id="703" w:name="_Toc128808851"/>
      <w:bookmarkStart w:id="704" w:name="_Toc129074229"/>
      <w:bookmarkStart w:id="705" w:name="_Toc133226013"/>
      <w:bookmarkStart w:id="706" w:name="_Toc133231391"/>
      <w:bookmarkStart w:id="707" w:name="_Toc133232583"/>
      <w:bookmarkStart w:id="708" w:name="_Toc133291819"/>
      <w:bookmarkStart w:id="709" w:name="_Toc133301262"/>
      <w:bookmarkStart w:id="710" w:name="_Toc133320331"/>
      <w:bookmarkStart w:id="711" w:name="_Toc133379916"/>
      <w:bookmarkStart w:id="712" w:name="_Toc133837585"/>
      <w:bookmarkStart w:id="713" w:name="_Toc133901043"/>
      <w:bookmarkStart w:id="714" w:name="_Toc133989689"/>
      <w:bookmarkStart w:id="715" w:name="_Toc134010141"/>
      <w:bookmarkStart w:id="716" w:name="_Toc134188871"/>
      <w:bookmarkStart w:id="717" w:name="_Toc134241056"/>
      <w:bookmarkStart w:id="718" w:name="_Toc134260189"/>
      <w:bookmarkStart w:id="719" w:name="_Toc134261529"/>
      <w:bookmarkStart w:id="720" w:name="_Toc134269187"/>
      <w:bookmarkStart w:id="721" w:name="_Toc134345963"/>
      <w:bookmarkStart w:id="722" w:name="_Toc134346686"/>
      <w:bookmarkStart w:id="723" w:name="_Toc134355554"/>
      <w:bookmarkStart w:id="724" w:name="_Toc134420852"/>
      <w:bookmarkStart w:id="725" w:name="_Toc134425017"/>
      <w:bookmarkStart w:id="726" w:name="_Toc134431919"/>
      <w:bookmarkStart w:id="727" w:name="_Toc134437576"/>
      <w:bookmarkStart w:id="728" w:name="_Toc134440690"/>
      <w:bookmarkStart w:id="729" w:name="_Toc134503195"/>
      <w:bookmarkStart w:id="730" w:name="_Toc135115972"/>
      <w:bookmarkStart w:id="731" w:name="_Toc135132895"/>
      <w:bookmarkStart w:id="732" w:name="_Toc135133144"/>
      <w:bookmarkStart w:id="733" w:name="_Toc135190060"/>
      <w:bookmarkStart w:id="734" w:name="_Toc135190518"/>
      <w:bookmarkStart w:id="735" w:name="_Toc135634277"/>
      <w:bookmarkStart w:id="736" w:name="_Toc135642059"/>
      <w:bookmarkStart w:id="737" w:name="_Toc135642927"/>
      <w:bookmarkStart w:id="738" w:name="_Toc135715955"/>
      <w:bookmarkStart w:id="739" w:name="_Toc135814018"/>
      <w:bookmarkStart w:id="740" w:name="_Toc135814817"/>
      <w:bookmarkStart w:id="741" w:name="_Toc135815596"/>
      <w:bookmarkStart w:id="742" w:name="_Toc135816368"/>
      <w:bookmarkStart w:id="743" w:name="_Toc138497179"/>
      <w:bookmarkStart w:id="744" w:name="_Toc138497429"/>
      <w:bookmarkStart w:id="745" w:name="_Toc138497824"/>
      <w:bookmarkStart w:id="746" w:name="_Toc138656931"/>
      <w:bookmarkStart w:id="747" w:name="_Toc138833853"/>
      <w:bookmarkStart w:id="748" w:name="_Toc139083717"/>
      <w:bookmarkStart w:id="749" w:name="_Toc153783619"/>
      <w:bookmarkStart w:id="750" w:name="_Toc153783868"/>
      <w:bookmarkStart w:id="751" w:name="_Toc154312843"/>
      <w:bookmarkStart w:id="752" w:name="_Toc154313283"/>
      <w:bookmarkStart w:id="753" w:name="_Toc154556196"/>
      <w:ins w:id="754" w:author="svcMRProcess" w:date="2018-08-22T11:38:00Z">
        <w:r>
          <w:rPr>
            <w:rStyle w:val="CharSectno"/>
          </w:rPr>
          <w:t>5</w:t>
        </w:r>
        <w:r>
          <w:t>.</w:t>
        </w:r>
        <w:r>
          <w:tab/>
          <w:t>References to “Fund” and “fund” changed to “Account”</w:t>
        </w:r>
        <w:bookmarkEnd w:id="627"/>
        <w:bookmarkEnd w:id="628"/>
      </w:ins>
    </w:p>
    <w:p>
      <w:pPr>
        <w:pStyle w:val="nzSubsection"/>
        <w:rPr>
          <w:ins w:id="755" w:author="svcMRProcess" w:date="2018-08-22T11:38:00Z"/>
        </w:rPr>
      </w:pPr>
      <w:ins w:id="756" w:author="svcMRProcess" w:date="2018-08-22T11:38:00Z">
        <w:r>
          <w:tab/>
          <w:t>(1)</w:t>
        </w:r>
        <w:r>
          <w:tab/>
          <w:t xml:space="preserve">The Acts listed in the first column of the Table to this subsection are amended in the corresponding provisions listed in the second column by deleting “that Fund” in each place where it occurs and inserting instead — </w:t>
        </w:r>
      </w:ins>
    </w:p>
    <w:p>
      <w:pPr>
        <w:pStyle w:val="nzSubsection"/>
        <w:rPr>
          <w:ins w:id="757" w:author="svcMRProcess" w:date="2018-08-22T11:38:00Z"/>
        </w:rPr>
      </w:pPr>
      <w:ins w:id="758" w:author="svcMRProcess" w:date="2018-08-22T11:38:00Z">
        <w:r>
          <w:tab/>
        </w:r>
        <w:r>
          <w:tab/>
          <w:t>“    that Account    ”.</w:t>
        </w:r>
      </w:ins>
    </w:p>
    <w:p>
      <w:pPr>
        <w:pStyle w:val="nzMiscellaneousHeading"/>
        <w:rPr>
          <w:ins w:id="759" w:author="svcMRProcess" w:date="2018-08-22T11:38:00Z"/>
        </w:rPr>
      </w:pPr>
      <w:ins w:id="760" w:author="svcMRProcess" w:date="2018-08-22T11:38:00Z">
        <w:r>
          <w:rPr>
            <w:b/>
          </w:rPr>
          <w:t>Table</w:t>
        </w:r>
      </w:ins>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213"/>
      </w:tblGrid>
      <w:tr>
        <w:trPr>
          <w:ins w:id="761" w:author="svcMRProcess" w:date="2018-08-22T11:38:00Z"/>
        </w:trPr>
        <w:tc>
          <w:tcPr>
            <w:tcW w:w="4820" w:type="dxa"/>
          </w:tcPr>
          <w:p>
            <w:pPr>
              <w:pStyle w:val="nzTable"/>
              <w:rPr>
                <w:ins w:id="762" w:author="svcMRProcess" w:date="2018-08-22T11:38:00Z"/>
              </w:rPr>
            </w:pPr>
            <w:ins w:id="763" w:author="svcMRProcess" w:date="2018-08-22T11:38:00Z">
              <w:r>
                <w:t>..............</w:t>
              </w:r>
            </w:ins>
          </w:p>
        </w:tc>
        <w:tc>
          <w:tcPr>
            <w:tcW w:w="1213" w:type="dxa"/>
          </w:tcPr>
          <w:p>
            <w:pPr>
              <w:pStyle w:val="nzTable"/>
              <w:rPr>
                <w:ins w:id="764" w:author="svcMRProcess" w:date="2018-08-22T11:38:00Z"/>
              </w:rPr>
            </w:pPr>
          </w:p>
        </w:tc>
      </w:tr>
      <w:tr>
        <w:trPr>
          <w:ins w:id="765" w:author="svcMRProcess" w:date="2018-08-22T11:38:00Z"/>
        </w:trPr>
        <w:tc>
          <w:tcPr>
            <w:tcW w:w="4820" w:type="dxa"/>
          </w:tcPr>
          <w:p>
            <w:pPr>
              <w:pStyle w:val="nzTable"/>
              <w:rPr>
                <w:ins w:id="766" w:author="svcMRProcess" w:date="2018-08-22T11:38:00Z"/>
              </w:rPr>
            </w:pPr>
            <w:ins w:id="767" w:author="svcMRProcess" w:date="2018-08-22T11:38:00Z">
              <w:r>
                <w:rPr>
                  <w:i/>
                </w:rPr>
                <w:t>Country Housing Act 1998</w:t>
              </w:r>
            </w:ins>
          </w:p>
        </w:tc>
        <w:tc>
          <w:tcPr>
            <w:tcW w:w="1213" w:type="dxa"/>
          </w:tcPr>
          <w:p>
            <w:pPr>
              <w:pStyle w:val="nzTable"/>
              <w:rPr>
                <w:ins w:id="768" w:author="svcMRProcess" w:date="2018-08-22T11:38:00Z"/>
              </w:rPr>
            </w:pPr>
            <w:ins w:id="769" w:author="svcMRProcess" w:date="2018-08-22T11:38:00Z">
              <w:r>
                <w:t>s. 20(2)</w:t>
              </w:r>
            </w:ins>
          </w:p>
          <w:p>
            <w:pPr>
              <w:pStyle w:val="nzTable"/>
              <w:rPr>
                <w:ins w:id="770" w:author="svcMRProcess" w:date="2018-08-22T11:38:00Z"/>
              </w:rPr>
            </w:pPr>
            <w:ins w:id="771" w:author="svcMRProcess" w:date="2018-08-22T11:38:00Z">
              <w:r>
                <w:t>s. 35(2)</w:t>
              </w:r>
            </w:ins>
          </w:p>
        </w:tc>
      </w:tr>
      <w:tr>
        <w:trPr>
          <w:ins w:id="772" w:author="svcMRProcess" w:date="2018-08-22T11:38:00Z"/>
        </w:trPr>
        <w:tc>
          <w:tcPr>
            <w:tcW w:w="4820" w:type="dxa"/>
          </w:tcPr>
          <w:p>
            <w:pPr>
              <w:pStyle w:val="nzTable"/>
              <w:rPr>
                <w:ins w:id="773" w:author="svcMRProcess" w:date="2018-08-22T11:38:00Z"/>
              </w:rPr>
            </w:pPr>
            <w:ins w:id="774" w:author="svcMRProcess" w:date="2018-08-22T11:38:00Z">
              <w:r>
                <w:t>............................</w:t>
              </w:r>
            </w:ins>
          </w:p>
        </w:tc>
        <w:tc>
          <w:tcPr>
            <w:tcW w:w="1213" w:type="dxa"/>
          </w:tcPr>
          <w:p>
            <w:pPr>
              <w:pStyle w:val="nzTable"/>
              <w:rPr>
                <w:ins w:id="775" w:author="svcMRProcess" w:date="2018-08-22T11:38:00Z"/>
              </w:rPr>
            </w:pPr>
          </w:p>
        </w:tc>
      </w:tr>
    </w:tbl>
    <w:p>
      <w:pPr>
        <w:pStyle w:val="MiscClose"/>
        <w:rPr>
          <w:ins w:id="776" w:author="svcMRProcess" w:date="2018-08-22T11:38:00Z"/>
          <w:snapToGrid w:val="0"/>
        </w:rPr>
      </w:pPr>
      <w:ins w:id="777" w:author="svcMRProcess" w:date="2018-08-22T11:38:00Z">
        <w:r>
          <w:rPr>
            <w:snapToGrid w:val="0"/>
          </w:rPr>
          <w:t>”.</w:t>
        </w:r>
      </w:ins>
    </w:p>
    <w:p>
      <w:pPr>
        <w:pStyle w:val="MiscOpen"/>
        <w:rPr>
          <w:ins w:id="778" w:author="svcMRProcess" w:date="2018-08-22T11:38:00Z"/>
          <w:snapToGrid w:val="0"/>
        </w:rPr>
      </w:pPr>
      <w:ins w:id="779" w:author="svcMRProcess" w:date="2018-08-22T11:38:00Z">
        <w:r>
          <w:rPr>
            <w:snapToGrid w:val="0"/>
          </w:rPr>
          <w:t xml:space="preserve"> “</w:t>
        </w:r>
      </w:ins>
    </w:p>
    <w:p>
      <w:pPr>
        <w:pStyle w:val="nzHeading5"/>
        <w:rPr>
          <w:ins w:id="780" w:author="svcMRProcess" w:date="2018-08-22T11:38:00Z"/>
        </w:rPr>
      </w:pPr>
      <w:ins w:id="781" w:author="svcMRProcess" w:date="2018-08-22T11:38:00Z">
        <w:r>
          <w:rPr>
            <w:rStyle w:val="CharSectno"/>
          </w:rPr>
          <w:t>17</w:t>
        </w:r>
        <w:r>
          <w:t>.</w:t>
        </w:r>
        <w:r>
          <w:tab/>
          <w:t>Various Acts amended</w:t>
        </w:r>
        <w:bookmarkEnd w:id="629"/>
        <w:bookmarkEnd w:id="630"/>
        <w:bookmarkEnd w:id="631"/>
      </w:ins>
    </w:p>
    <w:p>
      <w:pPr>
        <w:pStyle w:val="nzSubsection"/>
        <w:rPr>
          <w:ins w:id="782" w:author="svcMRProcess" w:date="2018-08-22T11:38:00Z"/>
        </w:rPr>
      </w:pPr>
      <w:ins w:id="783" w:author="svcMRProcess" w:date="2018-08-22T11:38:00Z">
        <w:r>
          <w:tab/>
        </w:r>
        <w:r>
          <w:tab/>
          <w:t>Schedule 1 sets out amendments to various Acts.</w:t>
        </w:r>
      </w:ins>
    </w:p>
    <w:p>
      <w:pPr>
        <w:pStyle w:val="MiscClose"/>
        <w:rPr>
          <w:ins w:id="784" w:author="svcMRProcess" w:date="2018-08-22T11:38:00Z"/>
          <w:snapToGrid w:val="0"/>
        </w:rPr>
      </w:pPr>
      <w:ins w:id="785" w:author="svcMRProcess" w:date="2018-08-22T11:38:00Z">
        <w:r>
          <w:rPr>
            <w:snapToGrid w:val="0"/>
          </w:rPr>
          <w:t>”.</w:t>
        </w:r>
      </w:ins>
    </w:p>
    <w:p>
      <w:pPr>
        <w:pStyle w:val="nzHeading2"/>
        <w:jc w:val="left"/>
        <w:rPr>
          <w:ins w:id="786" w:author="svcMRProcess" w:date="2018-08-22T11:38:00Z"/>
          <w:rStyle w:val="CharSchNo"/>
          <w:b w:val="0"/>
          <w:bCs/>
          <w:sz w:val="20"/>
        </w:rPr>
      </w:pPr>
      <w:ins w:id="787" w:author="svcMRProcess" w:date="2018-08-22T11:38:00Z">
        <w:r>
          <w:rPr>
            <w:rStyle w:val="CharSchNo"/>
            <w:b w:val="0"/>
            <w:bCs/>
            <w:sz w:val="20"/>
          </w:rPr>
          <w:t>Schedule 1 cl. 37 reads as follows:</w:t>
        </w:r>
      </w:ins>
    </w:p>
    <w:p>
      <w:pPr>
        <w:pStyle w:val="MiscOpen"/>
        <w:rPr>
          <w:ins w:id="788" w:author="svcMRProcess" w:date="2018-08-22T11:38:00Z"/>
          <w:snapToGrid w:val="0"/>
        </w:rPr>
      </w:pPr>
      <w:ins w:id="789" w:author="svcMRProcess" w:date="2018-08-22T11:38:00Z">
        <w:r>
          <w:rPr>
            <w:snapToGrid w:val="0"/>
          </w:rPr>
          <w:t>“</w:t>
        </w:r>
      </w:ins>
    </w:p>
    <w:p>
      <w:pPr>
        <w:pStyle w:val="nzHeading2"/>
        <w:rPr>
          <w:ins w:id="790" w:author="svcMRProcess" w:date="2018-08-22T11:38:00Z"/>
        </w:rPr>
      </w:pPr>
      <w:ins w:id="791" w:author="svcMRProcess" w:date="2018-08-22T11:38:00Z">
        <w:r>
          <w:rPr>
            <w:rStyle w:val="CharSchNo"/>
          </w:rPr>
          <w:t>Schedule 1</w:t>
        </w:r>
        <w:r>
          <w:rPr>
            <w:rStyle w:val="CharSDivNo"/>
          </w:rPr>
          <w:t> </w:t>
        </w:r>
        <w:r>
          <w:t>—</w:t>
        </w:r>
        <w:r>
          <w:rPr>
            <w:rStyle w:val="CharSDivText"/>
          </w:rPr>
          <w:t> </w:t>
        </w:r>
        <w:r>
          <w:rPr>
            <w:rStyle w:val="CharSchText"/>
          </w:rPr>
          <w:t>Amendments to various Acts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ins>
    </w:p>
    <w:p>
      <w:pPr>
        <w:pStyle w:val="nzMiscellaneousBody"/>
        <w:jc w:val="right"/>
        <w:rPr>
          <w:ins w:id="792" w:author="svcMRProcess" w:date="2018-08-22T11:38:00Z"/>
        </w:rPr>
      </w:pPr>
      <w:ins w:id="793" w:author="svcMRProcess" w:date="2018-08-22T11:38:00Z">
        <w:r>
          <w:t>[s. 17]</w:t>
        </w:r>
      </w:ins>
    </w:p>
    <w:p>
      <w:pPr>
        <w:pStyle w:val="nzHeading5"/>
        <w:rPr>
          <w:ins w:id="794" w:author="svcMRProcess" w:date="2018-08-22T11:38:00Z"/>
        </w:rPr>
      </w:pPr>
      <w:bookmarkStart w:id="795" w:name="_Toc112559575"/>
      <w:bookmarkStart w:id="796" w:name="_Toc154313321"/>
      <w:bookmarkStart w:id="797" w:name="_Toc154556234"/>
      <w:ins w:id="798" w:author="svcMRProcess" w:date="2018-08-22T11:38:00Z">
        <w:r>
          <w:rPr>
            <w:rStyle w:val="CharSClsNo"/>
          </w:rPr>
          <w:t>37</w:t>
        </w:r>
        <w:r>
          <w:t>.</w:t>
        </w:r>
        <w:r>
          <w:tab/>
        </w:r>
        <w:r>
          <w:rPr>
            <w:i/>
          </w:rPr>
          <w:t>Country Housing Act 1998</w:t>
        </w:r>
        <w:bookmarkEnd w:id="795"/>
        <w:bookmarkEnd w:id="796"/>
        <w:bookmarkEnd w:id="797"/>
      </w:ins>
    </w:p>
    <w:p>
      <w:pPr>
        <w:pStyle w:val="nzSubsection"/>
        <w:rPr>
          <w:ins w:id="799" w:author="svcMRProcess" w:date="2018-08-22T11:38:00Z"/>
        </w:rPr>
      </w:pPr>
      <w:ins w:id="800" w:author="svcMRProcess" w:date="2018-08-22T11:38:00Z">
        <w:r>
          <w:tab/>
          <w:t>(1)</w:t>
        </w:r>
        <w:r>
          <w:tab/>
          <w:t>Section 3 is amended as follows:</w:t>
        </w:r>
      </w:ins>
    </w:p>
    <w:p>
      <w:pPr>
        <w:pStyle w:val="nzIndenta"/>
        <w:rPr>
          <w:ins w:id="801" w:author="svcMRProcess" w:date="2018-08-22T11:38:00Z"/>
        </w:rPr>
      </w:pPr>
      <w:ins w:id="802" w:author="svcMRProcess" w:date="2018-08-22T11:38:00Z">
        <w:r>
          <w:tab/>
          <w:t>(a)</w:t>
        </w:r>
        <w:r>
          <w:tab/>
          <w:t xml:space="preserve">before the definition of “appointed member” by inserting — </w:t>
        </w:r>
      </w:ins>
    </w:p>
    <w:p>
      <w:pPr>
        <w:pStyle w:val="MiscOpen"/>
        <w:spacing w:before="100"/>
        <w:ind w:left="879"/>
        <w:rPr>
          <w:ins w:id="803" w:author="svcMRProcess" w:date="2018-08-22T11:38:00Z"/>
        </w:rPr>
      </w:pPr>
      <w:ins w:id="804" w:author="svcMRProcess" w:date="2018-08-22T11:38:00Z">
        <w:r>
          <w:t xml:space="preserve">“    </w:t>
        </w:r>
      </w:ins>
    </w:p>
    <w:p>
      <w:pPr>
        <w:pStyle w:val="nzDefstart"/>
        <w:rPr>
          <w:ins w:id="805" w:author="svcMRProcess" w:date="2018-08-22T11:38:00Z"/>
        </w:rPr>
      </w:pPr>
      <w:ins w:id="806" w:author="svcMRProcess" w:date="2018-08-22T11:38:00Z">
        <w:r>
          <w:rPr>
            <w:b/>
          </w:rPr>
          <w:tab/>
          <w:t>“</w:t>
        </w:r>
        <w:r>
          <w:rPr>
            <w:rStyle w:val="CharDefText"/>
          </w:rPr>
          <w:t>Account</w:t>
        </w:r>
        <w:r>
          <w:rPr>
            <w:b/>
          </w:rPr>
          <w:t>”</w:t>
        </w:r>
        <w:r>
          <w:t xml:space="preserve"> means the Country Housing Account referred to in section 15(2);</w:t>
        </w:r>
      </w:ins>
    </w:p>
    <w:p>
      <w:pPr>
        <w:pStyle w:val="MiscClose"/>
        <w:keepLines w:val="0"/>
        <w:rPr>
          <w:ins w:id="807" w:author="svcMRProcess" w:date="2018-08-22T11:38:00Z"/>
        </w:rPr>
      </w:pPr>
      <w:ins w:id="808" w:author="svcMRProcess" w:date="2018-08-22T11:38:00Z">
        <w:r>
          <w:t xml:space="preserve">    ”;</w:t>
        </w:r>
      </w:ins>
    </w:p>
    <w:p>
      <w:pPr>
        <w:pStyle w:val="nzIndenta"/>
        <w:rPr>
          <w:ins w:id="809" w:author="svcMRProcess" w:date="2018-08-22T11:38:00Z"/>
        </w:rPr>
      </w:pPr>
      <w:ins w:id="810" w:author="svcMRProcess" w:date="2018-08-22T11:38:00Z">
        <w:r>
          <w:tab/>
          <w:t>(b)</w:t>
        </w:r>
        <w:r>
          <w:tab/>
          <w:t>by deleting the definition of “Fund”.</w:t>
        </w:r>
      </w:ins>
    </w:p>
    <w:p>
      <w:pPr>
        <w:pStyle w:val="nzSubsection"/>
        <w:rPr>
          <w:ins w:id="811" w:author="svcMRProcess" w:date="2018-08-22T11:38:00Z"/>
        </w:rPr>
      </w:pPr>
      <w:ins w:id="812" w:author="svcMRProcess" w:date="2018-08-22T11:38:00Z">
        <w:r>
          <w:tab/>
          <w:t>(2)</w:t>
        </w:r>
        <w:r>
          <w:tab/>
          <w:t xml:space="preserve">Section 13(6) is amended by deleting “section 66 of the </w:t>
        </w:r>
        <w:r>
          <w:rPr>
            <w:i/>
            <w:iCs/>
          </w:rPr>
          <w:t>Financial Administration and Audit Act 1985</w:t>
        </w:r>
        <w:r>
          <w:t xml:space="preserve">.” and inserting instead — </w:t>
        </w:r>
      </w:ins>
    </w:p>
    <w:p>
      <w:pPr>
        <w:pStyle w:val="nzSubsection"/>
        <w:rPr>
          <w:ins w:id="813" w:author="svcMRProcess" w:date="2018-08-22T11:38:00Z"/>
        </w:rPr>
      </w:pPr>
      <w:ins w:id="814" w:author="svcMRProcess" w:date="2018-08-22T11:38:00Z">
        <w:r>
          <w:tab/>
        </w:r>
        <w:r>
          <w:tab/>
          <w:t xml:space="preserve">“    </w:t>
        </w:r>
        <w:r>
          <w:rPr>
            <w:sz w:val="24"/>
          </w:rPr>
          <w:t xml:space="preserve">Part 5 of the </w:t>
        </w:r>
        <w:r>
          <w:rPr>
            <w:i/>
            <w:iCs/>
            <w:sz w:val="24"/>
          </w:rPr>
          <w:t>Financial Management Act 2006</w:t>
        </w:r>
        <w:r>
          <w:rPr>
            <w:sz w:val="24"/>
          </w:rPr>
          <w:t>.</w:t>
        </w:r>
        <w:r>
          <w:t xml:space="preserve">    ”.</w:t>
        </w:r>
      </w:ins>
    </w:p>
    <w:p>
      <w:pPr>
        <w:pStyle w:val="nzSubsection"/>
        <w:rPr>
          <w:ins w:id="815" w:author="svcMRProcess" w:date="2018-08-22T11:38:00Z"/>
        </w:rPr>
      </w:pPr>
      <w:ins w:id="816" w:author="svcMRProcess" w:date="2018-08-22T11:38:00Z">
        <w:r>
          <w:tab/>
          <w:t>(3)</w:t>
        </w:r>
        <w:r>
          <w:tab/>
          <w:t xml:space="preserve">Section 15(2) is repealed and the following subsection is inserted instead — </w:t>
        </w:r>
      </w:ins>
    </w:p>
    <w:p>
      <w:pPr>
        <w:pStyle w:val="MiscOpen"/>
        <w:ind w:left="600"/>
        <w:rPr>
          <w:ins w:id="817" w:author="svcMRProcess" w:date="2018-08-22T11:38:00Z"/>
        </w:rPr>
      </w:pPr>
      <w:ins w:id="818" w:author="svcMRProcess" w:date="2018-08-22T11:38:00Z">
        <w:r>
          <w:t xml:space="preserve">“    </w:t>
        </w:r>
      </w:ins>
    </w:p>
    <w:p>
      <w:pPr>
        <w:pStyle w:val="nzSubsection"/>
        <w:rPr>
          <w:ins w:id="819" w:author="svcMRProcess" w:date="2018-08-22T11:38:00Z"/>
        </w:rPr>
      </w:pPr>
      <w:ins w:id="820" w:author="svcMRProcess" w:date="2018-08-22T11:38:00Z">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ins>
    </w:p>
    <w:p>
      <w:pPr>
        <w:pStyle w:val="MiscClose"/>
        <w:rPr>
          <w:ins w:id="821" w:author="svcMRProcess" w:date="2018-08-22T11:38:00Z"/>
        </w:rPr>
      </w:pPr>
      <w:ins w:id="822" w:author="svcMRProcess" w:date="2018-08-22T11:38:00Z">
        <w:r>
          <w:t xml:space="preserve">    ”.</w:t>
        </w:r>
      </w:ins>
    </w:p>
    <w:p>
      <w:pPr>
        <w:pStyle w:val="nzSubsection"/>
        <w:rPr>
          <w:ins w:id="823" w:author="svcMRProcess" w:date="2018-08-22T11:38:00Z"/>
        </w:rPr>
      </w:pPr>
      <w:ins w:id="824" w:author="svcMRProcess" w:date="2018-08-22T11:38:00Z">
        <w:r>
          <w:tab/>
          <w:t>(4)</w:t>
        </w:r>
        <w:r>
          <w:tab/>
          <w:t xml:space="preserve">Section 15(3) is amended by deleting “Fund” in both places where it occurs and inserting in each place instead — </w:t>
        </w:r>
      </w:ins>
    </w:p>
    <w:p>
      <w:pPr>
        <w:pStyle w:val="nzSubsection"/>
        <w:rPr>
          <w:ins w:id="825" w:author="svcMRProcess" w:date="2018-08-22T11:38:00Z"/>
        </w:rPr>
      </w:pPr>
      <w:ins w:id="826" w:author="svcMRProcess" w:date="2018-08-22T11:38:00Z">
        <w:r>
          <w:tab/>
        </w:r>
        <w:r>
          <w:tab/>
          <w:t xml:space="preserve">“    </w:t>
        </w:r>
        <w:r>
          <w:rPr>
            <w:sz w:val="24"/>
          </w:rPr>
          <w:t>Account</w:t>
        </w:r>
        <w:r>
          <w:t xml:space="preserve">    ”.</w:t>
        </w:r>
      </w:ins>
    </w:p>
    <w:p>
      <w:pPr>
        <w:pStyle w:val="nzSubsection"/>
      </w:pPr>
      <w:ins w:id="827" w:author="svcMRProcess" w:date="2018-08-22T11:38:00Z">
        <w:r>
          <w:tab/>
          <w:t>(5)</w:t>
        </w:r>
        <w:r>
          <w:tab/>
          <w:t>Section 22 is amended by deleting “</w:t>
        </w:r>
        <w:r>
          <w:rPr>
            <w:i/>
            <w:iCs/>
          </w:rPr>
          <w:t>Financial</w:t>
        </w:r>
      </w:ins>
      <w:r>
        <w:rPr>
          <w:i/>
          <w:iCs/>
        </w:rPr>
        <w:t xml:space="preserve"> Administration </w:t>
      </w:r>
      <w:del w:id="828" w:author="svcMRProcess" w:date="2018-08-22T11:38:00Z">
        <w:r>
          <w:rPr>
            <w:i/>
          </w:rPr>
          <w:delText>Act 1997.</w:delText>
        </w:r>
      </w:del>
      <w:ins w:id="829" w:author="svcMRProcess" w:date="2018-08-22T11:38:00Z">
        <w:r>
          <w:rPr>
            <w:i/>
            <w:iCs/>
          </w:rPr>
          <w:t>and Audit Act 1985</w:t>
        </w:r>
        <w:r>
          <w:t xml:space="preserve">” and inserting instead — </w:t>
        </w:r>
      </w:ins>
    </w:p>
    <w:p>
      <w:pPr>
        <w:pStyle w:val="MiscOpen"/>
        <w:ind w:left="880"/>
        <w:rPr>
          <w:ins w:id="830" w:author="svcMRProcess" w:date="2018-08-22T11:38:00Z"/>
        </w:rPr>
      </w:pPr>
      <w:ins w:id="831" w:author="svcMRProcess" w:date="2018-08-22T11:38:00Z">
        <w:r>
          <w:t xml:space="preserve">“    </w:t>
        </w:r>
      </w:ins>
    </w:p>
    <w:p>
      <w:pPr>
        <w:pStyle w:val="nzSubsection"/>
        <w:rPr>
          <w:ins w:id="832" w:author="svcMRProcess" w:date="2018-08-22T11:38:00Z"/>
        </w:rPr>
      </w:pPr>
      <w:ins w:id="833" w:author="svcMRProcess" w:date="2018-08-22T11:38:00Z">
        <w:r>
          <w:tab/>
        </w:r>
        <w:r>
          <w:tab/>
        </w:r>
        <w:r>
          <w:rPr>
            <w:i/>
            <w:iCs/>
          </w:rPr>
          <w:t>Financial Management Act 2006</w:t>
        </w:r>
        <w:r>
          <w:t xml:space="preserve"> and the </w:t>
        </w:r>
        <w:r>
          <w:rPr>
            <w:i/>
            <w:iCs/>
          </w:rPr>
          <w:t>Auditor General Act 2006</w:t>
        </w:r>
      </w:ins>
    </w:p>
    <w:p>
      <w:pPr>
        <w:pStyle w:val="MiscClose"/>
        <w:rPr>
          <w:ins w:id="834" w:author="svcMRProcess" w:date="2018-08-22T11:38:00Z"/>
          <w:i/>
        </w:rPr>
      </w:pPr>
      <w:ins w:id="835" w:author="svcMRProcess" w:date="2018-08-22T11:38:00Z">
        <w:r>
          <w:t xml:space="preserve">    ”.</w:t>
        </w:r>
      </w:ins>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836" w:name="_Toc471793482"/>
      <w:bookmarkStart w:id="837" w:name="_Toc38091139"/>
      <w:r>
        <w:rPr>
          <w:rStyle w:val="CharSectno"/>
        </w:rPr>
        <w:t>2</w:t>
      </w:r>
      <w:r>
        <w:rPr>
          <w:snapToGrid w:val="0"/>
        </w:rPr>
        <w:t>.</w:t>
      </w:r>
      <w:r>
        <w:rPr>
          <w:snapToGrid w:val="0"/>
        </w:rPr>
        <w:tab/>
        <w:t>Commencement</w:t>
      </w:r>
      <w:bookmarkEnd w:id="836"/>
      <w:bookmarkEnd w:id="83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38" w:name="_Toc38091140"/>
      <w:r>
        <w:rPr>
          <w:rStyle w:val="CharSectno"/>
        </w:rPr>
        <w:t>3</w:t>
      </w:r>
      <w:r>
        <w:t>.</w:t>
      </w:r>
      <w:r>
        <w:tab/>
        <w:t>Interpretation</w:t>
      </w:r>
      <w:bookmarkEnd w:id="838"/>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839" w:name="_Toc38091141"/>
      <w:r>
        <w:rPr>
          <w:rStyle w:val="CharSectno"/>
        </w:rPr>
        <w:t>4</w:t>
      </w:r>
      <w:r>
        <w:t>.</w:t>
      </w:r>
      <w:r>
        <w:tab/>
        <w:t>Validation</w:t>
      </w:r>
      <w:bookmarkEnd w:id="83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840" w:name="_Toc102877590"/>
      <w:bookmarkStart w:id="841" w:name="_Toc115180704"/>
      <w:r>
        <w:rPr>
          <w:rStyle w:val="CharSectno"/>
        </w:rPr>
        <w:t>22</w:t>
      </w:r>
      <w:r>
        <w:t>.</w:t>
      </w:r>
      <w:r>
        <w:tab/>
      </w:r>
      <w:r>
        <w:rPr>
          <w:i/>
        </w:rPr>
        <w:t xml:space="preserve">Country Housing Act 1998 </w:t>
      </w:r>
      <w:r>
        <w:rPr>
          <w:iCs/>
        </w:rPr>
        <w:t>amended</w:t>
      </w:r>
      <w:bookmarkEnd w:id="840"/>
      <w:bookmarkEnd w:id="841"/>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Pr>
        <w:pStyle w:val="nSubsection"/>
        <w:rPr>
          <w:del w:id="842" w:author="svcMRProcess" w:date="2018-08-22T11:38:00Z"/>
          <w:snapToGrid w:val="0"/>
        </w:rPr>
      </w:pPr>
      <w:del w:id="843" w:author="svcMRProcess" w:date="2018-08-22T11:38:00Z">
        <w:r>
          <w:rPr>
            <w:snapToGrid w:val="0"/>
            <w:vertAlign w:val="superscript"/>
          </w:rPr>
          <w:delText>8</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130 </w:delText>
        </w:r>
        <w:r>
          <w:rPr>
            <w:snapToGrid w:val="0"/>
          </w:rPr>
          <w:delText>had not come into operation.  It reads as follows:</w:delText>
        </w:r>
      </w:del>
    </w:p>
    <w:p>
      <w:pPr>
        <w:pStyle w:val="MiscOpen"/>
        <w:rPr>
          <w:del w:id="844" w:author="svcMRProcess" w:date="2018-08-22T11:38:00Z"/>
          <w:snapToGrid w:val="0"/>
        </w:rPr>
      </w:pPr>
      <w:del w:id="845" w:author="svcMRProcess" w:date="2018-08-22T11:38:00Z">
        <w:r>
          <w:rPr>
            <w:snapToGrid w:val="0"/>
          </w:rPr>
          <w:delText>“</w:delText>
        </w:r>
      </w:del>
    </w:p>
    <w:p>
      <w:pPr>
        <w:pStyle w:val="nzHeading5"/>
        <w:rPr>
          <w:del w:id="846" w:author="svcMRProcess" w:date="2018-08-22T11:38:00Z"/>
        </w:rPr>
      </w:pPr>
      <w:bookmarkStart w:id="847" w:name="_Toc134253634"/>
      <w:bookmarkStart w:id="848" w:name="_Toc149720342"/>
      <w:bookmarkStart w:id="849" w:name="_Toc151783412"/>
      <w:del w:id="850" w:author="svcMRProcess" w:date="2018-08-22T11:38:00Z">
        <w:r>
          <w:rPr>
            <w:rStyle w:val="CharSectno"/>
          </w:rPr>
          <w:delText>130</w:delText>
        </w:r>
        <w:r>
          <w:delText>.</w:delText>
        </w:r>
        <w:r>
          <w:tab/>
        </w:r>
        <w:r>
          <w:rPr>
            <w:i/>
            <w:iCs/>
          </w:rPr>
          <w:delText>Country Housing Act 1998</w:delText>
        </w:r>
        <w:r>
          <w:delText xml:space="preserve"> amended</w:delText>
        </w:r>
        <w:bookmarkEnd w:id="847"/>
        <w:bookmarkEnd w:id="848"/>
        <w:bookmarkEnd w:id="849"/>
      </w:del>
    </w:p>
    <w:p>
      <w:pPr>
        <w:pStyle w:val="nzSubsection"/>
        <w:rPr>
          <w:del w:id="851" w:author="svcMRProcess" w:date="2018-08-22T11:38:00Z"/>
        </w:rPr>
      </w:pPr>
      <w:del w:id="852" w:author="svcMRProcess" w:date="2018-08-22T11:38:00Z">
        <w:r>
          <w:tab/>
          <w:delText>(1)</w:delText>
        </w:r>
        <w:r>
          <w:tab/>
          <w:delText xml:space="preserve">The amendments in this section are to the </w:delText>
        </w:r>
        <w:r>
          <w:rPr>
            <w:i/>
            <w:iCs/>
          </w:rPr>
          <w:delText>Country Housing Act 1998</w:delText>
        </w:r>
        <w:r>
          <w:delText>.</w:delText>
        </w:r>
      </w:del>
    </w:p>
    <w:p>
      <w:pPr>
        <w:pStyle w:val="nzSubsection"/>
        <w:rPr>
          <w:del w:id="853" w:author="svcMRProcess" w:date="2018-08-22T11:38:00Z"/>
        </w:rPr>
      </w:pPr>
      <w:del w:id="854" w:author="svcMRProcess" w:date="2018-08-22T11:38:00Z">
        <w:r>
          <w:tab/>
          <w:delText>(2)</w:delText>
        </w:r>
        <w:r>
          <w:tab/>
          <w:delText>Schedule 2 clause 8(1) is amended by deleting “</w:delText>
        </w:r>
        <w:r>
          <w:rPr>
            <w:i/>
            <w:iCs/>
          </w:rPr>
          <w:delText>Land Act 1933</w:delText>
        </w:r>
        <w:r>
          <w:delText xml:space="preserve">” and inserting instead — </w:delText>
        </w:r>
      </w:del>
    </w:p>
    <w:p>
      <w:pPr>
        <w:pStyle w:val="nzSubsection"/>
        <w:rPr>
          <w:del w:id="855" w:author="svcMRProcess" w:date="2018-08-22T11:38:00Z"/>
        </w:rPr>
      </w:pPr>
      <w:del w:id="856" w:author="svcMRProcess" w:date="2018-08-22T11:38:00Z">
        <w:r>
          <w:tab/>
        </w:r>
        <w:r>
          <w:tab/>
          <w:delText xml:space="preserve">“    </w:delText>
        </w:r>
        <w:r>
          <w:rPr>
            <w:i/>
            <w:iCs/>
          </w:rPr>
          <w:delText>Land Administration Act 1997</w:delText>
        </w:r>
        <w:r>
          <w:delText xml:space="preserve">    ”.</w:delText>
        </w:r>
      </w:del>
    </w:p>
    <w:p>
      <w:pPr>
        <w:pStyle w:val="MiscClose"/>
        <w:rPr>
          <w:del w:id="857" w:author="svcMRProcess" w:date="2018-08-22T11:38:00Z"/>
          <w:snapToGrid w:val="0"/>
        </w:rPr>
      </w:pPr>
      <w:del w:id="858" w:author="svcMRProcess" w:date="2018-08-22T11:38:00Z">
        <w:r>
          <w:rPr>
            <w:snapToGrid w:val="0"/>
          </w:rPr>
          <w:delTex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833"/>
    <w:docVar w:name="WAFER_20151210122833" w:val="RemoveTrackChanges"/>
    <w:docVar w:name="WAFER_20151210122833_GUID" w:val="077e5ec8-797e-42ec-9892-02334acf2c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10574</Words>
  <Characters>50864</Characters>
  <Application>Microsoft Office Word</Application>
  <DocSecurity>0</DocSecurity>
  <Lines>1374</Lines>
  <Paragraphs>797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60641</CharactersWithSpaces>
  <SharedDoc>false</SharedDoc>
  <HLinks>
    <vt:vector size="6" baseType="variant">
      <vt:variant>
        <vt:i4>3014716</vt:i4>
      </vt:variant>
      <vt:variant>
        <vt:i4>7684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02-c0-02 - 02-d0-03</dc:title>
  <dc:subject/>
  <dc:creator/>
  <cp:keywords/>
  <dc:description/>
  <cp:lastModifiedBy>svcMRProcess</cp:lastModifiedBy>
  <cp:revision>2</cp:revision>
  <cp:lastPrinted>2006-05-17T04:45:00Z</cp:lastPrinted>
  <dcterms:created xsi:type="dcterms:W3CDTF">2018-08-22T03:38:00Z</dcterms:created>
  <dcterms:modified xsi:type="dcterms:W3CDTF">2018-08-22T03:38:00Z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16 Nov 2006</vt:lpwstr>
  </property>
  <property fmtid="{D5CDD505-2E9C-101B-9397-08002B2CF9AE}" pid="9" name="ToSuffix">
    <vt:lpwstr>02-d0-03</vt:lpwstr>
  </property>
  <property fmtid="{D5CDD505-2E9C-101B-9397-08002B2CF9AE}" pid="10" name="ToAsAtDate">
    <vt:lpwstr>01 Jan 2007</vt:lpwstr>
  </property>
</Properties>
</file>