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2006</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3T10:21:00Z"/>
        </w:trPr>
        <w:tc>
          <w:tcPr>
            <w:tcW w:w="2434" w:type="dxa"/>
            <w:vMerge w:val="restart"/>
          </w:tcPr>
          <w:p>
            <w:pPr>
              <w:rPr>
                <w:del w:id="1" w:author="svcMRProcess" w:date="2018-08-23T10:21:00Z"/>
              </w:rPr>
            </w:pPr>
          </w:p>
        </w:tc>
        <w:tc>
          <w:tcPr>
            <w:tcW w:w="2434" w:type="dxa"/>
            <w:vMerge w:val="restart"/>
          </w:tcPr>
          <w:p>
            <w:pPr>
              <w:jc w:val="center"/>
              <w:rPr>
                <w:del w:id="2" w:author="svcMRProcess" w:date="2018-08-23T10:21:00Z"/>
              </w:rPr>
            </w:pPr>
            <w:del w:id="3" w:author="svcMRProcess" w:date="2018-08-23T10:2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3T10:21:00Z"/>
              </w:rPr>
            </w:pPr>
          </w:p>
        </w:tc>
      </w:tr>
      <w:tr>
        <w:trPr>
          <w:cantSplit/>
          <w:del w:id="5" w:author="svcMRProcess" w:date="2018-08-23T10:21:00Z"/>
        </w:trPr>
        <w:tc>
          <w:tcPr>
            <w:tcW w:w="2434" w:type="dxa"/>
            <w:vMerge/>
          </w:tcPr>
          <w:p>
            <w:pPr>
              <w:rPr>
                <w:del w:id="6" w:author="svcMRProcess" w:date="2018-08-23T10:21:00Z"/>
              </w:rPr>
            </w:pPr>
          </w:p>
        </w:tc>
        <w:tc>
          <w:tcPr>
            <w:tcW w:w="2434" w:type="dxa"/>
            <w:vMerge/>
          </w:tcPr>
          <w:p>
            <w:pPr>
              <w:jc w:val="center"/>
              <w:rPr>
                <w:del w:id="7" w:author="svcMRProcess" w:date="2018-08-23T10:21:00Z"/>
              </w:rPr>
            </w:pPr>
          </w:p>
        </w:tc>
        <w:tc>
          <w:tcPr>
            <w:tcW w:w="2434" w:type="dxa"/>
          </w:tcPr>
          <w:p>
            <w:pPr>
              <w:keepNext/>
              <w:rPr>
                <w:del w:id="8" w:author="svcMRProcess" w:date="2018-08-23T10:21:00Z"/>
                <w:b/>
                <w:sz w:val="22"/>
              </w:rPr>
            </w:pPr>
            <w:del w:id="9" w:author="svcMRProcess" w:date="2018-08-23T10:21:00Z">
              <w:r>
                <w:rPr>
                  <w:b/>
                  <w:sz w:val="22"/>
                </w:rPr>
                <w:delText xml:space="preserve">Reprinted under the </w:delText>
              </w:r>
              <w:r>
                <w:rPr>
                  <w:b/>
                  <w:i/>
                  <w:sz w:val="22"/>
                </w:rPr>
                <w:delText>Reprints Act 1984</w:delText>
              </w:r>
              <w:r>
                <w:rPr>
                  <w:b/>
                  <w:sz w:val="22"/>
                </w:rPr>
                <w:delText xml:space="preserve"> as at 10</w:delText>
              </w:r>
              <w:r>
                <w:rPr>
                  <w:b/>
                  <w:snapToGrid w:val="0"/>
                  <w:sz w:val="22"/>
                </w:rPr>
                <w:delText xml:space="preserve"> November 2006</w:delText>
              </w:r>
            </w:del>
          </w:p>
        </w:tc>
      </w:tr>
    </w:tbl>
    <w:p>
      <w:pPr>
        <w:pStyle w:val="WA"/>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10" w:name="_GoBack"/>
      <w:bookmarkEnd w:id="10"/>
      <w:r>
        <w:rPr>
          <w:snapToGrid w:val="0"/>
        </w:rPr>
        <w:t>n Act to enable personal details and identifying particulars of people to be obtained by police and other officers for forensic purposes, and for related purposes</w:t>
      </w:r>
      <w:r>
        <w:t>.</w:t>
      </w:r>
    </w:p>
    <w:p>
      <w:pPr>
        <w:pStyle w:val="Heading2"/>
      </w:pPr>
      <w:bookmarkStart w:id="11" w:name="_Toc86053655"/>
      <w:bookmarkStart w:id="12" w:name="_Toc97007397"/>
      <w:bookmarkStart w:id="13" w:name="_Toc102811678"/>
      <w:bookmarkStart w:id="14" w:name="_Toc130092637"/>
      <w:bookmarkStart w:id="15" w:name="_Toc136682842"/>
      <w:bookmarkStart w:id="16" w:name="_Toc136682975"/>
      <w:bookmarkStart w:id="17" w:name="_Toc147133162"/>
      <w:bookmarkStart w:id="18" w:name="_Toc148255418"/>
      <w:bookmarkStart w:id="19" w:name="_Toc148256417"/>
      <w:bookmarkStart w:id="20" w:name="_Toc150067985"/>
      <w:bookmarkStart w:id="21" w:name="_Toc150157014"/>
      <w:bookmarkStart w:id="22" w:name="_Toc150228049"/>
      <w:bookmarkStart w:id="23" w:name="_Toc152396696"/>
      <w:bookmarkStart w:id="24" w:name="_Toc152401832"/>
      <w:bookmarkStart w:id="25" w:name="_Toc152733226"/>
      <w:bookmarkStart w:id="26" w:name="_Toc170697731"/>
      <w:bookmarkStart w:id="27" w:name="_Toc170699196"/>
      <w:bookmarkStart w:id="28" w:name="_Toc171063043"/>
      <w:r>
        <w:rPr>
          <w:rStyle w:val="CharPartNo"/>
        </w:rPr>
        <w:t>Part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spacing w:before="240"/>
        <w:rPr>
          <w:snapToGrid w:val="0"/>
        </w:rPr>
      </w:pPr>
      <w:bookmarkStart w:id="29" w:name="_Toc523563097"/>
      <w:bookmarkStart w:id="30" w:name="_Toc10332629"/>
      <w:bookmarkStart w:id="31" w:name="_Toc136682843"/>
      <w:bookmarkStart w:id="32" w:name="_Toc152733227"/>
      <w:bookmarkStart w:id="33" w:name="_Toc171063044"/>
      <w:r>
        <w:rPr>
          <w:rStyle w:val="CharSectno"/>
        </w:rPr>
        <w:t>1</w:t>
      </w:r>
      <w:r>
        <w:rPr>
          <w:snapToGrid w:val="0"/>
        </w:rPr>
        <w:t>.</w:t>
      </w:r>
      <w:r>
        <w:rPr>
          <w:snapToGrid w:val="0"/>
        </w:rPr>
        <w:tab/>
        <w:t>Short title</w:t>
      </w:r>
      <w:bookmarkEnd w:id="29"/>
      <w:bookmarkEnd w:id="30"/>
      <w:bookmarkEnd w:id="31"/>
      <w:bookmarkEnd w:id="32"/>
      <w:bookmarkEnd w:id="33"/>
    </w:p>
    <w:p>
      <w:pPr>
        <w:pStyle w:val="Subsection"/>
        <w:spacing w:before="180"/>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240"/>
        <w:rPr>
          <w:snapToGrid w:val="0"/>
        </w:rPr>
      </w:pPr>
      <w:bookmarkStart w:id="34" w:name="_Toc523563098"/>
      <w:bookmarkStart w:id="35" w:name="_Toc10332630"/>
      <w:bookmarkStart w:id="36" w:name="_Toc136682844"/>
      <w:bookmarkStart w:id="37" w:name="_Toc152733228"/>
      <w:bookmarkStart w:id="38" w:name="_Toc171063045"/>
      <w:r>
        <w:rPr>
          <w:rStyle w:val="CharSectno"/>
        </w:rPr>
        <w:t>2</w:t>
      </w:r>
      <w:r>
        <w:rPr>
          <w:snapToGrid w:val="0"/>
        </w:rPr>
        <w:t>.</w:t>
      </w:r>
      <w:r>
        <w:rPr>
          <w:snapToGrid w:val="0"/>
        </w:rPr>
        <w:tab/>
        <w:t>Commencement</w:t>
      </w:r>
      <w:bookmarkEnd w:id="34"/>
      <w:bookmarkEnd w:id="35"/>
      <w:bookmarkEnd w:id="36"/>
      <w:bookmarkEnd w:id="37"/>
      <w:bookmarkEnd w:id="38"/>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39" w:name="_Toc523563099"/>
      <w:bookmarkStart w:id="40" w:name="_Toc10332631"/>
      <w:bookmarkStart w:id="41" w:name="_Toc136682845"/>
      <w:bookmarkStart w:id="42" w:name="_Toc152733229"/>
      <w:bookmarkStart w:id="43" w:name="_Toc171063046"/>
      <w:r>
        <w:rPr>
          <w:rStyle w:val="CharSectno"/>
        </w:rPr>
        <w:t>3</w:t>
      </w:r>
      <w:r>
        <w:t>.</w:t>
      </w:r>
      <w:r>
        <w:tab/>
        <w:t>Interpretation</w:t>
      </w:r>
      <w:bookmarkEnd w:id="39"/>
      <w:bookmarkEnd w:id="40"/>
      <w:bookmarkEnd w:id="41"/>
      <w:bookmarkEnd w:id="42"/>
      <w:bookmarkEnd w:id="43"/>
    </w:p>
    <w:p>
      <w:pPr>
        <w:pStyle w:val="Subsection"/>
        <w:spacing w:before="180"/>
      </w:pPr>
      <w:r>
        <w:tab/>
        <w:t>(1)</w:t>
      </w:r>
      <w:r>
        <w:tab/>
        <w:t xml:space="preserve">In this Act, unless the contrary intention appears — </w:t>
      </w:r>
    </w:p>
    <w:p>
      <w:pPr>
        <w:pStyle w:val="Defstart"/>
      </w:pPr>
      <w:r>
        <w:tab/>
      </w:r>
      <w:r>
        <w:rPr>
          <w:b/>
        </w:rPr>
        <w:t>“</w:t>
      </w:r>
      <w:r>
        <w:rPr>
          <w:rStyle w:val="CharDefText"/>
        </w:rPr>
        <w:t>adult</w:t>
      </w:r>
      <w:r>
        <w:rPr>
          <w:b/>
        </w:rPr>
        <w:t>”</w:t>
      </w:r>
      <w:r>
        <w:t xml:space="preserve"> means a person who has reached 18 years of age and in respect of whom there are no reasonable grounds to suspect that he or she is an incapable person;</w:t>
      </w:r>
    </w:p>
    <w:p>
      <w:pPr>
        <w:pStyle w:val="Defstart"/>
      </w:pPr>
      <w:r>
        <w:tab/>
      </w:r>
      <w:r>
        <w:rPr>
          <w:b/>
        </w:rPr>
        <w:t>“</w:t>
      </w:r>
      <w:r>
        <w:rPr>
          <w:rStyle w:val="CharDefText"/>
        </w:rPr>
        <w:t>child</w:t>
      </w:r>
      <w:r>
        <w:rPr>
          <w:b/>
        </w:rPr>
        <w:t>”</w:t>
      </w:r>
      <w:r>
        <w:t xml:space="preserve"> means a person who is under 18 years of age and in respect of whom there are no reasonable grounds to suspect that he or she is an incapable person;</w:t>
      </w:r>
    </w:p>
    <w:p>
      <w:pPr>
        <w:pStyle w:val="Defstart"/>
      </w:pPr>
      <w:r>
        <w:tab/>
      </w:r>
      <w:r>
        <w:rPr>
          <w:b/>
        </w:rPr>
        <w:t>“</w:t>
      </w:r>
      <w:r>
        <w:rPr>
          <w:rStyle w:val="CharDefText"/>
        </w:rPr>
        <w:t>corresponding law</w:t>
      </w:r>
      <w:r>
        <w:rPr>
          <w:b/>
        </w:rPr>
        <w:t>”</w:t>
      </w:r>
      <w:r>
        <w:t xml:space="preserve"> has the meaning given by section </w:t>
      </w:r>
      <w:bookmarkStart w:id="44" w:name="_Hlt527790781"/>
      <w:r>
        <w:t>87</w:t>
      </w:r>
      <w:bookmarkEnd w:id="44"/>
      <w:r>
        <w:t>;</w:t>
      </w:r>
    </w:p>
    <w:p>
      <w:pPr>
        <w:pStyle w:val="Defstart"/>
      </w:pPr>
      <w:r>
        <w:tab/>
      </w:r>
      <w:r>
        <w:rPr>
          <w:b/>
        </w:rPr>
        <w:t>“</w:t>
      </w:r>
      <w:r>
        <w:rPr>
          <w:rStyle w:val="CharDefText"/>
        </w:rPr>
        <w:t>DNA database</w:t>
      </w:r>
      <w:r>
        <w:rPr>
          <w:b/>
        </w:rPr>
        <w:t>”</w:t>
      </w:r>
      <w:r>
        <w:t xml:space="preserve"> has the meaning given by section 76;</w:t>
      </w:r>
    </w:p>
    <w:p>
      <w:pPr>
        <w:pStyle w:val="Defstart"/>
      </w:pPr>
      <w:r>
        <w:tab/>
      </w:r>
      <w:r>
        <w:rPr>
          <w:b/>
        </w:rPr>
        <w:t>“</w:t>
      </w:r>
      <w:r>
        <w:rPr>
          <w:rStyle w:val="CharDefText"/>
        </w:rPr>
        <w:t>forensic database</w:t>
      </w:r>
      <w:r>
        <w:rPr>
          <w:b/>
        </w:rPr>
        <w:t>”</w:t>
      </w:r>
      <w:r>
        <w:t xml:space="preserve"> has the meaning given by section 61;</w:t>
      </w:r>
    </w:p>
    <w:p>
      <w:pPr>
        <w:pStyle w:val="Defstart"/>
      </w:pPr>
      <w:r>
        <w:tab/>
      </w:r>
      <w:r>
        <w:rPr>
          <w:b/>
        </w:rPr>
        <w:t>“</w:t>
      </w:r>
      <w:r>
        <w:rPr>
          <w:rStyle w:val="CharDefText"/>
        </w:rPr>
        <w:t>forensic purpose</w:t>
      </w:r>
      <w:r>
        <w:rPr>
          <w:b/>
        </w:rPr>
        <w:t>”</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b/>
        </w:rPr>
        <w:t>“</w:t>
      </w:r>
      <w:r>
        <w:rPr>
          <w:rStyle w:val="CharDefText"/>
        </w:rPr>
        <w:t>identifying feature</w:t>
      </w:r>
      <w:r>
        <w:rPr>
          <w:b/>
        </w:rPr>
        <w:t>”</w:t>
      </w:r>
      <w:r>
        <w:t xml:space="preserve">, in relation to a person, means a </w:t>
      </w:r>
      <w:bookmarkStart w:id="45" w:name="_Hlt486757963"/>
      <w:bookmarkEnd w:id="45"/>
      <w:r>
        <w:t>permanent or semi</w:t>
      </w:r>
      <w:r>
        <w:noBreakHyphen/>
        <w:t>permanent physical feature of the person that helps to identify the person;</w:t>
      </w:r>
    </w:p>
    <w:p>
      <w:pPr>
        <w:pStyle w:val="NotesPerm"/>
        <w:spacing w:before="80"/>
        <w:ind w:left="1361" w:hanging="1361"/>
      </w:pPr>
      <w:r>
        <w:tab/>
      </w:r>
      <w:r>
        <w:tab/>
      </w:r>
      <w:r>
        <w:rPr>
          <w:i/>
        </w:rPr>
        <w:t>For example</w:t>
      </w:r>
      <w:r>
        <w:t>: the face of a person or a birthmark, scar or tattoo on a person.</w:t>
      </w:r>
    </w:p>
    <w:p>
      <w:pPr>
        <w:pStyle w:val="Defstart"/>
      </w:pPr>
      <w:r>
        <w:tab/>
      </w:r>
      <w:r>
        <w:rPr>
          <w:b/>
        </w:rPr>
        <w:t>“</w:t>
      </w:r>
      <w:r>
        <w:rPr>
          <w:rStyle w:val="CharDefText"/>
        </w:rPr>
        <w:t>identifying information</w:t>
      </w:r>
      <w:r>
        <w:rPr>
          <w:b/>
        </w:rPr>
        <w:t>”</w:t>
      </w:r>
      <w:r>
        <w:t xml:space="preserve"> has, except in Schedule 1</w:t>
      </w:r>
      <w:r>
        <w:rPr>
          <w:vertAlign w:val="superscript"/>
        </w:rPr>
        <w:t> 2</w:t>
      </w:r>
      <w:r>
        <w:t>, the meaning given by section 61;</w:t>
      </w:r>
    </w:p>
    <w:p>
      <w:pPr>
        <w:pStyle w:val="Defstart"/>
      </w:pPr>
      <w:bookmarkStart w:id="46" w:name="_Hlt486664829"/>
      <w:bookmarkEnd w:id="46"/>
      <w:r>
        <w:tab/>
      </w:r>
      <w:r>
        <w:rPr>
          <w:b/>
        </w:rPr>
        <w:t>“</w:t>
      </w:r>
      <w:r>
        <w:rPr>
          <w:rStyle w:val="CharDefText"/>
        </w:rPr>
        <w:t>identifying particular</w:t>
      </w:r>
      <w:r>
        <w:rPr>
          <w:b/>
        </w:rPr>
        <w:t>”</w:t>
      </w:r>
      <w:r>
        <w:t xml:space="preserve"> has the meaning given by section 11(1), </w:t>
      </w:r>
      <w:bookmarkStart w:id="47" w:name="_Hlt528489256"/>
      <w:r>
        <w:t>17</w:t>
      </w:r>
      <w:bookmarkEnd w:id="47"/>
      <w:r>
        <w:t xml:space="preserve">, </w:t>
      </w:r>
      <w:bookmarkStart w:id="48" w:name="_Hlt496608544"/>
      <w:r>
        <w:t>23</w:t>
      </w:r>
      <w:bookmarkEnd w:id="48"/>
      <w:r>
        <w:t xml:space="preserve">, </w:t>
      </w:r>
      <w:bookmarkStart w:id="49" w:name="_Hlt496608548"/>
      <w:r>
        <w:t>34</w:t>
      </w:r>
      <w:bookmarkEnd w:id="49"/>
      <w:r>
        <w:t xml:space="preserve">, </w:t>
      </w:r>
      <w:bookmarkStart w:id="50" w:name="_Hlt496608582"/>
      <w:r>
        <w:t>47</w:t>
      </w:r>
      <w:bookmarkEnd w:id="50"/>
      <w:r>
        <w:t xml:space="preserve">, </w:t>
      </w:r>
      <w:bookmarkStart w:id="51" w:name="_Hlt528489274"/>
      <w:r>
        <w:t>61</w:t>
      </w:r>
      <w:bookmarkEnd w:id="51"/>
      <w:r>
        <w:t xml:space="preserve"> or Schedule </w:t>
      </w:r>
      <w:bookmarkStart w:id="52" w:name="_Hlt496608591"/>
      <w:bookmarkStart w:id="53" w:name="_Hlt496608594"/>
      <w:r>
        <w:t>1</w:t>
      </w:r>
      <w:bookmarkEnd w:id="52"/>
      <w:r>
        <w:t xml:space="preserve"> clause </w:t>
      </w:r>
      <w:bookmarkStart w:id="54" w:name="_Hlt524228626"/>
      <w:r>
        <w:t>1</w:t>
      </w:r>
      <w:bookmarkEnd w:id="53"/>
      <w:bookmarkEnd w:id="54"/>
      <w:r>
        <w:rPr>
          <w:vertAlign w:val="superscript"/>
        </w:rPr>
        <w:t> 2</w:t>
      </w:r>
      <w:r>
        <w:t>, as the case requires;</w:t>
      </w:r>
    </w:p>
    <w:p>
      <w:pPr>
        <w:pStyle w:val="Defstart"/>
      </w:pPr>
      <w:r>
        <w:tab/>
      </w:r>
      <w:r>
        <w:rPr>
          <w:b/>
        </w:rPr>
        <w:t>“</w:t>
      </w:r>
      <w:r>
        <w:rPr>
          <w:rStyle w:val="CharDefText"/>
        </w:rPr>
        <w:t>identifying procedure</w:t>
      </w:r>
      <w:r>
        <w:rPr>
          <w:b/>
        </w:rPr>
        <w:t>”</w:t>
      </w:r>
      <w:r>
        <w:t xml:space="preserve"> means </w:t>
      </w:r>
      <w:bookmarkStart w:id="55" w:name="_Hlt486756878"/>
      <w:r>
        <w:t xml:space="preserve">a procedure in the course of which — </w:t>
      </w:r>
    </w:p>
    <w:p>
      <w:pPr>
        <w:pStyle w:val="Defpara"/>
      </w:pPr>
      <w:r>
        <w:tab/>
        <w:t>(a)</w:t>
      </w:r>
      <w:r>
        <w:tab/>
        <w:t>one or more identifying particulars of a person are obtained from the person;</w:t>
      </w:r>
      <w:bookmarkEnd w:id="55"/>
      <w:r>
        <w:t xml:space="preserve"> and</w:t>
      </w:r>
    </w:p>
    <w:p>
      <w:pPr>
        <w:pStyle w:val="Defpara"/>
      </w:pPr>
      <w:r>
        <w:tab/>
        <w:t>(b)</w:t>
      </w:r>
      <w:r>
        <w:tab/>
        <w:t>if practicable, the person’s personal details are obtained;</w:t>
      </w:r>
    </w:p>
    <w:p>
      <w:pPr>
        <w:pStyle w:val="Defstart"/>
      </w:pPr>
      <w:r>
        <w:tab/>
      </w:r>
      <w:r>
        <w:rPr>
          <w:b/>
        </w:rPr>
        <w:t>“</w:t>
      </w:r>
      <w:r>
        <w:rPr>
          <w:rStyle w:val="CharDefText"/>
        </w:rPr>
        <w:t>impression</w:t>
      </w:r>
      <w:r>
        <w:rPr>
          <w:b/>
        </w:rPr>
        <w:t>”</w:t>
      </w:r>
      <w:r>
        <w:t xml:space="preserve"> includes a cast;</w:t>
      </w:r>
    </w:p>
    <w:p>
      <w:pPr>
        <w:pStyle w:val="Defstart"/>
      </w:pPr>
      <w:r>
        <w:tab/>
      </w:r>
      <w:r>
        <w:rPr>
          <w:b/>
        </w:rPr>
        <w:t>“</w:t>
      </w:r>
      <w:r>
        <w:rPr>
          <w:rStyle w:val="CharDefText"/>
        </w:rPr>
        <w:t>incapable person</w:t>
      </w:r>
      <w:r>
        <w:rPr>
          <w:b/>
        </w:rPr>
        <w:t>”</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b/>
        </w:rPr>
        <w:t>“</w:t>
      </w:r>
      <w:r>
        <w:rPr>
          <w:rStyle w:val="CharDefText"/>
        </w:rPr>
        <w:t>intimate identifying procedure</w:t>
      </w:r>
      <w:r>
        <w:rPr>
          <w:b/>
        </w:rPr>
        <w:t>”</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b/>
        </w:rPr>
        <w:t>“</w:t>
      </w:r>
      <w:r>
        <w:rPr>
          <w:rStyle w:val="CharDefText"/>
        </w:rPr>
        <w:t>IP warrant (involved protected person)</w:t>
      </w:r>
      <w:r>
        <w:rPr>
          <w:b/>
        </w:rPr>
        <w:t>”</w:t>
      </w:r>
      <w:r>
        <w:t xml:space="preserve"> means a warrant issued under section 33;</w:t>
      </w:r>
    </w:p>
    <w:p>
      <w:pPr>
        <w:pStyle w:val="Defstart"/>
      </w:pPr>
      <w:r>
        <w:tab/>
      </w:r>
      <w:r>
        <w:rPr>
          <w:b/>
        </w:rPr>
        <w:t>“</w:t>
      </w:r>
      <w:r>
        <w:rPr>
          <w:rStyle w:val="CharDefText"/>
        </w:rPr>
        <w:t>IP warrant (suspect)</w:t>
      </w:r>
      <w:r>
        <w:rPr>
          <w:b/>
        </w:rPr>
        <w:t>”</w:t>
      </w:r>
      <w:r>
        <w:t xml:space="preserve"> means a warrant issued under section</w:t>
      </w:r>
      <w:bookmarkStart w:id="56" w:name="_Hlt493560067"/>
      <w:r>
        <w:t> 46</w:t>
      </w:r>
      <w:bookmarkEnd w:id="56"/>
      <w:r>
        <w:t>;</w:t>
      </w:r>
    </w:p>
    <w:p>
      <w:pPr>
        <w:pStyle w:val="Defstart"/>
      </w:pPr>
      <w:r>
        <w:tab/>
      </w:r>
      <w:r>
        <w:rPr>
          <w:b/>
        </w:rPr>
        <w:t>“</w:t>
      </w:r>
      <w:r>
        <w:rPr>
          <w:rStyle w:val="CharDefText"/>
        </w:rPr>
        <w:t>JP</w:t>
      </w:r>
      <w:r>
        <w:rPr>
          <w:b/>
        </w:rPr>
        <w:t>”</w:t>
      </w:r>
      <w:r>
        <w:t xml:space="preserve"> means Justice of the Peace;</w:t>
      </w:r>
    </w:p>
    <w:p>
      <w:pPr>
        <w:pStyle w:val="Defstart"/>
      </w:pPr>
      <w:r>
        <w:tab/>
      </w:r>
      <w:r>
        <w:rPr>
          <w:b/>
        </w:rPr>
        <w:t>“</w:t>
      </w:r>
      <w:r>
        <w:rPr>
          <w:rStyle w:val="CharDefText"/>
        </w:rPr>
        <w:t>non</w:t>
      </w:r>
      <w:r>
        <w:rPr>
          <w:rStyle w:val="CharDefText"/>
        </w:rPr>
        <w:noBreakHyphen/>
        <w:t>intimate identifying procedure</w:t>
      </w:r>
      <w:r>
        <w:rPr>
          <w:b/>
        </w:rPr>
        <w:t>”</w:t>
      </w:r>
      <w:r>
        <w:t>, in relation to a person, means an identifying procedure that is done on the person that is not an intimate identifying procedure, and includes the taking of a buccal swab from the person;</w:t>
      </w:r>
    </w:p>
    <w:p>
      <w:pPr>
        <w:pStyle w:val="Defstart"/>
      </w:pPr>
      <w:r>
        <w:tab/>
      </w:r>
      <w:r>
        <w:rPr>
          <w:b/>
        </w:rPr>
        <w:t>“</w:t>
      </w:r>
      <w:r>
        <w:rPr>
          <w:rStyle w:val="CharDefText"/>
        </w:rPr>
        <w:t>offence</w:t>
      </w:r>
      <w:r>
        <w:rPr>
          <w:b/>
        </w:rPr>
        <w:t>”</w:t>
      </w:r>
      <w:r>
        <w:t xml:space="preserve"> means an offence under a written law but does not include a contempt of court;</w:t>
      </w:r>
    </w:p>
    <w:p>
      <w:pPr>
        <w:pStyle w:val="Defstart"/>
      </w:pPr>
      <w:r>
        <w:tab/>
      </w:r>
      <w:r>
        <w:rPr>
          <w:b/>
        </w:rPr>
        <w:t>“</w:t>
      </w:r>
      <w:r>
        <w:rPr>
          <w:rStyle w:val="CharDefText"/>
        </w:rPr>
        <w:t>officer</w:t>
      </w:r>
      <w:r>
        <w:rPr>
          <w:b/>
        </w:rPr>
        <w:t>”</w:t>
      </w:r>
      <w:r>
        <w:t xml:space="preserve"> means a police officer or a public officer or both, as the case requires;</w:t>
      </w:r>
    </w:p>
    <w:p>
      <w:pPr>
        <w:pStyle w:val="Defstart"/>
      </w:pPr>
      <w:r>
        <w:tab/>
      </w:r>
      <w:r>
        <w:rPr>
          <w:b/>
        </w:rPr>
        <w:t>“</w:t>
      </w:r>
      <w:r>
        <w:rPr>
          <w:rStyle w:val="CharDefText"/>
        </w:rPr>
        <w:t>official details</w:t>
      </w:r>
      <w:r>
        <w:rPr>
          <w:b/>
        </w:rPr>
        <w:t>”</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b/>
        </w:rPr>
        <w:t>“</w:t>
      </w:r>
      <w:r>
        <w:rPr>
          <w:rStyle w:val="CharDefText"/>
        </w:rPr>
        <w:t>participating jurisdiction</w:t>
      </w:r>
      <w:r>
        <w:rPr>
          <w:b/>
        </w:rPr>
        <w:t>”</w:t>
      </w:r>
      <w:r>
        <w:t xml:space="preserve"> has the meaning given by section 87;</w:t>
      </w:r>
    </w:p>
    <w:p>
      <w:pPr>
        <w:pStyle w:val="Defstart"/>
      </w:pPr>
      <w:r>
        <w:tab/>
      </w:r>
      <w:r>
        <w:rPr>
          <w:b/>
        </w:rPr>
        <w:t>“</w:t>
      </w:r>
      <w:r>
        <w:rPr>
          <w:rStyle w:val="CharDefText"/>
        </w:rPr>
        <w:t>personal details</w:t>
      </w:r>
      <w:r>
        <w:rPr>
          <w:b/>
        </w:rPr>
        <w:t>”</w:t>
      </w:r>
      <w:r>
        <w:t>, in relation to a person, has the meaning given by section 16(1);</w:t>
      </w:r>
    </w:p>
    <w:p>
      <w:pPr>
        <w:pStyle w:val="Defstart"/>
      </w:pPr>
      <w:r>
        <w:tab/>
      </w:r>
      <w:r>
        <w:rPr>
          <w:b/>
        </w:rPr>
        <w:t>“</w:t>
      </w:r>
      <w:r>
        <w:rPr>
          <w:rStyle w:val="CharDefText"/>
        </w:rPr>
        <w:t>photograph</w:t>
      </w:r>
      <w:r>
        <w:rPr>
          <w:b/>
        </w:rPr>
        <w:t>”</w:t>
      </w:r>
      <w:r>
        <w:t xml:space="preserve"> includes a video recording and a digital image;</w:t>
      </w:r>
    </w:p>
    <w:p>
      <w:pPr>
        <w:pStyle w:val="Defstart"/>
      </w:pPr>
      <w:r>
        <w:tab/>
      </w:r>
      <w:r>
        <w:rPr>
          <w:b/>
        </w:rPr>
        <w:t>“</w:t>
      </w:r>
      <w:r>
        <w:rPr>
          <w:rStyle w:val="CharDefText"/>
        </w:rPr>
        <w:t>police officer</w:t>
      </w:r>
      <w:r>
        <w:rPr>
          <w:b/>
        </w:rPr>
        <w:t>”</w:t>
      </w:r>
      <w:r>
        <w:t xml:space="preserve"> means a person appointed under Part I of the </w:t>
      </w:r>
      <w:r>
        <w:rPr>
          <w:i/>
        </w:rPr>
        <w:t>Police Act 1892</w:t>
      </w:r>
      <w:r>
        <w:t xml:space="preserve"> to be a member of the Police Force of Western Australia;</w:t>
      </w:r>
    </w:p>
    <w:p>
      <w:pPr>
        <w:pStyle w:val="Defstart"/>
      </w:pPr>
      <w:r>
        <w:tab/>
      </w:r>
      <w:r>
        <w:rPr>
          <w:b/>
        </w:rPr>
        <w:t>“</w:t>
      </w:r>
      <w:r>
        <w:rPr>
          <w:rStyle w:val="CharDefText"/>
        </w:rPr>
        <w:t>private parts</w:t>
      </w:r>
      <w:r>
        <w:rPr>
          <w:b/>
        </w:rPr>
        <w:t>”</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57" w:name="_Hlt487520464"/>
      <w:bookmarkEnd w:id="57"/>
      <w:r>
        <w:tab/>
      </w:r>
      <w:r>
        <w:tab/>
        <w:t>includes the person’s breasts;</w:t>
      </w:r>
    </w:p>
    <w:p>
      <w:pPr>
        <w:pStyle w:val="Defstart"/>
      </w:pPr>
      <w:r>
        <w:tab/>
      </w:r>
      <w:r>
        <w:rPr>
          <w:b/>
        </w:rPr>
        <w:t>“</w:t>
      </w:r>
      <w:r>
        <w:rPr>
          <w:rStyle w:val="CharDefText"/>
        </w:rPr>
        <w:t>protected person</w:t>
      </w:r>
      <w:r>
        <w:rPr>
          <w:b/>
        </w:rPr>
        <w:t>”</w:t>
      </w:r>
      <w:r>
        <w:t xml:space="preserve"> means a person who is a child or an incapable person;</w:t>
      </w:r>
    </w:p>
    <w:p>
      <w:pPr>
        <w:pStyle w:val="Defstart"/>
      </w:pPr>
      <w:r>
        <w:tab/>
      </w:r>
      <w:r>
        <w:rPr>
          <w:b/>
        </w:rPr>
        <w:t>“</w:t>
      </w:r>
      <w:r>
        <w:rPr>
          <w:rStyle w:val="CharDefText"/>
        </w:rPr>
        <w:t>Public Advocate</w:t>
      </w:r>
      <w:r>
        <w:rPr>
          <w:b/>
        </w:rPr>
        <w:t>”</w:t>
      </w:r>
      <w:r>
        <w:t xml:space="preserve"> has the meaning given by the </w:t>
      </w:r>
      <w:r>
        <w:rPr>
          <w:i/>
        </w:rPr>
        <w:t>Guardianship and Administration Act 1990</w:t>
      </w:r>
      <w:r>
        <w:t>;</w:t>
      </w:r>
    </w:p>
    <w:p>
      <w:pPr>
        <w:pStyle w:val="Defstart"/>
      </w:pPr>
      <w:r>
        <w:tab/>
      </w:r>
      <w:r>
        <w:rPr>
          <w:b/>
        </w:rPr>
        <w:t>“</w:t>
      </w:r>
      <w:r>
        <w:rPr>
          <w:rStyle w:val="CharDefText"/>
        </w:rPr>
        <w:t>public officer</w:t>
      </w:r>
      <w:r>
        <w:rPr>
          <w:b/>
        </w:rPr>
        <w:t>”</w:t>
      </w:r>
      <w:r>
        <w:t xml:space="preserve"> means a person, other than a police officer, appointed under a written law to an office that is prescribed under section 5(1);</w:t>
      </w:r>
    </w:p>
    <w:p>
      <w:pPr>
        <w:pStyle w:val="Defstart"/>
      </w:pPr>
      <w:r>
        <w:tab/>
      </w:r>
      <w:r>
        <w:rPr>
          <w:b/>
        </w:rPr>
        <w:t>“</w:t>
      </w:r>
      <w:r>
        <w:rPr>
          <w:rStyle w:val="CharDefText"/>
        </w:rPr>
        <w:t>reasonably suspects</w:t>
      </w:r>
      <w:r>
        <w:rPr>
          <w:b/>
        </w:rPr>
        <w:t>”</w:t>
      </w:r>
      <w:r>
        <w:t xml:space="preserve"> has the meaning given by section 4;</w:t>
      </w:r>
    </w:p>
    <w:p>
      <w:pPr>
        <w:pStyle w:val="Defstart"/>
      </w:pPr>
      <w:r>
        <w:tab/>
      </w:r>
      <w:r>
        <w:rPr>
          <w:b/>
        </w:rPr>
        <w:t>“</w:t>
      </w:r>
      <w:r>
        <w:rPr>
          <w:rStyle w:val="CharDefText"/>
        </w:rPr>
        <w:t>remote communication</w:t>
      </w:r>
      <w:r>
        <w:rPr>
          <w:b/>
        </w:rPr>
        <w:t>”</w:t>
      </w:r>
      <w:r>
        <w:t xml:space="preserve"> means any way of communicating at a distance including by telephone, fax, email and radio;</w:t>
      </w:r>
    </w:p>
    <w:p>
      <w:pPr>
        <w:pStyle w:val="Defstart"/>
      </w:pPr>
      <w:r>
        <w:tab/>
      </w:r>
      <w:r>
        <w:rPr>
          <w:b/>
        </w:rPr>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responsible person</w:t>
      </w:r>
      <w:r>
        <w:rPr>
          <w:b/>
        </w:rPr>
        <w:t>”</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senior officer</w:t>
      </w:r>
      <w:r>
        <w:rPr>
          <w:b/>
        </w:rPr>
        <w:t>”</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b/>
        </w:rPr>
        <w:t>“</w:t>
      </w:r>
      <w:r>
        <w:rPr>
          <w:rStyle w:val="CharDefText"/>
        </w:rPr>
        <w:t>serious offence</w:t>
      </w:r>
      <w:r>
        <w:rPr>
          <w:b/>
        </w:rPr>
        <w:t>”</w:t>
      </w:r>
      <w:r>
        <w:t xml:space="preserve"> means an offence the statutory penalty for which is strict security life imprisonment, life imprisonment or imprisonment for 12 months or more;</w:t>
      </w:r>
    </w:p>
    <w:p>
      <w:pPr>
        <w:pStyle w:val="Defstart"/>
      </w:pPr>
      <w:r>
        <w:tab/>
      </w:r>
      <w:r>
        <w:rPr>
          <w:b/>
        </w:rPr>
        <w:t>“</w:t>
      </w:r>
      <w:r>
        <w:rPr>
          <w:rStyle w:val="CharDefText"/>
        </w:rPr>
        <w:t>statutory penalty</w:t>
      </w:r>
      <w:r>
        <w:rPr>
          <w:b/>
        </w:rPr>
        <w:t>”</w:t>
      </w:r>
      <w:r>
        <w:t>, in relation to an offence, means the penalty specified by a written law for the offence;</w:t>
      </w:r>
    </w:p>
    <w:p>
      <w:pPr>
        <w:pStyle w:val="Defstart"/>
      </w:pPr>
      <w:r>
        <w:tab/>
      </w:r>
      <w:r>
        <w:rPr>
          <w:b/>
        </w:rPr>
        <w:t>“</w:t>
      </w:r>
      <w:r>
        <w:rPr>
          <w:rStyle w:val="CharDefText"/>
        </w:rPr>
        <w:t>volunteer</w:t>
      </w:r>
      <w:r>
        <w:rPr>
          <w:b/>
        </w:rPr>
        <w:t>”</w:t>
      </w:r>
      <w:r>
        <w:t xml:space="preserve"> has the meaning given by section </w:t>
      </w:r>
      <w:bookmarkStart w:id="58" w:name="_Hlt528570390"/>
      <w:r>
        <w:t>17</w:t>
      </w:r>
      <w:bookmarkEnd w:id="58"/>
      <w:r>
        <w:t>;</w:t>
      </w:r>
    </w:p>
    <w:p>
      <w:pPr>
        <w:pStyle w:val="Defstart"/>
      </w:pPr>
      <w:r>
        <w:tab/>
      </w:r>
      <w:r>
        <w:rPr>
          <w:b/>
        </w:rPr>
        <w:t>“</w:t>
      </w:r>
      <w:r>
        <w:rPr>
          <w:rStyle w:val="CharDefText"/>
        </w:rPr>
        <w:t>WA Police</w:t>
      </w:r>
      <w:r>
        <w:rPr>
          <w:b/>
        </w:rPr>
        <w:t>”</w:t>
      </w:r>
      <w:r>
        <w:t xml:space="preserve"> means the Police Force of Western Australia provided for by the </w:t>
      </w:r>
      <w:r>
        <w:rPr>
          <w:i/>
        </w:rPr>
        <w:t>Police Act 1892</w:t>
      </w:r>
      <w:r>
        <w:t>.</w:t>
      </w:r>
    </w:p>
    <w:p>
      <w:pPr>
        <w:pStyle w:val="Subsection"/>
        <w:spacing w:before="80"/>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w:t>
      </w:r>
    </w:p>
    <w:p>
      <w:pPr>
        <w:pStyle w:val="Heading5"/>
      </w:pPr>
      <w:bookmarkStart w:id="59" w:name="_Toc523563100"/>
      <w:bookmarkStart w:id="60" w:name="_Toc10332632"/>
      <w:bookmarkStart w:id="61" w:name="_Toc136682846"/>
      <w:bookmarkStart w:id="62" w:name="_Toc152733230"/>
      <w:bookmarkStart w:id="63" w:name="_Toc171063047"/>
      <w:r>
        <w:rPr>
          <w:rStyle w:val="CharSectno"/>
        </w:rPr>
        <w:t>4</w:t>
      </w:r>
      <w:r>
        <w:t>.</w:t>
      </w:r>
      <w:r>
        <w:tab/>
        <w:t>Meaning of “reasonably suspects”</w:t>
      </w:r>
      <w:bookmarkEnd w:id="59"/>
      <w:bookmarkEnd w:id="60"/>
      <w:bookmarkEnd w:id="61"/>
      <w:bookmarkEnd w:id="62"/>
      <w:bookmarkEnd w:id="63"/>
    </w:p>
    <w:p>
      <w:pPr>
        <w:pStyle w:val="Subsection"/>
      </w:pPr>
      <w:r>
        <w:tab/>
      </w:r>
      <w:r>
        <w:tab/>
        <w:t>For the purposes of this Act, a person reasonably suspects something at a relevant time if he or she</w:t>
      </w:r>
      <w:del w:id="64" w:author="svcMRProcess" w:date="2018-08-23T10:21:00Z">
        <w:r>
          <w:delText>, acting in good faith,</w:delText>
        </w:r>
      </w:del>
      <w:r>
        <w:t xml:space="preserve"> personally has grounds at the time for suspecting the thing and those grounds (even if they are subsequently found to be false or non</w:t>
      </w:r>
      <w:r>
        <w:noBreakHyphen/>
        <w:t>existent), when judged objectively, are reasonable.</w:t>
      </w:r>
    </w:p>
    <w:p>
      <w:pPr>
        <w:pStyle w:val="Footnotesection"/>
        <w:rPr>
          <w:ins w:id="65" w:author="svcMRProcess" w:date="2018-08-23T10:21:00Z"/>
        </w:rPr>
      </w:pPr>
      <w:bookmarkStart w:id="66" w:name="_Toc488730018"/>
      <w:bookmarkStart w:id="67" w:name="_Toc523563101"/>
      <w:bookmarkStart w:id="68" w:name="_Toc10332633"/>
      <w:bookmarkStart w:id="69" w:name="_Toc136682847"/>
      <w:bookmarkStart w:id="70" w:name="_Toc152733231"/>
      <w:ins w:id="71" w:author="svcMRProcess" w:date="2018-08-23T10:21:00Z">
        <w:r>
          <w:tab/>
          <w:t xml:space="preserve">[Section 4 amended by No. 59 of 2006 s. 36.] </w:t>
        </w:r>
      </w:ins>
    </w:p>
    <w:p>
      <w:pPr>
        <w:pStyle w:val="Heading5"/>
      </w:pPr>
      <w:bookmarkStart w:id="72" w:name="_Toc171063048"/>
      <w:r>
        <w:rPr>
          <w:rStyle w:val="CharSectno"/>
        </w:rPr>
        <w:t>5</w:t>
      </w:r>
      <w:r>
        <w:t>.</w:t>
      </w:r>
      <w:r>
        <w:tab/>
        <w:t>Public officers may be authorised to exercise powers</w:t>
      </w:r>
      <w:bookmarkEnd w:id="66"/>
      <w:bookmarkEnd w:id="67"/>
      <w:bookmarkEnd w:id="68"/>
      <w:bookmarkEnd w:id="69"/>
      <w:bookmarkEnd w:id="70"/>
      <w:bookmarkEnd w:id="72"/>
    </w:p>
    <w:p>
      <w:pPr>
        <w:pStyle w:val="Subsection"/>
      </w:pPr>
      <w:r>
        <w:tab/>
        <w:t>(1)</w:t>
      </w:r>
      <w:r>
        <w:tab/>
        <w:t>For the purposes of this Act and in particular the definition of “public officer” in section </w:t>
      </w:r>
      <w:bookmarkStart w:id="73" w:name="_Hlt493559619"/>
      <w:r>
        <w:t>3</w:t>
      </w:r>
      <w:bookmarkEnd w:id="73"/>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spacing w:before="120"/>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74" w:name="_Toc523563102"/>
      <w:bookmarkStart w:id="75" w:name="_Toc10332634"/>
      <w:bookmarkStart w:id="76" w:name="_Toc136682848"/>
      <w:bookmarkStart w:id="77" w:name="_Toc152733232"/>
      <w:bookmarkStart w:id="78" w:name="_Toc171063049"/>
      <w:r>
        <w:rPr>
          <w:rStyle w:val="CharSectno"/>
        </w:rPr>
        <w:t>6</w:t>
      </w:r>
      <w:r>
        <w:t>.</w:t>
      </w:r>
      <w:r>
        <w:tab/>
        <w:t>Officer’s duty to identify himself or herself</w:t>
      </w:r>
      <w:bookmarkEnd w:id="74"/>
      <w:bookmarkEnd w:id="75"/>
      <w:bookmarkEnd w:id="76"/>
      <w:bookmarkEnd w:id="77"/>
      <w:bookmarkEnd w:id="78"/>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79" w:name="_Toc488730068"/>
      <w:bookmarkStart w:id="80" w:name="_Toc523563103"/>
      <w:bookmarkStart w:id="81" w:name="_Toc10332635"/>
      <w:bookmarkStart w:id="82" w:name="_Toc136682849"/>
      <w:bookmarkStart w:id="83" w:name="_Toc152733233"/>
      <w:bookmarkStart w:id="84" w:name="_Toc171063050"/>
      <w:r>
        <w:rPr>
          <w:rStyle w:val="CharSectno"/>
        </w:rPr>
        <w:t>7</w:t>
      </w:r>
      <w:r>
        <w:t>.</w:t>
      </w:r>
      <w:r>
        <w:tab/>
        <w:t>Non</w:t>
      </w:r>
      <w:r>
        <w:noBreakHyphen/>
        <w:t>consent to be assumed in some cases</w:t>
      </w:r>
      <w:bookmarkEnd w:id="79"/>
      <w:bookmarkEnd w:id="80"/>
      <w:bookmarkEnd w:id="81"/>
      <w:bookmarkEnd w:id="82"/>
      <w:bookmarkEnd w:id="83"/>
      <w:bookmarkEnd w:id="84"/>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85" w:name="_Toc523563104"/>
      <w:bookmarkStart w:id="86" w:name="_Toc10332636"/>
      <w:bookmarkStart w:id="87" w:name="_Toc136682850"/>
      <w:bookmarkStart w:id="88" w:name="_Toc152733234"/>
      <w:bookmarkStart w:id="89" w:name="_Toc171063051"/>
      <w:r>
        <w:rPr>
          <w:rStyle w:val="CharSectno"/>
        </w:rPr>
        <w:t>8</w:t>
      </w:r>
      <w:r>
        <w:t>.</w:t>
      </w:r>
      <w:r>
        <w:tab/>
        <w:t>Procedures for obtaining</w:t>
      </w:r>
      <w:bookmarkEnd w:id="85"/>
      <w:r>
        <w:t xml:space="preserve"> material from which to obtain DNA profile</w:t>
      </w:r>
      <w:bookmarkEnd w:id="86"/>
      <w:bookmarkEnd w:id="87"/>
      <w:bookmarkEnd w:id="88"/>
      <w:bookmarkEnd w:id="89"/>
    </w:p>
    <w:p>
      <w:pPr>
        <w:pStyle w:val="Subsection"/>
      </w:pPr>
      <w:r>
        <w:tab/>
        <w:t>(1)</w:t>
      </w:r>
      <w:r>
        <w:tab/>
        <w:t>Material from which to obtain the DNA profile of a person may be obtained by doing one or, subject to section </w:t>
      </w:r>
      <w:bookmarkStart w:id="90" w:name="_Hlt494009198"/>
      <w:r>
        <w:t>59</w:t>
      </w:r>
      <w:bookmarkEnd w:id="90"/>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91" w:name="_Toc10332637"/>
      <w:bookmarkStart w:id="92" w:name="_Toc136682851"/>
      <w:bookmarkStart w:id="93" w:name="_Toc152733235"/>
      <w:bookmarkStart w:id="94" w:name="_Toc171063052"/>
      <w:r>
        <w:rPr>
          <w:rStyle w:val="CharSectno"/>
        </w:rPr>
        <w:t>9</w:t>
      </w:r>
      <w:r>
        <w:t>.</w:t>
      </w:r>
      <w:r>
        <w:tab/>
        <w:t>Samples of material to be provided on request</w:t>
      </w:r>
      <w:bookmarkEnd w:id="91"/>
      <w:bookmarkEnd w:id="92"/>
      <w:bookmarkEnd w:id="93"/>
      <w:bookmarkEnd w:id="94"/>
    </w:p>
    <w:p>
      <w:pPr>
        <w:pStyle w:val="Subsection"/>
      </w:pPr>
      <w:r>
        <w:tab/>
        <w:t>(1)</w:t>
      </w:r>
      <w:r>
        <w:tab/>
        <w:t xml:space="preserve">In this section — </w:t>
      </w:r>
    </w:p>
    <w:p>
      <w:pPr>
        <w:pStyle w:val="Defstart"/>
      </w:pPr>
      <w:r>
        <w:tab/>
      </w:r>
      <w:r>
        <w:rPr>
          <w:b/>
        </w:rPr>
        <w:t>“</w:t>
      </w:r>
      <w:r>
        <w:rPr>
          <w:rStyle w:val="CharDefText"/>
        </w:rPr>
        <w:t>sample</w:t>
      </w:r>
      <w:r>
        <w:rPr>
          <w:b/>
        </w:rPr>
        <w:t>”</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95" w:name="_Toc523563105"/>
      <w:bookmarkStart w:id="96" w:name="_Toc10332638"/>
      <w:bookmarkStart w:id="97" w:name="_Toc136682852"/>
      <w:bookmarkStart w:id="98" w:name="_Toc152733236"/>
      <w:bookmarkStart w:id="99" w:name="_Toc171063053"/>
      <w:r>
        <w:rPr>
          <w:rStyle w:val="CharSectno"/>
        </w:rPr>
        <w:t>10</w:t>
      </w:r>
      <w:r>
        <w:t>.</w:t>
      </w:r>
      <w:r>
        <w:tab/>
        <w:t>When a charge is finalised without a finding of guilt</w:t>
      </w:r>
      <w:bookmarkEnd w:id="95"/>
      <w:bookmarkEnd w:id="96"/>
      <w:bookmarkEnd w:id="97"/>
      <w:bookmarkEnd w:id="98"/>
      <w:bookmarkEnd w:id="99"/>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00" w:name="_Toc86053666"/>
      <w:bookmarkStart w:id="101" w:name="_Toc97007408"/>
      <w:bookmarkStart w:id="102" w:name="_Toc102811689"/>
      <w:bookmarkStart w:id="103" w:name="_Toc130092648"/>
      <w:bookmarkStart w:id="104" w:name="_Toc136682853"/>
      <w:bookmarkStart w:id="105" w:name="_Toc136682986"/>
      <w:bookmarkStart w:id="106" w:name="_Toc147133173"/>
      <w:bookmarkStart w:id="107" w:name="_Toc148255429"/>
      <w:bookmarkStart w:id="108" w:name="_Toc148256428"/>
      <w:bookmarkStart w:id="109" w:name="_Toc150067996"/>
      <w:bookmarkStart w:id="110" w:name="_Toc150157025"/>
      <w:bookmarkStart w:id="111" w:name="_Toc150228060"/>
      <w:bookmarkStart w:id="112" w:name="_Toc152396707"/>
      <w:bookmarkStart w:id="113" w:name="_Toc152401843"/>
      <w:bookmarkStart w:id="114" w:name="_Toc152733237"/>
      <w:bookmarkStart w:id="115" w:name="_Toc170697742"/>
      <w:bookmarkStart w:id="116" w:name="_Toc170699207"/>
      <w:bookmarkStart w:id="117" w:name="_Toc171063054"/>
      <w:r>
        <w:rPr>
          <w:rStyle w:val="CharPartNo"/>
        </w:rPr>
        <w:t>Part 2</w:t>
      </w:r>
      <w:r>
        <w:rPr>
          <w:rStyle w:val="CharDivNo"/>
        </w:rPr>
        <w:t xml:space="preserve"> </w:t>
      </w:r>
      <w:r>
        <w:t>—</w:t>
      </w:r>
      <w:r>
        <w:rPr>
          <w:rStyle w:val="CharDivText"/>
        </w:rPr>
        <w:t xml:space="preserve"> </w:t>
      </w:r>
      <w:r>
        <w:rPr>
          <w:rStyle w:val="CharPartText"/>
        </w:rPr>
        <w:t>General</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523563106"/>
      <w:bookmarkStart w:id="119" w:name="_Toc10332639"/>
      <w:bookmarkStart w:id="120" w:name="_Toc136682854"/>
      <w:bookmarkStart w:id="121" w:name="_Toc152733238"/>
      <w:bookmarkStart w:id="122" w:name="_Toc171063055"/>
      <w:r>
        <w:rPr>
          <w:rStyle w:val="CharSectno"/>
        </w:rPr>
        <w:t>11</w:t>
      </w:r>
      <w:r>
        <w:t>.</w:t>
      </w:r>
      <w:r>
        <w:tab/>
        <w:t>Application</w:t>
      </w:r>
      <w:bookmarkEnd w:id="118"/>
      <w:r>
        <w:t xml:space="preserve"> of this Act</w:t>
      </w:r>
      <w:bookmarkEnd w:id="119"/>
      <w:bookmarkEnd w:id="120"/>
      <w:bookmarkEnd w:id="121"/>
      <w:bookmarkEnd w:id="122"/>
    </w:p>
    <w:p>
      <w:pPr>
        <w:pStyle w:val="Subsection"/>
      </w:pPr>
      <w:r>
        <w:tab/>
      </w:r>
      <w:bookmarkStart w:id="123" w:name="_Hlt528489255"/>
      <w:bookmarkEnd w:id="123"/>
      <w:r>
        <w:t>(1)</w:t>
      </w:r>
      <w:r>
        <w:tab/>
        <w:t xml:space="preserve">In this section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law enforcement officer</w:t>
      </w:r>
      <w:r>
        <w:rPr>
          <w:b/>
        </w:rPr>
        <w:t>”</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24" w:name="_Toc10332640"/>
      <w:bookmarkStart w:id="125" w:name="_Toc136682855"/>
      <w:bookmarkStart w:id="126" w:name="_Toc152733239"/>
      <w:bookmarkStart w:id="127" w:name="_Toc171063056"/>
      <w:r>
        <w:rPr>
          <w:rStyle w:val="CharSectno"/>
        </w:rPr>
        <w:t>12</w:t>
      </w:r>
      <w:r>
        <w:t>.</w:t>
      </w:r>
      <w:r>
        <w:tab/>
        <w:t>Information and forensic material from another State, a Territory or the Commonwealth</w:t>
      </w:r>
      <w:bookmarkEnd w:id="124"/>
      <w:bookmarkEnd w:id="125"/>
      <w:bookmarkEnd w:id="126"/>
      <w:bookmarkEnd w:id="127"/>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28" w:name="_Toc468266950"/>
      <w:bookmarkStart w:id="129" w:name="_Toc488730025"/>
      <w:bookmarkStart w:id="130" w:name="_Toc523563107"/>
      <w:bookmarkStart w:id="131" w:name="_Toc10332641"/>
      <w:bookmarkStart w:id="132" w:name="_Toc136682856"/>
      <w:bookmarkStart w:id="133" w:name="_Toc152733240"/>
      <w:bookmarkStart w:id="134" w:name="_Toc171063057"/>
      <w:r>
        <w:rPr>
          <w:rStyle w:val="CharSectno"/>
        </w:rPr>
        <w:t>13</w:t>
      </w:r>
      <w:r>
        <w:t>.</w:t>
      </w:r>
      <w:r>
        <w:tab/>
        <w:t>Assistance when exercising powers</w:t>
      </w:r>
      <w:bookmarkEnd w:id="128"/>
      <w:bookmarkEnd w:id="129"/>
      <w:bookmarkEnd w:id="130"/>
      <w:bookmarkEnd w:id="131"/>
      <w:bookmarkEnd w:id="132"/>
      <w:bookmarkEnd w:id="133"/>
      <w:bookmarkEnd w:id="134"/>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35" w:name="_Hlt480196812"/>
      <w:bookmarkStart w:id="136" w:name="_Toc468266951"/>
      <w:bookmarkStart w:id="137" w:name="_Toc488730026"/>
      <w:bookmarkStart w:id="138" w:name="_Toc523563108"/>
      <w:bookmarkStart w:id="139" w:name="_Toc10332642"/>
      <w:bookmarkStart w:id="140" w:name="_Toc136682857"/>
      <w:bookmarkStart w:id="141" w:name="_Toc152733241"/>
      <w:bookmarkStart w:id="142" w:name="_Toc171063058"/>
      <w:bookmarkEnd w:id="135"/>
      <w:r>
        <w:rPr>
          <w:rStyle w:val="CharSectno"/>
        </w:rPr>
        <w:t>14</w:t>
      </w:r>
      <w:r>
        <w:t>.</w:t>
      </w:r>
      <w:r>
        <w:tab/>
        <w:t>Use of force when exercising powers</w:t>
      </w:r>
      <w:bookmarkEnd w:id="136"/>
      <w:bookmarkEnd w:id="137"/>
      <w:bookmarkEnd w:id="138"/>
      <w:bookmarkEnd w:id="139"/>
      <w:bookmarkEnd w:id="140"/>
      <w:bookmarkEnd w:id="141"/>
      <w:bookmarkEnd w:id="142"/>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43" w:name="_Hlt496413752"/>
      <w:bookmarkStart w:id="144" w:name="_Toc152558249"/>
      <w:bookmarkStart w:id="145" w:name="_Toc171063059"/>
      <w:bookmarkStart w:id="146" w:name="_Toc488730029"/>
      <w:bookmarkStart w:id="147" w:name="_Toc523563109"/>
      <w:bookmarkStart w:id="148" w:name="_Toc10332643"/>
      <w:bookmarkStart w:id="149" w:name="_Toc136682858"/>
      <w:bookmarkStart w:id="150" w:name="_Toc152733242"/>
      <w:bookmarkStart w:id="151" w:name="_Toc86053672"/>
      <w:bookmarkStart w:id="152" w:name="_Toc97007414"/>
      <w:bookmarkStart w:id="153" w:name="_Toc102811695"/>
      <w:bookmarkStart w:id="154" w:name="_Toc130092654"/>
      <w:bookmarkStart w:id="155" w:name="_Toc136682859"/>
      <w:bookmarkStart w:id="156" w:name="_Toc136682992"/>
      <w:bookmarkStart w:id="157" w:name="_Toc147133179"/>
      <w:bookmarkStart w:id="158" w:name="_Toc148255435"/>
      <w:bookmarkStart w:id="159" w:name="_Toc148256434"/>
      <w:bookmarkStart w:id="160" w:name="_Toc150068002"/>
      <w:bookmarkStart w:id="161" w:name="_Toc150157031"/>
      <w:bookmarkStart w:id="162" w:name="_Toc150228066"/>
      <w:bookmarkStart w:id="163" w:name="_Toc152396713"/>
      <w:bookmarkStart w:id="164" w:name="_Toc152401849"/>
      <w:bookmarkStart w:id="165" w:name="_Toc152733243"/>
      <w:bookmarkStart w:id="166" w:name="_Toc170697748"/>
      <w:bookmarkEnd w:id="143"/>
      <w:r>
        <w:rPr>
          <w:rStyle w:val="CharSectno"/>
        </w:rPr>
        <w:t>15</w:t>
      </w:r>
      <w:r>
        <w:t>.</w:t>
      </w:r>
      <w:r>
        <w:tab/>
      </w:r>
      <w:del w:id="167" w:author="svcMRProcess" w:date="2018-08-23T10:21:00Z">
        <w:r>
          <w:delText>Applying</w:delText>
        </w:r>
      </w:del>
      <w:ins w:id="168" w:author="svcMRProcess" w:date="2018-08-23T10:21:00Z">
        <w:r>
          <w:t>Warrants, applying</w:t>
        </w:r>
      </w:ins>
      <w:r>
        <w:t xml:space="preserve"> for</w:t>
      </w:r>
      <w:bookmarkEnd w:id="144"/>
      <w:bookmarkEnd w:id="145"/>
      <w:del w:id="169" w:author="svcMRProcess" w:date="2018-08-23T10:21:00Z">
        <w:r>
          <w:delText xml:space="preserve"> warrants</w:delText>
        </w:r>
      </w:del>
      <w:bookmarkEnd w:id="146"/>
      <w:bookmarkEnd w:id="147"/>
      <w:bookmarkEnd w:id="148"/>
      <w:bookmarkEnd w:id="149"/>
      <w:bookmarkEnd w:id="150"/>
    </w:p>
    <w:p>
      <w:pPr>
        <w:pStyle w:val="Subsection"/>
      </w:pPr>
      <w:r>
        <w:tab/>
        <w:t>(1)</w:t>
      </w:r>
      <w:r>
        <w:tab/>
        <w:t xml:space="preserve">In this section — </w:t>
      </w:r>
    </w:p>
    <w:p>
      <w:pPr>
        <w:pStyle w:val="Defstart"/>
      </w:pPr>
      <w:r>
        <w:rPr>
          <w:b/>
        </w:rPr>
        <w:tab/>
        <w:t>“</w:t>
      </w:r>
      <w:r>
        <w:rPr>
          <w:rStyle w:val="CharDefText"/>
        </w:rPr>
        <w:t>judicial officer</w:t>
      </w:r>
      <w:r>
        <w:rPr>
          <w:b/>
        </w:rPr>
        <w:t xml:space="preserve">” </w:t>
      </w:r>
      <w:r>
        <w:t>means a JP or a magistrate, as the case requires.</w:t>
      </w:r>
    </w:p>
    <w:p>
      <w:pPr>
        <w:pStyle w:val="Subsection"/>
        <w:rPr>
          <w:ins w:id="170" w:author="svcMRProcess" w:date="2018-08-23T10:21:00Z"/>
        </w:rPr>
      </w:pPr>
      <w:del w:id="171" w:author="svcMRProcess" w:date="2018-08-23T10:21:00Z">
        <w:r>
          <w:tab/>
          <w:delText>(2</w:delText>
        </w:r>
      </w:del>
      <w:ins w:id="172" w:author="svcMRProcess" w:date="2018-08-23T10:21:00Z">
        <w:r>
          <w:tab/>
          <w:t>(2)</w:t>
        </w:r>
        <w:r>
          <w:tab/>
          <w:t>A reference in this section to making an application includes a reference to giving information in support of the application.</w:t>
        </w:r>
      </w:ins>
    </w:p>
    <w:p>
      <w:pPr>
        <w:pStyle w:val="Subsection"/>
      </w:pPr>
      <w:ins w:id="173" w:author="svcMRProcess" w:date="2018-08-23T10:21:00Z">
        <w:r>
          <w:tab/>
          <w:t>(3</w:t>
        </w:r>
      </w:ins>
      <w:r>
        <w:t>)</w:t>
      </w:r>
      <w:r>
        <w:tab/>
        <w:t>This section applies to and in respect of an application to a judicial officer for a warrant if another section of this Act requires the application to be made under this section.</w:t>
      </w:r>
    </w:p>
    <w:p>
      <w:pPr>
        <w:pStyle w:val="Subsection"/>
        <w:rPr>
          <w:del w:id="174" w:author="svcMRProcess" w:date="2018-08-23T10:21:00Z"/>
        </w:rPr>
      </w:pPr>
      <w:del w:id="175" w:author="svcMRProcess" w:date="2018-08-23T10:21:00Z">
        <w:r>
          <w:tab/>
          <w:delText>(3)</w:delText>
        </w:r>
        <w:r>
          <w:tab/>
          <w:delText>The application must be made in writing in the prescribed form.</w:delText>
        </w:r>
      </w:del>
    </w:p>
    <w:p>
      <w:pPr>
        <w:pStyle w:val="Subsection"/>
        <w:rPr>
          <w:del w:id="176" w:author="svcMRProcess" w:date="2018-08-23T10:21:00Z"/>
        </w:rPr>
      </w:pPr>
      <w:r>
        <w:tab/>
        <w:t>(4)</w:t>
      </w:r>
      <w:r>
        <w:tab/>
      </w:r>
      <w:del w:id="177" w:author="svcMRProcess" w:date="2018-08-23T10:21:00Z">
        <w:r>
          <w:delText>Subject to subsection (6)(c), the application must be made, and any information in support of it must be given, on oath.</w:delText>
        </w:r>
      </w:del>
    </w:p>
    <w:p>
      <w:pPr>
        <w:pStyle w:val="Subsection"/>
      </w:pPr>
      <w:del w:id="178" w:author="svcMRProcess" w:date="2018-08-23T10:21:00Z">
        <w:r>
          <w:tab/>
          <w:delText>(5)</w:delText>
        </w:r>
        <w:r>
          <w:tab/>
        </w:r>
      </w:del>
      <w:r>
        <w:t xml:space="preserve">The application must be made in person before </w:t>
      </w:r>
      <w:del w:id="179" w:author="svcMRProcess" w:date="2018-08-23T10:21:00Z">
        <w:r>
          <w:delText>a</w:delText>
        </w:r>
      </w:del>
      <w:ins w:id="180" w:author="svcMRProcess" w:date="2018-08-23T10:21:00Z">
        <w:r>
          <w:t>the</w:t>
        </w:r>
      </w:ins>
      <w:r>
        <w:t xml:space="preserve"> judicial officer unless —</w:t>
      </w:r>
      <w:del w:id="181" w:author="svcMRProcess" w:date="2018-08-23T10:21:00Z">
        <w:r>
          <w:delText xml:space="preserve"> </w:delText>
        </w:r>
      </w:del>
    </w:p>
    <w:p>
      <w:pPr>
        <w:pStyle w:val="Indenta"/>
      </w:pPr>
      <w:r>
        <w:tab/>
        <w:t>(a)</w:t>
      </w:r>
      <w:r>
        <w:tab/>
        <w:t>the warrant is needed urgently; and</w:t>
      </w:r>
    </w:p>
    <w:p>
      <w:pPr>
        <w:pStyle w:val="Indenta"/>
      </w:pPr>
      <w:r>
        <w:tab/>
        <w:t>(b)</w:t>
      </w:r>
      <w:r>
        <w:tab/>
        <w:t xml:space="preserve">the applicant reasonably suspects that a judicial officer is not </w:t>
      </w:r>
      <w:del w:id="182" w:author="svcMRProcess" w:date="2018-08-23T10:21:00Z">
        <w:r>
          <w:delText xml:space="preserve">known to be </w:delText>
        </w:r>
      </w:del>
      <w:r>
        <w:t>available within a reasonable distance of the applicant,</w:t>
      </w:r>
    </w:p>
    <w:p>
      <w:pPr>
        <w:pStyle w:val="Subsection"/>
        <w:rPr>
          <w:ins w:id="183" w:author="svcMRProcess" w:date="2018-08-23T10:21:00Z"/>
        </w:rPr>
      </w:pPr>
      <w:r>
        <w:tab/>
      </w:r>
      <w:r>
        <w:tab/>
        <w:t>in which case</w:t>
      </w:r>
      <w:del w:id="184" w:author="svcMRProcess" w:date="2018-08-23T10:21:00Z">
        <w:r>
          <w:delText xml:space="preserve"> </w:delText>
        </w:r>
      </w:del>
      <w:ins w:id="185" w:author="svcMRProcess" w:date="2018-08-23T10:21:00Z">
        <w:r>
          <w:t> —</w:t>
        </w:r>
      </w:ins>
    </w:p>
    <w:p>
      <w:pPr>
        <w:pStyle w:val="Indenta"/>
      </w:pPr>
      <w:ins w:id="186" w:author="svcMRProcess" w:date="2018-08-23T10:21:00Z">
        <w:r>
          <w:tab/>
          <w:t>(c)</w:t>
        </w:r>
        <w:r>
          <w:tab/>
        </w:r>
      </w:ins>
      <w:r>
        <w:t>it may be made to a judicial officer by remote communication</w:t>
      </w:r>
      <w:del w:id="187" w:author="svcMRProcess" w:date="2018-08-23T10:21:00Z">
        <w:r>
          <w:delText>.</w:delText>
        </w:r>
      </w:del>
      <w:ins w:id="188" w:author="svcMRProcess" w:date="2018-08-23T10:21:00Z">
        <w:r>
          <w:t>; and</w:t>
        </w:r>
      </w:ins>
    </w:p>
    <w:p>
      <w:pPr>
        <w:pStyle w:val="Indenta"/>
        <w:rPr>
          <w:ins w:id="189" w:author="svcMRProcess" w:date="2018-08-23T10:21:00Z"/>
        </w:rPr>
      </w:pPr>
      <w:r>
        <w:tab/>
        <w:t>(</w:t>
      </w:r>
      <w:del w:id="190" w:author="svcMRProcess" w:date="2018-08-23T10:21:00Z">
        <w:r>
          <w:delText>6)</w:delText>
        </w:r>
        <w:r>
          <w:tab/>
          <w:delText>If an</w:delText>
        </w:r>
      </w:del>
      <w:ins w:id="191" w:author="svcMRProcess" w:date="2018-08-23T10:21:00Z">
        <w:r>
          <w:t>d)</w:t>
        </w:r>
        <w:r>
          <w:tab/>
          <w:t>the judicial officer must not grant it unless satisfied about the matters in paragraphs (a) and (b).</w:t>
        </w:r>
      </w:ins>
    </w:p>
    <w:p>
      <w:pPr>
        <w:pStyle w:val="Subsection"/>
        <w:rPr>
          <w:ins w:id="192" w:author="svcMRProcess" w:date="2018-08-23T10:21:00Z"/>
        </w:rPr>
      </w:pPr>
      <w:ins w:id="193" w:author="svcMRProcess" w:date="2018-08-23T10:21:00Z">
        <w:r>
          <w:tab/>
          <w:t>(5)</w:t>
        </w:r>
        <w:r>
          <w:tab/>
          <w:t>The</w:t>
        </w:r>
      </w:ins>
      <w:r>
        <w:t xml:space="preserve"> application </w:t>
      </w:r>
      <w:del w:id="194" w:author="svcMRProcess" w:date="2018-08-23T10:21:00Z">
        <w:r>
          <w:delText>for a warrant</w:delText>
        </w:r>
      </w:del>
      <w:ins w:id="195" w:author="svcMRProcess" w:date="2018-08-23T10:21:00Z">
        <w:r>
          <w:t>must be made in writing unless —</w:t>
        </w:r>
      </w:ins>
    </w:p>
    <w:p>
      <w:pPr>
        <w:pStyle w:val="Indenta"/>
      </w:pPr>
      <w:ins w:id="196" w:author="svcMRProcess" w:date="2018-08-23T10:21:00Z">
        <w:r>
          <w:tab/>
          <w:t>(a)</w:t>
        </w:r>
        <w:r>
          <w:tab/>
          <w:t>the application</w:t>
        </w:r>
      </w:ins>
      <w:r>
        <w:t xml:space="preserve"> is made </w:t>
      </w:r>
      <w:del w:id="197" w:author="svcMRProcess" w:date="2018-08-23T10:21:00Z">
        <w:r>
          <w:delText xml:space="preserve">to a judicial officer </w:delText>
        </w:r>
      </w:del>
      <w:r>
        <w:t>by remote communication</w:t>
      </w:r>
      <w:del w:id="198" w:author="svcMRProcess" w:date="2018-08-23T10:21:00Z">
        <w:r>
          <w:delText xml:space="preserve"> — </w:delText>
        </w:r>
      </w:del>
      <w:ins w:id="199" w:author="svcMRProcess" w:date="2018-08-23T10:21:00Z">
        <w:r>
          <w:t>; and</w:t>
        </w:r>
      </w:ins>
    </w:p>
    <w:p>
      <w:pPr>
        <w:pStyle w:val="Indenta"/>
        <w:rPr>
          <w:del w:id="200" w:author="svcMRProcess" w:date="2018-08-23T10:21:00Z"/>
        </w:rPr>
      </w:pPr>
      <w:del w:id="201" w:author="svcMRProcess" w:date="2018-08-23T10:21:00Z">
        <w:r>
          <w:tab/>
          <w:delText>(a)</w:delText>
        </w:r>
        <w:r>
          <w:tab/>
          <w:delText>the applicant must prepare a written application and if practicable send it to the judicial officer;</w:delText>
        </w:r>
      </w:del>
    </w:p>
    <w:p>
      <w:pPr>
        <w:pStyle w:val="Indenta"/>
      </w:pPr>
      <w:r>
        <w:tab/>
        <w:t>(b)</w:t>
      </w:r>
      <w:r>
        <w:tab/>
      </w:r>
      <w:del w:id="202" w:author="svcMRProcess" w:date="2018-08-23T10:21:00Z">
        <w:r>
          <w:delText xml:space="preserve">if </w:delText>
        </w:r>
      </w:del>
      <w:r>
        <w:t xml:space="preserve">it is not practicable to send the </w:t>
      </w:r>
      <w:del w:id="203" w:author="svcMRProcess" w:date="2018-08-23T10:21:00Z">
        <w:r>
          <w:delText xml:space="preserve">written application to the </w:delText>
        </w:r>
      </w:del>
      <w:r>
        <w:t>judicial officer</w:t>
      </w:r>
      <w:del w:id="204" w:author="svcMRProcess" w:date="2018-08-23T10:21:00Z">
        <w:r>
          <w:delText>, the applicant may make the application orally;</w:delText>
        </w:r>
      </w:del>
      <w:ins w:id="205" w:author="svcMRProcess" w:date="2018-08-23T10:21:00Z">
        <w:r>
          <w:t xml:space="preserve"> written material,</w:t>
        </w:r>
      </w:ins>
    </w:p>
    <w:p>
      <w:pPr>
        <w:pStyle w:val="Subsection"/>
        <w:rPr>
          <w:ins w:id="206" w:author="svcMRProcess" w:date="2018-08-23T10:21:00Z"/>
        </w:rPr>
      </w:pPr>
      <w:ins w:id="207" w:author="svcMRProcess" w:date="2018-08-23T10:21:00Z">
        <w:r>
          <w:tab/>
        </w:r>
        <w:r>
          <w:tab/>
          <w:t>in which case —</w:t>
        </w:r>
      </w:ins>
    </w:p>
    <w:p>
      <w:pPr>
        <w:pStyle w:val="Indenta"/>
        <w:rPr>
          <w:ins w:id="208" w:author="svcMRProcess" w:date="2018-08-23T10:21:00Z"/>
        </w:rPr>
      </w:pPr>
      <w:r>
        <w:tab/>
        <w:t>(c)</w:t>
      </w:r>
      <w:r>
        <w:tab/>
      </w:r>
      <w:del w:id="209" w:author="svcMRProcess" w:date="2018-08-23T10:21:00Z">
        <w:r>
          <w:delText xml:space="preserve">if </w:delText>
        </w:r>
      </w:del>
      <w:r>
        <w:t xml:space="preserve">it </w:t>
      </w:r>
      <w:del w:id="210" w:author="svcMRProcess" w:date="2018-08-23T10:21:00Z">
        <w:r>
          <w:delText xml:space="preserve">is not practicable to comply with subsection (4), the applicant </w:delText>
        </w:r>
      </w:del>
      <w:r>
        <w:t xml:space="preserve">may </w:t>
      </w:r>
      <w:ins w:id="211" w:author="svcMRProcess" w:date="2018-08-23T10:21:00Z">
        <w:r>
          <w:t>be made orally; and</w:t>
        </w:r>
      </w:ins>
    </w:p>
    <w:p>
      <w:pPr>
        <w:pStyle w:val="Indenta"/>
        <w:rPr>
          <w:ins w:id="212" w:author="svcMRProcess" w:date="2018-08-23T10:21:00Z"/>
        </w:rPr>
      </w:pPr>
      <w:ins w:id="213" w:author="svcMRProcess" w:date="2018-08-23T10:21:00Z">
        <w:r>
          <w:tab/>
          <w:t>(d)</w:t>
        </w:r>
        <w:r>
          <w:tab/>
          <w:t xml:space="preserve">the judicial officer must </w:t>
        </w:r>
      </w:ins>
      <w:r>
        <w:t xml:space="preserve">make </w:t>
      </w:r>
      <w:ins w:id="214" w:author="svcMRProcess" w:date="2018-08-23T10:21:00Z">
        <w:r>
          <w:t xml:space="preserve">a written record of </w:t>
        </w:r>
      </w:ins>
      <w:r>
        <w:t>the application</w:t>
      </w:r>
      <w:del w:id="215" w:author="svcMRProcess" w:date="2018-08-23T10:21:00Z">
        <w:r>
          <w:delText>,</w:delText>
        </w:r>
      </w:del>
      <w:r>
        <w:t xml:space="preserve"> and </w:t>
      </w:r>
      <w:del w:id="216" w:author="svcMRProcess" w:date="2018-08-23T10:21:00Z">
        <w:r>
          <w:delText>give</w:delText>
        </w:r>
      </w:del>
      <w:ins w:id="217" w:author="svcMRProcess" w:date="2018-08-23T10:21:00Z">
        <w:r>
          <w:t>any</w:t>
        </w:r>
      </w:ins>
      <w:r>
        <w:t xml:space="preserve"> information</w:t>
      </w:r>
      <w:ins w:id="218" w:author="svcMRProcess" w:date="2018-08-23T10:21:00Z">
        <w:r>
          <w:t xml:space="preserve"> given</w:t>
        </w:r>
      </w:ins>
      <w:r>
        <w:t xml:space="preserve"> in support of </w:t>
      </w:r>
      <w:ins w:id="219" w:author="svcMRProcess" w:date="2018-08-23T10:21:00Z">
        <w:r>
          <w:t>it.</w:t>
        </w:r>
      </w:ins>
    </w:p>
    <w:p>
      <w:pPr>
        <w:pStyle w:val="Subsection"/>
        <w:rPr>
          <w:ins w:id="220" w:author="svcMRProcess" w:date="2018-08-23T10:21:00Z"/>
        </w:rPr>
      </w:pPr>
      <w:ins w:id="221" w:author="svcMRProcess" w:date="2018-08-23T10:21:00Z">
        <w:r>
          <w:tab/>
          <w:t>(6)</w:t>
        </w:r>
        <w:r>
          <w:tab/>
          <w:t>The application must be made on oath unless —</w:t>
        </w:r>
      </w:ins>
    </w:p>
    <w:p>
      <w:pPr>
        <w:pStyle w:val="Indenta"/>
        <w:rPr>
          <w:ins w:id="222" w:author="svcMRProcess" w:date="2018-08-23T10:21:00Z"/>
        </w:rPr>
      </w:pPr>
      <w:ins w:id="223" w:author="svcMRProcess" w:date="2018-08-23T10:21:00Z">
        <w:r>
          <w:tab/>
          <w:t>(a)</w:t>
        </w:r>
        <w:r>
          <w:tab/>
        </w:r>
      </w:ins>
      <w:r>
        <w:t xml:space="preserve">the application </w:t>
      </w:r>
      <w:del w:id="224" w:author="svcMRProcess" w:date="2018-08-23T10:21:00Z">
        <w:r>
          <w:delText>to</w:delText>
        </w:r>
      </w:del>
      <w:ins w:id="225" w:author="svcMRProcess" w:date="2018-08-23T10:21:00Z">
        <w:r>
          <w:t>is made by remote communication; and</w:t>
        </w:r>
      </w:ins>
    </w:p>
    <w:p>
      <w:pPr>
        <w:pStyle w:val="Indenta"/>
        <w:rPr>
          <w:ins w:id="226" w:author="svcMRProcess" w:date="2018-08-23T10:21:00Z"/>
        </w:rPr>
      </w:pPr>
      <w:ins w:id="227" w:author="svcMRProcess" w:date="2018-08-23T10:21:00Z">
        <w:r>
          <w:tab/>
          <w:t>(b)</w:t>
        </w:r>
        <w:r>
          <w:tab/>
          <w:t>it is not practicable for</w:t>
        </w:r>
      </w:ins>
      <w:r>
        <w:t xml:space="preserve"> the judicial officer</w:t>
      </w:r>
      <w:del w:id="228" w:author="svcMRProcess" w:date="2018-08-23T10:21:00Z">
        <w:r>
          <w:delText xml:space="preserve">, </w:delText>
        </w:r>
      </w:del>
      <w:ins w:id="229" w:author="svcMRProcess" w:date="2018-08-23T10:21:00Z">
        <w:r>
          <w:t xml:space="preserve"> to administer an oath to the applicant,</w:t>
        </w:r>
      </w:ins>
    </w:p>
    <w:p>
      <w:pPr>
        <w:pStyle w:val="Subsection"/>
        <w:rPr>
          <w:ins w:id="230" w:author="svcMRProcess" w:date="2018-08-23T10:21:00Z"/>
        </w:rPr>
      </w:pPr>
      <w:ins w:id="231" w:author="svcMRProcess" w:date="2018-08-23T10:21:00Z">
        <w:r>
          <w:tab/>
        </w:r>
        <w:r>
          <w:tab/>
          <w:t>in which case —</w:t>
        </w:r>
      </w:ins>
    </w:p>
    <w:p>
      <w:pPr>
        <w:pStyle w:val="Indenta"/>
      </w:pPr>
      <w:ins w:id="232" w:author="svcMRProcess" w:date="2018-08-23T10:21:00Z">
        <w:r>
          <w:tab/>
          <w:t>(c)</w:t>
        </w:r>
        <w:r>
          <w:tab/>
          <w:t xml:space="preserve">it may be made </w:t>
        </w:r>
      </w:ins>
      <w:r>
        <w:t>in an unsworn form; and</w:t>
      </w:r>
    </w:p>
    <w:p>
      <w:pPr>
        <w:pStyle w:val="Indenta"/>
        <w:rPr>
          <w:del w:id="233" w:author="svcMRProcess" w:date="2018-08-23T10:21:00Z"/>
        </w:rPr>
      </w:pPr>
      <w:del w:id="234" w:author="svcMRProcess" w:date="2018-08-23T10:21:00Z">
        <w:r>
          <w:tab/>
          <w:delText>(d)</w:delText>
        </w:r>
        <w:r>
          <w:tab/>
          <w:delText>the judicial officer must not grant the application unless satisfied there are grounds under subsection (</w:delText>
        </w:r>
        <w:bookmarkStart w:id="235" w:name="_Hlt523200050"/>
        <w:r>
          <w:delText>5)</w:delText>
        </w:r>
        <w:bookmarkEnd w:id="235"/>
        <w:r>
          <w:delText xml:space="preserve"> for the application not to be made in person.</w:delText>
        </w:r>
      </w:del>
    </w:p>
    <w:p>
      <w:pPr>
        <w:pStyle w:val="Subsection"/>
        <w:rPr>
          <w:del w:id="236" w:author="svcMRProcess" w:date="2018-08-23T10:21:00Z"/>
        </w:rPr>
      </w:pPr>
      <w:del w:id="237" w:author="svcMRProcess" w:date="2018-08-23T10:21:00Z">
        <w:r>
          <w:tab/>
          <w:delText>(7)</w:delText>
        </w:r>
        <w:r>
          <w:tab/>
          <w:delText>If the application is made orally under subsection (6)(b), the judicial officer must complete the prescribed form of application.</w:delText>
        </w:r>
      </w:del>
    </w:p>
    <w:p>
      <w:pPr>
        <w:pStyle w:val="Subsection"/>
        <w:rPr>
          <w:del w:id="238" w:author="svcMRProcess" w:date="2018-08-23T10:21:00Z"/>
        </w:rPr>
      </w:pPr>
      <w:del w:id="239" w:author="svcMRProcess" w:date="2018-08-23T10:21:00Z">
        <w:r>
          <w:tab/>
          <w:delText>(8)</w:delText>
        </w:r>
        <w:r>
          <w:tab/>
          <w:delText>If information in support of the application is given orally, the judicial officer must make a record of it.</w:delText>
        </w:r>
      </w:del>
    </w:p>
    <w:p>
      <w:pPr>
        <w:pStyle w:val="Subsection"/>
        <w:rPr>
          <w:del w:id="240" w:author="svcMRProcess" w:date="2018-08-23T10:21:00Z"/>
        </w:rPr>
      </w:pPr>
      <w:del w:id="241" w:author="svcMRProcess" w:date="2018-08-23T10:21:00Z">
        <w:r>
          <w:tab/>
          <w:delText>(9)</w:delText>
        </w:r>
        <w:r>
          <w:tab/>
          <w:delText xml:space="preserve">If — </w:delText>
        </w:r>
      </w:del>
    </w:p>
    <w:p>
      <w:pPr>
        <w:pStyle w:val="Indenta"/>
        <w:rPr>
          <w:del w:id="242" w:author="svcMRProcess" w:date="2018-08-23T10:21:00Z"/>
        </w:rPr>
      </w:pPr>
      <w:del w:id="243" w:author="svcMRProcess" w:date="2018-08-23T10:21:00Z">
        <w:r>
          <w:tab/>
          <w:delText>(a)</w:delText>
        </w:r>
        <w:r>
          <w:tab/>
          <w:delText>an applicant makes an unsworn application or gives a judicial officer unsworn information; and</w:delText>
        </w:r>
      </w:del>
    </w:p>
    <w:p>
      <w:pPr>
        <w:pStyle w:val="Indenta"/>
        <w:rPr>
          <w:del w:id="244" w:author="svcMRProcess" w:date="2018-08-23T10:21:00Z"/>
        </w:rPr>
      </w:pPr>
      <w:del w:id="245" w:author="svcMRProcess" w:date="2018-08-23T10:21:00Z">
        <w:r>
          <w:tab/>
          <w:delText>(b)</w:delText>
        </w:r>
        <w:r>
          <w:tab/>
        </w:r>
      </w:del>
      <w:ins w:id="246" w:author="svcMRProcess" w:date="2018-08-23T10:21:00Z">
        <w:r>
          <w:tab/>
          <w:t>(d)</w:t>
        </w:r>
        <w:r>
          <w:tab/>
          <w:t xml:space="preserve">if </w:t>
        </w:r>
      </w:ins>
      <w:r>
        <w:t>the judicial officer issues a warrant,</w:t>
      </w:r>
    </w:p>
    <w:p>
      <w:pPr>
        <w:pStyle w:val="Indenta"/>
      </w:pPr>
      <w:del w:id="247" w:author="svcMRProcess" w:date="2018-08-23T10:21:00Z">
        <w:r>
          <w:tab/>
        </w:r>
        <w:r>
          <w:tab/>
        </w:r>
      </w:del>
      <w:ins w:id="248" w:author="svcMRProcess" w:date="2018-08-23T10:21:00Z">
        <w:r>
          <w:t xml:space="preserve"> </w:t>
        </w:r>
      </w:ins>
      <w:r>
        <w:t xml:space="preserve">the applicant must </w:t>
      </w:r>
      <w:ins w:id="249" w:author="svcMRProcess" w:date="2018-08-23T10:21:00Z">
        <w:r>
          <w:t xml:space="preserve">as soon as practicable </w:t>
        </w:r>
      </w:ins>
      <w:r>
        <w:t xml:space="preserve">send the judicial officer an affidavit verifying the application </w:t>
      </w:r>
      <w:del w:id="250" w:author="svcMRProcess" w:date="2018-08-23T10:21:00Z">
        <w:r>
          <w:delText>or containing the</w:delText>
        </w:r>
      </w:del>
      <w:ins w:id="251" w:author="svcMRProcess" w:date="2018-08-23T10:21:00Z">
        <w:r>
          <w:t>and any</w:t>
        </w:r>
      </w:ins>
      <w:r>
        <w:t xml:space="preserve"> information </w:t>
      </w:r>
      <w:del w:id="252" w:author="svcMRProcess" w:date="2018-08-23T10:21:00Z">
        <w:r>
          <w:delText>as soon as practicable after the warrant is issued</w:delText>
        </w:r>
      </w:del>
      <w:ins w:id="253" w:author="svcMRProcess" w:date="2018-08-23T10:21:00Z">
        <w:r>
          <w:t>given in support of it</w:t>
        </w:r>
      </w:ins>
      <w:r>
        <w:t>.</w:t>
      </w:r>
    </w:p>
    <w:p>
      <w:pPr>
        <w:pStyle w:val="Subsection"/>
        <w:rPr>
          <w:del w:id="254" w:author="svcMRProcess" w:date="2018-08-23T10:21:00Z"/>
        </w:rPr>
      </w:pPr>
      <w:r>
        <w:tab/>
        <w:t>(</w:t>
      </w:r>
      <w:del w:id="255" w:author="svcMRProcess" w:date="2018-08-23T10:21:00Z">
        <w:r>
          <w:delText>10</w:delText>
        </w:r>
      </w:del>
      <w:ins w:id="256" w:author="svcMRProcess" w:date="2018-08-23T10:21:00Z">
        <w:r>
          <w:t>7</w:t>
        </w:r>
      </w:ins>
      <w:r>
        <w:t>)</w:t>
      </w:r>
      <w:r>
        <w:tab/>
        <w:t xml:space="preserve">If </w:t>
      </w:r>
      <w:del w:id="257" w:author="svcMRProcess" w:date="2018-08-23T10:21:00Z">
        <w:r>
          <w:delText>the</w:delText>
        </w:r>
      </w:del>
      <w:ins w:id="258" w:author="svcMRProcess" w:date="2018-08-23T10:21:00Z">
        <w:r>
          <w:t>on an</w:t>
        </w:r>
      </w:ins>
      <w:r>
        <w:t xml:space="preserve"> application </w:t>
      </w:r>
      <w:del w:id="259" w:author="svcMRProcess" w:date="2018-08-23T10:21:00Z">
        <w:r>
          <w:delText xml:space="preserve">is </w:delText>
        </w:r>
      </w:del>
      <w:r>
        <w:t xml:space="preserve">made by remote communication </w:t>
      </w:r>
      <w:del w:id="260" w:author="svcMRProcess" w:date="2018-08-23T10:21:00Z">
        <w:r>
          <w:delText>and the</w:delText>
        </w:r>
      </w:del>
      <w:ins w:id="261" w:author="svcMRProcess" w:date="2018-08-23T10:21:00Z">
        <w:r>
          <w:t>a</w:t>
        </w:r>
      </w:ins>
      <w:r>
        <w:t xml:space="preserve"> judicial officer issues </w:t>
      </w:r>
      <w:del w:id="262" w:author="svcMRProcess" w:date="2018-08-23T10:21:00Z">
        <w:r>
          <w:delText>the</w:delText>
        </w:r>
      </w:del>
      <w:ins w:id="263" w:author="svcMRProcess" w:date="2018-08-23T10:21:00Z">
        <w:r>
          <w:t>a</w:t>
        </w:r>
      </w:ins>
      <w:r>
        <w:t xml:space="preserve"> warrant, </w:t>
      </w:r>
      <w:del w:id="264" w:author="svcMRProcess" w:date="2018-08-23T10:21:00Z">
        <w:r>
          <w:delText xml:space="preserve">then — </w:delText>
        </w:r>
      </w:del>
    </w:p>
    <w:p>
      <w:pPr>
        <w:pStyle w:val="Subsection"/>
      </w:pPr>
      <w:del w:id="265" w:author="svcMRProcess" w:date="2018-08-23T10:21:00Z">
        <w:r>
          <w:tab/>
        </w:r>
        <w:bookmarkStart w:id="266" w:name="_Hlt480697462"/>
        <w:bookmarkEnd w:id="266"/>
        <w:r>
          <w:delText>(a)</w:delText>
        </w:r>
        <w:r>
          <w:tab/>
        </w:r>
      </w:del>
      <w:ins w:id="267" w:author="svcMRProcess" w:date="2018-08-23T10:21:00Z">
        <w:r>
          <w:t xml:space="preserve">the judicial officer must, </w:t>
        </w:r>
      </w:ins>
      <w:r>
        <w:t xml:space="preserve">if </w:t>
      </w:r>
      <w:del w:id="268" w:author="svcMRProcess" w:date="2018-08-23T10:21:00Z">
        <w:r>
          <w:delText xml:space="preserve">it is reasonably </w:delText>
        </w:r>
      </w:del>
      <w:r>
        <w:t>practicable</w:t>
      </w:r>
      <w:del w:id="269" w:author="svcMRProcess" w:date="2018-08-23T10:21:00Z">
        <w:r>
          <w:delText xml:space="preserve"> to</w:delText>
        </w:r>
      </w:del>
      <w:ins w:id="270" w:author="svcMRProcess" w:date="2018-08-23T10:21:00Z">
        <w:r>
          <w:t>,</w:t>
        </w:r>
      </w:ins>
      <w:r>
        <w:t xml:space="preserve"> send a copy of the</w:t>
      </w:r>
      <w:ins w:id="271" w:author="svcMRProcess" w:date="2018-08-23T10:21:00Z">
        <w:r>
          <w:t xml:space="preserve"> original</w:t>
        </w:r>
      </w:ins>
      <w:r>
        <w:t xml:space="preserve"> warrant to the applicant by remote communication, </w:t>
      </w:r>
      <w:del w:id="272" w:author="svcMRProcess" w:date="2018-08-23T10:21:00Z">
        <w:r>
          <w:delText>the judicial officer must immediately do so;</w:delText>
        </w:r>
      </w:del>
      <w:ins w:id="273" w:author="svcMRProcess" w:date="2018-08-23T10:21:00Z">
        <w:r>
          <w:t>but otherwise —</w:t>
        </w:r>
      </w:ins>
    </w:p>
    <w:p>
      <w:pPr>
        <w:pStyle w:val="Indenta"/>
        <w:rPr>
          <w:del w:id="274" w:author="svcMRProcess" w:date="2018-08-23T10:21:00Z"/>
        </w:rPr>
      </w:pPr>
      <w:del w:id="275" w:author="svcMRProcess" w:date="2018-08-23T10:21:00Z">
        <w:r>
          <w:tab/>
          <w:delText>(b)</w:delText>
        </w:r>
        <w:r>
          <w:tab/>
          <w:delText xml:space="preserve">if it is not reasonably practicable to so send a copy of the warrant — </w:delText>
        </w:r>
      </w:del>
    </w:p>
    <w:p>
      <w:pPr>
        <w:pStyle w:val="Indenta"/>
      </w:pPr>
      <w:del w:id="276" w:author="svcMRProcess" w:date="2018-08-23T10:21:00Z">
        <w:r>
          <w:tab/>
          <w:delText>(i</w:delText>
        </w:r>
      </w:del>
      <w:ins w:id="277" w:author="svcMRProcess" w:date="2018-08-23T10:21:00Z">
        <w:r>
          <w:tab/>
          <w:t>(a</w:t>
        </w:r>
      </w:ins>
      <w:r>
        <w:t>)</w:t>
      </w:r>
      <w:r>
        <w:tab/>
        <w:t xml:space="preserve">the judicial officer must </w:t>
      </w:r>
      <w:del w:id="278" w:author="svcMRProcess" w:date="2018-08-23T10:21:00Z">
        <w:r>
          <w:delText xml:space="preserve">immediately </w:delText>
        </w:r>
      </w:del>
      <w:r>
        <w:t xml:space="preserve">give the applicant by remote communication any information that </w:t>
      </w:r>
      <w:del w:id="279" w:author="svcMRProcess" w:date="2018-08-23T10:21:00Z">
        <w:r>
          <w:delText>is required to</w:delText>
        </w:r>
      </w:del>
      <w:ins w:id="280" w:author="svcMRProcess" w:date="2018-08-23T10:21:00Z">
        <w:r>
          <w:t>must</w:t>
        </w:r>
      </w:ins>
      <w:r>
        <w:t xml:space="preserve"> be set out in the warrant;</w:t>
      </w:r>
    </w:p>
    <w:p>
      <w:pPr>
        <w:pStyle w:val="Indenti"/>
        <w:rPr>
          <w:del w:id="281" w:author="svcMRProcess" w:date="2018-08-23T10:21:00Z"/>
        </w:rPr>
      </w:pPr>
      <w:r>
        <w:tab/>
      </w:r>
      <w:bookmarkStart w:id="282" w:name="_Hlt480083533"/>
      <w:bookmarkEnd w:id="282"/>
      <w:r>
        <w:t>(</w:t>
      </w:r>
      <w:del w:id="283" w:author="svcMRProcess" w:date="2018-08-23T10:21:00Z">
        <w:r>
          <w:delText>ii</w:delText>
        </w:r>
      </w:del>
      <w:ins w:id="284" w:author="svcMRProcess" w:date="2018-08-23T10:21:00Z">
        <w:r>
          <w:t>b</w:t>
        </w:r>
      </w:ins>
      <w:r>
        <w:t>)</w:t>
      </w:r>
      <w:r>
        <w:tab/>
        <w:t xml:space="preserve">the applicant must complete a form of </w:t>
      </w:r>
      <w:del w:id="285" w:author="svcMRProcess" w:date="2018-08-23T10:21:00Z">
        <w:r>
          <w:delText>the</w:delText>
        </w:r>
      </w:del>
      <w:ins w:id="286" w:author="svcMRProcess" w:date="2018-08-23T10:21:00Z">
        <w:r>
          <w:t>a</w:t>
        </w:r>
      </w:ins>
      <w:r>
        <w:t xml:space="preserve"> warrant with the information </w:t>
      </w:r>
      <w:del w:id="287" w:author="svcMRProcess" w:date="2018-08-23T10:21:00Z">
        <w:r>
          <w:delText>given by the judicial officer;</w:delText>
        </w:r>
      </w:del>
    </w:p>
    <w:p>
      <w:pPr>
        <w:pStyle w:val="Indenta"/>
      </w:pPr>
      <w:del w:id="288" w:author="svcMRProcess" w:date="2018-08-23T10:21:00Z">
        <w:r>
          <w:tab/>
          <w:delText>(iii)</w:delText>
        </w:r>
        <w:r>
          <w:tab/>
          <w:delText>the applicant must</w:delText>
        </w:r>
      </w:del>
      <w:ins w:id="289" w:author="svcMRProcess" w:date="2018-08-23T10:21:00Z">
        <w:r>
          <w:t>received and</w:t>
        </w:r>
      </w:ins>
      <w:r>
        <w:t xml:space="preserve"> give the judicial officer a copy of the </w:t>
      </w:r>
      <w:del w:id="290" w:author="svcMRProcess" w:date="2018-08-23T10:21:00Z">
        <w:r>
          <w:delText xml:space="preserve">completed </w:delText>
        </w:r>
      </w:del>
      <w:r>
        <w:t xml:space="preserve">form as soon as practicable after </w:t>
      </w:r>
      <w:del w:id="291" w:author="svcMRProcess" w:date="2018-08-23T10:21:00Z">
        <w:r>
          <w:delText>the warrant is issued</w:delText>
        </w:r>
      </w:del>
      <w:ins w:id="292" w:author="svcMRProcess" w:date="2018-08-23T10:21:00Z">
        <w:r>
          <w:t>doing so</w:t>
        </w:r>
      </w:ins>
      <w:r>
        <w:t>; and</w:t>
      </w:r>
    </w:p>
    <w:p>
      <w:pPr>
        <w:pStyle w:val="Indenta"/>
      </w:pPr>
      <w:r>
        <w:tab/>
        <w:t>(</w:t>
      </w:r>
      <w:del w:id="293" w:author="svcMRProcess" w:date="2018-08-23T10:21:00Z">
        <w:r>
          <w:delText>iv</w:delText>
        </w:r>
      </w:del>
      <w:ins w:id="294" w:author="svcMRProcess" w:date="2018-08-23T10:21:00Z">
        <w:r>
          <w:t>c</w:t>
        </w:r>
      </w:ins>
      <w:r>
        <w:t>)</w:t>
      </w:r>
      <w:r>
        <w:tab/>
        <w:t xml:space="preserve">the judicial officer must attach the copy of the </w:t>
      </w:r>
      <w:del w:id="295" w:author="svcMRProcess" w:date="2018-08-23T10:21:00Z">
        <w:r>
          <w:delText xml:space="preserve">completed </w:delText>
        </w:r>
      </w:del>
      <w:r>
        <w:t xml:space="preserve">form to the original warrant </w:t>
      </w:r>
      <w:del w:id="296" w:author="svcMRProcess" w:date="2018-08-23T10:21:00Z">
        <w:r>
          <w:delText xml:space="preserve">issued by the judicial officer </w:delText>
        </w:r>
      </w:del>
      <w:r>
        <w:t xml:space="preserve">and any affidavit received from the applicant </w:t>
      </w:r>
      <w:del w:id="297" w:author="svcMRProcess" w:date="2018-08-23T10:21:00Z">
        <w:r>
          <w:delText xml:space="preserve">in support of the application </w:delText>
        </w:r>
      </w:del>
      <w:r>
        <w:t>and make them available for collection by the applicant.</w:t>
      </w:r>
    </w:p>
    <w:p>
      <w:pPr>
        <w:pStyle w:val="Subsection"/>
      </w:pPr>
      <w:r>
        <w:tab/>
        <w:t>(</w:t>
      </w:r>
      <w:del w:id="298" w:author="svcMRProcess" w:date="2018-08-23T10:21:00Z">
        <w:r>
          <w:delText>11)</w:delText>
        </w:r>
        <w:r>
          <w:tab/>
          <w:delText>If a</w:delText>
        </w:r>
      </w:del>
      <w:ins w:id="299" w:author="svcMRProcess" w:date="2018-08-23T10:21:00Z">
        <w:r>
          <w:t>8)</w:t>
        </w:r>
        <w:r>
          <w:tab/>
          <w:t>The</w:t>
        </w:r>
      </w:ins>
      <w:r>
        <w:t xml:space="preserve"> copy of </w:t>
      </w:r>
      <w:del w:id="300" w:author="svcMRProcess" w:date="2018-08-23T10:21:00Z">
        <w:r>
          <w:delText>a</w:delText>
        </w:r>
      </w:del>
      <w:ins w:id="301" w:author="svcMRProcess" w:date="2018-08-23T10:21:00Z">
        <w:r>
          <w:t>the original</w:t>
        </w:r>
      </w:ins>
      <w:r>
        <w:t xml:space="preserve"> warrant </w:t>
      </w:r>
      <w:del w:id="302" w:author="svcMRProcess" w:date="2018-08-23T10:21:00Z">
        <w:r>
          <w:delText>is received by remote communication under subsection (10)(a)</w:delText>
        </w:r>
      </w:del>
      <w:ins w:id="303" w:author="svcMRProcess" w:date="2018-08-23T10:21:00Z">
        <w:r>
          <w:t>sent,</w:t>
        </w:r>
      </w:ins>
      <w:r>
        <w:t xml:space="preserve"> or </w:t>
      </w:r>
      <w:del w:id="304" w:author="svcMRProcess" w:date="2018-08-23T10:21:00Z">
        <w:r>
          <w:delText>a</w:delText>
        </w:r>
      </w:del>
      <w:ins w:id="305" w:author="svcMRProcess" w:date="2018-08-23T10:21:00Z">
        <w:r>
          <w:t>the</w:t>
        </w:r>
      </w:ins>
      <w:r>
        <w:t xml:space="preserve"> form of </w:t>
      </w:r>
      <w:ins w:id="306" w:author="svcMRProcess" w:date="2018-08-23T10:21:00Z">
        <w:r>
          <w:t xml:space="preserve">the </w:t>
        </w:r>
      </w:ins>
      <w:r>
        <w:t xml:space="preserve">warrant </w:t>
      </w:r>
      <w:del w:id="307" w:author="svcMRProcess" w:date="2018-08-23T10:21:00Z">
        <w:r>
          <w:delText xml:space="preserve">is </w:delText>
        </w:r>
      </w:del>
      <w:r>
        <w:t>completed</w:t>
      </w:r>
      <w:del w:id="308" w:author="svcMRProcess" w:date="2018-08-23T10:21:00Z">
        <w:r>
          <w:delText xml:space="preserve"> in accordance with</w:delText>
        </w:r>
      </w:del>
      <w:ins w:id="309" w:author="svcMRProcess" w:date="2018-08-23T10:21:00Z">
        <w:r>
          <w:t>, as the case may be, under</w:t>
        </w:r>
      </w:ins>
      <w:r>
        <w:t xml:space="preserve"> subsection (</w:t>
      </w:r>
      <w:del w:id="310" w:author="svcMRProcess" w:date="2018-08-23T10:21:00Z">
        <w:r>
          <w:delText>10)(b)(ii), it</w:delText>
        </w:r>
      </w:del>
      <w:ins w:id="311" w:author="svcMRProcess" w:date="2018-08-23T10:21:00Z">
        <w:r>
          <w:t>7)</w:t>
        </w:r>
      </w:ins>
      <w:r>
        <w:t xml:space="preserve"> has the same </w:t>
      </w:r>
      <w:ins w:id="312" w:author="svcMRProcess" w:date="2018-08-23T10:21:00Z">
        <w:r>
          <w:t xml:space="preserve">force and </w:t>
        </w:r>
      </w:ins>
      <w:r>
        <w:t>effect as the original warrant</w:t>
      </w:r>
      <w:del w:id="313" w:author="svcMRProcess" w:date="2018-08-23T10:21:00Z">
        <w:r>
          <w:delText xml:space="preserve"> issued by the judicial officer</w:delText>
        </w:r>
      </w:del>
      <w:r>
        <w:t>.</w:t>
      </w:r>
    </w:p>
    <w:p>
      <w:pPr>
        <w:pStyle w:val="Subsection"/>
        <w:rPr>
          <w:del w:id="314" w:author="svcMRProcess" w:date="2018-08-23T10:21:00Z"/>
        </w:rPr>
      </w:pPr>
      <w:del w:id="315" w:author="svcMRProcess" w:date="2018-08-23T10:21:00Z">
        <w:r>
          <w:tab/>
          <w:delText>(12)</w:delText>
        </w:r>
        <w:r>
          <w:tab/>
          <w:delText>If an applicant contravenes subsection (9) or (10), any evidence obtained under the warrant is not admissible in proceedings in a court unless the court decides otherwise under section </w:delText>
        </w:r>
        <w:bookmarkStart w:id="316" w:name="_Hlt524235146"/>
        <w:r>
          <w:delText>86</w:delText>
        </w:r>
        <w:bookmarkEnd w:id="316"/>
        <w:r>
          <w:delText>.</w:delText>
        </w:r>
      </w:del>
    </w:p>
    <w:p>
      <w:pPr>
        <w:pStyle w:val="Footnotesection"/>
        <w:rPr>
          <w:ins w:id="317" w:author="svcMRProcess" w:date="2018-08-23T10:21:00Z"/>
        </w:rPr>
      </w:pPr>
      <w:ins w:id="318" w:author="svcMRProcess" w:date="2018-08-23T10:21:00Z">
        <w:r>
          <w:tab/>
          <w:t>[Section 15 inserted by No. 59 of 2006 s. 37.]</w:t>
        </w:r>
      </w:ins>
    </w:p>
    <w:p>
      <w:pPr>
        <w:pStyle w:val="Heading2"/>
      </w:pPr>
      <w:bookmarkStart w:id="319" w:name="_Toc170699214"/>
      <w:bookmarkStart w:id="320" w:name="_Toc171063060"/>
      <w:r>
        <w:rPr>
          <w:rStyle w:val="CharPartNo"/>
        </w:rPr>
        <w:t>Part 3</w:t>
      </w:r>
      <w:r>
        <w:rPr>
          <w:rStyle w:val="CharDivNo"/>
        </w:rPr>
        <w:t xml:space="preserve"> </w:t>
      </w:r>
      <w:r>
        <w:t>—</w:t>
      </w:r>
      <w:r>
        <w:rPr>
          <w:rStyle w:val="CharDivText"/>
        </w:rPr>
        <w:t xml:space="preserve"> </w:t>
      </w:r>
      <w:r>
        <w:rPr>
          <w:rStyle w:val="CharPartText"/>
        </w:rPr>
        <w:t>Personal details of people</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319"/>
      <w:bookmarkEnd w:id="320"/>
    </w:p>
    <w:p>
      <w:pPr>
        <w:pStyle w:val="Heading5"/>
      </w:pPr>
      <w:bookmarkStart w:id="321" w:name="_Toc523563110"/>
      <w:bookmarkStart w:id="322" w:name="_Toc10332644"/>
      <w:bookmarkStart w:id="323" w:name="_Toc136682860"/>
      <w:bookmarkStart w:id="324" w:name="_Toc152733244"/>
      <w:bookmarkStart w:id="325" w:name="_Toc171063061"/>
      <w:r>
        <w:rPr>
          <w:rStyle w:val="CharSectno"/>
        </w:rPr>
        <w:t>16</w:t>
      </w:r>
      <w:r>
        <w:t>.</w:t>
      </w:r>
      <w:r>
        <w:tab/>
        <w:t>Officer may ask for name, address, etc.</w:t>
      </w:r>
      <w:bookmarkEnd w:id="321"/>
      <w:bookmarkEnd w:id="322"/>
      <w:bookmarkEnd w:id="323"/>
      <w:bookmarkEnd w:id="324"/>
      <w:bookmarkEnd w:id="325"/>
    </w:p>
    <w:p>
      <w:pPr>
        <w:pStyle w:val="Subsection"/>
        <w:keepNext/>
      </w:pPr>
      <w:r>
        <w:tab/>
        <w:t>(1)</w:t>
      </w:r>
      <w:r>
        <w:tab/>
        <w:t xml:space="preserve">In this section — </w:t>
      </w:r>
    </w:p>
    <w:p>
      <w:pPr>
        <w:pStyle w:val="Defstart"/>
      </w:pPr>
      <w:r>
        <w:tab/>
      </w:r>
      <w:r>
        <w:rPr>
          <w:b/>
        </w:rPr>
        <w:t>“</w:t>
      </w:r>
      <w:r>
        <w:rPr>
          <w:rStyle w:val="CharDefText"/>
        </w:rPr>
        <w:t>personal details</w:t>
      </w:r>
      <w:r>
        <w:rPr>
          <w:b/>
        </w:rPr>
        <w:t>”</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spacing w:before="120"/>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spacing w:before="120"/>
      </w:pPr>
      <w:r>
        <w:tab/>
      </w:r>
      <w:r>
        <w:tab/>
        <w:t xml:space="preserve">the officer may request the person to </w:t>
      </w:r>
      <w:bookmarkStart w:id="326" w:name="_Hlt487600201"/>
      <w:r>
        <w:t>give the officer any or all of the person’s personal details</w:t>
      </w:r>
      <w:bookmarkEnd w:id="326"/>
      <w:r>
        <w:t>.</w:t>
      </w:r>
    </w:p>
    <w:p>
      <w:pPr>
        <w:pStyle w:val="Subsection"/>
        <w:spacing w:before="12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20"/>
      </w:pPr>
      <w:r>
        <w:tab/>
      </w:r>
      <w:bookmarkStart w:id="327" w:name="_Hlt487600975"/>
      <w:bookmarkEnd w:id="327"/>
      <w:r>
        <w:t>(4)</w:t>
      </w:r>
      <w:r>
        <w:tab/>
        <w:t>A person to whom a request is made under subsection (2) or (3) may request the officer making the request to identify himself or herself.</w:t>
      </w:r>
    </w:p>
    <w:p>
      <w:pPr>
        <w:pStyle w:val="Subsection"/>
        <w:spacing w:before="120"/>
      </w:pPr>
      <w:bookmarkStart w:id="328" w:name="_Hlt484319773"/>
      <w:bookmarkEnd w:id="328"/>
      <w:r>
        <w:tab/>
        <w:t>(5)</w:t>
      </w:r>
      <w:r>
        <w:tab/>
        <w:t>An officer who is requested by a person to identify himself or herself must do so.</w:t>
      </w:r>
    </w:p>
    <w:p>
      <w:pPr>
        <w:pStyle w:val="Subsection"/>
        <w:spacing w:before="120"/>
      </w:pPr>
      <w:r>
        <w:tab/>
        <w:t>(6)</w:t>
      </w:r>
      <w:r>
        <w:tab/>
        <w:t>A person who, without reasonable excuse, does not comply with a request made under subsection (2) or (3) commits an offence.</w:t>
      </w:r>
    </w:p>
    <w:p>
      <w:pPr>
        <w:pStyle w:val="Penstart"/>
      </w:pPr>
      <w:r>
        <w:tab/>
        <w:t>Penalty: Imprisonment for 12 months.</w:t>
      </w:r>
    </w:p>
    <w:p>
      <w:pPr>
        <w:pStyle w:val="Subsection"/>
        <w:spacing w:before="120"/>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329" w:name="_Toc86053674"/>
      <w:bookmarkStart w:id="330" w:name="_Toc97007416"/>
      <w:bookmarkStart w:id="331" w:name="_Toc102811697"/>
      <w:bookmarkStart w:id="332" w:name="_Toc130092656"/>
      <w:bookmarkStart w:id="333" w:name="_Toc136682861"/>
      <w:bookmarkStart w:id="334" w:name="_Toc136682994"/>
      <w:bookmarkStart w:id="335" w:name="_Toc147133181"/>
      <w:bookmarkStart w:id="336" w:name="_Toc148255437"/>
      <w:bookmarkStart w:id="337" w:name="_Toc148256436"/>
      <w:bookmarkStart w:id="338" w:name="_Toc150068004"/>
      <w:bookmarkStart w:id="339" w:name="_Toc150157033"/>
      <w:bookmarkStart w:id="340" w:name="_Toc150228068"/>
      <w:bookmarkStart w:id="341" w:name="_Toc152396715"/>
      <w:bookmarkStart w:id="342" w:name="_Toc152401851"/>
      <w:bookmarkStart w:id="343" w:name="_Toc152733245"/>
      <w:bookmarkStart w:id="344" w:name="_Toc170697750"/>
      <w:bookmarkStart w:id="345" w:name="_Toc170699216"/>
      <w:bookmarkStart w:id="346" w:name="_Toc171063062"/>
      <w:r>
        <w:rPr>
          <w:rStyle w:val="CharPartNo"/>
        </w:rPr>
        <w:t>Part 4</w:t>
      </w:r>
      <w:r>
        <w:t xml:space="preserve"> — </w:t>
      </w:r>
      <w:r>
        <w:rPr>
          <w:rStyle w:val="CharPartText"/>
        </w:rPr>
        <w:t>Identifying particulars of volunteers and others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3"/>
        <w:spacing w:before="220"/>
      </w:pPr>
      <w:bookmarkStart w:id="347" w:name="_Toc86053675"/>
      <w:bookmarkStart w:id="348" w:name="_Toc97007417"/>
      <w:bookmarkStart w:id="349" w:name="_Toc102811698"/>
      <w:bookmarkStart w:id="350" w:name="_Toc130092657"/>
      <w:bookmarkStart w:id="351" w:name="_Toc136682862"/>
      <w:bookmarkStart w:id="352" w:name="_Toc136682995"/>
      <w:bookmarkStart w:id="353" w:name="_Toc147133182"/>
      <w:bookmarkStart w:id="354" w:name="_Toc148255438"/>
      <w:bookmarkStart w:id="355" w:name="_Toc148256437"/>
      <w:bookmarkStart w:id="356" w:name="_Toc150068005"/>
      <w:bookmarkStart w:id="357" w:name="_Toc150157034"/>
      <w:bookmarkStart w:id="358" w:name="_Toc150228069"/>
      <w:bookmarkStart w:id="359" w:name="_Toc152396716"/>
      <w:bookmarkStart w:id="360" w:name="_Toc152401852"/>
      <w:bookmarkStart w:id="361" w:name="_Toc152733246"/>
      <w:bookmarkStart w:id="362" w:name="_Toc170697751"/>
      <w:bookmarkStart w:id="363" w:name="_Toc170699217"/>
      <w:bookmarkStart w:id="364" w:name="_Toc171063063"/>
      <w:r>
        <w:rPr>
          <w:rStyle w:val="CharDivNo"/>
        </w:rPr>
        <w:t>Division 1</w:t>
      </w:r>
      <w:r>
        <w:t xml:space="preserve"> — </w:t>
      </w:r>
      <w:r>
        <w:rPr>
          <w:rStyle w:val="CharDivText"/>
        </w:rPr>
        <w:t>Preliminary</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spacing w:before="180"/>
      </w:pPr>
      <w:bookmarkStart w:id="365" w:name="_Hlt496608541"/>
      <w:bookmarkStart w:id="366" w:name="_Toc488730095"/>
      <w:bookmarkStart w:id="367" w:name="_Toc523563111"/>
      <w:bookmarkStart w:id="368" w:name="_Toc10332645"/>
      <w:bookmarkStart w:id="369" w:name="_Toc136682863"/>
      <w:bookmarkStart w:id="370" w:name="_Toc152733247"/>
      <w:bookmarkStart w:id="371" w:name="_Toc171063064"/>
      <w:bookmarkEnd w:id="365"/>
      <w:r>
        <w:rPr>
          <w:rStyle w:val="CharSectno"/>
        </w:rPr>
        <w:t>17</w:t>
      </w:r>
      <w:r>
        <w:t>.</w:t>
      </w:r>
      <w:r>
        <w:tab/>
        <w:t>Definition</w:t>
      </w:r>
      <w:bookmarkEnd w:id="366"/>
      <w:bookmarkEnd w:id="367"/>
      <w:r>
        <w:t>s</w:t>
      </w:r>
      <w:bookmarkEnd w:id="368"/>
      <w:bookmarkEnd w:id="369"/>
      <w:bookmarkEnd w:id="370"/>
      <w:bookmarkEnd w:id="371"/>
    </w:p>
    <w:p>
      <w:pPr>
        <w:pStyle w:val="Subsection"/>
        <w:spacing w:before="120"/>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volunteer</w:t>
      </w:r>
      <w:r>
        <w:rPr>
          <w:b/>
        </w:rPr>
        <w:t>”</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372" w:name="_Toc10332646"/>
      <w:bookmarkStart w:id="373" w:name="_Toc136682864"/>
      <w:bookmarkStart w:id="374" w:name="_Toc152733248"/>
      <w:bookmarkStart w:id="375" w:name="_Toc171063065"/>
      <w:r>
        <w:rPr>
          <w:rStyle w:val="CharSectno"/>
        </w:rPr>
        <w:t>18</w:t>
      </w:r>
      <w:r>
        <w:t>.</w:t>
      </w:r>
      <w:r>
        <w:tab/>
        <w:t>How identifying procedures are to be done</w:t>
      </w:r>
      <w:bookmarkEnd w:id="372"/>
      <w:bookmarkEnd w:id="373"/>
      <w:bookmarkEnd w:id="374"/>
      <w:bookmarkEnd w:id="375"/>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376" w:name="_Toc86053678"/>
      <w:bookmarkStart w:id="377" w:name="_Toc97007420"/>
      <w:bookmarkStart w:id="378" w:name="_Toc102811701"/>
      <w:bookmarkStart w:id="379" w:name="_Toc130092660"/>
      <w:bookmarkStart w:id="380" w:name="_Toc136682865"/>
      <w:bookmarkStart w:id="381" w:name="_Toc136682998"/>
      <w:bookmarkStart w:id="382" w:name="_Toc147133185"/>
      <w:bookmarkStart w:id="383" w:name="_Toc148255441"/>
      <w:bookmarkStart w:id="384" w:name="_Toc148256440"/>
      <w:bookmarkStart w:id="385" w:name="_Toc150068008"/>
      <w:bookmarkStart w:id="386" w:name="_Toc150157037"/>
      <w:bookmarkStart w:id="387" w:name="_Toc150228072"/>
      <w:bookmarkStart w:id="388" w:name="_Toc152396719"/>
      <w:bookmarkStart w:id="389" w:name="_Toc152401855"/>
      <w:bookmarkStart w:id="390" w:name="_Toc152733249"/>
      <w:bookmarkStart w:id="391" w:name="_Toc170697754"/>
      <w:bookmarkStart w:id="392" w:name="_Toc170699220"/>
      <w:bookmarkStart w:id="393" w:name="_Toc171063066"/>
      <w:r>
        <w:rPr>
          <w:rStyle w:val="CharDivNo"/>
        </w:rPr>
        <w:t>Division 2</w:t>
      </w:r>
      <w:r>
        <w:t xml:space="preserve"> — </w:t>
      </w:r>
      <w:r>
        <w:rPr>
          <w:rStyle w:val="CharDivText"/>
        </w:rPr>
        <w:t>Volunteers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keepNext w:val="0"/>
        <w:spacing w:before="180"/>
      </w:pPr>
      <w:bookmarkStart w:id="394" w:name="_Toc488730096"/>
      <w:bookmarkStart w:id="395" w:name="_Toc523563112"/>
      <w:bookmarkStart w:id="396" w:name="_Toc10332647"/>
      <w:bookmarkStart w:id="397" w:name="_Toc136682866"/>
      <w:bookmarkStart w:id="398" w:name="_Toc152733250"/>
      <w:bookmarkStart w:id="399" w:name="_Toc171063067"/>
      <w:r>
        <w:rPr>
          <w:rStyle w:val="CharSectno"/>
        </w:rPr>
        <w:t>19</w:t>
      </w:r>
      <w:r>
        <w:t>.</w:t>
      </w:r>
      <w:r>
        <w:tab/>
        <w:t>Volunteer for an identifying procedure to be informed</w:t>
      </w:r>
      <w:bookmarkEnd w:id="394"/>
      <w:bookmarkEnd w:id="395"/>
      <w:bookmarkEnd w:id="396"/>
      <w:bookmarkEnd w:id="397"/>
      <w:bookmarkEnd w:id="398"/>
      <w:bookmarkEnd w:id="399"/>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400" w:name="_Hlt494683492"/>
      <w:bookmarkEnd w:id="400"/>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401" w:name="_Hlt486751653"/>
      <w:bookmarkEnd w:id="401"/>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402" w:name="_Hlt493578546"/>
      <w:bookmarkStart w:id="403" w:name="_Toc488730097"/>
      <w:bookmarkStart w:id="404" w:name="_Toc523563113"/>
      <w:bookmarkStart w:id="405" w:name="_Toc10332648"/>
      <w:bookmarkStart w:id="406" w:name="_Toc136682867"/>
      <w:bookmarkStart w:id="407" w:name="_Toc152733251"/>
      <w:bookmarkStart w:id="408" w:name="_Toc171063068"/>
      <w:bookmarkEnd w:id="402"/>
      <w:r>
        <w:rPr>
          <w:rStyle w:val="CharSectno"/>
        </w:rPr>
        <w:t>20</w:t>
      </w:r>
      <w:r>
        <w:t>.</w:t>
      </w:r>
      <w:r>
        <w:tab/>
        <w:t>Volunteer may consent</w:t>
      </w:r>
      <w:bookmarkEnd w:id="403"/>
      <w:bookmarkEnd w:id="404"/>
      <w:bookmarkEnd w:id="405"/>
      <w:bookmarkEnd w:id="406"/>
      <w:bookmarkEnd w:id="407"/>
      <w:bookmarkEnd w:id="408"/>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409" w:name="_Toc86053681"/>
      <w:bookmarkStart w:id="410" w:name="_Toc97007423"/>
      <w:bookmarkStart w:id="411" w:name="_Toc102811704"/>
      <w:bookmarkStart w:id="412" w:name="_Toc130092663"/>
      <w:bookmarkStart w:id="413" w:name="_Toc136682868"/>
      <w:bookmarkStart w:id="414" w:name="_Toc136683001"/>
      <w:bookmarkStart w:id="415" w:name="_Toc147133188"/>
      <w:bookmarkStart w:id="416" w:name="_Toc148255444"/>
      <w:bookmarkStart w:id="417" w:name="_Toc148256443"/>
      <w:bookmarkStart w:id="418" w:name="_Toc150068011"/>
      <w:bookmarkStart w:id="419" w:name="_Toc150157040"/>
      <w:bookmarkStart w:id="420" w:name="_Toc150228075"/>
      <w:bookmarkStart w:id="421" w:name="_Toc152396722"/>
      <w:bookmarkStart w:id="422" w:name="_Toc152401858"/>
      <w:bookmarkStart w:id="423" w:name="_Toc152733252"/>
      <w:bookmarkStart w:id="424" w:name="_Toc170697757"/>
      <w:bookmarkStart w:id="425" w:name="_Toc170699223"/>
      <w:bookmarkStart w:id="426" w:name="_Toc171063069"/>
      <w:r>
        <w:rPr>
          <w:rStyle w:val="CharDivNo"/>
        </w:rPr>
        <w:t>Division 3</w:t>
      </w:r>
      <w:r>
        <w:t xml:space="preserve"> — </w:t>
      </w:r>
      <w:r>
        <w:rPr>
          <w:rStyle w:val="CharDivText"/>
        </w:rPr>
        <w:t>Deceased people</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523563116"/>
      <w:bookmarkStart w:id="428" w:name="_Toc10332649"/>
      <w:bookmarkStart w:id="429" w:name="_Toc136682869"/>
      <w:bookmarkStart w:id="430" w:name="_Toc152733253"/>
      <w:bookmarkStart w:id="431" w:name="_Toc171063070"/>
      <w:r>
        <w:rPr>
          <w:rStyle w:val="CharSectno"/>
        </w:rPr>
        <w:t>21</w:t>
      </w:r>
      <w:r>
        <w:t>.</w:t>
      </w:r>
      <w:r>
        <w:tab/>
        <w:t>Identifying particulars of</w:t>
      </w:r>
      <w:bookmarkEnd w:id="427"/>
      <w:r>
        <w:t xml:space="preserve"> deceased people</w:t>
      </w:r>
      <w:bookmarkEnd w:id="428"/>
      <w:bookmarkEnd w:id="429"/>
      <w:bookmarkEnd w:id="430"/>
      <w:bookmarkEnd w:id="431"/>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432" w:name="_Hlt527280798"/>
      <w:r>
        <w:t>63</w:t>
      </w:r>
      <w:bookmarkEnd w:id="432"/>
      <w:r>
        <w:t>.</w:t>
      </w:r>
    </w:p>
    <w:p>
      <w:pPr>
        <w:pStyle w:val="Heading3"/>
      </w:pPr>
      <w:bookmarkStart w:id="433" w:name="_Toc86053683"/>
      <w:bookmarkStart w:id="434" w:name="_Toc97007425"/>
      <w:bookmarkStart w:id="435" w:name="_Toc102811706"/>
      <w:bookmarkStart w:id="436" w:name="_Toc130092665"/>
      <w:bookmarkStart w:id="437" w:name="_Toc136682870"/>
      <w:bookmarkStart w:id="438" w:name="_Toc136683003"/>
      <w:bookmarkStart w:id="439" w:name="_Toc147133190"/>
      <w:bookmarkStart w:id="440" w:name="_Toc148255446"/>
      <w:bookmarkStart w:id="441" w:name="_Toc148256445"/>
      <w:bookmarkStart w:id="442" w:name="_Toc150068013"/>
      <w:bookmarkStart w:id="443" w:name="_Toc150157042"/>
      <w:bookmarkStart w:id="444" w:name="_Toc150228077"/>
      <w:bookmarkStart w:id="445" w:name="_Toc152396724"/>
      <w:bookmarkStart w:id="446" w:name="_Toc152401860"/>
      <w:bookmarkStart w:id="447" w:name="_Toc152733254"/>
      <w:bookmarkStart w:id="448" w:name="_Toc170697759"/>
      <w:bookmarkStart w:id="449" w:name="_Toc170699225"/>
      <w:bookmarkStart w:id="450" w:name="_Toc171063071"/>
      <w:r>
        <w:rPr>
          <w:rStyle w:val="CharDivNo"/>
        </w:rPr>
        <w:t>Division 4</w:t>
      </w:r>
      <w:r>
        <w:t xml:space="preserve"> — </w:t>
      </w:r>
      <w:r>
        <w:rPr>
          <w:rStyle w:val="CharDivText"/>
        </w:rPr>
        <w:t>Police officers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spacing w:before="240"/>
      </w:pPr>
      <w:bookmarkStart w:id="451" w:name="_Hlt493663986"/>
      <w:bookmarkStart w:id="452" w:name="_Toc523563117"/>
      <w:bookmarkStart w:id="453" w:name="_Toc10332650"/>
      <w:bookmarkStart w:id="454" w:name="_Toc136682871"/>
      <w:bookmarkStart w:id="455" w:name="_Toc152733255"/>
      <w:bookmarkStart w:id="456" w:name="_Toc171063072"/>
      <w:bookmarkEnd w:id="451"/>
      <w:r>
        <w:rPr>
          <w:rStyle w:val="CharSectno"/>
        </w:rPr>
        <w:t>22</w:t>
      </w:r>
      <w:r>
        <w:t>.</w:t>
      </w:r>
      <w:r>
        <w:tab/>
        <w:t>Identifying particulars of</w:t>
      </w:r>
      <w:bookmarkEnd w:id="452"/>
      <w:r>
        <w:t xml:space="preserve"> police officers</w:t>
      </w:r>
      <w:bookmarkEnd w:id="453"/>
      <w:bookmarkEnd w:id="454"/>
      <w:bookmarkEnd w:id="455"/>
      <w:bookmarkEnd w:id="456"/>
    </w:p>
    <w:p>
      <w:pPr>
        <w:pStyle w:val="Subsection"/>
        <w:spacing w:before="180"/>
      </w:pPr>
      <w:r>
        <w:tab/>
      </w:r>
      <w:bookmarkStart w:id="457" w:name="_Hlt528552480"/>
      <w:bookmarkEnd w:id="457"/>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458" w:name="_Toc86053685"/>
      <w:bookmarkStart w:id="459" w:name="_Toc97007427"/>
      <w:bookmarkStart w:id="460" w:name="_Toc102811708"/>
      <w:bookmarkStart w:id="461" w:name="_Toc130092667"/>
      <w:bookmarkStart w:id="462" w:name="_Toc136682872"/>
      <w:bookmarkStart w:id="463" w:name="_Toc136683005"/>
      <w:bookmarkStart w:id="464" w:name="_Toc147133192"/>
      <w:bookmarkStart w:id="465" w:name="_Toc148255448"/>
      <w:bookmarkStart w:id="466" w:name="_Toc148256447"/>
      <w:bookmarkStart w:id="467" w:name="_Toc150068015"/>
      <w:bookmarkStart w:id="468" w:name="_Toc150157044"/>
      <w:bookmarkStart w:id="469" w:name="_Toc150228079"/>
      <w:bookmarkStart w:id="470" w:name="_Toc152396726"/>
      <w:bookmarkStart w:id="471" w:name="_Toc152401862"/>
      <w:bookmarkStart w:id="472" w:name="_Toc152733256"/>
      <w:bookmarkStart w:id="473" w:name="_Toc170697761"/>
      <w:bookmarkStart w:id="474" w:name="_Toc170699227"/>
      <w:bookmarkStart w:id="475" w:name="_Toc171063073"/>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Hlt496608546"/>
      <w:bookmarkStart w:id="477" w:name="_Toc523563118"/>
      <w:bookmarkStart w:id="478" w:name="_Toc10332651"/>
      <w:bookmarkStart w:id="479" w:name="_Toc136682873"/>
      <w:bookmarkStart w:id="480" w:name="_Toc152733257"/>
      <w:bookmarkStart w:id="481" w:name="_Toc171063074"/>
      <w:bookmarkEnd w:id="476"/>
      <w:r>
        <w:rPr>
          <w:rStyle w:val="CharSectno"/>
        </w:rPr>
        <w:t>23</w:t>
      </w:r>
      <w:r>
        <w:t>.</w:t>
      </w:r>
      <w:r>
        <w:tab/>
        <w:t>Definitions</w:t>
      </w:r>
      <w:bookmarkEnd w:id="477"/>
      <w:bookmarkEnd w:id="478"/>
      <w:bookmarkEnd w:id="479"/>
      <w:bookmarkEnd w:id="480"/>
      <w:bookmarkEnd w:id="481"/>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involved person</w:t>
      </w:r>
      <w:r>
        <w:rPr>
          <w:b/>
        </w:rPr>
        <w:t>”</w:t>
      </w:r>
      <w:r>
        <w:t xml:space="preserve"> means a person who is not a suspect for an offence but who is reasonably suspected to have been the victim of or to have witnessed the commission of the offence.</w:t>
      </w:r>
    </w:p>
    <w:p>
      <w:pPr>
        <w:pStyle w:val="Heading5"/>
      </w:pPr>
      <w:bookmarkStart w:id="482" w:name="_Toc10332652"/>
      <w:bookmarkStart w:id="483" w:name="_Toc136682874"/>
      <w:bookmarkStart w:id="484" w:name="_Toc152733258"/>
      <w:bookmarkStart w:id="485" w:name="_Toc171063075"/>
      <w:r>
        <w:rPr>
          <w:rStyle w:val="CharSectno"/>
        </w:rPr>
        <w:t>24</w:t>
      </w:r>
      <w:r>
        <w:t>.</w:t>
      </w:r>
      <w:r>
        <w:tab/>
        <w:t>How identifying procedures are to be done</w:t>
      </w:r>
      <w:bookmarkEnd w:id="482"/>
      <w:bookmarkEnd w:id="483"/>
      <w:bookmarkEnd w:id="484"/>
      <w:bookmarkEnd w:id="485"/>
    </w:p>
    <w:p>
      <w:pPr>
        <w:pStyle w:val="Subsection"/>
        <w:rPr>
          <w:rStyle w:val="CharSectno"/>
        </w:rPr>
      </w:pPr>
      <w:r>
        <w:tab/>
      </w:r>
      <w:r>
        <w:tab/>
        <w:t>An identifying procedure that under this Part may be done on an involved person must be done in accordance with Part 8.</w:t>
      </w:r>
    </w:p>
    <w:p>
      <w:pPr>
        <w:pStyle w:val="Heading5"/>
      </w:pPr>
      <w:bookmarkStart w:id="486" w:name="_Hlt494612756"/>
      <w:bookmarkStart w:id="487" w:name="_Toc488730087"/>
      <w:bookmarkStart w:id="488" w:name="_Toc523563119"/>
      <w:bookmarkStart w:id="489" w:name="_Toc10332653"/>
      <w:bookmarkStart w:id="490" w:name="_Toc136682875"/>
      <w:bookmarkStart w:id="491" w:name="_Toc152733259"/>
      <w:bookmarkStart w:id="492" w:name="_Toc171063076"/>
      <w:bookmarkEnd w:id="486"/>
      <w:r>
        <w:rPr>
          <w:rStyle w:val="CharSectno"/>
        </w:rPr>
        <w:t>25</w:t>
      </w:r>
      <w:r>
        <w:t>.</w:t>
      </w:r>
      <w:r>
        <w:tab/>
        <w:t>Request to adult to undergo</w:t>
      </w:r>
      <w:bookmarkEnd w:id="487"/>
      <w:bookmarkEnd w:id="488"/>
      <w:r>
        <w:t xml:space="preserve"> identifying procedure</w:t>
      </w:r>
      <w:bookmarkEnd w:id="489"/>
      <w:bookmarkEnd w:id="490"/>
      <w:bookmarkEnd w:id="491"/>
      <w:bookmarkEnd w:id="492"/>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493" w:name="_Hlt526934378"/>
      <w:r>
        <w:t>69</w:t>
      </w:r>
      <w:bookmarkEnd w:id="493"/>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94" w:name="_Toc488730088"/>
      <w:bookmarkStart w:id="495" w:name="_Toc523563120"/>
      <w:bookmarkStart w:id="496" w:name="_Toc10332654"/>
      <w:bookmarkStart w:id="497" w:name="_Toc136682876"/>
      <w:bookmarkStart w:id="498" w:name="_Toc152733260"/>
      <w:bookmarkStart w:id="499" w:name="_Toc171063077"/>
      <w:r>
        <w:rPr>
          <w:rStyle w:val="CharSectno"/>
        </w:rPr>
        <w:t>26</w:t>
      </w:r>
      <w:r>
        <w:t>.</w:t>
      </w:r>
      <w:r>
        <w:tab/>
        <w:t>Request for protected person to undergo</w:t>
      </w:r>
      <w:bookmarkEnd w:id="494"/>
      <w:bookmarkEnd w:id="495"/>
      <w:r>
        <w:t xml:space="preserve"> identifying procedure</w:t>
      </w:r>
      <w:bookmarkEnd w:id="496"/>
      <w:bookmarkEnd w:id="497"/>
      <w:bookmarkEnd w:id="498"/>
      <w:bookmarkEnd w:id="499"/>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spacing w:before="180"/>
      </w:pPr>
      <w:bookmarkStart w:id="500" w:name="_Toc488730089"/>
      <w:bookmarkStart w:id="501" w:name="_Toc523563121"/>
      <w:bookmarkStart w:id="502" w:name="_Toc10332655"/>
      <w:bookmarkStart w:id="503" w:name="_Toc136682877"/>
      <w:bookmarkStart w:id="504" w:name="_Toc152733261"/>
      <w:bookmarkStart w:id="505" w:name="_Toc171063078"/>
      <w:r>
        <w:rPr>
          <w:rStyle w:val="CharSectno"/>
        </w:rPr>
        <w:t>27</w:t>
      </w:r>
      <w:r>
        <w:t>.</w:t>
      </w:r>
      <w:r>
        <w:tab/>
        <w:t>Request and giving of information to be recorded</w:t>
      </w:r>
      <w:bookmarkEnd w:id="500"/>
      <w:bookmarkEnd w:id="501"/>
      <w:bookmarkEnd w:id="502"/>
      <w:bookmarkEnd w:id="503"/>
      <w:bookmarkEnd w:id="504"/>
      <w:bookmarkEnd w:id="505"/>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keepNext w:val="0"/>
        <w:spacing w:before="180"/>
      </w:pPr>
      <w:bookmarkStart w:id="506" w:name="_Hlt494612038"/>
      <w:bookmarkStart w:id="507" w:name="_Toc488730090"/>
      <w:bookmarkStart w:id="508" w:name="_Toc523563122"/>
      <w:bookmarkStart w:id="509" w:name="_Toc10332656"/>
      <w:bookmarkStart w:id="510" w:name="_Toc136682878"/>
      <w:bookmarkStart w:id="511" w:name="_Toc152733262"/>
      <w:bookmarkStart w:id="512" w:name="_Toc171063079"/>
      <w:bookmarkEnd w:id="506"/>
      <w:r>
        <w:rPr>
          <w:rStyle w:val="CharSectno"/>
        </w:rPr>
        <w:t>28</w:t>
      </w:r>
      <w:r>
        <w:t>.</w:t>
      </w:r>
      <w:r>
        <w:tab/>
        <w:t>When identifying procedure may be done</w:t>
      </w:r>
      <w:bookmarkEnd w:id="507"/>
      <w:bookmarkEnd w:id="508"/>
      <w:bookmarkEnd w:id="509"/>
      <w:bookmarkEnd w:id="510"/>
      <w:bookmarkEnd w:id="511"/>
      <w:bookmarkEnd w:id="512"/>
    </w:p>
    <w:p>
      <w:pPr>
        <w:pStyle w:val="Subsection"/>
      </w:pPr>
      <w:r>
        <w:tab/>
      </w:r>
      <w:bookmarkStart w:id="513" w:name="_Hlt487537995"/>
      <w:bookmarkEnd w:id="513"/>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514" w:name="_Hlt528303113"/>
      <w:r>
        <w:t>26(3)(g)</w:t>
      </w:r>
      <w:bookmarkEnd w:id="514"/>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515" w:name="_Toc488730091"/>
      <w:bookmarkStart w:id="516" w:name="_Toc523563123"/>
      <w:bookmarkStart w:id="517" w:name="_Toc10332657"/>
      <w:bookmarkStart w:id="518" w:name="_Toc136682879"/>
      <w:bookmarkStart w:id="519" w:name="_Toc152733263"/>
      <w:bookmarkStart w:id="520" w:name="_Toc171063080"/>
      <w:r>
        <w:rPr>
          <w:rStyle w:val="CharSectno"/>
        </w:rPr>
        <w:t>29</w:t>
      </w:r>
      <w:r>
        <w:t>.</w:t>
      </w:r>
      <w:r>
        <w:tab/>
        <w:t>Consent</w:t>
      </w:r>
      <w:bookmarkEnd w:id="515"/>
      <w:r>
        <w:t xml:space="preserve"> may be withdrawn</w:t>
      </w:r>
      <w:bookmarkEnd w:id="516"/>
      <w:bookmarkEnd w:id="517"/>
      <w:bookmarkEnd w:id="518"/>
      <w:bookmarkEnd w:id="519"/>
      <w:bookmarkEnd w:id="520"/>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521" w:name="_Toc10332658"/>
      <w:bookmarkStart w:id="522" w:name="_Toc136682880"/>
      <w:bookmarkStart w:id="523" w:name="_Toc152733264"/>
      <w:bookmarkStart w:id="524" w:name="_Toc171063081"/>
      <w:r>
        <w:rPr>
          <w:rStyle w:val="CharSectno"/>
        </w:rPr>
        <w:t>30</w:t>
      </w:r>
      <w:r>
        <w:t>.</w:t>
      </w:r>
      <w:r>
        <w:tab/>
        <w:t>Decision may be changed</w:t>
      </w:r>
      <w:bookmarkEnd w:id="521"/>
      <w:bookmarkEnd w:id="522"/>
      <w:bookmarkEnd w:id="523"/>
      <w:bookmarkEnd w:id="524"/>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525" w:name="_Toc488730092"/>
      <w:bookmarkStart w:id="526" w:name="_Toc523563124"/>
      <w:bookmarkStart w:id="527" w:name="_Toc10332659"/>
      <w:bookmarkStart w:id="528" w:name="_Toc136682881"/>
      <w:bookmarkStart w:id="529" w:name="_Toc152733265"/>
      <w:bookmarkStart w:id="530" w:name="_Toc171063082"/>
      <w:r>
        <w:rPr>
          <w:rStyle w:val="CharSectno"/>
        </w:rPr>
        <w:t>31</w:t>
      </w:r>
      <w:r>
        <w:t>.</w:t>
      </w:r>
      <w:r>
        <w:tab/>
        <w:t>Officer may apply for IP warrant (involved protected person)</w:t>
      </w:r>
      <w:bookmarkEnd w:id="525"/>
      <w:bookmarkEnd w:id="526"/>
      <w:bookmarkEnd w:id="527"/>
      <w:bookmarkEnd w:id="528"/>
      <w:bookmarkEnd w:id="529"/>
      <w:bookmarkEnd w:id="530"/>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531" w:name="_Hlt494614044"/>
      <w:bookmarkEnd w:id="531"/>
      <w:r>
        <w:t>(a)</w:t>
      </w:r>
      <w:r>
        <w:tab/>
        <w:t>if the officer reasonably suspects that, if a request were made under section 26, the investigation of the offence concerned would be prejudiced; or</w:t>
      </w:r>
    </w:p>
    <w:p>
      <w:pPr>
        <w:pStyle w:val="Indenta"/>
      </w:pPr>
      <w:r>
        <w:tab/>
        <w:t>(b)</w:t>
      </w:r>
      <w:r>
        <w:tab/>
        <w:t>if under section </w:t>
      </w:r>
      <w:bookmarkStart w:id="532" w:name="_Hlt494612036"/>
      <w:r>
        <w:t>28</w:t>
      </w:r>
      <w:bookmarkEnd w:id="532"/>
      <w:r>
        <w:t xml:space="preserve"> an IP warrant (involved protected person) is needed in order to do it.</w:t>
      </w:r>
    </w:p>
    <w:p>
      <w:pPr>
        <w:pStyle w:val="Heading5"/>
      </w:pPr>
      <w:bookmarkStart w:id="533" w:name="_Toc488730093"/>
      <w:bookmarkStart w:id="534" w:name="_Toc523563125"/>
      <w:bookmarkStart w:id="535" w:name="_Toc10332660"/>
      <w:bookmarkStart w:id="536" w:name="_Toc136682882"/>
      <w:bookmarkStart w:id="537" w:name="_Toc152733266"/>
      <w:bookmarkStart w:id="538" w:name="_Toc171063083"/>
      <w:r>
        <w:rPr>
          <w:rStyle w:val="CharSectno"/>
        </w:rPr>
        <w:t>32</w:t>
      </w:r>
      <w:r>
        <w:t>.</w:t>
      </w:r>
      <w:r>
        <w:tab/>
        <w:t>Application for IP warrant (involved protected person)</w:t>
      </w:r>
      <w:bookmarkEnd w:id="533"/>
      <w:bookmarkEnd w:id="534"/>
      <w:bookmarkEnd w:id="535"/>
      <w:bookmarkEnd w:id="536"/>
      <w:bookmarkEnd w:id="537"/>
      <w:bookmarkEnd w:id="538"/>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539" w:name="_Hlt485708074"/>
      <w:bookmarkEnd w:id="539"/>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540" w:name="_Toc488730094"/>
      <w:bookmarkStart w:id="541" w:name="_Toc523563126"/>
      <w:bookmarkStart w:id="542" w:name="_Toc10332661"/>
      <w:bookmarkStart w:id="543" w:name="_Toc136682883"/>
      <w:bookmarkStart w:id="544" w:name="_Toc152733267"/>
      <w:bookmarkStart w:id="545" w:name="_Toc171063084"/>
      <w:r>
        <w:rPr>
          <w:rStyle w:val="CharSectno"/>
        </w:rPr>
        <w:t>33</w:t>
      </w:r>
      <w:r>
        <w:t>.</w:t>
      </w:r>
      <w:r>
        <w:tab/>
        <w:t>Issue and effect of IP warrant (involved protected person)</w:t>
      </w:r>
      <w:bookmarkEnd w:id="540"/>
      <w:bookmarkEnd w:id="541"/>
      <w:bookmarkEnd w:id="542"/>
      <w:bookmarkEnd w:id="543"/>
      <w:bookmarkEnd w:id="544"/>
      <w:bookmarkEnd w:id="545"/>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46" w:name="_Toc86053697"/>
      <w:bookmarkStart w:id="547" w:name="_Toc97007439"/>
      <w:bookmarkStart w:id="548" w:name="_Toc102811720"/>
      <w:bookmarkStart w:id="549" w:name="_Toc130092679"/>
      <w:bookmarkStart w:id="550" w:name="_Toc136682884"/>
      <w:bookmarkStart w:id="551" w:name="_Toc136683017"/>
      <w:bookmarkStart w:id="552" w:name="_Toc147133204"/>
      <w:bookmarkStart w:id="553" w:name="_Toc148255460"/>
      <w:bookmarkStart w:id="554" w:name="_Toc148256459"/>
      <w:bookmarkStart w:id="555" w:name="_Toc150068027"/>
      <w:bookmarkStart w:id="556" w:name="_Toc150157056"/>
      <w:bookmarkStart w:id="557" w:name="_Toc150228091"/>
      <w:bookmarkStart w:id="558" w:name="_Toc152396738"/>
      <w:bookmarkStart w:id="559" w:name="_Toc152401874"/>
      <w:bookmarkStart w:id="560" w:name="_Toc152733268"/>
      <w:bookmarkStart w:id="561" w:name="_Toc170697773"/>
      <w:bookmarkStart w:id="562" w:name="_Toc170699239"/>
      <w:bookmarkStart w:id="563" w:name="_Toc171063085"/>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Hlt496608552"/>
      <w:bookmarkStart w:id="565" w:name="_Toc523563127"/>
      <w:bookmarkStart w:id="566" w:name="_Toc10332662"/>
      <w:bookmarkStart w:id="567" w:name="_Toc136682885"/>
      <w:bookmarkStart w:id="568" w:name="_Toc152733269"/>
      <w:bookmarkStart w:id="569" w:name="_Toc171063086"/>
      <w:bookmarkEnd w:id="564"/>
      <w:r>
        <w:rPr>
          <w:rStyle w:val="CharSectno"/>
        </w:rPr>
        <w:t>34</w:t>
      </w:r>
      <w:r>
        <w:t>.</w:t>
      </w:r>
      <w:r>
        <w:tab/>
        <w:t>Definitions</w:t>
      </w:r>
      <w:bookmarkEnd w:id="565"/>
      <w:bookmarkEnd w:id="566"/>
      <w:bookmarkEnd w:id="567"/>
      <w:bookmarkEnd w:id="568"/>
      <w:bookmarkEnd w:id="569"/>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bookmarkStart w:id="570" w:name="_Hlt486756203"/>
      <w:r>
        <w:tab/>
        <w:t>(a)</w:t>
      </w:r>
      <w:r>
        <w:tab/>
      </w:r>
      <w:bookmarkStart w:id="571" w:name="_Hlt494085251"/>
      <w:r>
        <w:t>a print of the person’s hands (including fingers), feet (including toes) or ears;</w:t>
      </w:r>
      <w:bookmarkEnd w:id="571"/>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570"/>
    <w:p>
      <w:pPr>
        <w:pStyle w:val="Defstart"/>
      </w:pPr>
      <w:r>
        <w:tab/>
      </w:r>
      <w:r>
        <w:rPr>
          <w:b/>
        </w:rPr>
        <w:t>“</w:t>
      </w:r>
      <w:r>
        <w:rPr>
          <w:rStyle w:val="CharDefText"/>
        </w:rPr>
        <w:t>suspect</w:t>
      </w:r>
      <w:r>
        <w:rPr>
          <w:b/>
        </w:rPr>
        <w: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572" w:name="_Toc523563128"/>
      <w:bookmarkStart w:id="573" w:name="_Toc10332663"/>
      <w:bookmarkStart w:id="574" w:name="_Toc136682886"/>
      <w:bookmarkStart w:id="575" w:name="_Toc152733270"/>
      <w:bookmarkStart w:id="576" w:name="_Toc171063087"/>
      <w:r>
        <w:rPr>
          <w:rStyle w:val="CharSectno"/>
        </w:rPr>
        <w:t>35</w:t>
      </w:r>
      <w:r>
        <w:t>.</w:t>
      </w:r>
      <w:r>
        <w:tab/>
        <w:t>Purpose of identifying procedure</w:t>
      </w:r>
      <w:bookmarkEnd w:id="572"/>
      <w:bookmarkEnd w:id="573"/>
      <w:bookmarkEnd w:id="574"/>
      <w:bookmarkEnd w:id="575"/>
      <w:bookmarkEnd w:id="576"/>
    </w:p>
    <w:p>
      <w:pPr>
        <w:pStyle w:val="Subsection"/>
      </w:pPr>
      <w:r>
        <w:tab/>
      </w:r>
      <w:bookmarkStart w:id="577" w:name="_Hlt485539168"/>
      <w:bookmarkEnd w:id="577"/>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578" w:name="_Toc488730075"/>
      <w:bookmarkStart w:id="579" w:name="_Toc523563129"/>
      <w:bookmarkStart w:id="580" w:name="_Toc10332664"/>
      <w:bookmarkStart w:id="581" w:name="_Toc136682887"/>
      <w:bookmarkStart w:id="582" w:name="_Toc152733271"/>
      <w:bookmarkStart w:id="583" w:name="_Toc171063088"/>
      <w:r>
        <w:rPr>
          <w:rStyle w:val="CharSectno"/>
        </w:rPr>
        <w:t>36</w:t>
      </w:r>
      <w:r>
        <w:t>.</w:t>
      </w:r>
      <w:r>
        <w:tab/>
        <w:t>How identifying procedures are to be done</w:t>
      </w:r>
      <w:bookmarkEnd w:id="578"/>
      <w:bookmarkEnd w:id="579"/>
      <w:bookmarkEnd w:id="580"/>
      <w:bookmarkEnd w:id="581"/>
      <w:bookmarkEnd w:id="582"/>
      <w:bookmarkEnd w:id="583"/>
    </w:p>
    <w:p>
      <w:pPr>
        <w:pStyle w:val="Subsection"/>
        <w:rPr>
          <w:rStyle w:val="CharSectno"/>
        </w:rPr>
      </w:pPr>
      <w:r>
        <w:tab/>
      </w:r>
      <w:r>
        <w:tab/>
        <w:t>An identifying procedure that under this Part may be done on a suspect</w:t>
      </w:r>
      <w:bookmarkStart w:id="584" w:name="_Hlt487519557"/>
      <w:bookmarkEnd w:id="584"/>
      <w:r>
        <w:t xml:space="preserve"> must be done in accordance with Part 8.</w:t>
      </w:r>
    </w:p>
    <w:p>
      <w:pPr>
        <w:pStyle w:val="Heading5"/>
      </w:pPr>
      <w:bookmarkStart w:id="585" w:name="_Hlt494611487"/>
      <w:bookmarkStart w:id="586" w:name="_Toc523563130"/>
      <w:bookmarkStart w:id="587" w:name="_Toc10332665"/>
      <w:bookmarkStart w:id="588" w:name="_Toc136682888"/>
      <w:bookmarkStart w:id="589" w:name="_Toc152733272"/>
      <w:bookmarkStart w:id="590" w:name="_Toc171063089"/>
      <w:bookmarkEnd w:id="585"/>
      <w:r>
        <w:rPr>
          <w:rStyle w:val="CharSectno"/>
        </w:rPr>
        <w:t>37</w:t>
      </w:r>
      <w:r>
        <w:t>.</w:t>
      </w:r>
      <w:r>
        <w:tab/>
        <w:t>Request to adult to undergo</w:t>
      </w:r>
      <w:bookmarkEnd w:id="586"/>
      <w:r>
        <w:t xml:space="preserve"> identifying procedure</w:t>
      </w:r>
      <w:bookmarkEnd w:id="587"/>
      <w:bookmarkEnd w:id="588"/>
      <w:bookmarkEnd w:id="589"/>
      <w:bookmarkEnd w:id="590"/>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591" w:name="_Hlt493501064"/>
      <w:bookmarkEnd w:id="591"/>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592" w:name="_Toc488730077"/>
      <w:bookmarkStart w:id="593" w:name="_Toc523563131"/>
      <w:bookmarkStart w:id="594" w:name="_Toc10332666"/>
      <w:bookmarkStart w:id="595" w:name="_Toc136682889"/>
      <w:bookmarkStart w:id="596" w:name="_Toc152733273"/>
      <w:bookmarkStart w:id="597" w:name="_Toc171063090"/>
      <w:r>
        <w:rPr>
          <w:rStyle w:val="CharSectno"/>
        </w:rPr>
        <w:t>38</w:t>
      </w:r>
      <w:r>
        <w:t>.</w:t>
      </w:r>
      <w:r>
        <w:tab/>
        <w:t>Request for protected person to undergo</w:t>
      </w:r>
      <w:bookmarkEnd w:id="592"/>
      <w:bookmarkEnd w:id="593"/>
      <w:r>
        <w:t xml:space="preserve"> identifying procedure</w:t>
      </w:r>
      <w:bookmarkEnd w:id="594"/>
      <w:bookmarkEnd w:id="595"/>
      <w:bookmarkEnd w:id="596"/>
      <w:bookmarkEnd w:id="597"/>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598" w:name="_Toc488730078"/>
      <w:bookmarkStart w:id="599" w:name="_Toc523563132"/>
      <w:bookmarkStart w:id="600" w:name="_Toc10332667"/>
      <w:bookmarkStart w:id="601" w:name="_Toc136682890"/>
      <w:bookmarkStart w:id="602" w:name="_Toc152733274"/>
      <w:bookmarkStart w:id="603" w:name="_Toc171063091"/>
      <w:r>
        <w:rPr>
          <w:rStyle w:val="CharSectno"/>
        </w:rPr>
        <w:t>39</w:t>
      </w:r>
      <w:r>
        <w:t>.</w:t>
      </w:r>
      <w:r>
        <w:tab/>
        <w:t>Request and giving of information to be recorded</w:t>
      </w:r>
      <w:bookmarkEnd w:id="598"/>
      <w:bookmarkEnd w:id="599"/>
      <w:bookmarkEnd w:id="600"/>
      <w:bookmarkEnd w:id="601"/>
      <w:bookmarkEnd w:id="602"/>
      <w:bookmarkEnd w:id="603"/>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604" w:name="_Toc488730079"/>
      <w:bookmarkStart w:id="605" w:name="_Toc523563133"/>
      <w:bookmarkStart w:id="606" w:name="_Toc10332668"/>
      <w:bookmarkStart w:id="607" w:name="_Toc136682891"/>
      <w:bookmarkStart w:id="608" w:name="_Toc152733275"/>
      <w:bookmarkStart w:id="609" w:name="_Toc171063092"/>
      <w:r>
        <w:rPr>
          <w:rStyle w:val="CharSectno"/>
        </w:rPr>
        <w:t>40</w:t>
      </w:r>
      <w:r>
        <w:t>.</w:t>
      </w:r>
      <w:r>
        <w:tab/>
        <w:t>When identifying procedure may be done</w:t>
      </w:r>
      <w:bookmarkEnd w:id="604"/>
      <w:bookmarkEnd w:id="605"/>
      <w:bookmarkEnd w:id="606"/>
      <w:bookmarkEnd w:id="607"/>
      <w:bookmarkEnd w:id="608"/>
      <w:bookmarkEnd w:id="60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610" w:name="_Hlt493500600"/>
      <w:bookmarkEnd w:id="61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611" w:name="_Hlt486647543"/>
      <w:bookmarkEnd w:id="61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612" w:name="_Toc488730080"/>
      <w:bookmarkStart w:id="613" w:name="_Toc523563134"/>
      <w:bookmarkStart w:id="614" w:name="_Toc10332669"/>
      <w:bookmarkStart w:id="615" w:name="_Toc136682892"/>
      <w:bookmarkStart w:id="616" w:name="_Toc152733276"/>
      <w:bookmarkStart w:id="617" w:name="_Toc171063093"/>
      <w:r>
        <w:rPr>
          <w:rStyle w:val="CharSectno"/>
        </w:rPr>
        <w:t>41</w:t>
      </w:r>
      <w:r>
        <w:t>.</w:t>
      </w:r>
      <w:r>
        <w:tab/>
        <w:t>Consent</w:t>
      </w:r>
      <w:bookmarkEnd w:id="612"/>
      <w:r>
        <w:t xml:space="preserve"> may be withdrawn</w:t>
      </w:r>
      <w:bookmarkEnd w:id="613"/>
      <w:bookmarkEnd w:id="614"/>
      <w:bookmarkEnd w:id="615"/>
      <w:bookmarkEnd w:id="616"/>
      <w:bookmarkEnd w:id="617"/>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618" w:name="_Toc488730081"/>
      <w:bookmarkStart w:id="619" w:name="_Toc523563135"/>
      <w:bookmarkStart w:id="620" w:name="_Toc10332670"/>
      <w:bookmarkStart w:id="621" w:name="_Toc136682893"/>
      <w:bookmarkStart w:id="622" w:name="_Toc152733277"/>
      <w:bookmarkStart w:id="623" w:name="_Toc171063094"/>
      <w:r>
        <w:rPr>
          <w:rStyle w:val="CharSectno"/>
        </w:rPr>
        <w:t>42</w:t>
      </w:r>
      <w:r>
        <w:t>.</w:t>
      </w:r>
      <w:r>
        <w:tab/>
      </w:r>
      <w:bookmarkEnd w:id="618"/>
      <w:r>
        <w:t>Officer may apply for</w:t>
      </w:r>
      <w:bookmarkEnd w:id="619"/>
      <w:r>
        <w:t xml:space="preserve"> approval or IP warrant (suspect)</w:t>
      </w:r>
      <w:bookmarkEnd w:id="620"/>
      <w:bookmarkEnd w:id="621"/>
      <w:bookmarkEnd w:id="622"/>
      <w:bookmarkEnd w:id="623"/>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624" w:name="_Toc488730082"/>
      <w:bookmarkStart w:id="625" w:name="_Toc523563136"/>
      <w:bookmarkStart w:id="626" w:name="_Toc10332671"/>
      <w:bookmarkStart w:id="627" w:name="_Toc136682894"/>
      <w:bookmarkStart w:id="628" w:name="_Toc152733278"/>
      <w:bookmarkStart w:id="629" w:name="_Toc171063095"/>
      <w:r>
        <w:rPr>
          <w:rStyle w:val="CharSectno"/>
        </w:rPr>
        <w:t>43</w:t>
      </w:r>
      <w:r>
        <w:t>.</w:t>
      </w:r>
      <w:r>
        <w:tab/>
        <w:t>Application for approval</w:t>
      </w:r>
      <w:bookmarkEnd w:id="624"/>
      <w:bookmarkEnd w:id="625"/>
      <w:r>
        <w:t xml:space="preserve"> to do non</w:t>
      </w:r>
      <w:r>
        <w:noBreakHyphen/>
        <w:t>intimate identifying procedure on adult</w:t>
      </w:r>
      <w:bookmarkEnd w:id="626"/>
      <w:bookmarkEnd w:id="627"/>
      <w:bookmarkEnd w:id="628"/>
      <w:bookmarkEnd w:id="629"/>
    </w:p>
    <w:p>
      <w:pPr>
        <w:pStyle w:val="Subsection"/>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630" w:name="_Toc488730083"/>
      <w:bookmarkStart w:id="631" w:name="_Toc523563137"/>
      <w:bookmarkStart w:id="632" w:name="_Toc10332672"/>
      <w:bookmarkStart w:id="633" w:name="_Toc136682895"/>
      <w:bookmarkStart w:id="634" w:name="_Toc152733279"/>
      <w:bookmarkStart w:id="635" w:name="_Toc171063096"/>
      <w:r>
        <w:rPr>
          <w:rStyle w:val="CharSectno"/>
        </w:rPr>
        <w:t>44</w:t>
      </w:r>
      <w:r>
        <w:t>.</w:t>
      </w:r>
      <w:r>
        <w:tab/>
        <w:t>Senior officer may approve</w:t>
      </w:r>
      <w:bookmarkEnd w:id="630"/>
      <w:bookmarkEnd w:id="631"/>
      <w:r>
        <w:t xml:space="preserve"> non</w:t>
      </w:r>
      <w:r>
        <w:noBreakHyphen/>
        <w:t>intimate identifying procedure to be done on adult</w:t>
      </w:r>
      <w:bookmarkEnd w:id="632"/>
      <w:bookmarkEnd w:id="633"/>
      <w:bookmarkEnd w:id="634"/>
      <w:bookmarkEnd w:id="635"/>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636" w:name="_Hlt493501057"/>
      <w:r>
        <w:t>37</w:t>
      </w:r>
      <w:bookmarkEnd w:id="636"/>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637" w:name="_Hlt486738352"/>
      <w:bookmarkEnd w:id="637"/>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638" w:name="_Toc488730084"/>
      <w:bookmarkStart w:id="639" w:name="_Toc523563138"/>
      <w:bookmarkStart w:id="640" w:name="_Toc10332673"/>
      <w:bookmarkStart w:id="641" w:name="_Toc136682896"/>
      <w:bookmarkStart w:id="642" w:name="_Toc152733280"/>
      <w:bookmarkStart w:id="643" w:name="_Toc171063097"/>
      <w:r>
        <w:rPr>
          <w:rStyle w:val="CharSectno"/>
        </w:rPr>
        <w:t>45</w:t>
      </w:r>
      <w:r>
        <w:t>.</w:t>
      </w:r>
      <w:r>
        <w:tab/>
        <w:t>Application for IP warrant (suspect)</w:t>
      </w:r>
      <w:bookmarkEnd w:id="638"/>
      <w:bookmarkEnd w:id="639"/>
      <w:bookmarkEnd w:id="640"/>
      <w:bookmarkEnd w:id="641"/>
      <w:bookmarkEnd w:id="642"/>
      <w:bookmarkEnd w:id="643"/>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644" w:name="_Hlt522329165"/>
      <w:r>
        <w:t>15</w:t>
      </w:r>
      <w:bookmarkEnd w:id="644"/>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645" w:name="_Hlt486414482"/>
      <w:bookmarkEnd w:id="645"/>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646" w:name="_Toc488730085"/>
      <w:bookmarkStart w:id="647" w:name="_Toc523563139"/>
      <w:bookmarkStart w:id="648" w:name="_Toc10332674"/>
      <w:bookmarkStart w:id="649" w:name="_Toc136682897"/>
      <w:bookmarkStart w:id="650" w:name="_Toc152733281"/>
      <w:bookmarkStart w:id="651" w:name="_Toc171063098"/>
      <w:r>
        <w:rPr>
          <w:rStyle w:val="CharSectno"/>
        </w:rPr>
        <w:t>46</w:t>
      </w:r>
      <w:r>
        <w:t>.</w:t>
      </w:r>
      <w:r>
        <w:tab/>
        <w:t>Issue and effect of</w:t>
      </w:r>
      <w:bookmarkEnd w:id="646"/>
      <w:bookmarkEnd w:id="647"/>
      <w:r>
        <w:t xml:space="preserve"> IP warrant (suspect)</w:t>
      </w:r>
      <w:bookmarkEnd w:id="648"/>
      <w:bookmarkEnd w:id="649"/>
      <w:bookmarkEnd w:id="650"/>
      <w:bookmarkEnd w:id="651"/>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52" w:name="_Hlt496590900"/>
      <w:bookmarkStart w:id="653" w:name="_Toc86053711"/>
      <w:bookmarkStart w:id="654" w:name="_Toc97007453"/>
      <w:bookmarkStart w:id="655" w:name="_Toc102811734"/>
      <w:bookmarkStart w:id="656" w:name="_Toc130092693"/>
      <w:bookmarkStart w:id="657" w:name="_Toc136682898"/>
      <w:bookmarkStart w:id="658" w:name="_Toc136683031"/>
      <w:bookmarkStart w:id="659" w:name="_Toc147133218"/>
      <w:bookmarkStart w:id="660" w:name="_Toc148255474"/>
      <w:bookmarkStart w:id="661" w:name="_Toc148256473"/>
      <w:bookmarkStart w:id="662" w:name="_Toc150068041"/>
      <w:bookmarkStart w:id="663" w:name="_Toc150157070"/>
      <w:bookmarkStart w:id="664" w:name="_Toc150228105"/>
      <w:bookmarkStart w:id="665" w:name="_Toc152396752"/>
      <w:bookmarkStart w:id="666" w:name="_Toc152401888"/>
      <w:bookmarkStart w:id="667" w:name="_Toc152733282"/>
      <w:bookmarkStart w:id="668" w:name="_Toc170697787"/>
      <w:bookmarkStart w:id="669" w:name="_Toc170699253"/>
      <w:bookmarkStart w:id="670" w:name="_Toc171063099"/>
      <w:bookmarkEnd w:id="652"/>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pPr>
      <w:bookmarkStart w:id="671" w:name="_Hlt528489272"/>
      <w:bookmarkStart w:id="672" w:name="_Toc523563140"/>
      <w:bookmarkStart w:id="673" w:name="_Toc10332675"/>
      <w:bookmarkStart w:id="674" w:name="_Toc136682899"/>
      <w:bookmarkStart w:id="675" w:name="_Toc152733283"/>
      <w:bookmarkStart w:id="676" w:name="_Toc171063100"/>
      <w:bookmarkEnd w:id="671"/>
      <w:r>
        <w:rPr>
          <w:rStyle w:val="CharSectno"/>
        </w:rPr>
        <w:t>47</w:t>
      </w:r>
      <w:r>
        <w:t>.</w:t>
      </w:r>
      <w:r>
        <w:tab/>
        <w:t>Definition</w:t>
      </w:r>
      <w:bookmarkEnd w:id="672"/>
      <w:r>
        <w:t>s</w:t>
      </w:r>
      <w:bookmarkEnd w:id="673"/>
      <w:bookmarkEnd w:id="674"/>
      <w:bookmarkEnd w:id="675"/>
      <w:bookmarkEnd w:id="676"/>
    </w:p>
    <w:p>
      <w:pPr>
        <w:pStyle w:val="Subsection"/>
      </w:pPr>
      <w:bookmarkStart w:id="677" w:name="_Hlt496608567"/>
      <w:bookmarkEnd w:id="677"/>
      <w:r>
        <w:tab/>
      </w:r>
      <w:r>
        <w:tab/>
        <w:t xml:space="preserve">In this Part — </w:t>
      </w:r>
    </w:p>
    <w:p>
      <w:pPr>
        <w:pStyle w:val="Defstart"/>
      </w:pPr>
      <w:r>
        <w:tab/>
      </w:r>
      <w:r>
        <w:rPr>
          <w:b/>
        </w:rPr>
        <w:t>“</w:t>
      </w:r>
      <w:r>
        <w:rPr>
          <w:rStyle w:val="CharDefText"/>
        </w:rPr>
        <w:t>charged suspect</w:t>
      </w:r>
      <w:r>
        <w:rPr>
          <w:b/>
        </w:rPr>
        <w:t>”</w:t>
      </w:r>
      <w:r>
        <w:t xml:space="preserve"> means a person who has been charged with, but not dealt with by a court for, </w:t>
      </w:r>
      <w:del w:id="678" w:author="svcMRProcess" w:date="2018-08-23T10:21:00Z">
        <w:r>
          <w:delText>a serious</w:delText>
        </w:r>
      </w:del>
      <w:ins w:id="679" w:author="svcMRProcess" w:date="2018-08-23T10:21:00Z">
        <w:r>
          <w:t>an</w:t>
        </w:r>
      </w:ins>
      <w:r>
        <w:t xml:space="preserve"> offence and, for the purposes of this definition, it does not matter whether or not the person is in lawful custody for the offence;</w:t>
      </w:r>
    </w:p>
    <w:p>
      <w:pPr>
        <w:pStyle w:val="Defstart"/>
      </w:pPr>
      <w:bookmarkStart w:id="680" w:name="_Toc10332676"/>
      <w:bookmarkStart w:id="681" w:name="_Toc136682900"/>
      <w:bookmarkStart w:id="682" w:name="_Toc152733284"/>
      <w:r>
        <w:rPr>
          <w:b/>
        </w:rPr>
        <w:tab/>
        <w:t>“</w:t>
      </w:r>
      <w:r>
        <w:rPr>
          <w:rStyle w:val="CharDefText"/>
        </w:rPr>
        <w:t>identifying particular</w:t>
      </w:r>
      <w:r>
        <w:rPr>
          <w:b/>
        </w:rPr>
        <w:t>”</w:t>
      </w:r>
      <w:r>
        <w:t xml:space="preserve">, in relation to a </w:t>
      </w:r>
      <w:del w:id="683" w:author="svcMRProcess" w:date="2018-08-23T10:21:00Z">
        <w:r>
          <w:delText>person</w:delText>
        </w:r>
      </w:del>
      <w:ins w:id="684" w:author="svcMRProcess" w:date="2018-08-23T10:21:00Z">
        <w:r>
          <w:t>charged suspect charged with a serious offence</w:t>
        </w:r>
      </w:ins>
      <w:r>
        <w:t xml:space="preserve">, means — </w:t>
      </w:r>
    </w:p>
    <w:p>
      <w:pPr>
        <w:pStyle w:val="Defpara"/>
      </w:pPr>
      <w:r>
        <w:tab/>
        <w:t>(a)</w:t>
      </w:r>
      <w:r>
        <w:tab/>
        <w:t xml:space="preserve">a print of the </w:t>
      </w:r>
      <w:del w:id="685" w:author="svcMRProcess" w:date="2018-08-23T10:21:00Z">
        <w:r>
          <w:delText>person’s</w:delText>
        </w:r>
      </w:del>
      <w:ins w:id="686" w:author="svcMRProcess" w:date="2018-08-23T10:21:00Z">
        <w:r>
          <w:t>suspect’s</w:t>
        </w:r>
      </w:ins>
      <w:r>
        <w:t xml:space="preserve"> hands (including fingers), feet (including toes) or ears;</w:t>
      </w:r>
    </w:p>
    <w:p>
      <w:pPr>
        <w:pStyle w:val="Defpara"/>
      </w:pPr>
      <w:r>
        <w:tab/>
        <w:t>(b)</w:t>
      </w:r>
      <w:r>
        <w:tab/>
        <w:t xml:space="preserve">a photograph of the </w:t>
      </w:r>
      <w:del w:id="687" w:author="svcMRProcess" w:date="2018-08-23T10:21:00Z">
        <w:r>
          <w:delText>person</w:delText>
        </w:r>
      </w:del>
      <w:ins w:id="688" w:author="svcMRProcess" w:date="2018-08-23T10:21:00Z">
        <w:r>
          <w:t>suspect</w:t>
        </w:r>
      </w:ins>
      <w:r>
        <w:t xml:space="preserve"> (including of an identifying feature of the </w:t>
      </w:r>
      <w:del w:id="689" w:author="svcMRProcess" w:date="2018-08-23T10:21:00Z">
        <w:r>
          <w:delText>person</w:delText>
        </w:r>
      </w:del>
      <w:ins w:id="690" w:author="svcMRProcess" w:date="2018-08-23T10:21:00Z">
        <w:r>
          <w:t>suspect</w:t>
        </w:r>
      </w:ins>
      <w:r>
        <w:t>);</w:t>
      </w:r>
    </w:p>
    <w:p>
      <w:pPr>
        <w:pStyle w:val="Defpara"/>
        <w:rPr>
          <w:ins w:id="691" w:author="svcMRProcess" w:date="2018-08-23T10:21:00Z"/>
        </w:rPr>
      </w:pPr>
      <w:r>
        <w:tab/>
        <w:t>(c)</w:t>
      </w:r>
      <w:r>
        <w:tab/>
      </w:r>
      <w:ins w:id="692" w:author="svcMRProcess" w:date="2018-08-23T10:21:00Z">
        <w:r>
          <w:t xml:space="preserve">a measurement of any identifying feature of </w:t>
        </w:r>
      </w:ins>
      <w:r>
        <w:t xml:space="preserve">the </w:t>
      </w:r>
      <w:del w:id="693" w:author="svcMRProcess" w:date="2018-08-23T10:21:00Z">
        <w:r>
          <w:delText>person’s</w:delText>
        </w:r>
      </w:del>
      <w:ins w:id="694" w:author="svcMRProcess" w:date="2018-08-23T10:21:00Z">
        <w:r>
          <w:t>suspect;</w:t>
        </w:r>
      </w:ins>
    </w:p>
    <w:p>
      <w:pPr>
        <w:pStyle w:val="Defpara"/>
      </w:pPr>
      <w:ins w:id="695" w:author="svcMRProcess" w:date="2018-08-23T10:21:00Z">
        <w:r>
          <w:tab/>
          <w:t>(d)</w:t>
        </w:r>
        <w:r>
          <w:tab/>
          <w:t>the suspect’s</w:t>
        </w:r>
      </w:ins>
      <w:r>
        <w:t xml:space="preserve"> DNA profile</w:t>
      </w:r>
      <w:del w:id="696" w:author="svcMRProcess" w:date="2018-08-23T10:21:00Z">
        <w:r>
          <w:delText>.</w:delText>
        </w:r>
      </w:del>
      <w:ins w:id="697" w:author="svcMRProcess" w:date="2018-08-23T10:21:00Z">
        <w:r>
          <w:t>;</w:t>
        </w:r>
      </w:ins>
    </w:p>
    <w:p>
      <w:pPr>
        <w:pStyle w:val="Defstart"/>
        <w:rPr>
          <w:ins w:id="698" w:author="svcMRProcess" w:date="2018-08-23T10:21:00Z"/>
        </w:rPr>
      </w:pPr>
      <w:ins w:id="699" w:author="svcMRProcess" w:date="2018-08-23T10:21:00Z">
        <w:r>
          <w:rPr>
            <w:b/>
          </w:rPr>
          <w:tab/>
          <w:t>“</w:t>
        </w:r>
        <w:r>
          <w:rPr>
            <w:rStyle w:val="CharDefText"/>
          </w:rPr>
          <w:t>identifying particular</w:t>
        </w:r>
        <w:r>
          <w:rPr>
            <w:b/>
          </w:rPr>
          <w:t>”</w:t>
        </w:r>
        <w:r>
          <w:t xml:space="preserve">, in relation to a charged suspect charged with an offence other than a serious offence, means — </w:t>
        </w:r>
      </w:ins>
    </w:p>
    <w:p>
      <w:pPr>
        <w:pStyle w:val="Defpara"/>
        <w:rPr>
          <w:ins w:id="700" w:author="svcMRProcess" w:date="2018-08-23T10:21:00Z"/>
        </w:rPr>
      </w:pPr>
      <w:ins w:id="701" w:author="svcMRProcess" w:date="2018-08-23T10:21:00Z">
        <w:r>
          <w:tab/>
          <w:t>(a)</w:t>
        </w:r>
        <w:r>
          <w:tab/>
          <w:t>a print of the suspect’s hands (including fingers), feet (including toes) or ears;</w:t>
        </w:r>
      </w:ins>
    </w:p>
    <w:p>
      <w:pPr>
        <w:pStyle w:val="Defpara"/>
        <w:rPr>
          <w:ins w:id="702" w:author="svcMRProcess" w:date="2018-08-23T10:21:00Z"/>
        </w:rPr>
      </w:pPr>
      <w:ins w:id="703" w:author="svcMRProcess" w:date="2018-08-23T10:21:00Z">
        <w:r>
          <w:tab/>
          <w:t>(b)</w:t>
        </w:r>
        <w:r>
          <w:tab/>
          <w:t>a photograph of the suspect (including of an identifying feature of the suspect);</w:t>
        </w:r>
      </w:ins>
    </w:p>
    <w:p>
      <w:pPr>
        <w:pStyle w:val="Defpara"/>
        <w:rPr>
          <w:ins w:id="704" w:author="svcMRProcess" w:date="2018-08-23T10:21:00Z"/>
        </w:rPr>
      </w:pPr>
      <w:ins w:id="705" w:author="svcMRProcess" w:date="2018-08-23T10:21:00Z">
        <w:r>
          <w:tab/>
          <w:t>(c)</w:t>
        </w:r>
        <w:r>
          <w:tab/>
          <w:t>a measurement of any identifying feature of the suspect.</w:t>
        </w:r>
      </w:ins>
    </w:p>
    <w:p>
      <w:pPr>
        <w:pStyle w:val="Footnotesection"/>
        <w:rPr>
          <w:ins w:id="706" w:author="svcMRProcess" w:date="2018-08-23T10:21:00Z"/>
        </w:rPr>
      </w:pPr>
      <w:ins w:id="707" w:author="svcMRProcess" w:date="2018-08-23T10:21:00Z">
        <w:r>
          <w:tab/>
          <w:t>[Section 47 amended by No. 59 of 2006 s. 38.]</w:t>
        </w:r>
      </w:ins>
    </w:p>
    <w:p>
      <w:pPr>
        <w:pStyle w:val="Heading5"/>
      </w:pPr>
      <w:bookmarkStart w:id="708" w:name="_Toc171063101"/>
      <w:r>
        <w:rPr>
          <w:rStyle w:val="CharSectno"/>
        </w:rPr>
        <w:t>48</w:t>
      </w:r>
      <w:r>
        <w:t>.</w:t>
      </w:r>
      <w:r>
        <w:tab/>
        <w:t>How identifying procedures are to be done</w:t>
      </w:r>
      <w:bookmarkEnd w:id="680"/>
      <w:bookmarkEnd w:id="681"/>
      <w:bookmarkEnd w:id="682"/>
      <w:bookmarkEnd w:id="708"/>
    </w:p>
    <w:p>
      <w:pPr>
        <w:pStyle w:val="Subsection"/>
        <w:rPr>
          <w:rStyle w:val="CharSectno"/>
        </w:rPr>
      </w:pPr>
      <w:r>
        <w:tab/>
      </w:r>
      <w:r>
        <w:tab/>
        <w:t>An identifying procedure that under this Part may be done on a suspect must be done in accordance with Part 8.</w:t>
      </w:r>
    </w:p>
    <w:p>
      <w:pPr>
        <w:pStyle w:val="Heading5"/>
      </w:pPr>
      <w:bookmarkStart w:id="709" w:name="_Toc488730156"/>
      <w:bookmarkStart w:id="710" w:name="_Toc523563141"/>
      <w:bookmarkStart w:id="711" w:name="_Toc10332677"/>
      <w:bookmarkStart w:id="712" w:name="_Toc136682901"/>
      <w:bookmarkStart w:id="713" w:name="_Toc152733285"/>
      <w:bookmarkStart w:id="714" w:name="_Toc171063102"/>
      <w:r>
        <w:rPr>
          <w:rStyle w:val="CharSectno"/>
        </w:rPr>
        <w:t>49</w:t>
      </w:r>
      <w:r>
        <w:t>.</w:t>
      </w:r>
      <w:r>
        <w:tab/>
        <w:t>Identifying particulars</w:t>
      </w:r>
      <w:bookmarkEnd w:id="709"/>
      <w:r>
        <w:t xml:space="preserve"> may be taken</w:t>
      </w:r>
      <w:bookmarkEnd w:id="710"/>
      <w:bookmarkEnd w:id="711"/>
      <w:bookmarkEnd w:id="712"/>
      <w:bookmarkEnd w:id="713"/>
      <w:bookmarkEnd w:id="714"/>
    </w:p>
    <w:p>
      <w:pPr>
        <w:pStyle w:val="Subsection"/>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715" w:name="_Toc10332678"/>
      <w:bookmarkStart w:id="716" w:name="_Toc136682902"/>
      <w:bookmarkStart w:id="717" w:name="_Toc152733286"/>
      <w:bookmarkStart w:id="718" w:name="_Toc171063103"/>
      <w:r>
        <w:rPr>
          <w:rStyle w:val="CharSectno"/>
        </w:rPr>
        <w:t>50</w:t>
      </w:r>
      <w:r>
        <w:t>.</w:t>
      </w:r>
      <w:r>
        <w:tab/>
        <w:t>Request and giving of information to be recorded</w:t>
      </w:r>
      <w:bookmarkEnd w:id="715"/>
      <w:bookmarkEnd w:id="716"/>
      <w:bookmarkEnd w:id="717"/>
      <w:bookmarkEnd w:id="718"/>
    </w:p>
    <w:p>
      <w:pPr>
        <w:pStyle w:val="Subsection"/>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719" w:name="_Toc10332679"/>
      <w:bookmarkStart w:id="720" w:name="_Toc136682903"/>
      <w:bookmarkStart w:id="721" w:name="_Toc152733287"/>
      <w:bookmarkStart w:id="722" w:name="_Toc171063104"/>
      <w:r>
        <w:rPr>
          <w:rStyle w:val="CharSectno"/>
        </w:rPr>
        <w:t>51</w:t>
      </w:r>
      <w:r>
        <w:t>.</w:t>
      </w:r>
      <w:r>
        <w:tab/>
        <w:t>When identifying procedure may be done</w:t>
      </w:r>
      <w:bookmarkEnd w:id="719"/>
      <w:bookmarkEnd w:id="720"/>
      <w:bookmarkEnd w:id="721"/>
      <w:bookmarkEnd w:id="722"/>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723" w:name="_Toc86053717"/>
      <w:bookmarkStart w:id="724" w:name="_Toc97007459"/>
      <w:bookmarkStart w:id="725" w:name="_Toc102811740"/>
      <w:bookmarkStart w:id="726" w:name="_Toc130092699"/>
      <w:bookmarkStart w:id="727" w:name="_Toc136682904"/>
      <w:bookmarkStart w:id="728" w:name="_Toc136683037"/>
      <w:bookmarkStart w:id="729" w:name="_Toc147133224"/>
      <w:bookmarkStart w:id="730" w:name="_Toc148255480"/>
      <w:bookmarkStart w:id="731" w:name="_Toc148256479"/>
      <w:bookmarkStart w:id="732" w:name="_Toc150068047"/>
      <w:bookmarkStart w:id="733" w:name="_Toc150157076"/>
      <w:bookmarkStart w:id="734" w:name="_Toc150228111"/>
      <w:bookmarkStart w:id="735" w:name="_Toc152396758"/>
      <w:bookmarkStart w:id="736" w:name="_Toc152401894"/>
      <w:bookmarkStart w:id="737" w:name="_Toc152733288"/>
      <w:bookmarkStart w:id="738" w:name="_Toc170697793"/>
      <w:bookmarkStart w:id="739" w:name="_Toc170699259"/>
      <w:bookmarkStart w:id="740" w:name="_Toc171063105"/>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Toc488730102"/>
      <w:bookmarkStart w:id="742" w:name="_Toc523563143"/>
      <w:bookmarkStart w:id="743" w:name="_Toc10332680"/>
      <w:bookmarkStart w:id="744" w:name="_Toc136682905"/>
      <w:bookmarkStart w:id="745" w:name="_Toc152733289"/>
      <w:bookmarkStart w:id="746" w:name="_Toc171063106"/>
      <w:r>
        <w:rPr>
          <w:rStyle w:val="CharSectno"/>
        </w:rPr>
        <w:t>52</w:t>
      </w:r>
      <w:r>
        <w:t>.</w:t>
      </w:r>
      <w:r>
        <w:tab/>
        <w:t>Definitions</w:t>
      </w:r>
      <w:bookmarkEnd w:id="741"/>
      <w:bookmarkEnd w:id="742"/>
      <w:bookmarkEnd w:id="743"/>
      <w:bookmarkEnd w:id="744"/>
      <w:bookmarkEnd w:id="745"/>
      <w:bookmarkEnd w:id="746"/>
    </w:p>
    <w:p>
      <w:pPr>
        <w:pStyle w:val="Subsection"/>
      </w:pPr>
      <w:r>
        <w:tab/>
      </w:r>
      <w:r>
        <w:tab/>
        <w:t xml:space="preserve">In this Part — </w:t>
      </w:r>
    </w:p>
    <w:p>
      <w:pPr>
        <w:pStyle w:val="Defstart"/>
      </w:pPr>
      <w:r>
        <w:tab/>
      </w:r>
      <w:r>
        <w:rPr>
          <w:b/>
        </w:rPr>
        <w:t>“</w:t>
      </w:r>
      <w:r>
        <w:rPr>
          <w:rStyle w:val="CharDefText"/>
        </w:rPr>
        <w:t>dentist</w:t>
      </w:r>
      <w:r>
        <w:rPr>
          <w:b/>
        </w:rPr>
        <w:t>”</w:t>
      </w:r>
      <w:r>
        <w:t xml:space="preserve"> means an individual who is registered under the </w:t>
      </w:r>
      <w:r>
        <w:rPr>
          <w:i/>
        </w:rPr>
        <w:t>Dental Act 1939</w:t>
      </w:r>
      <w:r>
        <w:t>;</w:t>
      </w:r>
    </w:p>
    <w:p>
      <w:pPr>
        <w:pStyle w:val="Defstart"/>
      </w:pPr>
      <w:r>
        <w:tab/>
      </w:r>
      <w:r>
        <w:rPr>
          <w:b/>
        </w:rPr>
        <w:t>“</w:t>
      </w:r>
      <w:r>
        <w:rPr>
          <w:rStyle w:val="CharDefText"/>
        </w:rPr>
        <w:t>doctor</w:t>
      </w:r>
      <w:r>
        <w:rPr>
          <w:b/>
        </w:rPr>
        <w:t>”</w:t>
      </w:r>
      <w:r>
        <w:t xml:space="preserve"> means an individual who is a medical practitioner within the meaning of the </w:t>
      </w:r>
      <w:r>
        <w:rPr>
          <w:i/>
        </w:rPr>
        <w:t>Medical Act 1894</w:t>
      </w:r>
      <w:r>
        <w:t>;</w:t>
      </w:r>
    </w:p>
    <w:p>
      <w:pPr>
        <w:pStyle w:val="Defstart"/>
      </w:pPr>
      <w:r>
        <w:tab/>
      </w:r>
      <w:r>
        <w:rPr>
          <w:b/>
        </w:rPr>
        <w:t>“</w:t>
      </w:r>
      <w:r>
        <w:rPr>
          <w:rStyle w:val="CharDefText"/>
        </w:rPr>
        <w:t>nurse</w:t>
      </w:r>
      <w:r>
        <w:rPr>
          <w:b/>
        </w:rPr>
        <w:t>”</w:t>
      </w:r>
      <w:r>
        <w:t xml:space="preserve"> means an individual who is registered under Part 3 of the </w:t>
      </w:r>
      <w:r>
        <w:rPr>
          <w:i/>
        </w:rPr>
        <w:t>Nurses Act 1992</w:t>
      </w:r>
      <w:r>
        <w:t>;</w:t>
      </w:r>
    </w:p>
    <w:p>
      <w:pPr>
        <w:pStyle w:val="Defstart"/>
      </w:pPr>
      <w:r>
        <w:tab/>
      </w:r>
      <w:r>
        <w:rPr>
          <w:b/>
        </w:rPr>
        <w:t>“</w:t>
      </w:r>
      <w:r>
        <w:rPr>
          <w:rStyle w:val="CharDefText"/>
        </w:rPr>
        <w:t>qualified person</w:t>
      </w:r>
      <w:r>
        <w:rPr>
          <w:b/>
        </w:rPr>
        <w:t>”</w:t>
      </w:r>
      <w:r>
        <w:t>, in relation to an identifying procedure, means a person who is qualified under the regulations to do the procedure.</w:t>
      </w:r>
    </w:p>
    <w:p>
      <w:pPr>
        <w:pStyle w:val="Heading5"/>
      </w:pPr>
      <w:bookmarkStart w:id="747" w:name="_Hlt487519620"/>
      <w:bookmarkStart w:id="748" w:name="_Toc523563144"/>
      <w:bookmarkStart w:id="749" w:name="_Toc10332681"/>
      <w:bookmarkStart w:id="750" w:name="_Toc136682906"/>
      <w:bookmarkStart w:id="751" w:name="_Toc152733290"/>
      <w:bookmarkStart w:id="752" w:name="_Toc171063107"/>
      <w:bookmarkEnd w:id="747"/>
      <w:r>
        <w:rPr>
          <w:rStyle w:val="CharSectno"/>
        </w:rPr>
        <w:t>53</w:t>
      </w:r>
      <w:r>
        <w:t>.</w:t>
      </w:r>
      <w:r>
        <w:tab/>
        <w:t>Application</w:t>
      </w:r>
      <w:bookmarkEnd w:id="748"/>
      <w:r>
        <w:t xml:space="preserve"> of this Part</w:t>
      </w:r>
      <w:bookmarkEnd w:id="749"/>
      <w:bookmarkEnd w:id="750"/>
      <w:bookmarkEnd w:id="751"/>
      <w:bookmarkEnd w:id="752"/>
    </w:p>
    <w:p>
      <w:pPr>
        <w:pStyle w:val="Subsection"/>
      </w:pPr>
      <w:r>
        <w:tab/>
      </w:r>
      <w:r>
        <w:tab/>
        <w:t>This Part applies if, under another provision of this Act, an identifying procedure must be done in accordance with this Part.</w:t>
      </w:r>
    </w:p>
    <w:p>
      <w:pPr>
        <w:pStyle w:val="Heading5"/>
      </w:pPr>
      <w:bookmarkStart w:id="753" w:name="_Toc488730104"/>
      <w:bookmarkStart w:id="754" w:name="_Toc523563145"/>
      <w:bookmarkStart w:id="755" w:name="_Toc10332682"/>
      <w:bookmarkStart w:id="756" w:name="_Toc136682907"/>
      <w:bookmarkStart w:id="757" w:name="_Toc152733291"/>
      <w:bookmarkStart w:id="758" w:name="_Toc171063108"/>
      <w:r>
        <w:rPr>
          <w:rStyle w:val="CharSectno"/>
        </w:rPr>
        <w:t>54</w:t>
      </w:r>
      <w:r>
        <w:t>.</w:t>
      </w:r>
      <w:r>
        <w:tab/>
        <w:t>General requirements</w:t>
      </w:r>
      <w:bookmarkEnd w:id="753"/>
      <w:bookmarkEnd w:id="754"/>
      <w:bookmarkEnd w:id="755"/>
      <w:bookmarkEnd w:id="756"/>
      <w:bookmarkEnd w:id="757"/>
      <w:bookmarkEnd w:id="758"/>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759" w:name="_Toc488730105"/>
      <w:bookmarkStart w:id="760" w:name="_Toc523563146"/>
      <w:bookmarkStart w:id="761" w:name="_Toc10332683"/>
      <w:bookmarkStart w:id="762" w:name="_Toc136682908"/>
      <w:bookmarkStart w:id="763" w:name="_Toc152733292"/>
      <w:bookmarkStart w:id="764" w:name="_Toc171063109"/>
      <w:r>
        <w:rPr>
          <w:rStyle w:val="CharSectno"/>
        </w:rPr>
        <w:t>55</w:t>
      </w:r>
      <w:r>
        <w:t>.</w:t>
      </w:r>
      <w:r>
        <w:tab/>
        <w:t>Sex of people doing procedures</w:t>
      </w:r>
      <w:bookmarkEnd w:id="759"/>
      <w:bookmarkEnd w:id="760"/>
      <w:bookmarkEnd w:id="761"/>
      <w:bookmarkEnd w:id="762"/>
      <w:bookmarkEnd w:id="763"/>
      <w:bookmarkEnd w:id="764"/>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765" w:name="_Toc488730108"/>
      <w:bookmarkStart w:id="766" w:name="_Toc523563147"/>
      <w:bookmarkStart w:id="767" w:name="_Toc10332684"/>
      <w:bookmarkStart w:id="768" w:name="_Toc136682909"/>
      <w:bookmarkStart w:id="769" w:name="_Toc152733293"/>
      <w:bookmarkStart w:id="770" w:name="_Toc171063110"/>
      <w:r>
        <w:rPr>
          <w:rStyle w:val="CharSectno"/>
        </w:rPr>
        <w:t>56</w:t>
      </w:r>
      <w:r>
        <w:t>.</w:t>
      </w:r>
      <w:r>
        <w:tab/>
      </w:r>
      <w:bookmarkEnd w:id="765"/>
      <w:r>
        <w:t>Who may do an identifying procedure</w:t>
      </w:r>
      <w:bookmarkEnd w:id="766"/>
      <w:bookmarkEnd w:id="767"/>
      <w:bookmarkEnd w:id="768"/>
      <w:bookmarkEnd w:id="769"/>
      <w:bookmarkEnd w:id="770"/>
    </w:p>
    <w:p>
      <w:pPr>
        <w:pStyle w:val="Subsection"/>
      </w:pPr>
      <w:r>
        <w:tab/>
      </w:r>
      <w:r>
        <w:tab/>
        <w:t>When doing an identifying procedure on a person, a power in the Table to this section may only be exercised by a person specified opposite the power in the Table.</w:t>
      </w:r>
    </w:p>
    <w:p>
      <w:pPr>
        <w:pStyle w:val="MiscellaneousHeading"/>
        <w:spacing w:before="80" w:after="6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
              <w:spacing w:before="0" w:line="240" w:lineRule="auto"/>
            </w:pPr>
          </w:p>
        </w:tc>
        <w:tc>
          <w:tcPr>
            <w:tcW w:w="3119" w:type="dxa"/>
            <w:tcBorders>
              <w:bottom w:val="nil"/>
            </w:tcBorders>
          </w:tcPr>
          <w:p>
            <w:pPr>
              <w:pStyle w:val="Table"/>
              <w:spacing w:before="0" w:line="240" w:lineRule="auto"/>
              <w:rPr>
                <w:b/>
              </w:rPr>
            </w:pPr>
            <w:r>
              <w:rPr>
                <w:b/>
              </w:rPr>
              <w:t>Power</w:t>
            </w:r>
          </w:p>
        </w:tc>
        <w:tc>
          <w:tcPr>
            <w:tcW w:w="2551" w:type="dxa"/>
            <w:tcBorders>
              <w:bottom w:val="nil"/>
            </w:tcBorders>
          </w:tcPr>
          <w:p>
            <w:pPr>
              <w:pStyle w:val="Table"/>
              <w:spacing w:before="0" w:line="240" w:lineRule="auto"/>
              <w:rPr>
                <w:b/>
              </w:rPr>
            </w:pPr>
            <w:r>
              <w:rPr>
                <w:b/>
              </w:rPr>
              <w:t>Who may exercise it</w:t>
            </w:r>
          </w:p>
        </w:tc>
      </w:tr>
      <w:tr>
        <w:trPr>
          <w:cantSplit/>
        </w:trPr>
        <w:tc>
          <w:tcPr>
            <w:tcW w:w="373" w:type="dxa"/>
            <w:tcBorders>
              <w:top w:val="double" w:sz="4" w:space="0" w:color="auto"/>
              <w:bottom w:val="double" w:sz="4" w:space="0" w:color="auto"/>
            </w:tcBorders>
          </w:tcPr>
          <w:p>
            <w:pPr>
              <w:pStyle w:val="Table"/>
              <w:spacing w:before="0" w:line="240" w:lineRule="auto"/>
            </w:pPr>
            <w:r>
              <w:t>A.</w:t>
            </w:r>
          </w:p>
        </w:tc>
        <w:tc>
          <w:tcPr>
            <w:tcW w:w="5670" w:type="dxa"/>
            <w:gridSpan w:val="2"/>
            <w:tcBorders>
              <w:top w:val="double" w:sz="4" w:space="0" w:color="auto"/>
              <w:bottom w:val="double" w:sz="4" w:space="0" w:color="auto"/>
            </w:tcBorders>
          </w:tcPr>
          <w:p>
            <w:pPr>
              <w:pStyle w:val="Table"/>
              <w:spacing w:before="0" w:line="240" w:lineRule="auto"/>
              <w:jc w:val="center"/>
            </w:pPr>
            <w:r>
              <w:t>Non</w:t>
            </w:r>
            <w:r>
              <w:noBreakHyphen/>
              <w:t>intimate identifying procedure</w:t>
            </w:r>
          </w:p>
        </w:tc>
      </w:tr>
      <w:tr>
        <w:tc>
          <w:tcPr>
            <w:tcW w:w="373" w:type="dxa"/>
            <w:tcBorders>
              <w:top w:val="nil"/>
              <w:bottom w:val="single" w:sz="4" w:space="0" w:color="auto"/>
            </w:tcBorders>
          </w:tcPr>
          <w:p>
            <w:pPr>
              <w:pStyle w:val="Table"/>
              <w:spacing w:before="0" w:line="240" w:lineRule="auto"/>
            </w:pPr>
            <w:r>
              <w:t>1.</w:t>
            </w:r>
          </w:p>
        </w:tc>
        <w:tc>
          <w:tcPr>
            <w:tcW w:w="3119" w:type="dxa"/>
            <w:tcBorders>
              <w:top w:val="nil"/>
              <w:bottom w:val="single" w:sz="4" w:space="0" w:color="auto"/>
            </w:tcBorders>
          </w:tcPr>
          <w:p>
            <w:pPr>
              <w:pStyle w:val="Table"/>
              <w:spacing w:before="0" w:line="240" w:lineRule="auto"/>
            </w:pPr>
            <w:r>
              <w:t>Photographing a person, other than his or her private parts</w:t>
            </w:r>
          </w:p>
        </w:tc>
        <w:tc>
          <w:tcPr>
            <w:tcW w:w="2551" w:type="dxa"/>
            <w:tcBorders>
              <w:top w:val="nil"/>
              <w:bottom w:val="single" w:sz="4" w:space="0" w:color="auto"/>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Obtaining a print of the person’s hands (including fingers), feet (including toes) or ears</w:t>
            </w:r>
          </w:p>
        </w:tc>
        <w:tc>
          <w:tcPr>
            <w:tcW w:w="2551" w:type="dxa"/>
            <w:tcBorders>
              <w:top w:val="single" w:sz="4" w:space="0" w:color="auto"/>
              <w:bottom w:val="single" w:sz="4" w:space="0" w:color="auto"/>
            </w:tcBorders>
          </w:tcPr>
          <w:p>
            <w:pPr>
              <w:pStyle w:val="Table"/>
              <w:spacing w:before="0" w:line="240" w:lineRule="auto"/>
            </w:pPr>
            <w:r>
              <w:t>Qualified person</w:t>
            </w:r>
          </w:p>
        </w:tc>
      </w:tr>
      <w:t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Taking a buccal swab from the person</w:t>
            </w:r>
          </w:p>
        </w:tc>
        <w:tc>
          <w:tcPr>
            <w:tcW w:w="2551" w:type="dxa"/>
            <w:tcBorders>
              <w:top w:val="single" w:sz="4" w:space="0" w:color="auto"/>
              <w:bottom w:val="single" w:sz="4" w:space="0" w:color="auto"/>
            </w:tcBorders>
          </w:tcPr>
          <w:p>
            <w:pPr>
              <w:pStyle w:val="Table"/>
              <w:spacing w:before="0" w:line="240" w:lineRule="auto"/>
            </w:pPr>
            <w:r>
              <w:t>Doctor, dentist,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sample of the person’s hair other than pubic hair</w:t>
            </w:r>
          </w:p>
        </w:tc>
        <w:tc>
          <w:tcPr>
            <w:tcW w:w="2551" w:type="dxa"/>
            <w:tcBorders>
              <w:top w:val="single" w:sz="4" w:space="0" w:color="auto"/>
              <w:bottom w:val="single" w:sz="4" w:space="0" w:color="auto"/>
            </w:tcBorders>
          </w:tcPr>
          <w:p>
            <w:pPr>
              <w:pStyle w:val="Table"/>
              <w:spacing w:before="0" w:line="240" w:lineRule="auto"/>
            </w:pPr>
            <w:r>
              <w:t>Doctor, nurse or qualified person</w:t>
            </w:r>
          </w:p>
        </w:tc>
      </w:tr>
      <w:tr>
        <w:trPr>
          <w:cantSplit/>
        </w:trPr>
        <w:tc>
          <w:tcPr>
            <w:tcW w:w="373" w:type="dxa"/>
            <w:tcBorders>
              <w:top w:val="double" w:sz="4" w:space="0" w:color="auto"/>
              <w:bottom w:val="double" w:sz="4" w:space="0" w:color="auto"/>
            </w:tcBorders>
          </w:tcPr>
          <w:p>
            <w:pPr>
              <w:pStyle w:val="Table"/>
              <w:keepNext/>
              <w:spacing w:before="0" w:line="240" w:lineRule="auto"/>
            </w:pPr>
            <w:r>
              <w:t>B.</w:t>
            </w:r>
          </w:p>
        </w:tc>
        <w:tc>
          <w:tcPr>
            <w:tcW w:w="5670" w:type="dxa"/>
            <w:gridSpan w:val="2"/>
            <w:tcBorders>
              <w:top w:val="double" w:sz="4" w:space="0" w:color="auto"/>
              <w:bottom w:val="double" w:sz="4" w:space="0" w:color="auto"/>
            </w:tcBorders>
          </w:tcPr>
          <w:p>
            <w:pPr>
              <w:pStyle w:val="Table"/>
              <w:keepNext/>
              <w:spacing w:before="0" w:line="240" w:lineRule="auto"/>
              <w:jc w:val="center"/>
            </w:pPr>
            <w:r>
              <w:t>Intimate identifying procedure</w:t>
            </w:r>
          </w:p>
        </w:tc>
      </w:tr>
      <w:tr>
        <w:trPr>
          <w:cantSplit/>
        </w:trPr>
        <w:tc>
          <w:tcPr>
            <w:tcW w:w="373" w:type="dxa"/>
            <w:tcBorders>
              <w:top w:val="nil"/>
              <w:bottom w:val="nil"/>
            </w:tcBorders>
          </w:tcPr>
          <w:p>
            <w:pPr>
              <w:pStyle w:val="Table"/>
              <w:keepNext/>
              <w:spacing w:before="0" w:line="240" w:lineRule="auto"/>
            </w:pPr>
            <w:bookmarkStart w:id="771" w:name="_Hlt486757066"/>
            <w:bookmarkEnd w:id="771"/>
            <w:r>
              <w:t>1.</w:t>
            </w:r>
          </w:p>
        </w:tc>
        <w:tc>
          <w:tcPr>
            <w:tcW w:w="3119" w:type="dxa"/>
            <w:tcBorders>
              <w:top w:val="nil"/>
              <w:bottom w:val="nil"/>
            </w:tcBorders>
          </w:tcPr>
          <w:p>
            <w:pPr>
              <w:pStyle w:val="Table"/>
              <w:keepNext/>
              <w:spacing w:before="0" w:line="240" w:lineRule="auto"/>
            </w:pPr>
            <w:r>
              <w:t>Photographing an identifying feature of the person on his or her private parts</w:t>
            </w:r>
          </w:p>
        </w:tc>
        <w:tc>
          <w:tcPr>
            <w:tcW w:w="2551" w:type="dxa"/>
            <w:tcBorders>
              <w:top w:val="nil"/>
              <w:bottom w:val="nil"/>
            </w:tcBorders>
          </w:tcPr>
          <w:p>
            <w:pPr>
              <w:pStyle w:val="Table"/>
              <w:keepNext/>
              <w:spacing w:before="0" w:line="240" w:lineRule="auto"/>
            </w:pPr>
            <w:r>
              <w:t>Doctor, nurse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Taking a sample of the person’s pubic hair</w:t>
            </w:r>
          </w:p>
        </w:tc>
        <w:tc>
          <w:tcPr>
            <w:tcW w:w="2551" w:type="dxa"/>
            <w:tcBorders>
              <w:top w:val="single" w:sz="4" w:space="0" w:color="auto"/>
              <w:bottom w:val="single" w:sz="4" w:space="0" w:color="auto"/>
            </w:tcBorders>
          </w:tcPr>
          <w:p>
            <w:pPr>
              <w:pStyle w:val="Table"/>
              <w:spacing w:before="0" w:line="240" w:lineRule="auto"/>
            </w:pPr>
            <w:r>
              <w:t>Doctor or nurse</w:t>
            </w:r>
          </w:p>
        </w:tc>
      </w:tr>
      <w:tr>
        <w:trPr>
          <w:cantSplit/>
        </w:trPr>
        <w:tc>
          <w:tcPr>
            <w:tcW w:w="373" w:type="dxa"/>
            <w:tcBorders>
              <w:top w:val="nil"/>
              <w:bottom w:val="nil"/>
            </w:tcBorders>
          </w:tcPr>
          <w:p>
            <w:pPr>
              <w:pStyle w:val="Table"/>
              <w:spacing w:before="0" w:line="240" w:lineRule="auto"/>
            </w:pPr>
            <w:r>
              <w:t>3.</w:t>
            </w:r>
          </w:p>
        </w:tc>
        <w:tc>
          <w:tcPr>
            <w:tcW w:w="3119" w:type="dxa"/>
            <w:tcBorders>
              <w:top w:val="nil"/>
              <w:bottom w:val="nil"/>
            </w:tcBorders>
          </w:tcPr>
          <w:p>
            <w:pPr>
              <w:pStyle w:val="Table"/>
              <w:spacing w:before="0" w:line="240" w:lineRule="auto"/>
            </w:pPr>
            <w:r>
              <w:t>Taking a sample of blood from the person</w:t>
            </w:r>
          </w:p>
        </w:tc>
        <w:tc>
          <w:tcPr>
            <w:tcW w:w="2551" w:type="dxa"/>
            <w:tcBorders>
              <w:top w:val="nil"/>
              <w:bottom w:val="nil"/>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dental impression of the person</w:t>
            </w:r>
          </w:p>
        </w:tc>
        <w:tc>
          <w:tcPr>
            <w:tcW w:w="2551" w:type="dxa"/>
            <w:tcBorders>
              <w:top w:val="single" w:sz="4" w:space="0" w:color="auto"/>
              <w:bottom w:val="single" w:sz="4" w:space="0" w:color="auto"/>
            </w:tcBorders>
          </w:tcPr>
          <w:p>
            <w:pPr>
              <w:pStyle w:val="Table"/>
              <w:spacing w:before="0" w:line="240" w:lineRule="auto"/>
            </w:pPr>
            <w:r>
              <w:t>Doctor or dentist</w:t>
            </w:r>
          </w:p>
        </w:tc>
      </w:tr>
    </w:tbl>
    <w:p>
      <w:pPr>
        <w:pStyle w:val="Heading5"/>
      </w:pPr>
      <w:bookmarkStart w:id="772" w:name="_Toc523563148"/>
      <w:bookmarkStart w:id="773" w:name="_Toc488730107"/>
      <w:bookmarkStart w:id="774" w:name="_Toc10332685"/>
      <w:bookmarkStart w:id="775" w:name="_Toc136682910"/>
      <w:bookmarkStart w:id="776" w:name="_Toc152733294"/>
      <w:bookmarkStart w:id="777" w:name="_Toc171063111"/>
      <w:r>
        <w:rPr>
          <w:rStyle w:val="CharSectno"/>
        </w:rPr>
        <w:t>57</w:t>
      </w:r>
      <w:r>
        <w:t>.</w:t>
      </w:r>
      <w:r>
        <w:tab/>
        <w:t>Personal details may be obtained as well</w:t>
      </w:r>
      <w:bookmarkEnd w:id="772"/>
      <w:bookmarkEnd w:id="773"/>
      <w:bookmarkEnd w:id="774"/>
      <w:bookmarkEnd w:id="775"/>
      <w:bookmarkEnd w:id="776"/>
      <w:bookmarkEnd w:id="777"/>
    </w:p>
    <w:p>
      <w:pPr>
        <w:pStyle w:val="Subsection"/>
      </w:pPr>
      <w:bookmarkStart w:id="778" w:name="_Hlt496673673"/>
      <w:bookmarkEnd w:id="778"/>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779" w:name="_Toc488730109"/>
      <w:bookmarkStart w:id="780" w:name="_Toc523563149"/>
      <w:bookmarkStart w:id="781" w:name="_Toc10332686"/>
      <w:bookmarkStart w:id="782" w:name="_Toc136682911"/>
      <w:bookmarkStart w:id="783" w:name="_Toc152733295"/>
      <w:bookmarkStart w:id="784" w:name="_Toc171063112"/>
      <w:r>
        <w:rPr>
          <w:rStyle w:val="CharSectno"/>
        </w:rPr>
        <w:t>58</w:t>
      </w:r>
      <w:r>
        <w:t>.</w:t>
      </w:r>
      <w:r>
        <w:tab/>
        <w:t>How samples and impressions are to be taken</w:t>
      </w:r>
      <w:bookmarkEnd w:id="779"/>
      <w:bookmarkEnd w:id="780"/>
      <w:bookmarkEnd w:id="781"/>
      <w:bookmarkEnd w:id="782"/>
      <w:bookmarkEnd w:id="783"/>
      <w:bookmarkEnd w:id="784"/>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785" w:name="_Hlt494009209"/>
      <w:bookmarkStart w:id="786" w:name="_Toc488730119"/>
      <w:bookmarkStart w:id="787" w:name="_Toc523563150"/>
      <w:bookmarkStart w:id="788" w:name="_Toc10332687"/>
      <w:bookmarkStart w:id="789" w:name="_Toc136682912"/>
      <w:bookmarkStart w:id="790" w:name="_Toc152733296"/>
      <w:bookmarkStart w:id="791" w:name="_Toc171063113"/>
      <w:bookmarkEnd w:id="785"/>
      <w:r>
        <w:rPr>
          <w:rStyle w:val="CharSectno"/>
        </w:rPr>
        <w:t>59</w:t>
      </w:r>
      <w:r>
        <w:t>.</w:t>
      </w:r>
      <w:r>
        <w:tab/>
        <w:t>Procedures may be repeated</w:t>
      </w:r>
      <w:bookmarkEnd w:id="786"/>
      <w:bookmarkEnd w:id="787"/>
      <w:bookmarkEnd w:id="788"/>
      <w:bookmarkEnd w:id="789"/>
      <w:bookmarkEnd w:id="790"/>
      <w:bookmarkEnd w:id="791"/>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792" w:name="_Hlt494607841"/>
      <w:bookmarkEnd w:id="792"/>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793" w:name="_Toc488730121"/>
      <w:bookmarkStart w:id="794" w:name="_Toc523563151"/>
      <w:bookmarkStart w:id="795" w:name="_Toc10332688"/>
      <w:bookmarkStart w:id="796" w:name="_Toc136682913"/>
      <w:bookmarkStart w:id="797" w:name="_Toc152733297"/>
      <w:bookmarkStart w:id="798" w:name="_Toc171063114"/>
      <w:r>
        <w:rPr>
          <w:rStyle w:val="CharSectno"/>
        </w:rPr>
        <w:t>60</w:t>
      </w:r>
      <w:r>
        <w:t>.</w:t>
      </w:r>
      <w:r>
        <w:tab/>
        <w:t xml:space="preserve">People not obliged to do </w:t>
      </w:r>
      <w:bookmarkEnd w:id="793"/>
      <w:r>
        <w:t>procedures</w:t>
      </w:r>
      <w:bookmarkEnd w:id="794"/>
      <w:bookmarkEnd w:id="795"/>
      <w:bookmarkEnd w:id="796"/>
      <w:bookmarkEnd w:id="797"/>
      <w:bookmarkEnd w:id="798"/>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799" w:name="_Toc86053727"/>
      <w:bookmarkStart w:id="800" w:name="_Toc97007469"/>
      <w:bookmarkStart w:id="801" w:name="_Toc102811750"/>
      <w:bookmarkStart w:id="802" w:name="_Toc130092709"/>
      <w:bookmarkStart w:id="803" w:name="_Toc136682914"/>
      <w:bookmarkStart w:id="804" w:name="_Toc136683047"/>
      <w:bookmarkStart w:id="805" w:name="_Toc147133234"/>
      <w:bookmarkStart w:id="806" w:name="_Toc148255490"/>
      <w:bookmarkStart w:id="807" w:name="_Toc148256489"/>
      <w:bookmarkStart w:id="808" w:name="_Toc150068057"/>
      <w:bookmarkStart w:id="809" w:name="_Toc150157086"/>
      <w:bookmarkStart w:id="810" w:name="_Toc150228121"/>
      <w:bookmarkStart w:id="811" w:name="_Toc152396768"/>
      <w:bookmarkStart w:id="812" w:name="_Toc152401904"/>
      <w:bookmarkStart w:id="813" w:name="_Toc152733298"/>
      <w:bookmarkStart w:id="814" w:name="_Toc170697803"/>
      <w:bookmarkStart w:id="815" w:name="_Toc170699269"/>
      <w:bookmarkStart w:id="816" w:name="_Toc171063115"/>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pPr>
      <w:bookmarkStart w:id="817" w:name="_Hlt528489276"/>
      <w:bookmarkStart w:id="818" w:name="_Toc523563152"/>
      <w:bookmarkStart w:id="819" w:name="_Toc10332689"/>
      <w:bookmarkStart w:id="820" w:name="_Toc136682915"/>
      <w:bookmarkStart w:id="821" w:name="_Toc152733299"/>
      <w:bookmarkStart w:id="822" w:name="_Toc171063116"/>
      <w:bookmarkEnd w:id="817"/>
      <w:r>
        <w:rPr>
          <w:rStyle w:val="CharSectno"/>
        </w:rPr>
        <w:t>61</w:t>
      </w:r>
      <w:r>
        <w:t>.</w:t>
      </w:r>
      <w:r>
        <w:tab/>
        <w:t>Definitions</w:t>
      </w:r>
      <w:bookmarkEnd w:id="818"/>
      <w:bookmarkEnd w:id="819"/>
      <w:bookmarkEnd w:id="820"/>
      <w:bookmarkEnd w:id="821"/>
      <w:bookmarkEnd w:id="822"/>
    </w:p>
    <w:p>
      <w:pPr>
        <w:pStyle w:val="Subsection"/>
      </w:pPr>
      <w:r>
        <w:tab/>
      </w:r>
      <w:r>
        <w:tab/>
        <w:t xml:space="preserve">In this Part — </w:t>
      </w:r>
    </w:p>
    <w:p>
      <w:pPr>
        <w:pStyle w:val="Defstart"/>
      </w:pPr>
      <w:r>
        <w:tab/>
      </w:r>
      <w:r>
        <w:rPr>
          <w:b/>
        </w:rPr>
        <w:t>“</w:t>
      </w:r>
      <w:r>
        <w:rPr>
          <w:rStyle w:val="CharDefText"/>
        </w:rPr>
        <w:t>forensic database</w:t>
      </w:r>
      <w:r>
        <w:rPr>
          <w:b/>
        </w:rPr>
        <w:t>”</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b/>
        </w:rPr>
        <w:t>“</w:t>
      </w:r>
      <w:r>
        <w:rPr>
          <w:rStyle w:val="CharDefText"/>
        </w:rPr>
        <w:t>identifying information</w:t>
      </w:r>
      <w:r>
        <w:rPr>
          <w:b/>
        </w:rPr>
        <w:t>”</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r>
      <w:r>
        <w:tab/>
        <w:t>and, for the purposes of this definition, it does not matter in what form the information is kept;</w:t>
      </w:r>
    </w:p>
    <w:p>
      <w:pPr>
        <w:pStyle w:val="NotesPerm"/>
      </w:pPr>
      <w:r>
        <w:tab/>
      </w:r>
      <w:r>
        <w:tab/>
      </w:r>
      <w:r>
        <w:rPr>
          <w:i/>
        </w:rPr>
        <w:t>For example</w:t>
      </w:r>
      <w:r>
        <w:t>: on paper or in an electronic or digitised form.</w:t>
      </w:r>
    </w:p>
    <w:p>
      <w:pPr>
        <w:pStyle w:val="Defstart"/>
      </w:pPr>
      <w:r>
        <w:tab/>
      </w:r>
      <w:r>
        <w:rPr>
          <w:b/>
        </w:rPr>
        <w:t>“</w:t>
      </w:r>
      <w:r>
        <w:rPr>
          <w:rStyle w:val="CharDefText"/>
        </w:rPr>
        <w:t>identifying particular</w:t>
      </w:r>
      <w:r>
        <w:rPr>
          <w:b/>
        </w:rPr>
        <w:t>”</w:t>
      </w:r>
      <w:r>
        <w:t xml:space="preserve"> has the same meaning as it has in section 11(1).</w:t>
      </w:r>
    </w:p>
    <w:p>
      <w:pPr>
        <w:pStyle w:val="Heading5"/>
      </w:pPr>
      <w:bookmarkStart w:id="823" w:name="_Toc523563153"/>
      <w:bookmarkStart w:id="824" w:name="_Toc10332690"/>
      <w:bookmarkStart w:id="825" w:name="_Toc136682916"/>
      <w:bookmarkStart w:id="826" w:name="_Toc152733300"/>
      <w:bookmarkStart w:id="827" w:name="_Toc171063117"/>
      <w:r>
        <w:rPr>
          <w:rStyle w:val="CharSectno"/>
        </w:rPr>
        <w:t>62</w:t>
      </w:r>
      <w:r>
        <w:t>.</w:t>
      </w:r>
      <w:r>
        <w:tab/>
        <w:t>Identifying information of</w:t>
      </w:r>
      <w:bookmarkEnd w:id="823"/>
      <w:r>
        <w:t xml:space="preserve"> volunteers</w:t>
      </w:r>
      <w:bookmarkEnd w:id="824"/>
      <w:bookmarkEnd w:id="825"/>
      <w:bookmarkEnd w:id="826"/>
      <w:bookmarkEnd w:id="827"/>
    </w:p>
    <w:p>
      <w:pPr>
        <w:pStyle w:val="Subsection"/>
        <w:keepNext/>
      </w:pPr>
      <w:r>
        <w:tab/>
        <w:t>(1)</w:t>
      </w:r>
      <w:r>
        <w:tab/>
        <w:t>Unless subsection (2) applies, identifying information of a volunteer obtained under Part </w:t>
      </w:r>
      <w:bookmarkStart w:id="828" w:name="_Hlt524513992"/>
      <w:r>
        <w:t>4</w:t>
      </w:r>
      <w:bookmarkEnd w:id="828"/>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829" w:name="_Hlt494691033"/>
      <w:r>
        <w:t>20</w:t>
      </w:r>
      <w:bookmarkEnd w:id="829"/>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830" w:name="_Toc523563155"/>
      <w:bookmarkStart w:id="831" w:name="_Toc10332691"/>
      <w:bookmarkStart w:id="832" w:name="_Toc136682917"/>
      <w:bookmarkStart w:id="833" w:name="_Toc152733301"/>
      <w:bookmarkStart w:id="834" w:name="_Toc171063118"/>
      <w:r>
        <w:rPr>
          <w:rStyle w:val="CharSectno"/>
        </w:rPr>
        <w:t>63</w:t>
      </w:r>
      <w:r>
        <w:t>.</w:t>
      </w:r>
      <w:r>
        <w:tab/>
        <w:t>Identifying information of</w:t>
      </w:r>
      <w:bookmarkEnd w:id="830"/>
      <w:r>
        <w:t xml:space="preserve"> deceased people</w:t>
      </w:r>
      <w:bookmarkEnd w:id="831"/>
      <w:bookmarkEnd w:id="832"/>
      <w:bookmarkEnd w:id="833"/>
      <w:bookmarkEnd w:id="834"/>
    </w:p>
    <w:p>
      <w:pPr>
        <w:pStyle w:val="Subsection"/>
      </w:pPr>
      <w:r>
        <w:tab/>
        <w:t>(1)</w:t>
      </w:r>
      <w:r>
        <w:tab/>
        <w:t>Identifying information of a deceased person obtained under Part 4 Division </w:t>
      </w:r>
      <w:bookmarkStart w:id="835" w:name="_Hlt494609216"/>
      <w:r>
        <w:t>3</w:t>
      </w:r>
      <w:bookmarkEnd w:id="835"/>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836" w:name="_Hlt494609483"/>
      <w:bookmarkEnd w:id="836"/>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837" w:name="_Toc523563156"/>
      <w:bookmarkStart w:id="838" w:name="_Toc10332692"/>
      <w:bookmarkStart w:id="839" w:name="_Toc136682918"/>
      <w:bookmarkStart w:id="840" w:name="_Toc152733302"/>
      <w:bookmarkStart w:id="841" w:name="_Toc171063119"/>
      <w:r>
        <w:rPr>
          <w:rStyle w:val="CharSectno"/>
        </w:rPr>
        <w:t>64</w:t>
      </w:r>
      <w:r>
        <w:t>.</w:t>
      </w:r>
      <w:r>
        <w:tab/>
        <w:t>Identifying information of</w:t>
      </w:r>
      <w:bookmarkEnd w:id="837"/>
      <w:r>
        <w:t xml:space="preserve"> police officers</w:t>
      </w:r>
      <w:bookmarkEnd w:id="838"/>
      <w:bookmarkEnd w:id="839"/>
      <w:bookmarkEnd w:id="840"/>
      <w:bookmarkEnd w:id="841"/>
    </w:p>
    <w:p>
      <w:pPr>
        <w:pStyle w:val="Subsection"/>
      </w:pPr>
      <w:r>
        <w:tab/>
        <w:t>(1)</w:t>
      </w:r>
      <w:r>
        <w:tab/>
        <w:t>Identifying information of a person obtained under Part 4 Division </w:t>
      </w:r>
      <w:bookmarkStart w:id="842" w:name="_Hlt527173968"/>
      <w:r>
        <w:t>4</w:t>
      </w:r>
      <w:bookmarkEnd w:id="842"/>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843" w:name="_Hlt497537958"/>
      <w:r>
        <w:t>22</w:t>
      </w:r>
      <w:bookmarkEnd w:id="843"/>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844" w:name="_Hlt528403254"/>
      <w:r>
        <w:t>2</w:t>
      </w:r>
      <w:bookmarkEnd w:id="844"/>
      <w:r>
        <w:t xml:space="preserve"> for or in connection with the forensic purposes prescribed for the purposes of section 22(1).</w:t>
      </w:r>
    </w:p>
    <w:p>
      <w:pPr>
        <w:pStyle w:val="Subsection"/>
      </w:pPr>
      <w:r>
        <w:tab/>
        <w:t>(3)</w:t>
      </w:r>
      <w:r>
        <w:tab/>
        <w:t xml:space="preserve">An approval for the purposes of subsection (1) may </w:t>
      </w:r>
      <w:bookmarkStart w:id="845" w:name="_Hlt493654665"/>
      <w:r>
        <w:t>apply generally or in relation to a specific case or class of case</w:t>
      </w:r>
      <w:bookmarkEnd w:id="845"/>
      <w:r>
        <w:t>.</w:t>
      </w:r>
    </w:p>
    <w:p>
      <w:pPr>
        <w:pStyle w:val="Heading5"/>
      </w:pPr>
      <w:bookmarkStart w:id="846" w:name="_Toc523563157"/>
      <w:bookmarkStart w:id="847" w:name="_Toc10332693"/>
      <w:bookmarkStart w:id="848" w:name="_Toc136682919"/>
      <w:bookmarkStart w:id="849" w:name="_Toc152733303"/>
      <w:bookmarkStart w:id="850" w:name="_Toc171063120"/>
      <w:r>
        <w:rPr>
          <w:rStyle w:val="CharSectno"/>
        </w:rPr>
        <w:t>65</w:t>
      </w:r>
      <w:r>
        <w:t>.</w:t>
      </w:r>
      <w:r>
        <w:tab/>
        <w:t>Identifying information of</w:t>
      </w:r>
      <w:bookmarkEnd w:id="846"/>
      <w:r>
        <w:t xml:space="preserve"> involved people</w:t>
      </w:r>
      <w:bookmarkEnd w:id="847"/>
      <w:bookmarkEnd w:id="848"/>
      <w:bookmarkEnd w:id="849"/>
      <w:bookmarkEnd w:id="850"/>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851" w:name="_Hlt528307811"/>
      <w:r>
        <w:t>30</w:t>
      </w:r>
      <w:bookmarkEnd w:id="851"/>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852" w:name="_Hlt496497203"/>
      <w:r>
        <w:t>69</w:t>
      </w:r>
      <w:bookmarkEnd w:id="852"/>
      <w:r>
        <w:t xml:space="preserve"> by or on behalf of the involved person.</w:t>
      </w:r>
    </w:p>
    <w:p>
      <w:pPr>
        <w:pStyle w:val="Subsection"/>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853" w:name="_Hlt494615352"/>
      <w:r>
        <w:t>67</w:t>
      </w:r>
      <w:bookmarkEnd w:id="853"/>
      <w:r>
        <w:t xml:space="preserve"> applies to the information,</w:t>
      </w:r>
    </w:p>
    <w:p>
      <w:pPr>
        <w:pStyle w:val="Subsection"/>
      </w:pPr>
      <w:r>
        <w:tab/>
      </w:r>
      <w:r>
        <w:tab/>
        <w:t>unless the information should have been destroyed.</w:t>
      </w:r>
    </w:p>
    <w:p>
      <w:pPr>
        <w:pStyle w:val="Heading5"/>
      </w:pPr>
      <w:bookmarkStart w:id="854" w:name="_Toc523563158"/>
      <w:bookmarkStart w:id="855" w:name="_Toc10332694"/>
      <w:bookmarkStart w:id="856" w:name="_Toc136682920"/>
      <w:bookmarkStart w:id="857" w:name="_Toc152733304"/>
      <w:bookmarkStart w:id="858" w:name="_Toc171063121"/>
      <w:r>
        <w:rPr>
          <w:rStyle w:val="CharSectno"/>
        </w:rPr>
        <w:t>66</w:t>
      </w:r>
      <w:r>
        <w:t>.</w:t>
      </w:r>
      <w:r>
        <w:tab/>
        <w:t>Identifying information of</w:t>
      </w:r>
      <w:bookmarkEnd w:id="854"/>
      <w:r>
        <w:t xml:space="preserve"> uncharged suspects</w:t>
      </w:r>
      <w:bookmarkEnd w:id="855"/>
      <w:bookmarkEnd w:id="856"/>
      <w:bookmarkEnd w:id="857"/>
      <w:bookmarkEnd w:id="858"/>
    </w:p>
    <w:p>
      <w:pPr>
        <w:pStyle w:val="Subsection"/>
        <w:keepNext/>
      </w:pPr>
      <w:r>
        <w:tab/>
        <w:t>(1)</w:t>
      </w:r>
      <w:r>
        <w:tab/>
        <w:t xml:space="preserve">In this section — </w:t>
      </w:r>
    </w:p>
    <w:p>
      <w:pPr>
        <w:pStyle w:val="Defstart"/>
      </w:pPr>
      <w:r>
        <w:tab/>
      </w:r>
      <w:r>
        <w:rPr>
          <w:b/>
        </w:rPr>
        <w:t>“</w:t>
      </w:r>
      <w:r>
        <w:rPr>
          <w:rStyle w:val="CharDefText"/>
        </w:rPr>
        <w:t>relevant offence</w:t>
      </w:r>
      <w:r>
        <w:rPr>
          <w:b/>
        </w:rPr>
        <w:t>”</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859" w:name="_Toc523563159"/>
      <w:bookmarkStart w:id="860" w:name="_Toc10332695"/>
      <w:bookmarkStart w:id="861" w:name="_Toc136682921"/>
      <w:bookmarkStart w:id="862" w:name="_Toc152733305"/>
      <w:bookmarkStart w:id="863" w:name="_Toc171063122"/>
      <w:r>
        <w:rPr>
          <w:rStyle w:val="CharSectno"/>
        </w:rPr>
        <w:t>67</w:t>
      </w:r>
      <w:r>
        <w:t>.</w:t>
      </w:r>
      <w:r>
        <w:tab/>
        <w:t>Identifying information of</w:t>
      </w:r>
      <w:bookmarkEnd w:id="859"/>
      <w:r>
        <w:t xml:space="preserve"> charged suspects</w:t>
      </w:r>
      <w:bookmarkEnd w:id="860"/>
      <w:bookmarkEnd w:id="861"/>
      <w:bookmarkEnd w:id="862"/>
      <w:bookmarkEnd w:id="863"/>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864" w:name="_Hlt523809642"/>
      <w:r>
        <w:t>69</w:t>
      </w:r>
      <w:bookmarkEnd w:id="864"/>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865" w:name="_Toc10332696"/>
      <w:r>
        <w:tab/>
        <w:t xml:space="preserve">[Section 67 amended by No. 84 of 2004 s. 82.] </w:t>
      </w:r>
    </w:p>
    <w:p>
      <w:pPr>
        <w:pStyle w:val="Heading5"/>
      </w:pPr>
      <w:bookmarkStart w:id="866" w:name="_Toc136682922"/>
      <w:bookmarkStart w:id="867" w:name="_Toc152733306"/>
      <w:bookmarkStart w:id="868" w:name="_Toc171063123"/>
      <w:r>
        <w:rPr>
          <w:rStyle w:val="CharSectno"/>
        </w:rPr>
        <w:t>68</w:t>
      </w:r>
      <w:r>
        <w:t>.</w:t>
      </w:r>
      <w:r>
        <w:tab/>
        <w:t>Results of matched information to be made available to suspects</w:t>
      </w:r>
      <w:bookmarkEnd w:id="865"/>
      <w:bookmarkEnd w:id="866"/>
      <w:bookmarkEnd w:id="867"/>
      <w:bookmarkEnd w:id="868"/>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869" w:name="_Hlt496497548"/>
      <w:bookmarkEnd w:id="869"/>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870" w:name="_Hlt528552725"/>
      <w:bookmarkStart w:id="871" w:name="_Toc523563163"/>
      <w:bookmarkStart w:id="872" w:name="_Toc10332697"/>
      <w:bookmarkStart w:id="873" w:name="_Toc136682923"/>
      <w:bookmarkStart w:id="874" w:name="_Toc152733307"/>
      <w:bookmarkStart w:id="875" w:name="_Toc171063124"/>
      <w:bookmarkEnd w:id="870"/>
      <w:r>
        <w:rPr>
          <w:rStyle w:val="CharSectno"/>
        </w:rPr>
        <w:t>69</w:t>
      </w:r>
      <w:r>
        <w:t>.</w:t>
      </w:r>
      <w:r>
        <w:tab/>
        <w:t>Request for destruction of identifying information</w:t>
      </w:r>
      <w:bookmarkEnd w:id="871"/>
      <w:bookmarkEnd w:id="872"/>
      <w:bookmarkEnd w:id="873"/>
      <w:bookmarkEnd w:id="874"/>
      <w:bookmarkEnd w:id="875"/>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876" w:name="_Hlt528553442"/>
      <w:bookmarkStart w:id="877" w:name="_Toc523563164"/>
      <w:bookmarkStart w:id="878" w:name="_Toc10332698"/>
      <w:bookmarkStart w:id="879" w:name="_Toc136682924"/>
      <w:bookmarkStart w:id="880" w:name="_Toc152733308"/>
      <w:bookmarkStart w:id="881" w:name="_Toc171063125"/>
      <w:bookmarkEnd w:id="876"/>
      <w:r>
        <w:rPr>
          <w:rStyle w:val="CharSectno"/>
        </w:rPr>
        <w:t>70</w:t>
      </w:r>
      <w:r>
        <w:t>.</w:t>
      </w:r>
      <w:r>
        <w:tab/>
        <w:t>Destroying identifying information</w:t>
      </w:r>
      <w:bookmarkEnd w:id="877"/>
      <w:bookmarkEnd w:id="878"/>
      <w:bookmarkEnd w:id="879"/>
      <w:bookmarkEnd w:id="880"/>
      <w:bookmarkEnd w:id="881"/>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882" w:name="_Hlt528553447"/>
      <w:bookmarkStart w:id="883" w:name="_Toc523563165"/>
      <w:bookmarkStart w:id="884" w:name="_Toc10332699"/>
      <w:bookmarkStart w:id="885" w:name="_Toc136682925"/>
      <w:bookmarkStart w:id="886" w:name="_Toc152733309"/>
      <w:bookmarkStart w:id="887" w:name="_Toc171063126"/>
      <w:bookmarkEnd w:id="882"/>
      <w:r>
        <w:rPr>
          <w:rStyle w:val="CharSectno"/>
        </w:rPr>
        <w:t>71</w:t>
      </w:r>
      <w:r>
        <w:t>.</w:t>
      </w:r>
      <w:r>
        <w:tab/>
        <w:t>Responsibility for destroying identifying information</w:t>
      </w:r>
      <w:bookmarkEnd w:id="883"/>
      <w:bookmarkEnd w:id="884"/>
      <w:bookmarkEnd w:id="885"/>
      <w:bookmarkEnd w:id="886"/>
      <w:bookmarkEnd w:id="887"/>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888" w:name="_Hlt528553456"/>
      <w:bookmarkStart w:id="889" w:name="_Toc523563166"/>
      <w:bookmarkStart w:id="890" w:name="_Toc10332700"/>
      <w:bookmarkStart w:id="891" w:name="_Toc136682926"/>
      <w:bookmarkStart w:id="892" w:name="_Toc152733310"/>
      <w:bookmarkStart w:id="893" w:name="_Toc171063127"/>
      <w:bookmarkEnd w:id="888"/>
      <w:r>
        <w:rPr>
          <w:rStyle w:val="CharSectno"/>
        </w:rPr>
        <w:t>72</w:t>
      </w:r>
      <w:r>
        <w:t>.</w:t>
      </w:r>
      <w:r>
        <w:tab/>
        <w:t>Supreme Court may order information not to be destroyed</w:t>
      </w:r>
      <w:bookmarkEnd w:id="889"/>
      <w:bookmarkEnd w:id="890"/>
      <w:bookmarkEnd w:id="891"/>
      <w:bookmarkEnd w:id="892"/>
      <w:bookmarkEnd w:id="893"/>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894" w:name="_Hlt494011346"/>
      <w:bookmarkStart w:id="895" w:name="_Toc523563167"/>
      <w:bookmarkStart w:id="896" w:name="_Toc10332701"/>
      <w:bookmarkStart w:id="897" w:name="_Toc136682927"/>
      <w:bookmarkStart w:id="898" w:name="_Toc152733311"/>
      <w:bookmarkStart w:id="899" w:name="_Toc171063128"/>
      <w:bookmarkEnd w:id="894"/>
      <w:r>
        <w:rPr>
          <w:rStyle w:val="CharSectno"/>
        </w:rPr>
        <w:t>73</w:t>
      </w:r>
      <w:r>
        <w:t>.</w:t>
      </w:r>
      <w:r>
        <w:tab/>
        <w:t>Disclosure of identifying information</w:t>
      </w:r>
      <w:bookmarkEnd w:id="895"/>
      <w:bookmarkEnd w:id="896"/>
      <w:bookmarkEnd w:id="897"/>
      <w:bookmarkEnd w:id="898"/>
      <w:bookmarkEnd w:id="899"/>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900" w:name="_Toc523563168"/>
      <w:bookmarkStart w:id="901" w:name="_Toc10332702"/>
      <w:bookmarkStart w:id="902" w:name="_Toc136682928"/>
      <w:bookmarkStart w:id="903" w:name="_Toc152733312"/>
      <w:bookmarkStart w:id="904" w:name="_Toc171063129"/>
      <w:r>
        <w:rPr>
          <w:rStyle w:val="CharSectno"/>
        </w:rPr>
        <w:t>74</w:t>
      </w:r>
      <w:r>
        <w:t>.</w:t>
      </w:r>
      <w:r>
        <w:tab/>
        <w:t>Use of illegal identifying information</w:t>
      </w:r>
      <w:bookmarkEnd w:id="900"/>
      <w:bookmarkEnd w:id="901"/>
      <w:bookmarkEnd w:id="902"/>
      <w:bookmarkEnd w:id="903"/>
      <w:bookmarkEnd w:id="904"/>
    </w:p>
    <w:p>
      <w:pPr>
        <w:pStyle w:val="Subsection"/>
        <w:keepNext/>
      </w:pPr>
      <w:r>
        <w:tab/>
        <w:t>(1)</w:t>
      </w:r>
      <w:r>
        <w:tab/>
        <w:t xml:space="preserve">In this section — </w:t>
      </w:r>
    </w:p>
    <w:p>
      <w:pPr>
        <w:pStyle w:val="Defstart"/>
      </w:pPr>
      <w:r>
        <w:tab/>
      </w:r>
      <w:r>
        <w:rPr>
          <w:b/>
        </w:rPr>
        <w:t>“</w:t>
      </w:r>
      <w:r>
        <w:rPr>
          <w:rStyle w:val="CharDefText"/>
        </w:rPr>
        <w:t>illegal identifying information</w:t>
      </w:r>
      <w:r>
        <w:rPr>
          <w:b/>
        </w:rPr>
        <w:t>”</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905" w:name="_Toc523563169"/>
      <w:bookmarkStart w:id="906" w:name="_Toc10332703"/>
      <w:bookmarkStart w:id="907" w:name="_Toc136682929"/>
      <w:bookmarkStart w:id="908" w:name="_Toc152733313"/>
      <w:bookmarkStart w:id="909" w:name="_Toc171063130"/>
      <w:r>
        <w:rPr>
          <w:rStyle w:val="CharSectno"/>
        </w:rPr>
        <w:t>75</w:t>
      </w:r>
      <w:r>
        <w:t>.</w:t>
      </w:r>
      <w:r>
        <w:tab/>
        <w:t xml:space="preserve">Improper use of </w:t>
      </w:r>
      <w:bookmarkEnd w:id="905"/>
      <w:r>
        <w:t>information obtained in accordance with Act</w:t>
      </w:r>
      <w:bookmarkEnd w:id="906"/>
      <w:bookmarkEnd w:id="907"/>
      <w:bookmarkEnd w:id="908"/>
      <w:bookmarkEnd w:id="909"/>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910" w:name="_Toc86053743"/>
      <w:bookmarkStart w:id="911" w:name="_Toc97007485"/>
      <w:bookmarkStart w:id="912" w:name="_Toc102811766"/>
      <w:bookmarkStart w:id="913" w:name="_Toc130092725"/>
      <w:bookmarkStart w:id="914" w:name="_Toc136682930"/>
      <w:bookmarkStart w:id="915" w:name="_Toc136683063"/>
      <w:bookmarkStart w:id="916" w:name="_Toc147133250"/>
      <w:bookmarkStart w:id="917" w:name="_Toc148255506"/>
      <w:bookmarkStart w:id="918" w:name="_Toc148256505"/>
      <w:bookmarkStart w:id="919" w:name="_Toc150068073"/>
      <w:bookmarkStart w:id="920" w:name="_Toc150157102"/>
      <w:bookmarkStart w:id="921" w:name="_Toc150228137"/>
      <w:bookmarkStart w:id="922" w:name="_Toc152396784"/>
      <w:bookmarkStart w:id="923" w:name="_Toc152401920"/>
      <w:bookmarkStart w:id="924" w:name="_Toc152733314"/>
      <w:bookmarkStart w:id="925" w:name="_Toc170697819"/>
      <w:bookmarkStart w:id="926" w:name="_Toc170699285"/>
      <w:bookmarkStart w:id="927" w:name="_Toc171063131"/>
      <w:r>
        <w:rPr>
          <w:rStyle w:val="CharPartNo"/>
        </w:rPr>
        <w:t>Part 10</w:t>
      </w:r>
      <w:r>
        <w:rPr>
          <w:rStyle w:val="CharDivNo"/>
        </w:rPr>
        <w:t xml:space="preserve"> </w:t>
      </w:r>
      <w:r>
        <w:t>—</w:t>
      </w:r>
      <w:r>
        <w:rPr>
          <w:rStyle w:val="CharDivText"/>
        </w:rPr>
        <w:t xml:space="preserve"> </w:t>
      </w:r>
      <w:r>
        <w:rPr>
          <w:rStyle w:val="CharPartText"/>
        </w:rPr>
        <w:t>DNA databases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pPr>
      <w:bookmarkStart w:id="928" w:name="_Toc523563170"/>
      <w:bookmarkStart w:id="929" w:name="_Toc10332704"/>
      <w:bookmarkStart w:id="930" w:name="_Toc136682931"/>
      <w:bookmarkStart w:id="931" w:name="_Toc152733315"/>
      <w:bookmarkStart w:id="932" w:name="_Toc171063132"/>
      <w:r>
        <w:rPr>
          <w:rStyle w:val="CharSectno"/>
        </w:rPr>
        <w:t>76</w:t>
      </w:r>
      <w:r>
        <w:t>.</w:t>
      </w:r>
      <w:r>
        <w:tab/>
        <w:t>Definitions</w:t>
      </w:r>
      <w:bookmarkEnd w:id="928"/>
      <w:bookmarkEnd w:id="929"/>
      <w:bookmarkEnd w:id="930"/>
      <w:bookmarkEnd w:id="931"/>
      <w:bookmarkEnd w:id="932"/>
    </w:p>
    <w:p>
      <w:pPr>
        <w:pStyle w:val="Subsection"/>
      </w:pPr>
      <w:r>
        <w:tab/>
      </w:r>
      <w:r>
        <w:tab/>
        <w:t xml:space="preserve">In this Part — </w:t>
      </w:r>
    </w:p>
    <w:p>
      <w:pPr>
        <w:pStyle w:val="Defstart"/>
      </w:pPr>
      <w:r>
        <w:tab/>
      </w:r>
      <w:r>
        <w:rPr>
          <w:b/>
        </w:rPr>
        <w:t>“</w:t>
      </w:r>
      <w:r>
        <w:rPr>
          <w:rStyle w:val="CharDefText"/>
        </w:rPr>
        <w:t>crime scene index</w:t>
      </w:r>
      <w:r>
        <w:rPr>
          <w:b/>
        </w:rPr>
        <w:t>”</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b/>
        </w:rPr>
        <w:t>“</w:t>
      </w:r>
      <w:r>
        <w:rPr>
          <w:rStyle w:val="CharDefText"/>
        </w:rPr>
        <w:t>DNA database</w:t>
      </w:r>
      <w:r>
        <w:rPr>
          <w:b/>
        </w:rPr>
        <w:t>”</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b/>
        </w:rPr>
        <w:t>“</w:t>
      </w:r>
      <w:r>
        <w:rPr>
          <w:rStyle w:val="CharDefText"/>
        </w:rPr>
        <w:t>DNA database index</w:t>
      </w:r>
      <w:r>
        <w:rPr>
          <w:b/>
        </w:rPr>
        <w:t>”</w:t>
      </w:r>
      <w:r>
        <w:t xml:space="preserve"> means an index of DNA profiles mentioned in paragraph (a) of the definition of “DNA database”;</w:t>
      </w:r>
    </w:p>
    <w:p>
      <w:pPr>
        <w:pStyle w:val="Defstart"/>
      </w:pPr>
      <w:r>
        <w:tab/>
      </w:r>
      <w:r>
        <w:rPr>
          <w:b/>
        </w:rPr>
        <w:t>“</w:t>
      </w:r>
      <w:r>
        <w:rPr>
          <w:rStyle w:val="CharDefText"/>
        </w:rPr>
        <w:t>missing persons index</w:t>
      </w:r>
      <w:r>
        <w:rPr>
          <w:b/>
        </w:rPr>
        <w:t>”</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r>
      <w:r>
        <w:tab/>
        <w:t>together with the personal details of the people whose profiles they are to the extent that those details are known;</w:t>
      </w:r>
    </w:p>
    <w:p>
      <w:pPr>
        <w:pStyle w:val="Defstart"/>
      </w:pPr>
      <w:bookmarkStart w:id="933" w:name="_Hlt494009735"/>
      <w:bookmarkEnd w:id="933"/>
      <w:r>
        <w:tab/>
      </w:r>
      <w:r>
        <w:rPr>
          <w:b/>
        </w:rPr>
        <w:t>“</w:t>
      </w:r>
      <w:r>
        <w:rPr>
          <w:rStyle w:val="CharDefText"/>
        </w:rPr>
        <w:t>offenders index</w:t>
      </w:r>
      <w:r>
        <w:rPr>
          <w:b/>
        </w:rPr>
        <w:t>”</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934" w:name="_Hlt528134319"/>
      <w:r>
        <w:t> </w:t>
      </w:r>
      <w:bookmarkStart w:id="935" w:name="_Hlt528134455"/>
      <w:r>
        <w:t>6</w:t>
      </w:r>
      <w:bookmarkEnd w:id="934"/>
      <w:bookmarkEnd w:id="935"/>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statistical index</w:t>
      </w:r>
      <w:r>
        <w:rPr>
          <w:b/>
        </w:rPr>
        <w:t>”</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r>
      <w:r>
        <w:tab/>
        <w:t>and includes a statistical index lawfully compiled for statistical purposes before the commencement of this Part;</w:t>
      </w:r>
    </w:p>
    <w:p>
      <w:pPr>
        <w:pStyle w:val="Defstart"/>
      </w:pPr>
      <w:r>
        <w:tab/>
      </w:r>
      <w:r>
        <w:rPr>
          <w:b/>
        </w:rPr>
        <w:t>“</w:t>
      </w:r>
      <w:r>
        <w:rPr>
          <w:rStyle w:val="CharDefText"/>
        </w:rPr>
        <w:t>suspects index</w:t>
      </w:r>
      <w:r>
        <w:rPr>
          <w:b/>
        </w:rPr>
        <w:t>”</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936" w:name="_Hlt532148869"/>
      <w:r>
        <w:t>6</w:t>
      </w:r>
      <w:bookmarkEnd w:id="936"/>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unknown deceased persons index</w:t>
      </w:r>
      <w:r>
        <w:rPr>
          <w:b/>
        </w:rPr>
        <w:t>”</w:t>
      </w:r>
      <w:r>
        <w:t xml:space="preserve"> means an index of the DNA profiles obtained from deceased people whose personal details are unknown, together with information about when and where the DNA profile was obtained;</w:t>
      </w:r>
    </w:p>
    <w:p>
      <w:pPr>
        <w:pStyle w:val="Defstart"/>
      </w:pPr>
      <w:r>
        <w:tab/>
      </w:r>
      <w:r>
        <w:rPr>
          <w:b/>
        </w:rPr>
        <w:t>“</w:t>
      </w:r>
      <w:r>
        <w:rPr>
          <w:rStyle w:val="CharDefText"/>
        </w:rPr>
        <w:t>volunteers (limited purposes) index</w:t>
      </w:r>
      <w:r>
        <w:rPr>
          <w:b/>
        </w:rPr>
        <w:t>”</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r>
      <w:r>
        <w:tab/>
        <w:t>in respect of which there are limits as to the forensic purposes for which they may be used, together with the personal details of the people whose DNA profiles they are;</w:t>
      </w:r>
    </w:p>
    <w:p>
      <w:pPr>
        <w:pStyle w:val="Defstart"/>
        <w:keepNext/>
      </w:pPr>
      <w:r>
        <w:tab/>
      </w:r>
      <w:r>
        <w:rPr>
          <w:b/>
        </w:rPr>
        <w:t>“</w:t>
      </w:r>
      <w:r>
        <w:rPr>
          <w:rStyle w:val="CharDefText"/>
        </w:rPr>
        <w:t>volunteers (unlimited purposes) index</w:t>
      </w:r>
      <w:r>
        <w:rPr>
          <w:b/>
        </w:rPr>
        <w:t>”</w:t>
      </w:r>
      <w:r>
        <w:t xml:space="preserve"> means an index of the DNA profiles obtained —</w:t>
      </w:r>
    </w:p>
    <w:p>
      <w:pPr>
        <w:pStyle w:val="Defpara"/>
      </w:pPr>
      <w:r>
        <w:tab/>
        <w:t>(a)</w:t>
      </w:r>
      <w:r>
        <w:tab/>
        <w:t>under Part </w:t>
      </w:r>
      <w:bookmarkStart w:id="937" w:name="_Hlt524513843"/>
      <w:r>
        <w:t>4</w:t>
      </w:r>
      <w:bookmarkEnd w:id="937"/>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938" w:name="_Hlt494180377"/>
      <w:r>
        <w:t>3</w:t>
      </w:r>
      <w:bookmarkEnd w:id="938"/>
      <w:r>
        <w:t>, or under the corresponding laws of participating jurisdictions, from deceased people,</w:t>
      </w:r>
    </w:p>
    <w:p>
      <w:pPr>
        <w:pStyle w:val="Defstart"/>
      </w:pPr>
      <w:r>
        <w:tab/>
      </w:r>
      <w:r>
        <w:tab/>
        <w:t>in respect of which there are no limits as to the forensic purposes for which they may be used, together with the personal details of the people whose DNA profiles they are.</w:t>
      </w:r>
    </w:p>
    <w:p>
      <w:pPr>
        <w:pStyle w:val="Heading5"/>
      </w:pPr>
      <w:bookmarkStart w:id="939" w:name="_Toc10332705"/>
      <w:bookmarkStart w:id="940" w:name="_Toc136682932"/>
      <w:bookmarkStart w:id="941" w:name="_Toc152733316"/>
      <w:bookmarkStart w:id="942" w:name="_Toc171063133"/>
      <w:r>
        <w:rPr>
          <w:rStyle w:val="CharSectno"/>
        </w:rPr>
        <w:t>77</w:t>
      </w:r>
      <w:r>
        <w:t>.</w:t>
      </w:r>
      <w:r>
        <w:tab/>
        <w:t>DNA profiles lawfully obtained before commencement of Part</w:t>
      </w:r>
      <w:bookmarkEnd w:id="939"/>
      <w:bookmarkEnd w:id="940"/>
      <w:bookmarkEnd w:id="941"/>
      <w:bookmarkEnd w:id="942"/>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943" w:name="_Hlt528553327"/>
      <w:bookmarkStart w:id="944" w:name="_Toc523563171"/>
      <w:bookmarkStart w:id="945" w:name="_Toc10332706"/>
      <w:bookmarkStart w:id="946" w:name="_Toc136682933"/>
      <w:bookmarkStart w:id="947" w:name="_Toc152733317"/>
      <w:bookmarkStart w:id="948" w:name="_Toc171063134"/>
      <w:bookmarkEnd w:id="943"/>
      <w:r>
        <w:rPr>
          <w:rStyle w:val="CharSectno"/>
        </w:rPr>
        <w:t>78</w:t>
      </w:r>
      <w:r>
        <w:t>.</w:t>
      </w:r>
      <w:r>
        <w:tab/>
        <w:t>Permitted comparisons with DNA database indexes</w:t>
      </w:r>
      <w:bookmarkEnd w:id="944"/>
      <w:bookmarkEnd w:id="945"/>
      <w:bookmarkEnd w:id="946"/>
      <w:bookmarkEnd w:id="947"/>
      <w:bookmarkEnd w:id="948"/>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keepNext/>
        <w:keepLines/>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MiscellaneousHeading"/>
        <w:rPr>
          <w:b/>
        </w:rPr>
      </w:pPr>
      <w:r>
        <w:rPr>
          <w:b/>
        </w:rPr>
        <w:t>Table showing permissible comparisons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50"/>
        <w:gridCol w:w="666"/>
        <w:gridCol w:w="900"/>
        <w:gridCol w:w="990"/>
        <w:gridCol w:w="990"/>
        <w:gridCol w:w="849"/>
        <w:gridCol w:w="708"/>
        <w:gridCol w:w="851"/>
      </w:tblGrid>
      <w:tr>
        <w:trPr>
          <w:cantSplit/>
          <w:tblHeader/>
        </w:trPr>
        <w:tc>
          <w:tcPr>
            <w:tcW w:w="1134" w:type="dxa"/>
            <w:gridSpan w:val="2"/>
            <w:vMerge w:val="restart"/>
            <w:tcBorders>
              <w:bottom w:val="nil"/>
              <w:right w:val="double" w:sz="4" w:space="0" w:color="auto"/>
            </w:tcBorders>
          </w:tcPr>
          <w:p>
            <w:pPr>
              <w:pStyle w:val="Table"/>
              <w:spacing w:before="0" w:line="240" w:lineRule="auto"/>
              <w:rPr>
                <w:sz w:val="20"/>
              </w:rPr>
            </w:pPr>
            <w:r>
              <w:rPr>
                <w:sz w:val="20"/>
              </w:rPr>
              <w:t>DNA profile to be compared with information in DNA database</w:t>
            </w:r>
          </w:p>
        </w:tc>
        <w:tc>
          <w:tcPr>
            <w:tcW w:w="5954" w:type="dxa"/>
            <w:gridSpan w:val="7"/>
            <w:tcBorders>
              <w:left w:val="nil"/>
              <w:bottom w:val="nil"/>
            </w:tcBorders>
          </w:tcPr>
          <w:p>
            <w:pPr>
              <w:pStyle w:val="Table"/>
              <w:spacing w:before="0" w:line="240" w:lineRule="auto"/>
              <w:jc w:val="center"/>
              <w:rPr>
                <w:sz w:val="20"/>
              </w:rPr>
            </w:pPr>
            <w:r>
              <w:rPr>
                <w:sz w:val="20"/>
              </w:rPr>
              <w:t>Information in DNA database</w:t>
            </w:r>
          </w:p>
        </w:tc>
      </w:tr>
      <w:tr>
        <w:trPr>
          <w:cantSplit/>
          <w:tblHeader/>
        </w:trPr>
        <w:tc>
          <w:tcPr>
            <w:tcW w:w="1134" w:type="dxa"/>
            <w:gridSpan w:val="2"/>
            <w:vMerge/>
            <w:tcBorders>
              <w:top w:val="nil"/>
              <w:right w:val="double" w:sz="4" w:space="0" w:color="auto"/>
            </w:tcBorders>
          </w:tcPr>
          <w:p>
            <w:pPr>
              <w:pStyle w:val="Table"/>
              <w:spacing w:before="0" w:line="240" w:lineRule="auto"/>
              <w:rPr>
                <w:sz w:val="20"/>
              </w:rPr>
            </w:pPr>
          </w:p>
        </w:tc>
        <w:tc>
          <w:tcPr>
            <w:tcW w:w="666" w:type="dxa"/>
            <w:tcBorders>
              <w:left w:val="nil"/>
              <w:bottom w:val="nil"/>
            </w:tcBorders>
          </w:tcPr>
          <w:p>
            <w:pPr>
              <w:pStyle w:val="Table"/>
              <w:spacing w:before="0" w:line="240" w:lineRule="auto"/>
              <w:rPr>
                <w:sz w:val="20"/>
              </w:rPr>
            </w:pPr>
            <w:r>
              <w:rPr>
                <w:sz w:val="20"/>
              </w:rPr>
              <w:t>A</w:t>
            </w:r>
          </w:p>
        </w:tc>
        <w:tc>
          <w:tcPr>
            <w:tcW w:w="900" w:type="dxa"/>
            <w:tcBorders>
              <w:bottom w:val="nil"/>
            </w:tcBorders>
          </w:tcPr>
          <w:p>
            <w:pPr>
              <w:pStyle w:val="Table"/>
              <w:spacing w:before="0" w:line="240" w:lineRule="auto"/>
              <w:rPr>
                <w:sz w:val="20"/>
              </w:rPr>
            </w:pPr>
            <w:r>
              <w:rPr>
                <w:sz w:val="20"/>
              </w:rPr>
              <w:t>B</w:t>
            </w:r>
          </w:p>
        </w:tc>
        <w:tc>
          <w:tcPr>
            <w:tcW w:w="990" w:type="dxa"/>
            <w:tcBorders>
              <w:bottom w:val="nil"/>
            </w:tcBorders>
          </w:tcPr>
          <w:p>
            <w:pPr>
              <w:pStyle w:val="Table"/>
              <w:spacing w:before="0" w:line="240" w:lineRule="auto"/>
              <w:rPr>
                <w:sz w:val="20"/>
              </w:rPr>
            </w:pPr>
            <w:r>
              <w:rPr>
                <w:sz w:val="20"/>
              </w:rPr>
              <w:t>C</w:t>
            </w:r>
          </w:p>
        </w:tc>
        <w:tc>
          <w:tcPr>
            <w:tcW w:w="990" w:type="dxa"/>
            <w:tcBorders>
              <w:bottom w:val="nil"/>
            </w:tcBorders>
          </w:tcPr>
          <w:p>
            <w:pPr>
              <w:pStyle w:val="Table"/>
              <w:spacing w:before="0" w:line="240" w:lineRule="auto"/>
              <w:rPr>
                <w:sz w:val="20"/>
              </w:rPr>
            </w:pPr>
            <w:r>
              <w:rPr>
                <w:sz w:val="20"/>
              </w:rPr>
              <w:t>D</w:t>
            </w:r>
          </w:p>
        </w:tc>
        <w:tc>
          <w:tcPr>
            <w:tcW w:w="849" w:type="dxa"/>
            <w:tcBorders>
              <w:bottom w:val="nil"/>
            </w:tcBorders>
          </w:tcPr>
          <w:p>
            <w:pPr>
              <w:pStyle w:val="Table"/>
              <w:spacing w:before="0" w:line="240" w:lineRule="auto"/>
              <w:rPr>
                <w:sz w:val="20"/>
              </w:rPr>
            </w:pPr>
            <w:r>
              <w:rPr>
                <w:sz w:val="20"/>
              </w:rPr>
              <w:t>E</w:t>
            </w:r>
          </w:p>
        </w:tc>
        <w:tc>
          <w:tcPr>
            <w:tcW w:w="708" w:type="dxa"/>
            <w:tcBorders>
              <w:bottom w:val="nil"/>
            </w:tcBorders>
          </w:tcPr>
          <w:p>
            <w:pPr>
              <w:pStyle w:val="Table"/>
              <w:spacing w:before="0" w:line="240" w:lineRule="auto"/>
              <w:rPr>
                <w:sz w:val="20"/>
              </w:rPr>
            </w:pPr>
            <w:r>
              <w:rPr>
                <w:sz w:val="20"/>
              </w:rPr>
              <w:t>F</w:t>
            </w:r>
          </w:p>
        </w:tc>
        <w:tc>
          <w:tcPr>
            <w:tcW w:w="851" w:type="dxa"/>
            <w:tcBorders>
              <w:bottom w:val="nil"/>
            </w:tcBorders>
          </w:tcPr>
          <w:p>
            <w:pPr>
              <w:pStyle w:val="Table"/>
              <w:spacing w:before="0" w:line="240" w:lineRule="auto"/>
              <w:rPr>
                <w:sz w:val="20"/>
              </w:rPr>
            </w:pPr>
            <w:r>
              <w:rPr>
                <w:sz w:val="20"/>
              </w:rPr>
              <w:t>G</w:t>
            </w:r>
          </w:p>
        </w:tc>
      </w:tr>
      <w:tr>
        <w:trPr>
          <w:cantSplit/>
          <w:tblHeader/>
        </w:trPr>
        <w:tc>
          <w:tcPr>
            <w:tcW w:w="1134" w:type="dxa"/>
            <w:gridSpan w:val="2"/>
            <w:vMerge/>
            <w:tcBorders>
              <w:top w:val="nil"/>
              <w:bottom w:val="single" w:sz="4" w:space="0" w:color="auto"/>
              <w:right w:val="double" w:sz="4" w:space="0" w:color="auto"/>
            </w:tcBorders>
          </w:tcPr>
          <w:p>
            <w:pPr>
              <w:pStyle w:val="Table"/>
              <w:spacing w:before="0" w:line="240" w:lineRule="auto"/>
              <w:rPr>
                <w:sz w:val="20"/>
              </w:rPr>
            </w:pPr>
          </w:p>
        </w:tc>
        <w:tc>
          <w:tcPr>
            <w:tcW w:w="666" w:type="dxa"/>
            <w:tcBorders>
              <w:left w:val="double" w:sz="4" w:space="0" w:color="auto"/>
              <w:bottom w:val="double" w:sz="4" w:space="0" w:color="auto"/>
            </w:tcBorders>
          </w:tcPr>
          <w:p>
            <w:pPr>
              <w:pStyle w:val="Table"/>
              <w:spacing w:before="0" w:line="240" w:lineRule="auto"/>
              <w:rPr>
                <w:sz w:val="20"/>
              </w:rPr>
            </w:pPr>
            <w:r>
              <w:rPr>
                <w:sz w:val="20"/>
              </w:rPr>
              <w:t>Crime scene index</w:t>
            </w:r>
          </w:p>
        </w:tc>
        <w:tc>
          <w:tcPr>
            <w:tcW w:w="900" w:type="dxa"/>
            <w:tcBorders>
              <w:bottom w:val="double" w:sz="4" w:space="0" w:color="auto"/>
            </w:tcBorders>
          </w:tcPr>
          <w:p>
            <w:pPr>
              <w:pStyle w:val="Table"/>
              <w:spacing w:before="0" w:line="240" w:lineRule="auto"/>
              <w:rPr>
                <w:sz w:val="20"/>
              </w:rPr>
            </w:pPr>
            <w:r>
              <w:rPr>
                <w:sz w:val="20"/>
              </w:rPr>
              <w:t>Suspects index</w:t>
            </w:r>
          </w:p>
        </w:tc>
        <w:tc>
          <w:tcPr>
            <w:tcW w:w="990" w:type="dxa"/>
            <w:tcBorders>
              <w:bottom w:val="double" w:sz="4" w:space="0" w:color="auto"/>
            </w:tcBorders>
          </w:tcPr>
          <w:p>
            <w:pPr>
              <w:pStyle w:val="Table"/>
              <w:spacing w:before="0" w:line="240" w:lineRule="auto"/>
              <w:rPr>
                <w:sz w:val="20"/>
              </w:rPr>
            </w:pPr>
            <w:r>
              <w:rPr>
                <w:sz w:val="20"/>
              </w:rPr>
              <w:t>Volunteers (limited purposes) index</w:t>
            </w:r>
          </w:p>
        </w:tc>
        <w:tc>
          <w:tcPr>
            <w:tcW w:w="990" w:type="dxa"/>
            <w:tcBorders>
              <w:bottom w:val="double" w:sz="4" w:space="0" w:color="auto"/>
            </w:tcBorders>
          </w:tcPr>
          <w:p>
            <w:pPr>
              <w:pStyle w:val="Table"/>
              <w:spacing w:before="0" w:line="240" w:lineRule="auto"/>
              <w:rPr>
                <w:sz w:val="20"/>
              </w:rPr>
            </w:pPr>
            <w:r>
              <w:rPr>
                <w:sz w:val="20"/>
              </w:rPr>
              <w:t>Volunteers (unlimited purposes) index</w:t>
            </w:r>
          </w:p>
        </w:tc>
        <w:tc>
          <w:tcPr>
            <w:tcW w:w="849" w:type="dxa"/>
            <w:tcBorders>
              <w:bottom w:val="double" w:sz="4" w:space="0" w:color="auto"/>
            </w:tcBorders>
          </w:tcPr>
          <w:p>
            <w:pPr>
              <w:pStyle w:val="Table"/>
              <w:spacing w:before="0" w:line="240" w:lineRule="auto"/>
              <w:rPr>
                <w:sz w:val="20"/>
              </w:rPr>
            </w:pPr>
            <w:r>
              <w:rPr>
                <w:spacing w:val="-4"/>
                <w:sz w:val="20"/>
              </w:rPr>
              <w:t>Offenders</w:t>
            </w:r>
            <w:r>
              <w:rPr>
                <w:sz w:val="20"/>
              </w:rPr>
              <w:t xml:space="preserve"> index</w:t>
            </w:r>
          </w:p>
        </w:tc>
        <w:tc>
          <w:tcPr>
            <w:tcW w:w="708" w:type="dxa"/>
            <w:tcBorders>
              <w:bottom w:val="double" w:sz="4" w:space="0" w:color="auto"/>
            </w:tcBorders>
          </w:tcPr>
          <w:p>
            <w:pPr>
              <w:pStyle w:val="Table"/>
              <w:spacing w:before="0" w:line="240" w:lineRule="auto"/>
              <w:rPr>
                <w:sz w:val="20"/>
              </w:rPr>
            </w:pPr>
            <w:r>
              <w:rPr>
                <w:sz w:val="20"/>
              </w:rPr>
              <w:t>Missing persons index</w:t>
            </w:r>
          </w:p>
        </w:tc>
        <w:tc>
          <w:tcPr>
            <w:tcW w:w="851" w:type="dxa"/>
            <w:tcBorders>
              <w:bottom w:val="double" w:sz="4" w:space="0" w:color="auto"/>
            </w:tcBorders>
          </w:tcPr>
          <w:p>
            <w:pPr>
              <w:pStyle w:val="Table"/>
              <w:spacing w:before="0" w:line="240" w:lineRule="auto"/>
              <w:rPr>
                <w:sz w:val="20"/>
              </w:rPr>
            </w:pPr>
            <w:r>
              <w:rPr>
                <w:sz w:val="20"/>
              </w:rPr>
              <w:t>Unknown deceased persons index</w:t>
            </w:r>
          </w:p>
        </w:tc>
      </w:tr>
      <w:tr>
        <w:trPr>
          <w:cantSplit/>
        </w:trPr>
        <w:tc>
          <w:tcPr>
            <w:tcW w:w="284" w:type="dxa"/>
            <w:tcBorders>
              <w:top w:val="nil"/>
              <w:bottom w:val="nil"/>
            </w:tcBorders>
          </w:tcPr>
          <w:p>
            <w:pPr>
              <w:pStyle w:val="Table"/>
              <w:spacing w:before="0" w:line="240" w:lineRule="auto"/>
              <w:rPr>
                <w:sz w:val="20"/>
              </w:rPr>
            </w:pPr>
            <w:r>
              <w:rPr>
                <w:sz w:val="20"/>
              </w:rPr>
              <w:t>1.</w:t>
            </w:r>
          </w:p>
        </w:tc>
        <w:tc>
          <w:tcPr>
            <w:tcW w:w="850" w:type="dxa"/>
            <w:tcBorders>
              <w:top w:val="nil"/>
              <w:bottom w:val="nil"/>
              <w:right w:val="double" w:sz="4" w:space="0" w:color="auto"/>
            </w:tcBorders>
          </w:tcPr>
          <w:p>
            <w:pPr>
              <w:pStyle w:val="Table"/>
              <w:spacing w:before="0" w:line="240" w:lineRule="auto"/>
              <w:rPr>
                <w:sz w:val="20"/>
              </w:rPr>
            </w:pPr>
            <w:r>
              <w:rPr>
                <w:sz w:val="20"/>
              </w:rPr>
              <w:t>From crime scene</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nil"/>
              <w:right w:val="single" w:sz="4" w:space="0" w:color="auto"/>
            </w:tcBorders>
          </w:tcPr>
          <w:p>
            <w:pPr>
              <w:pStyle w:val="Table"/>
              <w:spacing w:before="0" w:line="240" w:lineRule="auto"/>
              <w:rPr>
                <w:sz w:val="20"/>
              </w:rPr>
            </w:pPr>
            <w:r>
              <w:rPr>
                <w:sz w:val="20"/>
              </w:rPr>
              <w:t>2.</w:t>
            </w:r>
          </w:p>
        </w:tc>
        <w:tc>
          <w:tcPr>
            <w:tcW w:w="850" w:type="dxa"/>
            <w:tcBorders>
              <w:top w:val="single" w:sz="4" w:space="0" w:color="auto"/>
              <w:left w:val="single" w:sz="4" w:space="0" w:color="auto"/>
              <w:bottom w:val="nil"/>
              <w:right w:val="double" w:sz="4" w:space="0" w:color="auto"/>
            </w:tcBorders>
          </w:tcPr>
          <w:p>
            <w:pPr>
              <w:pStyle w:val="Table"/>
              <w:spacing w:before="0" w:line="240" w:lineRule="auto"/>
              <w:rPr>
                <w:sz w:val="20"/>
              </w:rPr>
            </w:pPr>
            <w:r>
              <w:rPr>
                <w:sz w:val="20"/>
              </w:rPr>
              <w:t>Of suspect</w:t>
            </w:r>
          </w:p>
        </w:tc>
        <w:tc>
          <w:tcPr>
            <w:tcW w:w="666" w:type="dxa"/>
            <w:tcBorders>
              <w:top w:val="single" w:sz="4" w:space="0" w:color="auto"/>
              <w:left w:val="nil"/>
              <w:bottom w:val="nil"/>
              <w:right w:val="single" w:sz="4" w:space="0" w:color="auto"/>
            </w:tcBorders>
          </w:tcPr>
          <w:p>
            <w:pPr>
              <w:pStyle w:val="Table"/>
              <w:spacing w:before="0" w:line="240" w:lineRule="auto"/>
              <w:rPr>
                <w:sz w:val="20"/>
              </w:rPr>
            </w:pPr>
            <w:r>
              <w:rPr>
                <w:sz w:val="20"/>
              </w:rPr>
              <w:t>Yes</w:t>
            </w:r>
          </w:p>
        </w:tc>
        <w:tc>
          <w:tcPr>
            <w:tcW w:w="90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nil"/>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49"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708"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51" w:type="dxa"/>
            <w:tcBorders>
              <w:top w:val="single" w:sz="4" w:space="0" w:color="auto"/>
              <w:left w:val="single" w:sz="4" w:space="0" w:color="auto"/>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3.</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volunteer or involved person (limited purposes)</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0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849" w:type="dxa"/>
            <w:tcBorders>
              <w:top w:val="single" w:sz="4" w:space="0" w:color="auto"/>
              <w:bottom w:val="single" w:sz="4" w:space="0" w:color="auto"/>
            </w:tcBorders>
          </w:tcPr>
          <w:p>
            <w:pPr>
              <w:pStyle w:val="Table"/>
              <w:spacing w:before="0" w:line="240" w:lineRule="auto"/>
              <w:rPr>
                <w:sz w:val="20"/>
              </w:rPr>
            </w:pPr>
            <w:r>
              <w:rPr>
                <w:sz w:val="20"/>
              </w:rPr>
              <w:t>If</w:t>
            </w:r>
          </w:p>
          <w:p>
            <w:pPr>
              <w:pStyle w:val="Table"/>
              <w:spacing w:before="0" w:line="240" w:lineRule="auto"/>
              <w:rPr>
                <w:sz w:val="20"/>
              </w:rPr>
            </w:pPr>
            <w:r>
              <w:rPr>
                <w:sz w:val="20"/>
              </w:rPr>
              <w:t>within limit</w:t>
            </w:r>
          </w:p>
        </w:tc>
        <w:tc>
          <w:tcPr>
            <w:tcW w:w="708"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851"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r>
      <w:tr>
        <w:trPr>
          <w:cantSplit/>
        </w:trPr>
        <w:tc>
          <w:tcPr>
            <w:tcW w:w="284" w:type="dxa"/>
            <w:tcBorders>
              <w:top w:val="nil"/>
              <w:bottom w:val="single" w:sz="4" w:space="0" w:color="auto"/>
            </w:tcBorders>
          </w:tcPr>
          <w:p>
            <w:pPr>
              <w:pStyle w:val="Table"/>
              <w:spacing w:before="0" w:line="240" w:lineRule="auto"/>
              <w:rPr>
                <w:sz w:val="20"/>
              </w:rPr>
            </w:pPr>
            <w:r>
              <w:rPr>
                <w:sz w:val="20"/>
              </w:rPr>
              <w:t>4.</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 xml:space="preserve">Of volunteer or involved person </w:t>
            </w:r>
            <w:r>
              <w:rPr>
                <w:spacing w:val="-4"/>
                <w:sz w:val="20"/>
              </w:rPr>
              <w:t>(unlimited purposes</w:t>
            </w:r>
            <w:r>
              <w:rPr>
                <w:sz w:val="20"/>
              </w:rPr>
              <w:t>)</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single" w:sz="4" w:space="0" w:color="auto"/>
            </w:tcBorders>
          </w:tcPr>
          <w:p>
            <w:pPr>
              <w:pStyle w:val="Table"/>
              <w:spacing w:before="0" w:line="240" w:lineRule="auto"/>
              <w:rPr>
                <w:sz w:val="20"/>
              </w:rPr>
            </w:pPr>
            <w:r>
              <w:rPr>
                <w:sz w:val="20"/>
              </w:rPr>
              <w:t>5.</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Of offender</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Yes</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nil"/>
            </w:tcBorders>
          </w:tcPr>
          <w:p>
            <w:pPr>
              <w:pStyle w:val="Table"/>
              <w:spacing w:before="0" w:line="240" w:lineRule="auto"/>
              <w:rPr>
                <w:sz w:val="20"/>
              </w:rPr>
            </w:pPr>
            <w:r>
              <w:rPr>
                <w:sz w:val="20"/>
              </w:rPr>
              <w:t>6.</w:t>
            </w:r>
          </w:p>
        </w:tc>
        <w:tc>
          <w:tcPr>
            <w:tcW w:w="850" w:type="dxa"/>
            <w:tcBorders>
              <w:top w:val="nil"/>
              <w:bottom w:val="nil"/>
              <w:right w:val="double" w:sz="4" w:space="0" w:color="auto"/>
            </w:tcBorders>
          </w:tcPr>
          <w:p>
            <w:pPr>
              <w:pStyle w:val="Table"/>
              <w:spacing w:before="0" w:line="240" w:lineRule="auto"/>
              <w:rPr>
                <w:sz w:val="20"/>
              </w:rPr>
            </w:pPr>
            <w:r>
              <w:rPr>
                <w:sz w:val="20"/>
              </w:rPr>
              <w:t>Of missing person</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nil"/>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7.</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unknown</w:t>
            </w:r>
          </w:p>
          <w:p>
            <w:pPr>
              <w:pStyle w:val="Table"/>
              <w:spacing w:before="0" w:line="240" w:lineRule="auto"/>
              <w:rPr>
                <w:sz w:val="20"/>
              </w:rPr>
            </w:pPr>
            <w:r>
              <w:rPr>
                <w:sz w:val="20"/>
              </w:rPr>
              <w:t>deceased person</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See s. 63</w:t>
            </w:r>
          </w:p>
        </w:tc>
        <w:tc>
          <w:tcPr>
            <w:tcW w:w="900" w:type="dxa"/>
            <w:tcBorders>
              <w:top w:val="single" w:sz="4" w:space="0" w:color="auto"/>
              <w:bottom w:val="single" w:sz="4" w:space="0" w:color="auto"/>
            </w:tcBorders>
          </w:tcPr>
          <w:p>
            <w:pPr>
              <w:pStyle w:val="Table"/>
              <w:spacing w:before="0" w:line="240" w:lineRule="auto"/>
              <w:rPr>
                <w:sz w:val="20"/>
              </w:rPr>
            </w:pPr>
            <w:r>
              <w:rPr>
                <w:sz w:val="20"/>
              </w:rPr>
              <w:t>See s. 63</w:t>
            </w:r>
          </w:p>
        </w:tc>
        <w:tc>
          <w:tcPr>
            <w:tcW w:w="990"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single" w:sz="4" w:space="0" w:color="auto"/>
              <w:bottom w:val="single" w:sz="4" w:space="0" w:color="auto"/>
            </w:tcBorders>
          </w:tcPr>
          <w:p>
            <w:pPr>
              <w:pStyle w:val="Table"/>
              <w:spacing w:before="0" w:line="240" w:lineRule="auto"/>
              <w:rPr>
                <w:sz w:val="20"/>
              </w:rPr>
            </w:pPr>
            <w:r>
              <w:rPr>
                <w:sz w:val="20"/>
              </w:rPr>
              <w:t>See s. 63</w:t>
            </w:r>
          </w:p>
        </w:tc>
        <w:tc>
          <w:tcPr>
            <w:tcW w:w="849" w:type="dxa"/>
            <w:tcBorders>
              <w:top w:val="single" w:sz="4" w:space="0" w:color="auto"/>
              <w:bottom w:val="single" w:sz="4" w:space="0" w:color="auto"/>
            </w:tcBorders>
          </w:tcPr>
          <w:p>
            <w:pPr>
              <w:pStyle w:val="Table"/>
              <w:spacing w:before="0" w:line="240" w:lineRule="auto"/>
              <w:rPr>
                <w:sz w:val="20"/>
              </w:rPr>
            </w:pPr>
            <w:r>
              <w:rPr>
                <w:sz w:val="20"/>
              </w:rPr>
              <w:t>See s. 63</w:t>
            </w:r>
          </w:p>
        </w:tc>
        <w:tc>
          <w:tcPr>
            <w:tcW w:w="708" w:type="dxa"/>
            <w:tcBorders>
              <w:top w:val="single" w:sz="4" w:space="0" w:color="auto"/>
              <w:bottom w:val="single" w:sz="4" w:space="0" w:color="auto"/>
            </w:tcBorders>
          </w:tcPr>
          <w:p>
            <w:pPr>
              <w:pStyle w:val="Table"/>
              <w:spacing w:before="0" w:line="240" w:lineRule="auto"/>
              <w:rPr>
                <w:sz w:val="20"/>
              </w:rPr>
            </w:pPr>
            <w:r>
              <w:rPr>
                <w:sz w:val="20"/>
              </w:rPr>
              <w:t>See s. 63</w:t>
            </w:r>
          </w:p>
        </w:tc>
        <w:tc>
          <w:tcPr>
            <w:tcW w:w="851" w:type="dxa"/>
            <w:tcBorders>
              <w:top w:val="single" w:sz="4" w:space="0" w:color="auto"/>
              <w:bottom w:val="single" w:sz="4" w:space="0" w:color="auto"/>
            </w:tcBorders>
          </w:tcPr>
          <w:p>
            <w:pPr>
              <w:pStyle w:val="Table"/>
              <w:spacing w:before="0" w:line="240" w:lineRule="auto"/>
              <w:rPr>
                <w:sz w:val="20"/>
              </w:rPr>
            </w:pPr>
            <w:r>
              <w:rPr>
                <w:sz w:val="20"/>
              </w:rPr>
              <w:t>See s. 63</w:t>
            </w:r>
          </w:p>
        </w:tc>
      </w:tr>
    </w:tbl>
    <w:p>
      <w:pPr>
        <w:pStyle w:val="Heading5"/>
      </w:pPr>
      <w:bookmarkStart w:id="949" w:name="_Toc488730180"/>
      <w:bookmarkStart w:id="950" w:name="_Toc523563172"/>
      <w:bookmarkStart w:id="951" w:name="_Toc10332707"/>
      <w:bookmarkStart w:id="952" w:name="_Toc136682934"/>
      <w:bookmarkStart w:id="953" w:name="_Toc152733318"/>
      <w:bookmarkStart w:id="954" w:name="_Toc171063135"/>
      <w:r>
        <w:rPr>
          <w:rStyle w:val="CharSectno"/>
        </w:rPr>
        <w:t>79</w:t>
      </w:r>
      <w:r>
        <w:t>.</w:t>
      </w:r>
      <w:r>
        <w:tab/>
        <w:t>Duties of database managers</w:t>
      </w:r>
      <w:bookmarkEnd w:id="949"/>
      <w:bookmarkEnd w:id="950"/>
      <w:bookmarkEnd w:id="951"/>
      <w:bookmarkEnd w:id="952"/>
      <w:bookmarkEnd w:id="953"/>
      <w:bookmarkEnd w:id="954"/>
    </w:p>
    <w:p>
      <w:pPr>
        <w:pStyle w:val="Subsection"/>
      </w:pPr>
      <w:r>
        <w:tab/>
        <w:t>(1)</w:t>
      </w:r>
      <w:r>
        <w:tab/>
        <w:t xml:space="preserve">In this section — </w:t>
      </w:r>
    </w:p>
    <w:p>
      <w:pPr>
        <w:pStyle w:val="Defstart"/>
      </w:pPr>
      <w:r>
        <w:tab/>
      </w:r>
      <w:r>
        <w:rPr>
          <w:b/>
        </w:rPr>
        <w:t>“</w:t>
      </w:r>
      <w:r>
        <w:rPr>
          <w:rStyle w:val="CharDefText"/>
        </w:rPr>
        <w:t>database manager</w:t>
      </w:r>
      <w:r>
        <w:rPr>
          <w:b/>
        </w:rPr>
        <w:t>”</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955" w:name="_Toc523563173"/>
      <w:bookmarkStart w:id="956" w:name="_Toc10332708"/>
      <w:bookmarkStart w:id="957" w:name="_Toc136682935"/>
      <w:bookmarkStart w:id="958" w:name="_Toc152733319"/>
      <w:bookmarkStart w:id="959" w:name="_Toc171063136"/>
      <w:r>
        <w:rPr>
          <w:rStyle w:val="CharSectno"/>
        </w:rPr>
        <w:t>80</w:t>
      </w:r>
      <w:r>
        <w:t>.</w:t>
      </w:r>
      <w:r>
        <w:tab/>
        <w:t>Operators of DNA databases to be authorised</w:t>
      </w:r>
      <w:bookmarkEnd w:id="955"/>
      <w:bookmarkEnd w:id="956"/>
      <w:bookmarkEnd w:id="957"/>
      <w:bookmarkEnd w:id="958"/>
      <w:bookmarkEnd w:id="959"/>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960" w:name="_Toc86053749"/>
      <w:bookmarkStart w:id="961" w:name="_Toc97007491"/>
      <w:bookmarkStart w:id="962" w:name="_Toc102811772"/>
      <w:bookmarkStart w:id="963" w:name="_Toc130092731"/>
      <w:bookmarkStart w:id="964" w:name="_Toc136682936"/>
      <w:bookmarkStart w:id="965" w:name="_Toc136683069"/>
      <w:bookmarkStart w:id="966" w:name="_Toc147133256"/>
      <w:bookmarkStart w:id="967" w:name="_Toc148255512"/>
      <w:bookmarkStart w:id="968" w:name="_Toc148256511"/>
      <w:bookmarkStart w:id="969" w:name="_Toc150068079"/>
      <w:bookmarkStart w:id="970" w:name="_Toc150157108"/>
      <w:bookmarkStart w:id="971" w:name="_Toc150228143"/>
      <w:bookmarkStart w:id="972" w:name="_Toc152396790"/>
      <w:bookmarkStart w:id="973" w:name="_Toc152401926"/>
      <w:bookmarkStart w:id="974" w:name="_Toc152733320"/>
      <w:bookmarkStart w:id="975" w:name="_Toc170697825"/>
      <w:bookmarkStart w:id="976" w:name="_Toc170699291"/>
      <w:bookmarkStart w:id="977" w:name="_Toc171063137"/>
      <w:r>
        <w:rPr>
          <w:rStyle w:val="CharPartNo"/>
        </w:rPr>
        <w:t>Part 11</w:t>
      </w:r>
      <w:r>
        <w:rPr>
          <w:rStyle w:val="CharDivNo"/>
        </w:rPr>
        <w:t xml:space="preserve"> </w:t>
      </w:r>
      <w:r>
        <w:t>—</w:t>
      </w:r>
      <w:r>
        <w:rPr>
          <w:rStyle w:val="CharDivText"/>
        </w:rPr>
        <w:t xml:space="preserve"> </w:t>
      </w:r>
      <w:r>
        <w:rPr>
          <w:rStyle w:val="CharPartText"/>
        </w:rPr>
        <w:t>Admissibility of evidence</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pPr>
      <w:bookmarkStart w:id="978" w:name="_Toc488730110"/>
      <w:bookmarkStart w:id="979" w:name="_Toc523563174"/>
      <w:bookmarkStart w:id="980" w:name="_Toc10332709"/>
      <w:bookmarkStart w:id="981" w:name="_Toc136682937"/>
      <w:bookmarkStart w:id="982" w:name="_Toc152733321"/>
      <w:bookmarkStart w:id="983" w:name="_Toc171063138"/>
      <w:r>
        <w:rPr>
          <w:rStyle w:val="CharSectno"/>
        </w:rPr>
        <w:t>81</w:t>
      </w:r>
      <w:r>
        <w:t>.</w:t>
      </w:r>
      <w:r>
        <w:tab/>
        <w:t>Evidence of refusal of consent etc.</w:t>
      </w:r>
      <w:bookmarkEnd w:id="978"/>
      <w:bookmarkEnd w:id="979"/>
      <w:bookmarkEnd w:id="980"/>
      <w:bookmarkEnd w:id="981"/>
      <w:bookmarkEnd w:id="982"/>
      <w:bookmarkEnd w:id="983"/>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984" w:name="_Toc488730111"/>
      <w:bookmarkStart w:id="985" w:name="_Toc523563175"/>
      <w:bookmarkStart w:id="986" w:name="_Toc10332710"/>
      <w:bookmarkStart w:id="987" w:name="_Toc136682938"/>
      <w:bookmarkStart w:id="988" w:name="_Toc152733322"/>
      <w:bookmarkStart w:id="989" w:name="_Toc171063139"/>
      <w:r>
        <w:rPr>
          <w:rStyle w:val="CharSectno"/>
        </w:rPr>
        <w:t>82</w:t>
      </w:r>
      <w:r>
        <w:t>.</w:t>
      </w:r>
      <w:r>
        <w:tab/>
        <w:t>Evidence of conduct of procedure</w:t>
      </w:r>
      <w:bookmarkEnd w:id="984"/>
      <w:bookmarkEnd w:id="985"/>
      <w:bookmarkEnd w:id="986"/>
      <w:bookmarkEnd w:id="987"/>
      <w:bookmarkEnd w:id="988"/>
      <w:bookmarkEnd w:id="989"/>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990" w:name="_Toc488730112"/>
      <w:bookmarkStart w:id="991" w:name="_Toc523563176"/>
      <w:bookmarkStart w:id="992" w:name="_Toc10332711"/>
      <w:bookmarkStart w:id="993" w:name="_Toc136682939"/>
      <w:bookmarkStart w:id="994" w:name="_Toc152733323"/>
      <w:bookmarkStart w:id="995" w:name="_Toc171063140"/>
      <w:r>
        <w:rPr>
          <w:rStyle w:val="CharSectno"/>
        </w:rPr>
        <w:t>83</w:t>
      </w:r>
      <w:r>
        <w:t>.</w:t>
      </w:r>
      <w:r>
        <w:tab/>
        <w:t>Evidence obtained i</w:t>
      </w:r>
      <w:bookmarkEnd w:id="990"/>
      <w:r>
        <w:t>llegally</w:t>
      </w:r>
      <w:bookmarkEnd w:id="991"/>
      <w:bookmarkEnd w:id="992"/>
      <w:bookmarkEnd w:id="993"/>
      <w:bookmarkEnd w:id="994"/>
      <w:bookmarkEnd w:id="995"/>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996" w:name="_Toc488730113"/>
      <w:bookmarkStart w:id="997" w:name="_Toc523563177"/>
      <w:bookmarkStart w:id="998" w:name="_Toc10332712"/>
      <w:bookmarkStart w:id="999" w:name="_Toc136682940"/>
      <w:bookmarkStart w:id="1000" w:name="_Toc152733324"/>
      <w:r>
        <w:tab/>
        <w:t>(e)</w:t>
      </w:r>
      <w:r>
        <w:tab/>
        <w:t xml:space="preserve">the court is of the opinion that the contravention arose out of a mistaken but reasonable belief as to </w:t>
      </w:r>
      <w:del w:id="1001" w:author="svcMRProcess" w:date="2018-08-23T10:21:00Z">
        <w:r>
          <w:delText>the age of a child</w:delText>
        </w:r>
      </w:del>
      <w:ins w:id="1002" w:author="svcMRProcess" w:date="2018-08-23T10:21:00Z">
        <w:r>
          <w:t>whether a person was a protected person</w:t>
        </w:r>
      </w:ins>
      <w:r>
        <w:t>.</w:t>
      </w:r>
    </w:p>
    <w:p>
      <w:pPr>
        <w:pStyle w:val="Footnotesection"/>
        <w:rPr>
          <w:ins w:id="1003" w:author="svcMRProcess" w:date="2018-08-23T10:21:00Z"/>
        </w:rPr>
      </w:pPr>
      <w:ins w:id="1004" w:author="svcMRProcess" w:date="2018-08-23T10:21:00Z">
        <w:r>
          <w:tab/>
          <w:t>[Section 83 amended by No. 59 of 2006 s. 39.]</w:t>
        </w:r>
      </w:ins>
    </w:p>
    <w:p>
      <w:pPr>
        <w:pStyle w:val="Heading5"/>
        <w:spacing w:before="160"/>
      </w:pPr>
      <w:bookmarkStart w:id="1005" w:name="_Toc171063141"/>
      <w:r>
        <w:rPr>
          <w:rStyle w:val="CharSectno"/>
        </w:rPr>
        <w:t>84</w:t>
      </w:r>
      <w:r>
        <w:t>.</w:t>
      </w:r>
      <w:r>
        <w:tab/>
        <w:t xml:space="preserve">Evidence </w:t>
      </w:r>
      <w:bookmarkEnd w:id="996"/>
      <w:r>
        <w:t>kept illegally</w:t>
      </w:r>
      <w:bookmarkEnd w:id="997"/>
      <w:bookmarkEnd w:id="998"/>
      <w:bookmarkEnd w:id="999"/>
      <w:bookmarkEnd w:id="1000"/>
      <w:bookmarkEnd w:id="1005"/>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006" w:name="_Toc523563178"/>
      <w:bookmarkStart w:id="1007" w:name="_Toc10332713"/>
      <w:bookmarkStart w:id="1008" w:name="_Toc136682941"/>
      <w:bookmarkStart w:id="1009" w:name="_Toc152733325"/>
      <w:bookmarkStart w:id="1010" w:name="_Toc171063142"/>
      <w:r>
        <w:rPr>
          <w:rStyle w:val="CharSectno"/>
        </w:rPr>
        <w:t>85</w:t>
      </w:r>
      <w:r>
        <w:t>.</w:t>
      </w:r>
      <w:r>
        <w:tab/>
        <w:t>Evidence from illegal use of information</w:t>
      </w:r>
      <w:bookmarkEnd w:id="1006"/>
      <w:bookmarkEnd w:id="1007"/>
      <w:bookmarkEnd w:id="1008"/>
      <w:bookmarkEnd w:id="1009"/>
      <w:bookmarkEnd w:id="1010"/>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011" w:name="_Toc523563185"/>
      <w:bookmarkStart w:id="1012" w:name="_Toc10332714"/>
      <w:bookmarkStart w:id="1013" w:name="_Toc136682942"/>
      <w:bookmarkStart w:id="1014" w:name="_Toc152733326"/>
      <w:bookmarkStart w:id="1015" w:name="_Toc171063143"/>
      <w:r>
        <w:rPr>
          <w:rStyle w:val="CharSectno"/>
        </w:rPr>
        <w:t>86</w:t>
      </w:r>
      <w:r>
        <w:t>.</w:t>
      </w:r>
      <w:r>
        <w:tab/>
        <w:t>Court may admit inadmissible evidence</w:t>
      </w:r>
      <w:bookmarkEnd w:id="1011"/>
      <w:bookmarkEnd w:id="1012"/>
      <w:bookmarkEnd w:id="1013"/>
      <w:bookmarkEnd w:id="1014"/>
      <w:bookmarkEnd w:id="101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016" w:name="_Toc86053756"/>
      <w:bookmarkStart w:id="1017" w:name="_Toc97007498"/>
      <w:bookmarkStart w:id="1018" w:name="_Toc102811779"/>
      <w:bookmarkStart w:id="1019" w:name="_Toc130092738"/>
      <w:bookmarkStart w:id="1020" w:name="_Toc136682943"/>
      <w:bookmarkStart w:id="1021" w:name="_Toc136683076"/>
      <w:bookmarkStart w:id="1022" w:name="_Toc147133263"/>
      <w:bookmarkStart w:id="1023" w:name="_Toc148255519"/>
      <w:bookmarkStart w:id="1024" w:name="_Toc148256518"/>
      <w:bookmarkStart w:id="1025" w:name="_Toc150068086"/>
      <w:bookmarkStart w:id="1026" w:name="_Toc150157115"/>
      <w:bookmarkStart w:id="1027" w:name="_Toc150228150"/>
      <w:bookmarkStart w:id="1028" w:name="_Toc152396797"/>
      <w:bookmarkStart w:id="1029" w:name="_Toc152401933"/>
      <w:bookmarkStart w:id="1030" w:name="_Toc152733327"/>
      <w:bookmarkStart w:id="1031" w:name="_Toc170697832"/>
      <w:bookmarkStart w:id="1032" w:name="_Toc170699298"/>
      <w:bookmarkStart w:id="1033" w:name="_Toc171063144"/>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pPr>
      <w:bookmarkStart w:id="1034" w:name="_Toc523563179"/>
      <w:bookmarkStart w:id="1035" w:name="_Toc10332715"/>
      <w:bookmarkStart w:id="1036" w:name="_Toc136682944"/>
      <w:bookmarkStart w:id="1037" w:name="_Toc152733328"/>
      <w:bookmarkStart w:id="1038" w:name="_Toc171063145"/>
      <w:r>
        <w:rPr>
          <w:rStyle w:val="CharSectno"/>
        </w:rPr>
        <w:t>87</w:t>
      </w:r>
      <w:r>
        <w:t>.</w:t>
      </w:r>
      <w:r>
        <w:tab/>
        <w:t>Definitions</w:t>
      </w:r>
      <w:bookmarkEnd w:id="1034"/>
      <w:bookmarkEnd w:id="1035"/>
      <w:bookmarkEnd w:id="1036"/>
      <w:bookmarkEnd w:id="1037"/>
      <w:bookmarkEnd w:id="1038"/>
    </w:p>
    <w:p>
      <w:pPr>
        <w:pStyle w:val="Subsection"/>
      </w:pPr>
      <w:r>
        <w:tab/>
      </w:r>
      <w:r>
        <w:tab/>
        <w:t xml:space="preserve">In this Part — </w:t>
      </w:r>
    </w:p>
    <w:p>
      <w:pPr>
        <w:pStyle w:val="Defstart"/>
      </w:pPr>
      <w:r>
        <w:tab/>
      </w:r>
      <w:r>
        <w:rPr>
          <w:b/>
        </w:rPr>
        <w:t>“</w:t>
      </w:r>
      <w:r>
        <w:rPr>
          <w:rStyle w:val="CharDefText"/>
        </w:rPr>
        <w:t>authorised officer</w:t>
      </w:r>
      <w:r>
        <w:rPr>
          <w:b/>
        </w:rPr>
        <w:t>”</w:t>
      </w:r>
      <w:r>
        <w:t>, in relation to a participating jurisdiction, means a person holding an office in that jurisdiction that is prescribed under section 88;</w:t>
      </w:r>
    </w:p>
    <w:p>
      <w:pPr>
        <w:pStyle w:val="Defstart"/>
      </w:pPr>
      <w:r>
        <w:tab/>
      </w:r>
      <w:r>
        <w:rPr>
          <w:b/>
        </w:rPr>
        <w:t>“</w:t>
      </w:r>
      <w:r>
        <w:rPr>
          <w:rStyle w:val="CharDefText"/>
        </w:rPr>
        <w:t>corresponding law</w:t>
      </w:r>
      <w:r>
        <w:rPr>
          <w:b/>
        </w:rPr>
        <w:t>”</w:t>
      </w:r>
      <w:r>
        <w:t xml:space="preserve"> means a law prescribed under section 88 to be a corresponding law;</w:t>
      </w:r>
    </w:p>
    <w:p>
      <w:pPr>
        <w:pStyle w:val="Defstart"/>
      </w:pPr>
      <w:r>
        <w:tab/>
      </w:r>
      <w:r>
        <w:rPr>
          <w:b/>
        </w:rPr>
        <w:t>“</w:t>
      </w:r>
      <w:r>
        <w:rPr>
          <w:rStyle w:val="CharDefText"/>
        </w:rPr>
        <w:t>forensic order</w:t>
      </w:r>
      <w:r>
        <w:rPr>
          <w:b/>
        </w:rPr>
        <w:t>”</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b/>
        </w:rPr>
        <w:t>“</w:t>
      </w:r>
      <w:r>
        <w:rPr>
          <w:rStyle w:val="CharDefText"/>
        </w:rPr>
        <w:t>participating jurisdiction</w:t>
      </w:r>
      <w:r>
        <w:rPr>
          <w:b/>
        </w:rPr>
        <w:t>”</w:t>
      </w:r>
      <w:r>
        <w:t xml:space="preserve"> means another State, a Territory or the Commonwealth in which a corresponding law is in force;</w:t>
      </w:r>
    </w:p>
    <w:p>
      <w:pPr>
        <w:pStyle w:val="Defstart"/>
      </w:pPr>
      <w:r>
        <w:tab/>
      </w:r>
      <w:r>
        <w:rPr>
          <w:b/>
        </w:rPr>
        <w:t>“</w:t>
      </w:r>
      <w:r>
        <w:rPr>
          <w:rStyle w:val="CharDefText"/>
        </w:rPr>
        <w:t>Registrar</w:t>
      </w:r>
      <w:r>
        <w:rPr>
          <w:b/>
        </w:rPr>
        <w:t>”</w:t>
      </w:r>
      <w:r>
        <w:t xml:space="preserve"> means a person prescribed under section 88 to be the Registrar.</w:t>
      </w:r>
    </w:p>
    <w:p>
      <w:pPr>
        <w:pStyle w:val="Heading5"/>
      </w:pPr>
      <w:bookmarkStart w:id="1039" w:name="_Toc523563180"/>
      <w:bookmarkStart w:id="1040" w:name="_Toc10332716"/>
      <w:bookmarkStart w:id="1041" w:name="_Toc136682945"/>
      <w:bookmarkStart w:id="1042" w:name="_Toc152733329"/>
      <w:bookmarkStart w:id="1043" w:name="_Toc171063146"/>
      <w:r>
        <w:rPr>
          <w:rStyle w:val="CharSectno"/>
        </w:rPr>
        <w:t>88</w:t>
      </w:r>
      <w:r>
        <w:t>.</w:t>
      </w:r>
      <w:r>
        <w:tab/>
        <w:t>Prescribing corresponding laws etc.</w:t>
      </w:r>
      <w:bookmarkEnd w:id="1039"/>
      <w:bookmarkEnd w:id="1040"/>
      <w:bookmarkEnd w:id="1041"/>
      <w:bookmarkEnd w:id="1042"/>
      <w:bookmarkEnd w:id="1043"/>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044" w:name="_Toc523563181"/>
      <w:bookmarkStart w:id="1045" w:name="_Toc10332717"/>
      <w:bookmarkStart w:id="1046" w:name="_Toc136682946"/>
      <w:bookmarkStart w:id="1047" w:name="_Toc152733330"/>
      <w:bookmarkStart w:id="1048" w:name="_Toc171063147"/>
      <w:r>
        <w:rPr>
          <w:rStyle w:val="CharSectno"/>
        </w:rPr>
        <w:t>89</w:t>
      </w:r>
      <w:r>
        <w:t>.</w:t>
      </w:r>
      <w:r>
        <w:tab/>
        <w:t>Registration of forensic orders</w:t>
      </w:r>
      <w:bookmarkEnd w:id="1044"/>
      <w:bookmarkEnd w:id="1045"/>
      <w:bookmarkEnd w:id="1046"/>
      <w:bookmarkEnd w:id="1047"/>
      <w:bookmarkEnd w:id="1048"/>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049" w:name="_Toc523563182"/>
      <w:bookmarkStart w:id="1050" w:name="_Toc10332718"/>
      <w:bookmarkStart w:id="1051" w:name="_Toc136682947"/>
      <w:bookmarkStart w:id="1052" w:name="_Toc152733331"/>
      <w:bookmarkStart w:id="1053" w:name="_Toc171063148"/>
      <w:r>
        <w:rPr>
          <w:rStyle w:val="CharSectno"/>
        </w:rPr>
        <w:t>90</w:t>
      </w:r>
      <w:r>
        <w:t>.</w:t>
      </w:r>
      <w:r>
        <w:tab/>
        <w:t>Forensic orders registered in WA may be executed in WA</w:t>
      </w:r>
      <w:bookmarkEnd w:id="1049"/>
      <w:bookmarkEnd w:id="1050"/>
      <w:bookmarkEnd w:id="1051"/>
      <w:bookmarkEnd w:id="1052"/>
      <w:bookmarkEnd w:id="1053"/>
    </w:p>
    <w:p>
      <w:pPr>
        <w:pStyle w:val="Subsection"/>
      </w:pPr>
      <w:r>
        <w:tab/>
        <w:t>(1)</w:t>
      </w:r>
      <w:r>
        <w:tab/>
        <w:t xml:space="preserve">In this section — </w:t>
      </w:r>
    </w:p>
    <w:p>
      <w:pPr>
        <w:pStyle w:val="Defstart"/>
      </w:pPr>
      <w:r>
        <w:tab/>
      </w:r>
      <w:r>
        <w:rPr>
          <w:b/>
        </w:rPr>
        <w:t>“</w:t>
      </w:r>
      <w:r>
        <w:rPr>
          <w:rStyle w:val="CharDefText"/>
        </w:rPr>
        <w:t>registered forensic order</w:t>
      </w:r>
      <w:r>
        <w:rPr>
          <w:b/>
        </w:rPr>
        <w:t>”</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054" w:name="_Toc523563183"/>
      <w:bookmarkStart w:id="1055" w:name="_Toc10332719"/>
      <w:bookmarkStart w:id="1056" w:name="_Toc136682948"/>
      <w:bookmarkStart w:id="1057" w:name="_Toc152733332"/>
      <w:bookmarkStart w:id="1058" w:name="_Toc171063149"/>
      <w:r>
        <w:rPr>
          <w:rStyle w:val="CharSectno"/>
        </w:rPr>
        <w:t>91</w:t>
      </w:r>
      <w:r>
        <w:t>.</w:t>
      </w:r>
      <w:r>
        <w:tab/>
        <w:t>Arrangements for sharing information</w:t>
      </w:r>
      <w:bookmarkEnd w:id="1054"/>
      <w:bookmarkEnd w:id="1055"/>
      <w:bookmarkEnd w:id="1056"/>
      <w:bookmarkEnd w:id="1057"/>
      <w:bookmarkEnd w:id="1058"/>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059" w:name="_Toc86053762"/>
      <w:bookmarkStart w:id="1060" w:name="_Toc97007504"/>
      <w:bookmarkStart w:id="1061" w:name="_Toc102811785"/>
      <w:bookmarkStart w:id="1062" w:name="_Toc130092744"/>
      <w:bookmarkStart w:id="1063" w:name="_Toc136682949"/>
      <w:bookmarkStart w:id="1064" w:name="_Toc136683082"/>
      <w:bookmarkStart w:id="1065" w:name="_Toc147133269"/>
      <w:bookmarkStart w:id="1066" w:name="_Toc148255525"/>
      <w:bookmarkStart w:id="1067" w:name="_Toc148256524"/>
      <w:bookmarkStart w:id="1068" w:name="_Toc150068092"/>
      <w:bookmarkStart w:id="1069" w:name="_Toc150157121"/>
      <w:bookmarkStart w:id="1070" w:name="_Toc150228156"/>
      <w:bookmarkStart w:id="1071" w:name="_Toc152396803"/>
      <w:bookmarkStart w:id="1072" w:name="_Toc152401939"/>
      <w:bookmarkStart w:id="1073" w:name="_Toc152733333"/>
      <w:bookmarkStart w:id="1074" w:name="_Toc170697838"/>
      <w:bookmarkStart w:id="1075" w:name="_Toc170699304"/>
      <w:bookmarkStart w:id="1076" w:name="_Toc171063150"/>
      <w:r>
        <w:rPr>
          <w:rStyle w:val="CharPartNo"/>
        </w:rPr>
        <w:t>Part 13</w:t>
      </w:r>
      <w:r>
        <w:rPr>
          <w:rStyle w:val="CharDivNo"/>
        </w:rPr>
        <w:t xml:space="preserve"> </w:t>
      </w:r>
      <w:r>
        <w:t>—</w:t>
      </w:r>
      <w:r>
        <w:rPr>
          <w:rStyle w:val="CharDivText"/>
        </w:rPr>
        <w:t xml:space="preserve"> </w:t>
      </w:r>
      <w:r>
        <w:rPr>
          <w:rStyle w:val="CharPartText"/>
        </w:rPr>
        <w:t>Miscellaneous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pPr>
      <w:bookmarkStart w:id="1077" w:name="_Toc488730122"/>
      <w:bookmarkStart w:id="1078" w:name="_Toc523563184"/>
      <w:bookmarkStart w:id="1079" w:name="_Toc10332720"/>
      <w:bookmarkStart w:id="1080" w:name="_Toc136682950"/>
      <w:bookmarkStart w:id="1081" w:name="_Toc152733334"/>
      <w:bookmarkStart w:id="1082" w:name="_Toc171063151"/>
      <w:r>
        <w:rPr>
          <w:rStyle w:val="CharSectno"/>
        </w:rPr>
        <w:t>92</w:t>
      </w:r>
      <w:r>
        <w:t>.</w:t>
      </w:r>
      <w:r>
        <w:tab/>
        <w:t>Legal protection for people</w:t>
      </w:r>
      <w:bookmarkEnd w:id="1077"/>
      <w:r>
        <w:t xml:space="preserve"> acting under this Act</w:t>
      </w:r>
      <w:bookmarkEnd w:id="1078"/>
      <w:bookmarkEnd w:id="1079"/>
      <w:bookmarkEnd w:id="1080"/>
      <w:bookmarkEnd w:id="1081"/>
      <w:bookmarkEnd w:id="1082"/>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083" w:name="_Toc523563186"/>
      <w:bookmarkStart w:id="1084" w:name="_Toc10332721"/>
      <w:bookmarkStart w:id="1085" w:name="_Toc136682951"/>
      <w:bookmarkStart w:id="1086" w:name="_Toc152733335"/>
      <w:bookmarkStart w:id="1087" w:name="_Toc171063152"/>
      <w:r>
        <w:rPr>
          <w:rStyle w:val="CharSectno"/>
        </w:rPr>
        <w:t>93</w:t>
      </w:r>
      <w:r>
        <w:t>.</w:t>
      </w:r>
      <w:r>
        <w:tab/>
        <w:t>Regulations</w:t>
      </w:r>
      <w:bookmarkEnd w:id="1083"/>
      <w:bookmarkEnd w:id="1084"/>
      <w:bookmarkEnd w:id="1085"/>
      <w:bookmarkEnd w:id="1086"/>
      <w:bookmarkEnd w:id="108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088" w:name="_Toc523563187"/>
      <w:bookmarkStart w:id="1089" w:name="_Toc10332722"/>
      <w:bookmarkStart w:id="1090" w:name="_Toc136682952"/>
      <w:bookmarkStart w:id="1091" w:name="_Toc152733336"/>
      <w:bookmarkStart w:id="1092" w:name="_Toc171063153"/>
      <w:r>
        <w:rPr>
          <w:rStyle w:val="CharSectno"/>
        </w:rPr>
        <w:t>94</w:t>
      </w:r>
      <w:r>
        <w:t>.</w:t>
      </w:r>
      <w:r>
        <w:tab/>
        <w:t>Review of Act</w:t>
      </w:r>
      <w:bookmarkEnd w:id="1088"/>
      <w:bookmarkEnd w:id="1089"/>
      <w:bookmarkEnd w:id="1090"/>
      <w:bookmarkEnd w:id="1091"/>
      <w:bookmarkEnd w:id="1092"/>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093" w:name="_Hlt528489294"/>
      <w:bookmarkEnd w:id="1093"/>
      <w:r>
        <w:t>[Part 14 (s. 95</w:t>
      </w:r>
      <w:del w:id="1094" w:author="svcMRProcess" w:date="2018-08-23T10:21:00Z">
        <w:r>
          <w:delText> </w:delText>
        </w:r>
        <w:r>
          <w:rPr>
            <w:vertAlign w:val="superscript"/>
          </w:rPr>
          <w:delText>2</w:delText>
        </w:r>
      </w:del>
      <w:r>
        <w:t xml:space="preserve">, 96) </w:t>
      </w:r>
      <w:del w:id="1095" w:author="svcMRProcess" w:date="2018-08-23T10:21:00Z">
        <w:r>
          <w:delText>omitted under the Reprints Act 1984</w:delText>
        </w:r>
      </w:del>
      <w:ins w:id="1096" w:author="svcMRProcess" w:date="2018-08-23T10:21:00Z">
        <w:r>
          <w:t>repealed by No. 59 of 2006</w:t>
        </w:r>
      </w:ins>
      <w:r>
        <w:t xml:space="preserve"> s.</w:t>
      </w:r>
      <w:del w:id="1097" w:author="svcMRProcess" w:date="2018-08-23T10:21:00Z">
        <w:r>
          <w:delText xml:space="preserve"> 7(4)(e).]</w:delText>
        </w:r>
      </w:del>
      <w:ins w:id="1098" w:author="svcMRProcess" w:date="2018-08-23T10:21:00Z">
        <w:r>
          <w:t> 40.]</w:t>
        </w:r>
      </w:ins>
    </w:p>
    <w:p>
      <w:pPr>
        <w:pStyle w:val="yEdnoteschedule"/>
      </w:pPr>
      <w:r>
        <w:t xml:space="preserve">[Schedules 1 and 2 </w:t>
      </w:r>
      <w:del w:id="1099" w:author="svcMRProcess" w:date="2018-08-23T10:21:00Z">
        <w:r>
          <w:delText>omitted under the Reprints Act 1984</w:delText>
        </w:r>
      </w:del>
      <w:ins w:id="1100" w:author="svcMRProcess" w:date="2018-08-23T10:21:00Z">
        <w:r>
          <w:t>repealed by No. 59 of 2006</w:t>
        </w:r>
      </w:ins>
      <w:r>
        <w:t xml:space="preserve"> s.</w:t>
      </w:r>
      <w:del w:id="1101" w:author="svcMRProcess" w:date="2018-08-23T10:21:00Z">
        <w:r>
          <w:delText xml:space="preserve"> 7(4)(e).]</w:delText>
        </w:r>
      </w:del>
      <w:ins w:id="1102" w:author="svcMRProcess" w:date="2018-08-23T10:21:00Z">
        <w:r>
          <w:t> 40.]</w:t>
        </w:r>
      </w:ins>
    </w:p>
    <w:p>
      <w:pPr>
        <w:pStyle w:val="CentredBaseLine"/>
        <w:jc w:val="center"/>
        <w:rPr>
          <w:del w:id="1103" w:author="svcMRProcess" w:date="2018-08-23T10:21:00Z"/>
        </w:rPr>
      </w:pPr>
    </w:p>
    <w:p>
      <w:p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4" w:bottom="3544" w:left="2404" w:header="720" w:footer="3380" w:gutter="0"/>
          <w:pgNumType w:start="1"/>
          <w:cols w:space="720"/>
          <w:noEndnote/>
          <w:titlePg/>
          <w:docGrid w:linePitch="326"/>
        </w:sectPr>
      </w:pPr>
    </w:p>
    <w:p>
      <w:pPr>
        <w:pStyle w:val="nHeading2"/>
      </w:pPr>
      <w:bookmarkStart w:id="1104" w:name="_Toc86053786"/>
      <w:bookmarkStart w:id="1105" w:name="_Toc97007528"/>
      <w:bookmarkStart w:id="1106" w:name="_Toc102811809"/>
      <w:bookmarkStart w:id="1107" w:name="_Toc130092768"/>
      <w:bookmarkStart w:id="1108" w:name="_Toc136682973"/>
      <w:bookmarkStart w:id="1109" w:name="_Toc136683106"/>
      <w:bookmarkStart w:id="1110" w:name="_Toc147133293"/>
      <w:bookmarkStart w:id="1111" w:name="_Toc148255549"/>
      <w:bookmarkStart w:id="1112" w:name="_Toc148256548"/>
      <w:bookmarkStart w:id="1113" w:name="_Toc150068096"/>
      <w:bookmarkStart w:id="1114" w:name="_Toc150157125"/>
      <w:bookmarkStart w:id="1115" w:name="_Toc150228160"/>
      <w:bookmarkStart w:id="1116" w:name="_Toc152396807"/>
      <w:bookmarkStart w:id="1117" w:name="_Toc152401943"/>
      <w:bookmarkStart w:id="1118" w:name="_Toc152733337"/>
      <w:bookmarkStart w:id="1119" w:name="_Toc170697842"/>
      <w:bookmarkStart w:id="1120" w:name="_Toc170699308"/>
      <w:bookmarkStart w:id="1121" w:name="_Toc171063154"/>
      <w:r>
        <w:t>Notes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nSubsection"/>
        <w:rPr>
          <w:snapToGrid w:val="0"/>
        </w:rPr>
      </w:pPr>
      <w:r>
        <w:rPr>
          <w:snapToGrid w:val="0"/>
          <w:vertAlign w:val="superscript"/>
        </w:rPr>
        <w:t>1</w:t>
      </w:r>
      <w:r>
        <w:rPr>
          <w:snapToGrid w:val="0"/>
        </w:rPr>
        <w:tab/>
        <w:t xml:space="preserve">This </w:t>
      </w:r>
      <w:del w:id="1122" w:author="svcMRProcess" w:date="2018-08-23T10:21:00Z">
        <w:r>
          <w:rPr>
            <w:snapToGrid w:val="0"/>
          </w:rPr>
          <w:delText xml:space="preserve">reprint </w:delText>
        </w:r>
      </w:del>
      <w:r>
        <w:rPr>
          <w:snapToGrid w:val="0"/>
        </w:rPr>
        <w:t>is a compilation</w:t>
      </w:r>
      <w:del w:id="1123" w:author="svcMRProcess" w:date="2018-08-23T10:21:00Z">
        <w:r>
          <w:rPr>
            <w:snapToGrid w:val="0"/>
          </w:rPr>
          <w:delText xml:space="preserve"> as at 10 November 2006</w:delText>
        </w:r>
      </w:del>
      <w:r>
        <w:rPr>
          <w:snapToGrid w:val="0"/>
        </w:rPr>
        <w:t xml:space="preserve">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pPr>
      <w:bookmarkStart w:id="1124" w:name="_Toc152733338"/>
      <w:bookmarkStart w:id="1125" w:name="_Toc171063155"/>
      <w:r>
        <w:t>Compilation table</w:t>
      </w:r>
      <w:bookmarkEnd w:id="1124"/>
      <w:bookmarkEnd w:id="112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tcBorders>
              <w:top w:val="single" w:sz="8" w:space="0" w:color="auto"/>
            </w:tcBorders>
          </w:tcPr>
          <w:p>
            <w:pPr>
              <w:pStyle w:val="nTable"/>
              <w:spacing w:after="40"/>
              <w:rPr>
                <w:sz w:val="19"/>
              </w:rPr>
            </w:pPr>
            <w:r>
              <w:rPr>
                <w:sz w:val="19"/>
              </w:rPr>
              <w:t>Act other than Pt. 4</w:t>
            </w:r>
            <w:r>
              <w:rPr>
                <w:sz w:val="19"/>
              </w:rPr>
              <w:noBreakHyphen/>
              <w:t xml:space="preserve">7 and Sch. 2 cl. 1, 3 and 5(2): 29 Jun 2002 (see s. 2 and </w:t>
            </w:r>
            <w:r>
              <w:rPr>
                <w:i/>
                <w:sz w:val="19"/>
              </w:rPr>
              <w:t>Gazette</w:t>
            </w:r>
            <w:r>
              <w:rPr>
                <w:sz w:val="19"/>
              </w:rPr>
              <w:t xml:space="preserve"> 28 Jun 2002 p. 3037);</w:t>
            </w:r>
            <w:r>
              <w:rPr>
                <w:sz w:val="19"/>
              </w:rPr>
              <w:br/>
              <w:t xml:space="preserve">Pt. 4-7 and Sch. 2 cl. 1, 3 and 5(2): 20 Nov 2002 (see s. 2 and </w:t>
            </w:r>
            <w:r>
              <w:rPr>
                <w:i/>
                <w:sz w:val="19"/>
              </w:rPr>
              <w:t>Gazette</w:t>
            </w:r>
            <w:r>
              <w:rPr>
                <w:sz w:val="19"/>
              </w:rPr>
              <w:t xml:space="preserve"> 19 Nov 2002 p. 5505)</w:t>
            </w:r>
          </w:p>
        </w:tc>
      </w:tr>
      <w:tr>
        <w:tc>
          <w:tcPr>
            <w:tcW w:w="2269" w:type="dxa"/>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w:t>
            </w:r>
          </w:p>
        </w:tc>
      </w:tr>
      <w:tr>
        <w:trPr>
          <w:cantSplit/>
          <w:ins w:id="1126" w:author="svcMRProcess" w:date="2018-08-23T10:21:00Z"/>
        </w:trPr>
        <w:tc>
          <w:tcPr>
            <w:tcW w:w="2269" w:type="dxa"/>
            <w:tcBorders>
              <w:bottom w:val="single" w:sz="4" w:space="0" w:color="auto"/>
            </w:tcBorders>
          </w:tcPr>
          <w:p>
            <w:pPr>
              <w:pStyle w:val="nTable"/>
              <w:spacing w:after="40"/>
              <w:rPr>
                <w:ins w:id="1127" w:author="svcMRProcess" w:date="2018-08-23T10:21:00Z"/>
                <w:iCs/>
                <w:snapToGrid w:val="0"/>
                <w:sz w:val="19"/>
                <w:lang w:val="en-US"/>
              </w:rPr>
            </w:pPr>
            <w:ins w:id="1128" w:author="svcMRProcess" w:date="2018-08-23T10:21:00Z">
              <w:r>
                <w:rPr>
                  <w:i/>
                  <w:snapToGrid w:val="0"/>
                  <w:sz w:val="19"/>
                  <w:lang w:val="en-US"/>
                </w:rPr>
                <w:t>Criminal Investigation (Consequential Provisions) Act 2006</w:t>
              </w:r>
              <w:r>
                <w:rPr>
                  <w:iCs/>
                  <w:snapToGrid w:val="0"/>
                  <w:sz w:val="19"/>
                  <w:lang w:val="en-US"/>
                </w:rPr>
                <w:t xml:space="preserve"> Pt. 7</w:t>
              </w:r>
            </w:ins>
          </w:p>
        </w:tc>
        <w:tc>
          <w:tcPr>
            <w:tcW w:w="1134" w:type="dxa"/>
            <w:tcBorders>
              <w:bottom w:val="single" w:sz="4" w:space="0" w:color="auto"/>
            </w:tcBorders>
          </w:tcPr>
          <w:p>
            <w:pPr>
              <w:pStyle w:val="nTable"/>
              <w:spacing w:after="40"/>
              <w:rPr>
                <w:ins w:id="1129" w:author="svcMRProcess" w:date="2018-08-23T10:21:00Z"/>
                <w:snapToGrid w:val="0"/>
                <w:sz w:val="19"/>
                <w:lang w:val="en-US"/>
              </w:rPr>
            </w:pPr>
            <w:ins w:id="1130" w:author="svcMRProcess" w:date="2018-08-23T10:21:00Z">
              <w:r>
                <w:rPr>
                  <w:snapToGrid w:val="0"/>
                  <w:sz w:val="19"/>
                  <w:lang w:val="en-US"/>
                </w:rPr>
                <w:t>59 of 2006</w:t>
              </w:r>
            </w:ins>
          </w:p>
        </w:tc>
        <w:tc>
          <w:tcPr>
            <w:tcW w:w="1134" w:type="dxa"/>
            <w:tcBorders>
              <w:bottom w:val="single" w:sz="4" w:space="0" w:color="auto"/>
            </w:tcBorders>
          </w:tcPr>
          <w:p>
            <w:pPr>
              <w:pStyle w:val="nTable"/>
              <w:spacing w:after="40"/>
              <w:rPr>
                <w:ins w:id="1131" w:author="svcMRProcess" w:date="2018-08-23T10:21:00Z"/>
                <w:sz w:val="19"/>
              </w:rPr>
            </w:pPr>
            <w:ins w:id="1132" w:author="svcMRProcess" w:date="2018-08-23T10:21:00Z">
              <w:r>
                <w:rPr>
                  <w:sz w:val="19"/>
                </w:rPr>
                <w:t>16 Nov 2006</w:t>
              </w:r>
            </w:ins>
          </w:p>
        </w:tc>
        <w:tc>
          <w:tcPr>
            <w:tcW w:w="2552" w:type="dxa"/>
            <w:tcBorders>
              <w:bottom w:val="single" w:sz="4" w:space="0" w:color="auto"/>
            </w:tcBorders>
          </w:tcPr>
          <w:p>
            <w:pPr>
              <w:pStyle w:val="nTable"/>
              <w:spacing w:after="40"/>
              <w:rPr>
                <w:ins w:id="1133" w:author="svcMRProcess" w:date="2018-08-23T10:21:00Z"/>
                <w:snapToGrid w:val="0"/>
                <w:sz w:val="19"/>
                <w:lang w:val="en-US"/>
              </w:rPr>
            </w:pPr>
            <w:ins w:id="1134" w:author="svcMRProcess" w:date="2018-08-23T10:21:00Z">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ins>
          </w:p>
        </w:tc>
      </w:tr>
    </w:tbl>
    <w:p>
      <w:pPr>
        <w:pStyle w:val="nSubsection"/>
        <w:spacing w:before="360"/>
        <w:ind w:left="482" w:hanging="482"/>
      </w:pPr>
      <w:r>
        <w:rPr>
          <w:vertAlign w:val="superscript"/>
        </w:rPr>
        <w:t>1a</w:t>
      </w:r>
      <w:r>
        <w:tab/>
        <w:t>On the date as at which thi</w:t>
      </w:r>
      <w:bookmarkStart w:id="1135" w:name="_Hlt507390729"/>
      <w:bookmarkEnd w:id="113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136" w:name="_Toc152733339"/>
      <w:bookmarkStart w:id="1137" w:name="_Toc171063156"/>
      <w:r>
        <w:t>Provisions that have not come into operation</w:t>
      </w:r>
      <w:bookmarkEnd w:id="1136"/>
      <w:bookmarkEnd w:id="1137"/>
    </w:p>
    <w:tbl>
      <w:tblPr>
        <w:tblW w:w="7096"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6"/>
        <w:gridCol w:w="2200"/>
        <w:gridCol w:w="52"/>
        <w:gridCol w:w="1082"/>
        <w:gridCol w:w="52"/>
        <w:gridCol w:w="1082"/>
        <w:gridCol w:w="52"/>
        <w:gridCol w:w="2551"/>
        <w:gridCol w:w="9"/>
      </w:tblGrid>
      <w:tr>
        <w:trPr>
          <w:gridAfter w:val="1"/>
          <w:wAfter w:w="9" w:type="dxa"/>
        </w:trPr>
        <w:tc>
          <w:tcPr>
            <w:tcW w:w="2268" w:type="dxa"/>
            <w:gridSpan w:val="3"/>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16" w:type="dxa"/>
          <w:cantSplit/>
        </w:trPr>
        <w:tc>
          <w:tcPr>
            <w:tcW w:w="2200" w:type="dxa"/>
            <w:tcBorders>
              <w:bottom w:val="single" w:sz="8" w:space="0" w:color="auto"/>
            </w:tcBorders>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3</w:t>
            </w:r>
          </w:p>
        </w:tc>
        <w:tc>
          <w:tcPr>
            <w:tcW w:w="1134" w:type="dxa"/>
            <w:gridSpan w:val="2"/>
            <w:tcBorders>
              <w:bottom w:val="single" w:sz="8" w:space="0" w:color="auto"/>
            </w:tcBorders>
          </w:tcPr>
          <w:p>
            <w:pPr>
              <w:pStyle w:val="nTable"/>
              <w:spacing w:after="40"/>
              <w:rPr>
                <w:sz w:val="19"/>
              </w:rPr>
            </w:pPr>
            <w:r>
              <w:rPr>
                <w:snapToGrid w:val="0"/>
                <w:sz w:val="19"/>
              </w:rPr>
              <w:t>50</w:t>
            </w:r>
            <w:r>
              <w:rPr>
                <w:snapToGrid w:val="0"/>
                <w:sz w:val="19"/>
                <w:lang w:val="en-US"/>
              </w:rPr>
              <w:t xml:space="preserve"> of 2006</w:t>
            </w:r>
          </w:p>
        </w:tc>
        <w:tc>
          <w:tcPr>
            <w:tcW w:w="1134" w:type="dxa"/>
            <w:gridSpan w:val="2"/>
            <w:tcBorders>
              <w:bottom w:val="single" w:sz="8" w:space="0" w:color="auto"/>
            </w:tcBorders>
          </w:tcPr>
          <w:p>
            <w:pPr>
              <w:pStyle w:val="nTable"/>
              <w:spacing w:after="40"/>
              <w:rPr>
                <w:sz w:val="19"/>
              </w:rPr>
            </w:pPr>
            <w:r>
              <w:rPr>
                <w:snapToGrid w:val="0"/>
                <w:sz w:val="19"/>
                <w:lang w:val="en-US"/>
              </w:rPr>
              <w:t>6 Oct 2006</w:t>
            </w:r>
          </w:p>
        </w:tc>
        <w:tc>
          <w:tcPr>
            <w:tcW w:w="2612" w:type="dxa"/>
            <w:gridSpan w:val="3"/>
            <w:tcBorders>
              <w:bottom w:val="single" w:sz="8" w:space="0" w:color="auto"/>
            </w:tcBorders>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gridBefore w:val="1"/>
          <w:wBefore w:w="16" w:type="dxa"/>
          <w:cantSplit/>
          <w:del w:id="1138" w:author="svcMRProcess" w:date="2018-08-23T10:21:00Z"/>
        </w:trPr>
        <w:tc>
          <w:tcPr>
            <w:tcW w:w="2200" w:type="dxa"/>
            <w:tcBorders>
              <w:bottom w:val="single" w:sz="8" w:space="0" w:color="auto"/>
            </w:tcBorders>
          </w:tcPr>
          <w:p>
            <w:pPr>
              <w:pStyle w:val="nTable"/>
              <w:spacing w:after="40"/>
              <w:rPr>
                <w:del w:id="1139" w:author="svcMRProcess" w:date="2018-08-23T10:21:00Z"/>
                <w:i/>
                <w:snapToGrid w:val="0"/>
                <w:sz w:val="19"/>
                <w:vertAlign w:val="superscript"/>
                <w:lang w:val="en-US"/>
              </w:rPr>
            </w:pPr>
            <w:del w:id="1140" w:author="svcMRProcess" w:date="2018-08-23T10:21:00Z">
              <w:r>
                <w:rPr>
                  <w:i/>
                  <w:snapToGrid w:val="0"/>
                  <w:sz w:val="19"/>
                  <w:lang w:val="en-US"/>
                </w:rPr>
                <w:delText xml:space="preserve">Criminal Investigation (Consequential Provisions) Act 2006 </w:delText>
              </w:r>
              <w:r>
                <w:rPr>
                  <w:snapToGrid w:val="0"/>
                  <w:sz w:val="19"/>
                  <w:lang w:val="en-US"/>
                </w:rPr>
                <w:delText>Pt. 7</w:delText>
              </w:r>
              <w:r>
                <w:rPr>
                  <w:i/>
                  <w:snapToGrid w:val="0"/>
                  <w:sz w:val="19"/>
                  <w:lang w:val="en-US"/>
                </w:rPr>
                <w:delText> </w:delText>
              </w:r>
              <w:r>
                <w:rPr>
                  <w:snapToGrid w:val="0"/>
                  <w:sz w:val="19"/>
                  <w:vertAlign w:val="superscript"/>
                  <w:lang w:val="en-US"/>
                </w:rPr>
                <w:delText>4</w:delText>
              </w:r>
            </w:del>
          </w:p>
        </w:tc>
        <w:tc>
          <w:tcPr>
            <w:tcW w:w="1134" w:type="dxa"/>
            <w:gridSpan w:val="2"/>
            <w:tcBorders>
              <w:bottom w:val="single" w:sz="8" w:space="0" w:color="auto"/>
            </w:tcBorders>
          </w:tcPr>
          <w:p>
            <w:pPr>
              <w:pStyle w:val="nTable"/>
              <w:spacing w:after="40"/>
              <w:rPr>
                <w:del w:id="1141" w:author="svcMRProcess" w:date="2018-08-23T10:21:00Z"/>
                <w:snapToGrid w:val="0"/>
                <w:sz w:val="19"/>
                <w:lang w:val="en-US"/>
              </w:rPr>
            </w:pPr>
            <w:del w:id="1142" w:author="svcMRProcess" w:date="2018-08-23T10:21:00Z">
              <w:r>
                <w:rPr>
                  <w:snapToGrid w:val="0"/>
                  <w:sz w:val="19"/>
                  <w:lang w:val="en-US"/>
                </w:rPr>
                <w:delText>59 of 2006</w:delText>
              </w:r>
            </w:del>
          </w:p>
        </w:tc>
        <w:tc>
          <w:tcPr>
            <w:tcW w:w="1134" w:type="dxa"/>
            <w:gridSpan w:val="2"/>
            <w:tcBorders>
              <w:bottom w:val="single" w:sz="8" w:space="0" w:color="auto"/>
            </w:tcBorders>
          </w:tcPr>
          <w:p>
            <w:pPr>
              <w:pStyle w:val="nTable"/>
              <w:spacing w:after="40"/>
              <w:rPr>
                <w:del w:id="1143" w:author="svcMRProcess" w:date="2018-08-23T10:21:00Z"/>
                <w:snapToGrid w:val="0"/>
                <w:sz w:val="19"/>
                <w:lang w:val="en-US"/>
              </w:rPr>
            </w:pPr>
            <w:del w:id="1144" w:author="svcMRProcess" w:date="2018-08-23T10:21:00Z">
              <w:r>
                <w:rPr>
                  <w:snapToGrid w:val="0"/>
                  <w:sz w:val="19"/>
                  <w:lang w:val="en-US"/>
                </w:rPr>
                <w:delText>16 Nov 2006</w:delText>
              </w:r>
            </w:del>
          </w:p>
        </w:tc>
        <w:tc>
          <w:tcPr>
            <w:tcW w:w="2612" w:type="dxa"/>
            <w:gridSpan w:val="3"/>
            <w:tcBorders>
              <w:bottom w:val="single" w:sz="8" w:space="0" w:color="auto"/>
            </w:tcBorders>
          </w:tcPr>
          <w:p>
            <w:pPr>
              <w:pStyle w:val="nTable"/>
              <w:spacing w:after="40"/>
              <w:rPr>
                <w:del w:id="1145" w:author="svcMRProcess" w:date="2018-08-23T10:21:00Z"/>
                <w:snapToGrid w:val="0"/>
                <w:sz w:val="19"/>
                <w:lang w:val="en-US"/>
              </w:rPr>
            </w:pPr>
            <w:del w:id="1146" w:author="svcMRProcess" w:date="2018-08-23T10:21:00Z">
              <w:r>
                <w:rPr>
                  <w:snapToGrid w:val="0"/>
                  <w:sz w:val="19"/>
                  <w:lang w:val="en-US"/>
                </w:rPr>
                <w:delText>To be proclaimed (see s. 2)</w:delText>
              </w:r>
            </w:del>
          </w:p>
        </w:tc>
      </w:tr>
    </w:tbl>
    <w:p>
      <w:pPr>
        <w:pStyle w:val="MiscClose"/>
        <w:keepLines w:val="0"/>
      </w:pPr>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rPr>
          <w:snapToGrid w:val="0"/>
        </w:rPr>
      </w:pPr>
      <w:r>
        <w:rPr>
          <w:snapToGrid w:val="0"/>
          <w:vertAlign w:val="superscript"/>
        </w:rPr>
        <w:t>3</w:t>
      </w:r>
      <w:r>
        <w:rPr>
          <w:snapToGrid w:val="0"/>
        </w:rPr>
        <w:tab/>
        <w:t xml:space="preserve">On the date as at which this reprint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147" w:name="_Toc520089319"/>
      <w:bookmarkStart w:id="1148" w:name="_Toc40079665"/>
      <w:bookmarkStart w:id="1149" w:name="_Toc76798033"/>
      <w:bookmarkStart w:id="1150" w:name="_Toc101250727"/>
      <w:bookmarkStart w:id="1151" w:name="_Toc111027996"/>
      <w:bookmarkStart w:id="1152" w:name="_Toc147293455"/>
      <w:bookmarkStart w:id="1153" w:name="_Toc148158468"/>
      <w:r>
        <w:t>114.</w:t>
      </w:r>
      <w:r>
        <w:tab/>
      </w:r>
      <w:r>
        <w:rPr>
          <w:snapToGrid w:val="0"/>
        </w:rPr>
        <w:t>Consequential amendments</w:t>
      </w:r>
      <w:bookmarkEnd w:id="1147"/>
      <w:bookmarkEnd w:id="1148"/>
      <w:bookmarkEnd w:id="1149"/>
      <w:bookmarkEnd w:id="1150"/>
      <w:bookmarkEnd w:id="1151"/>
      <w:bookmarkEnd w:id="1152"/>
      <w:bookmarkEnd w:id="115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7 reads as follows:</w:t>
      </w:r>
    </w:p>
    <w:p>
      <w:pPr>
        <w:pStyle w:val="nSubsection"/>
        <w:rPr>
          <w:snapToGrid w:val="0"/>
        </w:rPr>
      </w:pPr>
      <w:r>
        <w:rPr>
          <w:snapToGrid w:val="0"/>
        </w:rPr>
        <w:t>“</w:t>
      </w:r>
    </w:p>
    <w:p>
      <w:pPr>
        <w:pStyle w:val="nzHeading2"/>
      </w:pPr>
      <w:bookmarkStart w:id="1154" w:name="_Toc111028039"/>
      <w:bookmarkStart w:id="1155" w:name="_Toc111352295"/>
      <w:bookmarkStart w:id="1156" w:name="_Toc111352497"/>
      <w:bookmarkStart w:id="1157" w:name="_Toc111353830"/>
      <w:bookmarkStart w:id="1158" w:name="_Toc111358390"/>
      <w:bookmarkStart w:id="1159" w:name="_Toc111362091"/>
      <w:bookmarkStart w:id="1160" w:name="_Toc111363361"/>
      <w:bookmarkStart w:id="1161" w:name="_Toc111435417"/>
      <w:bookmarkStart w:id="1162" w:name="_Toc113075121"/>
      <w:bookmarkStart w:id="1163" w:name="_Toc113851218"/>
      <w:bookmarkStart w:id="1164" w:name="_Toc113852926"/>
      <w:bookmarkStart w:id="1165" w:name="_Toc113943040"/>
      <w:bookmarkStart w:id="1166" w:name="_Toc114454917"/>
      <w:bookmarkStart w:id="1167" w:name="_Toc114468949"/>
      <w:bookmarkStart w:id="1168" w:name="_Toc114470899"/>
      <w:bookmarkStart w:id="1169" w:name="_Toc114473349"/>
      <w:bookmarkStart w:id="1170" w:name="_Toc114533556"/>
      <w:bookmarkStart w:id="1171" w:name="_Toc114620246"/>
      <w:bookmarkStart w:id="1172" w:name="_Toc114621085"/>
      <w:bookmarkStart w:id="1173" w:name="_Toc114621742"/>
      <w:bookmarkStart w:id="1174" w:name="_Toc114626552"/>
      <w:bookmarkStart w:id="1175" w:name="_Toc114906346"/>
      <w:bookmarkStart w:id="1176" w:name="_Toc114964949"/>
      <w:bookmarkStart w:id="1177" w:name="_Toc114972705"/>
      <w:bookmarkStart w:id="1178" w:name="_Toc114972912"/>
      <w:bookmarkStart w:id="1179" w:name="_Toc114984085"/>
      <w:bookmarkStart w:id="1180" w:name="_Toc115076531"/>
      <w:bookmarkStart w:id="1181" w:name="_Toc115079072"/>
      <w:bookmarkStart w:id="1182" w:name="_Toc115157954"/>
      <w:bookmarkStart w:id="1183" w:name="_Toc116107778"/>
      <w:bookmarkStart w:id="1184" w:name="_Toc116178665"/>
      <w:bookmarkStart w:id="1185" w:name="_Toc116178872"/>
      <w:bookmarkStart w:id="1186" w:name="_Toc116179079"/>
      <w:bookmarkStart w:id="1187" w:name="_Toc116183789"/>
      <w:bookmarkStart w:id="1188" w:name="_Toc116207186"/>
      <w:bookmarkStart w:id="1189" w:name="_Toc116276444"/>
      <w:bookmarkStart w:id="1190" w:name="_Toc116279197"/>
      <w:bookmarkStart w:id="1191" w:name="_Toc116346743"/>
      <w:bookmarkStart w:id="1192" w:name="_Toc117318263"/>
      <w:bookmarkStart w:id="1193" w:name="_Toc117403394"/>
      <w:bookmarkStart w:id="1194" w:name="_Toc117403735"/>
      <w:bookmarkStart w:id="1195" w:name="_Toc117405260"/>
      <w:bookmarkStart w:id="1196" w:name="_Toc117925373"/>
      <w:bookmarkStart w:id="1197" w:name="_Toc117925654"/>
      <w:bookmarkStart w:id="1198" w:name="_Toc117925958"/>
      <w:bookmarkStart w:id="1199" w:name="_Toc119212547"/>
      <w:bookmarkStart w:id="1200" w:name="_Toc119216700"/>
      <w:bookmarkStart w:id="1201" w:name="_Toc147293124"/>
      <w:bookmarkStart w:id="1202" w:name="_Toc147293500"/>
      <w:bookmarkStart w:id="1203" w:name="_Toc148158513"/>
      <w:r>
        <w:rPr>
          <w:rStyle w:val="CharSchNo"/>
        </w:rPr>
        <w:t>Schedule 3</w:t>
      </w:r>
      <w:r>
        <w:rPr>
          <w:rStyle w:val="CharSDivNo"/>
        </w:rPr>
        <w:t> </w:t>
      </w:r>
      <w:r>
        <w:t>—</w:t>
      </w:r>
      <w:r>
        <w:rPr>
          <w:rStyle w:val="CharSDivText"/>
        </w:rPr>
        <w:t> </w:t>
      </w:r>
      <w:r>
        <w:rPr>
          <w:rStyle w:val="CharSchText"/>
        </w:rPr>
        <w:t>Consequential amendments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nzMiscellaneousBody"/>
        <w:jc w:val="right"/>
      </w:pPr>
      <w:r>
        <w:t>[s. 114]</w:t>
      </w:r>
    </w:p>
    <w:p>
      <w:pPr>
        <w:pStyle w:val="nzHeading5"/>
      </w:pPr>
      <w:bookmarkStart w:id="1204" w:name="_Toc111028046"/>
      <w:bookmarkStart w:id="1205" w:name="_Toc147293507"/>
      <w:bookmarkStart w:id="1206" w:name="_Toc148158520"/>
      <w:r>
        <w:rPr>
          <w:rStyle w:val="CharSClsNo"/>
        </w:rPr>
        <w:t>7</w:t>
      </w:r>
      <w:r>
        <w:t>.</w:t>
      </w:r>
      <w:r>
        <w:tab/>
      </w:r>
      <w:r>
        <w:rPr>
          <w:i/>
        </w:rPr>
        <w:t>Criminal Investigation (Identifying People) Act 2002</w:t>
      </w:r>
      <w:r>
        <w:t xml:space="preserve"> amended</w:t>
      </w:r>
      <w:bookmarkEnd w:id="1204"/>
      <w:bookmarkEnd w:id="1205"/>
      <w:bookmarkEnd w:id="1206"/>
    </w:p>
    <w:p>
      <w:pPr>
        <w:pStyle w:val="nzSubsection"/>
      </w:pPr>
      <w:r>
        <w:tab/>
        <w:t>(1)</w:t>
      </w:r>
      <w:r>
        <w:tab/>
        <w:t xml:space="preserve">The amendments in this clause are to </w:t>
      </w:r>
      <w:r>
        <w:rPr>
          <w:i/>
        </w:rPr>
        <w:t>Criminal Investigation (Identifying People) Act 2002</w:t>
      </w:r>
      <w:r>
        <w:t xml:space="preserve">. </w:t>
      </w:r>
    </w:p>
    <w:p>
      <w:pPr>
        <w:pStyle w:val="nzSubsection"/>
      </w:pPr>
      <w:r>
        <w:tab/>
        <w:t>(2)</w:t>
      </w:r>
      <w:r>
        <w:tab/>
        <w:t xml:space="preserve">Section 52 is amended in the definition of “nurse” by deleting “Part 3 of the </w:t>
      </w:r>
      <w:r>
        <w:rPr>
          <w:i/>
        </w:rPr>
        <w:t>Nurses Act 1992</w:t>
      </w:r>
      <w:r>
        <w:t xml:space="preserve">;” and inserting instead — </w:t>
      </w:r>
    </w:p>
    <w:p>
      <w:pPr>
        <w:pStyle w:val="nzSubsection"/>
      </w:pPr>
      <w:r>
        <w:tab/>
      </w:r>
      <w:r>
        <w:tab/>
        <w:t xml:space="preserve">“    Part 4 of the </w:t>
      </w:r>
      <w:r>
        <w:rPr>
          <w:i/>
        </w:rPr>
        <w:t>Nurses and Midwives Act 2006</w:t>
      </w:r>
      <w:r>
        <w:t>;    ”.</w:t>
      </w:r>
    </w:p>
    <w:p>
      <w:pPr>
        <w:pStyle w:val="MiscClose"/>
        <w:rPr>
          <w:snapToGrid w:val="0"/>
        </w:rPr>
      </w:pPr>
      <w:r>
        <w:rPr>
          <w:snapToGrid w:val="0"/>
        </w:rPr>
        <w:t>”.</w:t>
      </w:r>
    </w:p>
    <w:p/>
    <w:p>
      <w:pPr>
        <w:pStyle w:val="nSubsection"/>
        <w:rPr>
          <w:del w:id="1207" w:author="svcMRProcess" w:date="2018-08-23T10:21:00Z"/>
          <w:snapToGrid w:val="0"/>
        </w:rPr>
      </w:pPr>
      <w:del w:id="1208" w:author="svcMRProcess" w:date="2018-08-23T10:21:00Z">
        <w:r>
          <w:rPr>
            <w:snapToGrid w:val="0"/>
            <w:vertAlign w:val="superscript"/>
          </w:rPr>
          <w:delText>4</w:delText>
        </w:r>
        <w:r>
          <w:rPr>
            <w:snapToGrid w:val="0"/>
          </w:rPr>
          <w:tab/>
          <w:delText xml:space="preserve">On the date as at which this reprint was prepared, the </w:delText>
        </w:r>
        <w:r>
          <w:rPr>
            <w:i/>
            <w:snapToGrid w:val="0"/>
            <w:lang w:val="en-US"/>
          </w:rPr>
          <w:delText>Criminal Investigation (Consequential Provisions) Act 2006</w:delText>
        </w:r>
        <w:r>
          <w:rPr>
            <w:snapToGrid w:val="0"/>
          </w:rPr>
          <w:delText xml:space="preserve"> Pt. 7 had not come into operation.  It reads as follows:</w:delText>
        </w:r>
      </w:del>
    </w:p>
    <w:p>
      <w:pPr>
        <w:pStyle w:val="MiscOpen"/>
        <w:rPr>
          <w:del w:id="1209" w:author="svcMRProcess" w:date="2018-08-23T10:21:00Z"/>
          <w:snapToGrid w:val="0"/>
        </w:rPr>
      </w:pPr>
      <w:del w:id="1210" w:author="svcMRProcess" w:date="2018-08-23T10:21:00Z">
        <w:r>
          <w:rPr>
            <w:snapToGrid w:val="0"/>
          </w:rPr>
          <w:delText>“</w:delText>
        </w:r>
      </w:del>
    </w:p>
    <w:p>
      <w:pPr>
        <w:rPr>
          <w:del w:id="1211" w:author="svcMRProcess" w:date="2018-08-23T10:21:00Z"/>
          <w:snapToGrid w:val="0"/>
        </w:rPr>
      </w:pPr>
    </w:p>
    <w:p>
      <w:pPr>
        <w:pStyle w:val="nzHeading2"/>
        <w:rPr>
          <w:del w:id="1212" w:author="svcMRProcess" w:date="2018-08-23T10:21:00Z"/>
        </w:rPr>
      </w:pPr>
      <w:bookmarkStart w:id="1213" w:name="_Toc116126300"/>
      <w:bookmarkStart w:id="1214" w:name="_Toc116181831"/>
      <w:bookmarkStart w:id="1215" w:name="_Toc116182347"/>
      <w:bookmarkStart w:id="1216" w:name="_Toc116186441"/>
      <w:bookmarkStart w:id="1217" w:name="_Toc116188336"/>
      <w:bookmarkStart w:id="1218" w:name="_Toc116295955"/>
      <w:bookmarkStart w:id="1219" w:name="_Toc116358464"/>
      <w:bookmarkStart w:id="1220" w:name="_Toc116449657"/>
      <w:bookmarkStart w:id="1221" w:name="_Toc116718912"/>
      <w:bookmarkStart w:id="1222" w:name="_Toc117677164"/>
      <w:bookmarkStart w:id="1223" w:name="_Toc117677299"/>
      <w:bookmarkStart w:id="1224" w:name="_Toc117677419"/>
      <w:bookmarkStart w:id="1225" w:name="_Toc118266080"/>
      <w:bookmarkStart w:id="1226" w:name="_Toc118266200"/>
      <w:bookmarkStart w:id="1227" w:name="_Toc118266320"/>
      <w:bookmarkStart w:id="1228" w:name="_Toc118271654"/>
      <w:bookmarkStart w:id="1229" w:name="_Toc118278416"/>
      <w:bookmarkStart w:id="1230" w:name="_Toc118278955"/>
      <w:bookmarkStart w:id="1231" w:name="_Toc118279068"/>
      <w:bookmarkStart w:id="1232" w:name="_Toc118280739"/>
      <w:bookmarkStart w:id="1233" w:name="_Toc118282581"/>
      <w:bookmarkStart w:id="1234" w:name="_Toc119125678"/>
      <w:bookmarkStart w:id="1235" w:name="_Toc119126720"/>
      <w:bookmarkStart w:id="1236" w:name="_Toc119126837"/>
      <w:bookmarkStart w:id="1237" w:name="_Toc119127518"/>
      <w:bookmarkStart w:id="1238" w:name="_Toc119916239"/>
      <w:bookmarkStart w:id="1239" w:name="_Toc120069365"/>
      <w:bookmarkStart w:id="1240" w:name="_Toc120069745"/>
      <w:bookmarkStart w:id="1241" w:name="_Toc120069899"/>
      <w:bookmarkStart w:id="1242" w:name="_Toc120074500"/>
      <w:bookmarkStart w:id="1243" w:name="_Toc120074960"/>
      <w:bookmarkStart w:id="1244" w:name="_Toc120347131"/>
      <w:bookmarkStart w:id="1245" w:name="_Toc120347303"/>
      <w:bookmarkStart w:id="1246" w:name="_Toc120348917"/>
      <w:bookmarkStart w:id="1247" w:name="_Toc120354463"/>
      <w:bookmarkStart w:id="1248" w:name="_Toc120421656"/>
      <w:bookmarkStart w:id="1249" w:name="_Toc120443130"/>
      <w:bookmarkStart w:id="1250" w:name="_Toc131970146"/>
      <w:bookmarkStart w:id="1251" w:name="_Toc149981060"/>
      <w:bookmarkStart w:id="1252" w:name="_Toc149981193"/>
      <w:bookmarkStart w:id="1253" w:name="_Toc149981326"/>
      <w:bookmarkStart w:id="1254" w:name="_Toc149981459"/>
      <w:bookmarkStart w:id="1255" w:name="_Toc150762022"/>
      <w:del w:id="1256" w:author="svcMRProcess" w:date="2018-08-23T10:21:00Z">
        <w:r>
          <w:rPr>
            <w:rStyle w:val="CharPartNo"/>
          </w:rPr>
          <w:delText>Part 7</w:delText>
        </w:r>
        <w:r>
          <w:rPr>
            <w:rStyle w:val="CharDivNo"/>
          </w:rPr>
          <w:delText> </w:delText>
        </w:r>
        <w:r>
          <w:delText>—</w:delText>
        </w:r>
        <w:r>
          <w:rPr>
            <w:rStyle w:val="CharDivText"/>
          </w:rPr>
          <w:delText> </w:delText>
        </w:r>
        <w:r>
          <w:rPr>
            <w:rStyle w:val="CharPartText"/>
            <w:i/>
          </w:rPr>
          <w:delText>Criminal Investigation (Identifying People) Act 2002</w:delText>
        </w:r>
        <w:r>
          <w:rPr>
            <w:rStyle w:val="CharPartText"/>
          </w:rPr>
          <w:delText xml:space="preserve"> amended</w:delTex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del>
    </w:p>
    <w:p>
      <w:pPr>
        <w:pStyle w:val="nzHeading5"/>
        <w:rPr>
          <w:del w:id="1257" w:author="svcMRProcess" w:date="2018-08-23T10:21:00Z"/>
          <w:snapToGrid w:val="0"/>
        </w:rPr>
      </w:pPr>
      <w:bookmarkStart w:id="1258" w:name="_Toc116106807"/>
      <w:bookmarkStart w:id="1259" w:name="_Toc150762023"/>
      <w:del w:id="1260" w:author="svcMRProcess" w:date="2018-08-23T10:21:00Z">
        <w:r>
          <w:rPr>
            <w:rStyle w:val="CharSectno"/>
          </w:rPr>
          <w:delText>35</w:delText>
        </w:r>
        <w:r>
          <w:rPr>
            <w:snapToGrid w:val="0"/>
          </w:rPr>
          <w:delText>.</w:delText>
        </w:r>
        <w:r>
          <w:rPr>
            <w:snapToGrid w:val="0"/>
          </w:rPr>
          <w:tab/>
          <w:delText>The Act amended in this Part</w:delText>
        </w:r>
        <w:bookmarkEnd w:id="1258"/>
        <w:bookmarkEnd w:id="1259"/>
      </w:del>
    </w:p>
    <w:p>
      <w:pPr>
        <w:pStyle w:val="nzSubsection"/>
        <w:rPr>
          <w:del w:id="1261" w:author="svcMRProcess" w:date="2018-08-23T10:21:00Z"/>
        </w:rPr>
      </w:pPr>
      <w:del w:id="1262" w:author="svcMRProcess" w:date="2018-08-23T10:21:00Z">
        <w:r>
          <w:tab/>
        </w:r>
        <w:r>
          <w:tab/>
          <w:delText xml:space="preserve">The amendments in this Part are to the </w:delText>
        </w:r>
        <w:r>
          <w:rPr>
            <w:i/>
          </w:rPr>
          <w:delText>Criminal Investigation (Identifying People) Act 2002</w:delText>
        </w:r>
        <w:r>
          <w:delText>.</w:delText>
        </w:r>
      </w:del>
    </w:p>
    <w:p>
      <w:pPr>
        <w:pStyle w:val="nzHeading5"/>
        <w:rPr>
          <w:del w:id="1263" w:author="svcMRProcess" w:date="2018-08-23T10:21:00Z"/>
        </w:rPr>
      </w:pPr>
      <w:bookmarkStart w:id="1264" w:name="_Toc116106808"/>
      <w:bookmarkStart w:id="1265" w:name="_Toc150762024"/>
      <w:del w:id="1266" w:author="svcMRProcess" w:date="2018-08-23T10:21:00Z">
        <w:r>
          <w:rPr>
            <w:rStyle w:val="CharSectno"/>
          </w:rPr>
          <w:delText>36</w:delText>
        </w:r>
        <w:r>
          <w:delText>.</w:delText>
        </w:r>
        <w:r>
          <w:tab/>
          <w:delText>Section 4 amended</w:delText>
        </w:r>
        <w:bookmarkEnd w:id="1264"/>
        <w:bookmarkEnd w:id="1265"/>
      </w:del>
    </w:p>
    <w:p>
      <w:pPr>
        <w:pStyle w:val="nzSubsection"/>
        <w:rPr>
          <w:del w:id="1267" w:author="svcMRProcess" w:date="2018-08-23T10:21:00Z"/>
        </w:rPr>
      </w:pPr>
      <w:del w:id="1268" w:author="svcMRProcess" w:date="2018-08-23T10:21:00Z">
        <w:r>
          <w:tab/>
        </w:r>
        <w:r>
          <w:tab/>
          <w:delText>Section 4 is amended by deleting “, acting in good faith,”.</w:delText>
        </w:r>
      </w:del>
    </w:p>
    <w:p>
      <w:pPr>
        <w:pStyle w:val="nzHeading5"/>
        <w:rPr>
          <w:del w:id="1269" w:author="svcMRProcess" w:date="2018-08-23T10:21:00Z"/>
        </w:rPr>
      </w:pPr>
      <w:bookmarkStart w:id="1270" w:name="_Toc116106809"/>
      <w:bookmarkStart w:id="1271" w:name="_Toc150762025"/>
      <w:del w:id="1272" w:author="svcMRProcess" w:date="2018-08-23T10:21:00Z">
        <w:r>
          <w:rPr>
            <w:rStyle w:val="CharSectno"/>
          </w:rPr>
          <w:delText>37</w:delText>
        </w:r>
        <w:r>
          <w:delText>.</w:delText>
        </w:r>
        <w:r>
          <w:tab/>
          <w:delText>Section 15 replaced</w:delText>
        </w:r>
        <w:bookmarkEnd w:id="1270"/>
        <w:bookmarkEnd w:id="1271"/>
      </w:del>
    </w:p>
    <w:p>
      <w:pPr>
        <w:pStyle w:val="nzSubsection"/>
        <w:rPr>
          <w:del w:id="1273" w:author="svcMRProcess" w:date="2018-08-23T10:21:00Z"/>
        </w:rPr>
      </w:pPr>
      <w:del w:id="1274" w:author="svcMRProcess" w:date="2018-08-23T10:21:00Z">
        <w:r>
          <w:tab/>
        </w:r>
        <w:r>
          <w:tab/>
          <w:delText xml:space="preserve">Section 15 is repealed and the following section is inserted instead — </w:delText>
        </w:r>
      </w:del>
    </w:p>
    <w:p>
      <w:pPr>
        <w:pStyle w:val="MiscOpen"/>
        <w:rPr>
          <w:del w:id="1275" w:author="svcMRProcess" w:date="2018-08-23T10:21:00Z"/>
        </w:rPr>
      </w:pPr>
      <w:del w:id="1276" w:author="svcMRProcess" w:date="2018-08-23T10:21:00Z">
        <w:r>
          <w:delText xml:space="preserve">“    </w:delText>
        </w:r>
      </w:del>
    </w:p>
    <w:p>
      <w:pPr>
        <w:pStyle w:val="nzHeading5"/>
        <w:rPr>
          <w:del w:id="1277" w:author="svcMRProcess" w:date="2018-08-23T10:21:00Z"/>
        </w:rPr>
      </w:pPr>
      <w:bookmarkStart w:id="1278" w:name="_Toc150762026"/>
      <w:del w:id="1279" w:author="svcMRProcess" w:date="2018-08-23T10:21:00Z">
        <w:r>
          <w:delText>15.</w:delText>
        </w:r>
        <w:r>
          <w:tab/>
          <w:delText>Warrants, applying for</w:delText>
        </w:r>
        <w:bookmarkEnd w:id="1278"/>
      </w:del>
    </w:p>
    <w:p>
      <w:pPr>
        <w:pStyle w:val="nzSubsection"/>
        <w:rPr>
          <w:del w:id="1280" w:author="svcMRProcess" w:date="2018-08-23T10:21:00Z"/>
        </w:rPr>
      </w:pPr>
      <w:del w:id="1281" w:author="svcMRProcess" w:date="2018-08-23T10:21:00Z">
        <w:r>
          <w:tab/>
          <w:delText>(1)</w:delText>
        </w:r>
        <w:r>
          <w:tab/>
          <w:delText xml:space="preserve">In this section — </w:delText>
        </w:r>
      </w:del>
    </w:p>
    <w:p>
      <w:pPr>
        <w:pStyle w:val="nzDefstart"/>
        <w:rPr>
          <w:del w:id="1282" w:author="svcMRProcess" w:date="2018-08-23T10:21:00Z"/>
        </w:rPr>
      </w:pPr>
      <w:del w:id="1283" w:author="svcMRProcess" w:date="2018-08-23T10:21:00Z">
        <w:r>
          <w:rPr>
            <w:b/>
          </w:rPr>
          <w:tab/>
          <w:delText xml:space="preserve">“judicial officer” </w:delText>
        </w:r>
        <w:r>
          <w:delText>means a JP or a magistrate, as the case requires.</w:delText>
        </w:r>
      </w:del>
    </w:p>
    <w:p>
      <w:pPr>
        <w:pStyle w:val="nzSubsection"/>
        <w:rPr>
          <w:del w:id="1284" w:author="svcMRProcess" w:date="2018-08-23T10:21:00Z"/>
        </w:rPr>
      </w:pPr>
      <w:del w:id="1285" w:author="svcMRProcess" w:date="2018-08-23T10:21:00Z">
        <w:r>
          <w:tab/>
          <w:delText>(2)</w:delText>
        </w:r>
        <w:r>
          <w:tab/>
          <w:delText>A reference in this section to making an application includes a reference to giving information in support of the application.</w:delText>
        </w:r>
      </w:del>
    </w:p>
    <w:p>
      <w:pPr>
        <w:pStyle w:val="nzSubsection"/>
        <w:rPr>
          <w:del w:id="1286" w:author="svcMRProcess" w:date="2018-08-23T10:21:00Z"/>
        </w:rPr>
      </w:pPr>
      <w:del w:id="1287" w:author="svcMRProcess" w:date="2018-08-23T10:21:00Z">
        <w:r>
          <w:tab/>
          <w:delText>(3)</w:delText>
        </w:r>
        <w:r>
          <w:tab/>
          <w:delText>This section applies to and in respect of an application to a judicial officer for a warrant if another section of this Act requires the application to be made under this section.</w:delText>
        </w:r>
      </w:del>
    </w:p>
    <w:p>
      <w:pPr>
        <w:pStyle w:val="nzSubsection"/>
        <w:rPr>
          <w:del w:id="1288" w:author="svcMRProcess" w:date="2018-08-23T10:21:00Z"/>
        </w:rPr>
      </w:pPr>
      <w:del w:id="1289" w:author="svcMRProcess" w:date="2018-08-23T10:21:00Z">
        <w:r>
          <w:tab/>
          <w:delText>(4)</w:delText>
        </w:r>
        <w:r>
          <w:tab/>
          <w:delText>The application must be made in person before the judicial officer unless —</w:delText>
        </w:r>
      </w:del>
    </w:p>
    <w:p>
      <w:pPr>
        <w:pStyle w:val="nzIndenta"/>
        <w:rPr>
          <w:del w:id="1290" w:author="svcMRProcess" w:date="2018-08-23T10:21:00Z"/>
        </w:rPr>
      </w:pPr>
      <w:del w:id="1291" w:author="svcMRProcess" w:date="2018-08-23T10:21:00Z">
        <w:r>
          <w:tab/>
          <w:delText>(a)</w:delText>
        </w:r>
        <w:r>
          <w:tab/>
          <w:delText>the warrant is needed urgently; and</w:delText>
        </w:r>
      </w:del>
    </w:p>
    <w:p>
      <w:pPr>
        <w:pStyle w:val="nzIndenta"/>
        <w:rPr>
          <w:del w:id="1292" w:author="svcMRProcess" w:date="2018-08-23T10:21:00Z"/>
        </w:rPr>
      </w:pPr>
      <w:del w:id="1293" w:author="svcMRProcess" w:date="2018-08-23T10:21:00Z">
        <w:r>
          <w:tab/>
          <w:delText>(b)</w:delText>
        </w:r>
        <w:r>
          <w:tab/>
          <w:delText>the applicant reasonably suspects that a judicial officer is not available within a reasonable distance of the applicant,</w:delText>
        </w:r>
      </w:del>
    </w:p>
    <w:p>
      <w:pPr>
        <w:pStyle w:val="nzSubsection"/>
        <w:rPr>
          <w:del w:id="1294" w:author="svcMRProcess" w:date="2018-08-23T10:21:00Z"/>
        </w:rPr>
      </w:pPr>
      <w:del w:id="1295" w:author="svcMRProcess" w:date="2018-08-23T10:21:00Z">
        <w:r>
          <w:tab/>
        </w:r>
        <w:r>
          <w:tab/>
          <w:delText>in which case —</w:delText>
        </w:r>
      </w:del>
    </w:p>
    <w:p>
      <w:pPr>
        <w:pStyle w:val="nzIndenta"/>
        <w:rPr>
          <w:del w:id="1296" w:author="svcMRProcess" w:date="2018-08-23T10:21:00Z"/>
        </w:rPr>
      </w:pPr>
      <w:del w:id="1297" w:author="svcMRProcess" w:date="2018-08-23T10:21:00Z">
        <w:r>
          <w:tab/>
          <w:delText>(c)</w:delText>
        </w:r>
        <w:r>
          <w:tab/>
          <w:delText>it may be made to a judicial officer by remote communication; and</w:delText>
        </w:r>
      </w:del>
    </w:p>
    <w:p>
      <w:pPr>
        <w:pStyle w:val="nzIndenta"/>
        <w:rPr>
          <w:del w:id="1298" w:author="svcMRProcess" w:date="2018-08-23T10:21:00Z"/>
        </w:rPr>
      </w:pPr>
      <w:del w:id="1299" w:author="svcMRProcess" w:date="2018-08-23T10:21:00Z">
        <w:r>
          <w:tab/>
          <w:delText>(d)</w:delText>
        </w:r>
        <w:r>
          <w:tab/>
          <w:delText>the judicial officer must not grant it unless satisfied about the matters in paragraphs (a) and (b).</w:delText>
        </w:r>
      </w:del>
    </w:p>
    <w:p>
      <w:pPr>
        <w:pStyle w:val="nzSubsection"/>
        <w:rPr>
          <w:del w:id="1300" w:author="svcMRProcess" w:date="2018-08-23T10:21:00Z"/>
        </w:rPr>
      </w:pPr>
      <w:del w:id="1301" w:author="svcMRProcess" w:date="2018-08-23T10:21:00Z">
        <w:r>
          <w:tab/>
          <w:delText>(5)</w:delText>
        </w:r>
        <w:r>
          <w:tab/>
          <w:delText>The application must be made in writing unless —</w:delText>
        </w:r>
      </w:del>
    </w:p>
    <w:p>
      <w:pPr>
        <w:pStyle w:val="nzIndenta"/>
        <w:rPr>
          <w:del w:id="1302" w:author="svcMRProcess" w:date="2018-08-23T10:21:00Z"/>
        </w:rPr>
      </w:pPr>
      <w:del w:id="1303" w:author="svcMRProcess" w:date="2018-08-23T10:21:00Z">
        <w:r>
          <w:tab/>
          <w:delText>(a)</w:delText>
        </w:r>
        <w:r>
          <w:tab/>
          <w:delText>the application is made by remote communication; and</w:delText>
        </w:r>
      </w:del>
    </w:p>
    <w:p>
      <w:pPr>
        <w:pStyle w:val="nzIndenta"/>
        <w:rPr>
          <w:del w:id="1304" w:author="svcMRProcess" w:date="2018-08-23T10:21:00Z"/>
        </w:rPr>
      </w:pPr>
      <w:del w:id="1305" w:author="svcMRProcess" w:date="2018-08-23T10:21:00Z">
        <w:r>
          <w:tab/>
          <w:delText>(b)</w:delText>
        </w:r>
        <w:r>
          <w:tab/>
          <w:delText>it is not practicable to send the judicial officer written material,</w:delText>
        </w:r>
      </w:del>
    </w:p>
    <w:p>
      <w:pPr>
        <w:pStyle w:val="nzSubsection"/>
        <w:rPr>
          <w:del w:id="1306" w:author="svcMRProcess" w:date="2018-08-23T10:21:00Z"/>
        </w:rPr>
      </w:pPr>
      <w:del w:id="1307" w:author="svcMRProcess" w:date="2018-08-23T10:21:00Z">
        <w:r>
          <w:tab/>
        </w:r>
        <w:r>
          <w:tab/>
          <w:delText>in which case —</w:delText>
        </w:r>
      </w:del>
    </w:p>
    <w:p>
      <w:pPr>
        <w:pStyle w:val="nzIndenta"/>
        <w:rPr>
          <w:del w:id="1308" w:author="svcMRProcess" w:date="2018-08-23T10:21:00Z"/>
        </w:rPr>
      </w:pPr>
      <w:del w:id="1309" w:author="svcMRProcess" w:date="2018-08-23T10:21:00Z">
        <w:r>
          <w:tab/>
          <w:delText>(c)</w:delText>
        </w:r>
        <w:r>
          <w:tab/>
          <w:delText>it may be made orally; and</w:delText>
        </w:r>
      </w:del>
    </w:p>
    <w:p>
      <w:pPr>
        <w:pStyle w:val="nzIndenta"/>
        <w:rPr>
          <w:del w:id="1310" w:author="svcMRProcess" w:date="2018-08-23T10:21:00Z"/>
        </w:rPr>
      </w:pPr>
      <w:del w:id="1311" w:author="svcMRProcess" w:date="2018-08-23T10:21:00Z">
        <w:r>
          <w:tab/>
          <w:delText>(d)</w:delText>
        </w:r>
        <w:r>
          <w:tab/>
          <w:delText>the judicial officer must make a written record of the application and any information given in support of it.</w:delText>
        </w:r>
      </w:del>
    </w:p>
    <w:p>
      <w:pPr>
        <w:pStyle w:val="nzSubsection"/>
        <w:rPr>
          <w:del w:id="1312" w:author="svcMRProcess" w:date="2018-08-23T10:21:00Z"/>
        </w:rPr>
      </w:pPr>
      <w:del w:id="1313" w:author="svcMRProcess" w:date="2018-08-23T10:21:00Z">
        <w:r>
          <w:tab/>
          <w:delText>(6)</w:delText>
        </w:r>
        <w:r>
          <w:tab/>
          <w:delText>The application must be made on oath unless —</w:delText>
        </w:r>
      </w:del>
    </w:p>
    <w:p>
      <w:pPr>
        <w:pStyle w:val="nzIndenta"/>
        <w:rPr>
          <w:del w:id="1314" w:author="svcMRProcess" w:date="2018-08-23T10:21:00Z"/>
        </w:rPr>
      </w:pPr>
      <w:del w:id="1315" w:author="svcMRProcess" w:date="2018-08-23T10:21:00Z">
        <w:r>
          <w:tab/>
          <w:delText>(a)</w:delText>
        </w:r>
        <w:r>
          <w:tab/>
          <w:delText>the application is made by remote communication; and</w:delText>
        </w:r>
      </w:del>
    </w:p>
    <w:p>
      <w:pPr>
        <w:pStyle w:val="nzIndenta"/>
        <w:rPr>
          <w:del w:id="1316" w:author="svcMRProcess" w:date="2018-08-23T10:21:00Z"/>
        </w:rPr>
      </w:pPr>
      <w:del w:id="1317" w:author="svcMRProcess" w:date="2018-08-23T10:21:00Z">
        <w:r>
          <w:tab/>
          <w:delText>(b)</w:delText>
        </w:r>
        <w:r>
          <w:tab/>
          <w:delText>it is not practicable for the judicial officer to administer an oath to the applicant,</w:delText>
        </w:r>
      </w:del>
    </w:p>
    <w:p>
      <w:pPr>
        <w:pStyle w:val="nzSubsection"/>
        <w:rPr>
          <w:del w:id="1318" w:author="svcMRProcess" w:date="2018-08-23T10:21:00Z"/>
        </w:rPr>
      </w:pPr>
      <w:del w:id="1319" w:author="svcMRProcess" w:date="2018-08-23T10:21:00Z">
        <w:r>
          <w:tab/>
        </w:r>
        <w:r>
          <w:tab/>
          <w:delText>in which case —</w:delText>
        </w:r>
      </w:del>
    </w:p>
    <w:p>
      <w:pPr>
        <w:pStyle w:val="nzIndenta"/>
        <w:rPr>
          <w:del w:id="1320" w:author="svcMRProcess" w:date="2018-08-23T10:21:00Z"/>
        </w:rPr>
      </w:pPr>
      <w:del w:id="1321" w:author="svcMRProcess" w:date="2018-08-23T10:21:00Z">
        <w:r>
          <w:tab/>
          <w:delText>(c)</w:delText>
        </w:r>
        <w:r>
          <w:tab/>
          <w:delText>it may be made in an unsworn form; and</w:delText>
        </w:r>
      </w:del>
    </w:p>
    <w:p>
      <w:pPr>
        <w:pStyle w:val="nzIndenta"/>
        <w:rPr>
          <w:del w:id="1322" w:author="svcMRProcess" w:date="2018-08-23T10:21:00Z"/>
        </w:rPr>
      </w:pPr>
      <w:del w:id="1323" w:author="svcMRProcess" w:date="2018-08-23T10:21:00Z">
        <w:r>
          <w:tab/>
          <w:delText>(d)</w:delText>
        </w:r>
        <w:r>
          <w:tab/>
          <w:delText>if the judicial officer issues a warrant, the applicant must as soon as practicable send the judicial officer an affidavit verifying the application and any information given in support of it.</w:delText>
        </w:r>
      </w:del>
    </w:p>
    <w:p>
      <w:pPr>
        <w:pStyle w:val="nzSubsection"/>
        <w:rPr>
          <w:del w:id="1324" w:author="svcMRProcess" w:date="2018-08-23T10:21:00Z"/>
        </w:rPr>
      </w:pPr>
      <w:del w:id="1325" w:author="svcMRProcess" w:date="2018-08-23T10:21:00Z">
        <w:r>
          <w:tab/>
          <w:delText>(7)</w:delText>
        </w:r>
        <w:r>
          <w:tab/>
          <w:delText>If on an application made by remote communication a judicial officer issues a warrant, the judicial officer must, if practicable, send a copy of the original warrant to the applicant by remote communication, but otherwise —</w:delText>
        </w:r>
      </w:del>
    </w:p>
    <w:p>
      <w:pPr>
        <w:pStyle w:val="nzIndenta"/>
        <w:rPr>
          <w:del w:id="1326" w:author="svcMRProcess" w:date="2018-08-23T10:21:00Z"/>
        </w:rPr>
      </w:pPr>
      <w:del w:id="1327" w:author="svcMRProcess" w:date="2018-08-23T10:21:00Z">
        <w:r>
          <w:tab/>
          <w:delText>(a)</w:delText>
        </w:r>
        <w:r>
          <w:tab/>
          <w:delText>the judicial officer must give the applicant by remote communication any information that must be set out in the warrant;</w:delText>
        </w:r>
      </w:del>
    </w:p>
    <w:p>
      <w:pPr>
        <w:pStyle w:val="nzIndenta"/>
        <w:rPr>
          <w:del w:id="1328" w:author="svcMRProcess" w:date="2018-08-23T10:21:00Z"/>
        </w:rPr>
      </w:pPr>
      <w:del w:id="1329" w:author="svcMRProcess" w:date="2018-08-23T10:21:00Z">
        <w:r>
          <w:tab/>
          <w:delText>(b)</w:delText>
        </w:r>
        <w:r>
          <w:tab/>
          <w:delText>the applicant must complete a form of a warrant with the information received and give the judicial officer a copy of the form as soon as practicable after doing so; and</w:delText>
        </w:r>
      </w:del>
    </w:p>
    <w:p>
      <w:pPr>
        <w:pStyle w:val="nzIndenta"/>
        <w:rPr>
          <w:del w:id="1330" w:author="svcMRProcess" w:date="2018-08-23T10:21:00Z"/>
        </w:rPr>
      </w:pPr>
      <w:del w:id="1331" w:author="svcMRProcess" w:date="2018-08-23T10:21:00Z">
        <w:r>
          <w:tab/>
          <w:delText>(c)</w:delText>
        </w:r>
        <w:r>
          <w:tab/>
          <w:delText>the judicial officer must attach the copy of the form to the original warrant and any affidavit received from the applicant and make them available for collection by the applicant.</w:delText>
        </w:r>
      </w:del>
    </w:p>
    <w:p>
      <w:pPr>
        <w:pStyle w:val="nzSubsection"/>
        <w:rPr>
          <w:del w:id="1332" w:author="svcMRProcess" w:date="2018-08-23T10:21:00Z"/>
        </w:rPr>
      </w:pPr>
      <w:del w:id="1333" w:author="svcMRProcess" w:date="2018-08-23T10:21:00Z">
        <w:r>
          <w:tab/>
          <w:delText>(8)</w:delText>
        </w:r>
        <w:r>
          <w:tab/>
          <w:delText>The copy of the original warrant sent, or the form of the warrant completed, as the case may be, under subsection (7) has the same force and effect as the original warrant.</w:delText>
        </w:r>
      </w:del>
    </w:p>
    <w:p>
      <w:pPr>
        <w:pStyle w:val="MiscClose"/>
        <w:rPr>
          <w:del w:id="1334" w:author="svcMRProcess" w:date="2018-08-23T10:21:00Z"/>
        </w:rPr>
      </w:pPr>
      <w:del w:id="1335" w:author="svcMRProcess" w:date="2018-08-23T10:21:00Z">
        <w:r>
          <w:delText xml:space="preserve">    ”.</w:delText>
        </w:r>
      </w:del>
    </w:p>
    <w:p>
      <w:pPr>
        <w:pStyle w:val="nzHeading5"/>
        <w:rPr>
          <w:del w:id="1336" w:author="svcMRProcess" w:date="2018-08-23T10:21:00Z"/>
        </w:rPr>
      </w:pPr>
      <w:bookmarkStart w:id="1337" w:name="_Toc116106810"/>
      <w:bookmarkStart w:id="1338" w:name="_Toc150762027"/>
      <w:del w:id="1339" w:author="svcMRProcess" w:date="2018-08-23T10:21:00Z">
        <w:r>
          <w:rPr>
            <w:rStyle w:val="CharSectno"/>
          </w:rPr>
          <w:delText>38</w:delText>
        </w:r>
        <w:r>
          <w:delText>.</w:delText>
        </w:r>
        <w:r>
          <w:tab/>
          <w:delText>Section 47 amended</w:delText>
        </w:r>
        <w:bookmarkEnd w:id="1337"/>
        <w:bookmarkEnd w:id="1338"/>
      </w:del>
    </w:p>
    <w:p>
      <w:pPr>
        <w:pStyle w:val="nzSubsection"/>
        <w:rPr>
          <w:del w:id="1340" w:author="svcMRProcess" w:date="2018-08-23T10:21:00Z"/>
        </w:rPr>
      </w:pPr>
      <w:del w:id="1341" w:author="svcMRProcess" w:date="2018-08-23T10:21:00Z">
        <w:r>
          <w:tab/>
          <w:delText>(1)</w:delText>
        </w:r>
        <w:r>
          <w:tab/>
          <w:delText xml:space="preserve">Section 47 is amended in the definition of “charged suspect” by deleting “a serious offence” and inserting instead — </w:delText>
        </w:r>
      </w:del>
    </w:p>
    <w:p>
      <w:pPr>
        <w:pStyle w:val="nzSubsection"/>
        <w:rPr>
          <w:del w:id="1342" w:author="svcMRProcess" w:date="2018-08-23T10:21:00Z"/>
        </w:rPr>
      </w:pPr>
      <w:del w:id="1343" w:author="svcMRProcess" w:date="2018-08-23T10:21:00Z">
        <w:r>
          <w:tab/>
        </w:r>
        <w:r>
          <w:tab/>
          <w:delText>“    an offence    ”.</w:delText>
        </w:r>
      </w:del>
    </w:p>
    <w:p>
      <w:pPr>
        <w:pStyle w:val="nzSubsection"/>
        <w:rPr>
          <w:del w:id="1344" w:author="svcMRProcess" w:date="2018-08-23T10:21:00Z"/>
        </w:rPr>
      </w:pPr>
      <w:del w:id="1345" w:author="svcMRProcess" w:date="2018-08-23T10:21:00Z">
        <w:r>
          <w:tab/>
          <w:delText>(2)</w:delText>
        </w:r>
        <w:r>
          <w:tab/>
          <w:delText xml:space="preserve">Section 47 is amended by deleting the definition of “identifying particular” and inserting instead — </w:delText>
        </w:r>
      </w:del>
    </w:p>
    <w:p>
      <w:pPr>
        <w:pStyle w:val="MiscOpen"/>
        <w:spacing w:before="60"/>
        <w:ind w:left="879"/>
        <w:rPr>
          <w:del w:id="1346" w:author="svcMRProcess" w:date="2018-08-23T10:21:00Z"/>
        </w:rPr>
      </w:pPr>
      <w:del w:id="1347" w:author="svcMRProcess" w:date="2018-08-23T10:21:00Z">
        <w:r>
          <w:delText xml:space="preserve">“    </w:delText>
        </w:r>
      </w:del>
    </w:p>
    <w:p>
      <w:pPr>
        <w:pStyle w:val="nzDefstart"/>
        <w:rPr>
          <w:del w:id="1348" w:author="svcMRProcess" w:date="2018-08-23T10:21:00Z"/>
        </w:rPr>
      </w:pPr>
      <w:del w:id="1349" w:author="svcMRProcess" w:date="2018-08-23T10:21:00Z">
        <w:r>
          <w:rPr>
            <w:b/>
          </w:rPr>
          <w:tab/>
          <w:delText>“identifying particular”</w:delText>
        </w:r>
        <w:r>
          <w:delText xml:space="preserve">, in relation to a charged suspect charged with a serious offence, means — </w:delText>
        </w:r>
      </w:del>
    </w:p>
    <w:p>
      <w:pPr>
        <w:pStyle w:val="nzDefpara"/>
        <w:rPr>
          <w:del w:id="1350" w:author="svcMRProcess" w:date="2018-08-23T10:21:00Z"/>
        </w:rPr>
      </w:pPr>
      <w:del w:id="1351" w:author="svcMRProcess" w:date="2018-08-23T10:21:00Z">
        <w:r>
          <w:tab/>
          <w:delText>(a)</w:delText>
        </w:r>
        <w:r>
          <w:tab/>
          <w:delText>a print of the suspect’s hands (including fingers), feet (including toes) or ears;</w:delText>
        </w:r>
      </w:del>
    </w:p>
    <w:p>
      <w:pPr>
        <w:pStyle w:val="nzDefpara"/>
        <w:rPr>
          <w:del w:id="1352" w:author="svcMRProcess" w:date="2018-08-23T10:21:00Z"/>
        </w:rPr>
      </w:pPr>
      <w:del w:id="1353" w:author="svcMRProcess" w:date="2018-08-23T10:21:00Z">
        <w:r>
          <w:tab/>
          <w:delText>(b)</w:delText>
        </w:r>
        <w:r>
          <w:tab/>
          <w:delText>a photograph of the suspect (including of an identifying feature of the suspect);</w:delText>
        </w:r>
      </w:del>
    </w:p>
    <w:p>
      <w:pPr>
        <w:pStyle w:val="nzDefpara"/>
        <w:rPr>
          <w:del w:id="1354" w:author="svcMRProcess" w:date="2018-08-23T10:21:00Z"/>
        </w:rPr>
      </w:pPr>
      <w:del w:id="1355" w:author="svcMRProcess" w:date="2018-08-23T10:21:00Z">
        <w:r>
          <w:tab/>
          <w:delText>(c)</w:delText>
        </w:r>
        <w:r>
          <w:tab/>
          <w:delText>a measurement of any identifying feature of the suspect;</w:delText>
        </w:r>
      </w:del>
    </w:p>
    <w:p>
      <w:pPr>
        <w:pStyle w:val="nzDefpara"/>
        <w:rPr>
          <w:del w:id="1356" w:author="svcMRProcess" w:date="2018-08-23T10:21:00Z"/>
        </w:rPr>
      </w:pPr>
      <w:del w:id="1357" w:author="svcMRProcess" w:date="2018-08-23T10:21:00Z">
        <w:r>
          <w:tab/>
          <w:delText>(d)</w:delText>
        </w:r>
        <w:r>
          <w:tab/>
          <w:delText>the suspect’s DNA profile;</w:delText>
        </w:r>
      </w:del>
    </w:p>
    <w:p>
      <w:pPr>
        <w:pStyle w:val="nzDefstart"/>
        <w:rPr>
          <w:del w:id="1358" w:author="svcMRProcess" w:date="2018-08-23T10:21:00Z"/>
        </w:rPr>
      </w:pPr>
      <w:del w:id="1359" w:author="svcMRProcess" w:date="2018-08-23T10:21:00Z">
        <w:r>
          <w:rPr>
            <w:b/>
          </w:rPr>
          <w:tab/>
          <w:delText>“identifying particular”</w:delText>
        </w:r>
        <w:r>
          <w:delText xml:space="preserve">, in relation to a charged suspect charged with an offence other than a serious offence, means — </w:delText>
        </w:r>
      </w:del>
    </w:p>
    <w:p>
      <w:pPr>
        <w:pStyle w:val="nzDefpara"/>
        <w:rPr>
          <w:del w:id="1360" w:author="svcMRProcess" w:date="2018-08-23T10:21:00Z"/>
        </w:rPr>
      </w:pPr>
      <w:del w:id="1361" w:author="svcMRProcess" w:date="2018-08-23T10:21:00Z">
        <w:r>
          <w:tab/>
          <w:delText>(a)</w:delText>
        </w:r>
        <w:r>
          <w:tab/>
          <w:delText>a print of the suspect’s hands (including fingers), feet (including toes) or ears;</w:delText>
        </w:r>
      </w:del>
    </w:p>
    <w:p>
      <w:pPr>
        <w:pStyle w:val="nzDefpara"/>
        <w:rPr>
          <w:del w:id="1362" w:author="svcMRProcess" w:date="2018-08-23T10:21:00Z"/>
        </w:rPr>
      </w:pPr>
      <w:del w:id="1363" w:author="svcMRProcess" w:date="2018-08-23T10:21:00Z">
        <w:r>
          <w:tab/>
          <w:delText>(b)</w:delText>
        </w:r>
        <w:r>
          <w:tab/>
          <w:delText>a photograph of the suspect (including of an identifying feature of the suspect);</w:delText>
        </w:r>
      </w:del>
    </w:p>
    <w:p>
      <w:pPr>
        <w:pStyle w:val="nzDefpara"/>
        <w:rPr>
          <w:del w:id="1364" w:author="svcMRProcess" w:date="2018-08-23T10:21:00Z"/>
        </w:rPr>
      </w:pPr>
      <w:del w:id="1365" w:author="svcMRProcess" w:date="2018-08-23T10:21:00Z">
        <w:r>
          <w:tab/>
          <w:delText>(c)</w:delText>
        </w:r>
        <w:r>
          <w:tab/>
          <w:delText>a measurement of any identifying feature of the suspect.</w:delText>
        </w:r>
      </w:del>
    </w:p>
    <w:p>
      <w:pPr>
        <w:pStyle w:val="MiscClose"/>
        <w:rPr>
          <w:del w:id="1366" w:author="svcMRProcess" w:date="2018-08-23T10:21:00Z"/>
        </w:rPr>
      </w:pPr>
      <w:del w:id="1367" w:author="svcMRProcess" w:date="2018-08-23T10:21:00Z">
        <w:r>
          <w:delText xml:space="preserve">    ”.</w:delText>
        </w:r>
      </w:del>
    </w:p>
    <w:p>
      <w:pPr>
        <w:pStyle w:val="nzHeading5"/>
        <w:rPr>
          <w:del w:id="1368" w:author="svcMRProcess" w:date="2018-08-23T10:21:00Z"/>
        </w:rPr>
      </w:pPr>
      <w:bookmarkStart w:id="1369" w:name="_Toc116106812"/>
      <w:bookmarkStart w:id="1370" w:name="_Toc150762028"/>
      <w:del w:id="1371" w:author="svcMRProcess" w:date="2018-08-23T10:21:00Z">
        <w:r>
          <w:rPr>
            <w:rStyle w:val="CharSectno"/>
          </w:rPr>
          <w:delText>39</w:delText>
        </w:r>
        <w:r>
          <w:delText>.</w:delText>
        </w:r>
        <w:r>
          <w:tab/>
          <w:delText>Section 83 amended</w:delText>
        </w:r>
        <w:bookmarkEnd w:id="1369"/>
        <w:bookmarkEnd w:id="1370"/>
      </w:del>
    </w:p>
    <w:p>
      <w:pPr>
        <w:pStyle w:val="nzSubsection"/>
        <w:rPr>
          <w:del w:id="1372" w:author="svcMRProcess" w:date="2018-08-23T10:21:00Z"/>
        </w:rPr>
      </w:pPr>
      <w:del w:id="1373" w:author="svcMRProcess" w:date="2018-08-23T10:21:00Z">
        <w:r>
          <w:tab/>
        </w:r>
        <w:r>
          <w:tab/>
          <w:delText xml:space="preserve">Section 83(3)(e) is deleted and the following paragraph is inserted instead — </w:delText>
        </w:r>
      </w:del>
    </w:p>
    <w:p>
      <w:pPr>
        <w:pStyle w:val="MiscOpen"/>
        <w:ind w:left="1340"/>
        <w:rPr>
          <w:del w:id="1374" w:author="svcMRProcess" w:date="2018-08-23T10:21:00Z"/>
        </w:rPr>
      </w:pPr>
      <w:del w:id="1375" w:author="svcMRProcess" w:date="2018-08-23T10:21:00Z">
        <w:r>
          <w:delText xml:space="preserve">“    </w:delText>
        </w:r>
      </w:del>
    </w:p>
    <w:p>
      <w:pPr>
        <w:pStyle w:val="nzIndenta"/>
        <w:rPr>
          <w:del w:id="1376" w:author="svcMRProcess" w:date="2018-08-23T10:21:00Z"/>
        </w:rPr>
      </w:pPr>
      <w:del w:id="1377" w:author="svcMRProcess" w:date="2018-08-23T10:21:00Z">
        <w:r>
          <w:tab/>
          <w:delText>(e)</w:delText>
        </w:r>
        <w:r>
          <w:tab/>
          <w:delText>the court is of the opinion that the contravention arose out of a mistaken but reasonable belief as to whether a person was a protected person.</w:delText>
        </w:r>
      </w:del>
    </w:p>
    <w:p>
      <w:pPr>
        <w:pStyle w:val="MiscClose"/>
        <w:rPr>
          <w:del w:id="1378" w:author="svcMRProcess" w:date="2018-08-23T10:21:00Z"/>
        </w:rPr>
      </w:pPr>
      <w:del w:id="1379" w:author="svcMRProcess" w:date="2018-08-23T10:21:00Z">
        <w:r>
          <w:delText xml:space="preserve">    ”.</w:delText>
        </w:r>
      </w:del>
    </w:p>
    <w:p>
      <w:pPr>
        <w:pStyle w:val="nzHeading5"/>
        <w:rPr>
          <w:del w:id="1380" w:author="svcMRProcess" w:date="2018-08-23T10:21:00Z"/>
        </w:rPr>
      </w:pPr>
      <w:bookmarkStart w:id="1381" w:name="_Toc116106813"/>
      <w:bookmarkStart w:id="1382" w:name="_Toc150762029"/>
      <w:del w:id="1383" w:author="svcMRProcess" w:date="2018-08-23T10:21:00Z">
        <w:r>
          <w:rPr>
            <w:rStyle w:val="CharSectno"/>
          </w:rPr>
          <w:delText>40</w:delText>
        </w:r>
        <w:r>
          <w:delText>.</w:delText>
        </w:r>
        <w:r>
          <w:tab/>
          <w:delText>Part 14 and Schedules 1 and 2 repealed</w:delText>
        </w:r>
        <w:bookmarkEnd w:id="1381"/>
        <w:bookmarkEnd w:id="1382"/>
      </w:del>
    </w:p>
    <w:p>
      <w:pPr>
        <w:pStyle w:val="nzSubsection"/>
        <w:rPr>
          <w:del w:id="1384" w:author="svcMRProcess" w:date="2018-08-23T10:21:00Z"/>
        </w:rPr>
      </w:pPr>
      <w:del w:id="1385" w:author="svcMRProcess" w:date="2018-08-23T10:21:00Z">
        <w:r>
          <w:tab/>
        </w:r>
        <w:r>
          <w:tab/>
          <w:delText>Part 14 and Schedules 1 and 2 are repealed.</w:delText>
        </w:r>
      </w:del>
    </w:p>
    <w:p>
      <w:pPr>
        <w:pStyle w:val="MiscClose"/>
        <w:rPr>
          <w:del w:id="1386" w:author="svcMRProcess" w:date="2018-08-23T10:21:00Z"/>
          <w:snapToGrid w:val="0"/>
        </w:rPr>
      </w:pPr>
      <w:del w:id="1387" w:author="svcMRProcess" w:date="2018-08-23T10:21:00Z">
        <w:r>
          <w:rPr>
            <w:snapToGrid w:val="0"/>
          </w:rPr>
          <w:delText>”.</w:delText>
        </w:r>
      </w:del>
    </w:p>
    <w:p>
      <w:pPr>
        <w:rPr>
          <w:del w:id="1388" w:author="svcMRProcess" w:date="2018-08-23T10:21:00Z"/>
        </w:rPr>
      </w:pPr>
    </w:p>
    <w:p>
      <w:pPr>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p>
    <w:p>
      <w:pPr>
        <w:pStyle w:val="Footer"/>
        <w:tabs>
          <w:tab w:val="clear" w:pos="4153"/>
          <w:tab w:val="clear" w:pos="8306"/>
        </w:tabs>
        <w:spacing w:line="240" w:lineRule="auto"/>
        <w:rPr>
          <w:rFonts w:ascii="Times New Roman" w:hAnsi="Times New Roman"/>
          <w:snapToGrid w:val="0"/>
        </w:rPr>
      </w:pPr>
    </w:p>
    <w:sectPr>
      <w:headerReference w:type="even" r:id="rId19"/>
      <w:headerReference w:type="default" r:id="rId2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18320</Words>
  <Characters>88852</Characters>
  <Application>Microsoft Office Word</Application>
  <DocSecurity>0</DocSecurity>
  <Lines>2613</Lines>
  <Paragraphs>1553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105619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01-a0-05 - 01-b0-02</dc:title>
  <dc:subject/>
  <dc:creator/>
  <cp:keywords/>
  <dc:description/>
  <cp:lastModifiedBy>svcMRProcess</cp:lastModifiedBy>
  <cp:revision>2</cp:revision>
  <cp:lastPrinted>2006-11-29T01:26:00Z</cp:lastPrinted>
  <dcterms:created xsi:type="dcterms:W3CDTF">2018-08-23T02:21:00Z</dcterms:created>
  <dcterms:modified xsi:type="dcterms:W3CDTF">2018-08-23T02:21:00Z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2113</vt:i4>
  </property>
  <property fmtid="{D5CDD505-2E9C-101B-9397-08002B2CF9AE}" pid="6" name="ReprintedAsAt">
    <vt:filetime>2006-11-09T16:00:00Z</vt:filetime>
  </property>
  <property fmtid="{D5CDD505-2E9C-101B-9397-08002B2CF9AE}" pid="7" name="ReprintNo">
    <vt:lpwstr>1</vt:lpwstr>
  </property>
  <property fmtid="{D5CDD505-2E9C-101B-9397-08002B2CF9AE}" pid="8" name="FromSuffix">
    <vt:lpwstr>01-a0-05</vt:lpwstr>
  </property>
  <property fmtid="{D5CDD505-2E9C-101B-9397-08002B2CF9AE}" pid="9" name="FromAsAtDate">
    <vt:lpwstr>10 Nov 2006</vt:lpwstr>
  </property>
  <property fmtid="{D5CDD505-2E9C-101B-9397-08002B2CF9AE}" pid="10" name="ToSuffix">
    <vt:lpwstr>01-b0-02</vt:lpwstr>
  </property>
  <property fmtid="{D5CDD505-2E9C-101B-9397-08002B2CF9AE}" pid="11" name="ToAsAtDate">
    <vt:lpwstr>01 Jul 2007</vt:lpwstr>
  </property>
</Properties>
</file>