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2007</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13 Jul 2007</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NoteHeading"/>
        <w:rPr>
          <w:ins w:id="0" w:author="Master Repository Process" w:date="2021-09-18T00:43:00Z"/>
        </w:r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ins w:id="1" w:author="Master Repository Process" w:date="2021-09-18T00:43:00Z">
        <w:r>
          <w:rPr>
            <w:rStyle w:val="CharSchText"/>
          </w:rPr>
          <w:lastRenderedPageBreak/>
          <w:t xml:space="preserve"> </w:t>
        </w:r>
      </w:ins>
    </w:p>
    <w:tbl>
      <w:tblPr>
        <w:tblW w:w="0" w:type="auto"/>
        <w:tblLayout w:type="fixed"/>
        <w:tblLook w:val="0000" w:firstRow="0" w:lastRow="0" w:firstColumn="0" w:lastColumn="0" w:noHBand="0" w:noVBand="0"/>
      </w:tblPr>
      <w:tblGrid>
        <w:gridCol w:w="2434"/>
        <w:gridCol w:w="2434"/>
        <w:gridCol w:w="2434"/>
      </w:tblGrid>
      <w:tr>
        <w:trPr>
          <w:cantSplit/>
          <w:ins w:id="2" w:author="Master Repository Process" w:date="2021-09-18T00:43:00Z"/>
        </w:trPr>
        <w:tc>
          <w:tcPr>
            <w:tcW w:w="2434" w:type="dxa"/>
            <w:vMerge w:val="restart"/>
          </w:tcPr>
          <w:p>
            <w:pPr>
              <w:rPr>
                <w:ins w:id="3" w:author="Master Repository Process" w:date="2021-09-18T00:43:00Z"/>
              </w:rPr>
            </w:pPr>
          </w:p>
        </w:tc>
        <w:tc>
          <w:tcPr>
            <w:tcW w:w="2434" w:type="dxa"/>
            <w:vMerge w:val="restart"/>
          </w:tcPr>
          <w:p>
            <w:pPr>
              <w:jc w:val="center"/>
              <w:rPr>
                <w:ins w:id="4" w:author="Master Repository Process" w:date="2021-09-18T00:43:00Z"/>
              </w:rPr>
            </w:pPr>
            <w:ins w:id="5" w:author="Master Repository Process" w:date="2021-09-18T00:43:00Z">
              <w:r>
                <w:rPr>
                  <w:noProof/>
                  <w:lang w:eastAsia="en-AU"/>
                </w:rPr>
                <w:drawing>
                  <wp:inline distT="0" distB="0" distL="0" distR="0">
                    <wp:extent cx="535940" cy="473075"/>
                    <wp:effectExtent l="0" t="0" r="0" b="317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5940" cy="473075"/>
                            </a:xfrm>
                            <a:prstGeom prst="rect">
                              <a:avLst/>
                            </a:prstGeom>
                            <a:noFill/>
                            <a:ln>
                              <a:noFill/>
                            </a:ln>
                          </pic:spPr>
                        </pic:pic>
                      </a:graphicData>
                    </a:graphic>
                  </wp:inline>
                </w:drawing>
              </w:r>
            </w:ins>
          </w:p>
        </w:tc>
        <w:tc>
          <w:tcPr>
            <w:tcW w:w="2434" w:type="dxa"/>
          </w:tcPr>
          <w:p>
            <w:pPr>
              <w:rPr>
                <w:ins w:id="6" w:author="Master Repository Process" w:date="2021-09-18T00:43:00Z"/>
              </w:rPr>
            </w:pPr>
          </w:p>
        </w:tc>
      </w:tr>
      <w:tr>
        <w:trPr>
          <w:cantSplit/>
          <w:ins w:id="7" w:author="Master Repository Process" w:date="2021-09-18T00:43:00Z"/>
        </w:trPr>
        <w:tc>
          <w:tcPr>
            <w:tcW w:w="2434" w:type="dxa"/>
            <w:vMerge/>
          </w:tcPr>
          <w:p>
            <w:pPr>
              <w:rPr>
                <w:ins w:id="8" w:author="Master Repository Process" w:date="2021-09-18T00:43:00Z"/>
              </w:rPr>
            </w:pPr>
          </w:p>
        </w:tc>
        <w:tc>
          <w:tcPr>
            <w:tcW w:w="2434" w:type="dxa"/>
            <w:vMerge/>
          </w:tcPr>
          <w:p>
            <w:pPr>
              <w:jc w:val="center"/>
              <w:rPr>
                <w:ins w:id="9" w:author="Master Repository Process" w:date="2021-09-18T00:43:00Z"/>
              </w:rPr>
            </w:pPr>
          </w:p>
        </w:tc>
        <w:tc>
          <w:tcPr>
            <w:tcW w:w="2434" w:type="dxa"/>
          </w:tcPr>
          <w:p>
            <w:pPr>
              <w:keepNext/>
              <w:rPr>
                <w:ins w:id="10" w:author="Master Repository Process" w:date="2021-09-18T00:43:00Z"/>
                <w:b/>
                <w:sz w:val="22"/>
              </w:rPr>
            </w:pPr>
            <w:ins w:id="11" w:author="Master Repository Process" w:date="2021-09-18T00:43:00Z">
              <w:r>
                <w:rPr>
                  <w:b/>
                  <w:sz w:val="22"/>
                </w:rPr>
                <w:t xml:space="preserve">Reprinted under the </w:t>
              </w:r>
              <w:r>
                <w:rPr>
                  <w:b/>
                  <w:i/>
                  <w:sz w:val="22"/>
                </w:rPr>
                <w:t>Reprints Act 1984</w:t>
              </w:r>
              <w:r>
                <w:rPr>
                  <w:b/>
                  <w:sz w:val="22"/>
                </w:rPr>
                <w:t xml:space="preserve"> as at 13</w:t>
              </w:r>
              <w:r>
                <w:rPr>
                  <w:b/>
                  <w:snapToGrid w:val="0"/>
                  <w:sz w:val="22"/>
                </w:rPr>
                <w:t xml:space="preserve"> July 2007</w:t>
              </w:r>
            </w:ins>
          </w:p>
        </w:tc>
      </w:tr>
    </w:tbl>
    <w:p>
      <w:pPr>
        <w:pStyle w:val="WA"/>
        <w:spacing w:before="120"/>
      </w:pPr>
      <w:bookmarkStart w:id="12" w:name="_Toc77483832"/>
      <w:bookmarkStart w:id="13" w:name="_Toc77484213"/>
      <w:bookmarkStart w:id="14" w:name="_Toc77484558"/>
      <w:bookmarkStart w:id="15" w:name="_Toc77488682"/>
      <w:bookmarkStart w:id="16" w:name="_Toc77490162"/>
      <w:bookmarkStart w:id="17" w:name="_Toc77491977"/>
      <w:bookmarkStart w:id="18" w:name="_Toc77495535"/>
      <w:bookmarkStart w:id="19" w:name="_Toc77498049"/>
      <w:bookmarkStart w:id="20" w:name="_Toc89248010"/>
      <w:bookmarkStart w:id="21" w:name="_Toc89248357"/>
      <w:bookmarkStart w:id="22" w:name="_Toc89753450"/>
      <w:bookmarkStart w:id="23" w:name="_Toc89759398"/>
      <w:bookmarkStart w:id="24" w:name="_Toc89763753"/>
      <w:bookmarkStart w:id="25" w:name="_Toc89769534"/>
      <w:bookmarkStart w:id="26" w:name="_Toc90377966"/>
      <w:bookmarkStart w:id="27" w:name="_Toc90436894"/>
      <w:bookmarkStart w:id="28" w:name="_Toc109184993"/>
      <w:bookmarkStart w:id="29" w:name="_Toc109185364"/>
      <w:bookmarkStart w:id="30" w:name="_Toc109192682"/>
      <w:bookmarkStart w:id="31" w:name="_Toc109205467"/>
      <w:bookmarkStart w:id="32" w:name="_Toc110309288"/>
      <w:bookmarkStart w:id="33" w:name="_Toc110309969"/>
      <w:bookmarkStart w:id="34" w:name="_Toc112731880"/>
      <w:bookmarkStart w:id="35" w:name="_Toc112745396"/>
      <w:bookmarkStart w:id="36" w:name="_Toc112751263"/>
      <w:bookmarkStart w:id="37" w:name="_Toc114560179"/>
      <w:bookmarkStart w:id="38" w:name="_Toc116122084"/>
      <w:bookmarkStart w:id="39" w:name="_Toc131926640"/>
      <w:bookmarkStart w:id="40" w:name="_Toc136338727"/>
      <w:bookmarkStart w:id="41" w:name="_Toc136401008"/>
      <w:bookmarkStart w:id="42" w:name="_Toc141158652"/>
      <w:bookmarkStart w:id="43" w:name="_Toc147729246"/>
      <w:bookmarkStart w:id="44" w:name="_Toc147740242"/>
      <w:bookmarkStart w:id="45" w:name="_Toc149971039"/>
      <w:bookmarkStart w:id="46" w:name="_Toc164232392"/>
      <w:bookmarkStart w:id="47" w:name="_Toc164232766"/>
      <w:bookmarkStart w:id="48" w:name="_Toc164244813"/>
      <w:bookmarkStart w:id="49" w:name="_Toc164574240"/>
      <w:bookmarkStart w:id="50" w:name="_Toc164753997"/>
      <w:bookmarkStart w:id="51" w:name="_Toc168906698"/>
      <w:bookmarkStart w:id="52" w:name="_Toc168908059"/>
      <w:bookmarkStart w:id="53" w:name="_Toc168973234"/>
      <w:bookmarkStart w:id="54" w:name="_Toc170631775"/>
      <w:r>
        <w:t>Western Australia</w:t>
      </w:r>
    </w:p>
    <w:p>
      <w:pPr>
        <w:pStyle w:val="PrincipalActReg"/>
      </w:pPr>
      <w:r>
        <w:t>State Administrative Tribunal Act</w:t>
      </w:r>
      <w:del w:id="55" w:author="Master Repository Process" w:date="2021-09-18T00:43:00Z">
        <w:r>
          <w:delText xml:space="preserve"> </w:delText>
        </w:r>
      </w:del>
      <w:ins w:id="56" w:author="Master Repository Process" w:date="2021-09-18T00:43:00Z">
        <w:r>
          <w:t> </w:t>
        </w:r>
      </w:ins>
      <w:r>
        <w:t>2004</w:t>
      </w:r>
    </w:p>
    <w:p>
      <w:pPr>
        <w:pStyle w:val="NameofActReg"/>
      </w:pPr>
      <w:r>
        <w:t>State Administrative Tribunal Rules 2004</w:t>
      </w:r>
    </w:p>
    <w:p>
      <w:pPr>
        <w:pStyle w:val="Heading2"/>
        <w:pageBreakBefore w:val="0"/>
        <w:spacing w:before="360"/>
      </w:pPr>
      <w:bookmarkStart w:id="57" w:name="_Toc171303162"/>
      <w:bookmarkStart w:id="58" w:name="_Toc66003904"/>
      <w:bookmarkStart w:id="59" w:name="_Toc66084166"/>
      <w:bookmarkStart w:id="60" w:name="_Toc66084483"/>
      <w:bookmarkStart w:id="61" w:name="_Toc66089325"/>
      <w:bookmarkStart w:id="62" w:name="_Toc66152292"/>
      <w:bookmarkStart w:id="63" w:name="_Toc67805662"/>
      <w:bookmarkStart w:id="64" w:name="_Toc67885817"/>
      <w:bookmarkStart w:id="65" w:name="_Toc67900384"/>
      <w:bookmarkStart w:id="66" w:name="_Toc67901771"/>
      <w:bookmarkStart w:id="67" w:name="_Toc68500817"/>
      <w:bookmarkStart w:id="68" w:name="_Toc79198287"/>
      <w:bookmarkStart w:id="69" w:name="_Toc80063615"/>
      <w:bookmarkStart w:id="70" w:name="_Toc80063695"/>
      <w:bookmarkStart w:id="71" w:name="_Toc80156738"/>
      <w:bookmarkStart w:id="72" w:name="_Toc80157065"/>
      <w:bookmarkStart w:id="73" w:name="_Toc80157290"/>
      <w:bookmarkStart w:id="74" w:name="_Toc80161475"/>
      <w:bookmarkStart w:id="75" w:name="_Toc80414334"/>
      <w:bookmarkStart w:id="76" w:name="_Toc80414422"/>
      <w:bookmarkStart w:id="77" w:name="_Toc80414502"/>
      <w:bookmarkStart w:id="78" w:name="_Toc80416530"/>
      <w:bookmarkStart w:id="79" w:name="_Toc80427285"/>
      <w:bookmarkStart w:id="80" w:name="_Toc80430154"/>
      <w:bookmarkStart w:id="81" w:name="_Toc81801695"/>
      <w:bookmarkStart w:id="82" w:name="_Toc81809293"/>
      <w:bookmarkStart w:id="83" w:name="_Toc81811647"/>
      <w:bookmarkStart w:id="84" w:name="_Toc81814018"/>
      <w:bookmarkStart w:id="85" w:name="_Toc81814480"/>
      <w:bookmarkStart w:id="86" w:name="_Toc81815051"/>
      <w:bookmarkStart w:id="87" w:name="_Toc81878306"/>
      <w:bookmarkStart w:id="88" w:name="_Toc81880990"/>
      <w:bookmarkStart w:id="89" w:name="_Toc81884811"/>
      <w:bookmarkStart w:id="90" w:name="_Toc81885449"/>
      <w:bookmarkStart w:id="91" w:name="_Toc81886385"/>
      <w:bookmarkStart w:id="92" w:name="_Toc81887853"/>
      <w:bookmarkStart w:id="93" w:name="_Toc81888294"/>
      <w:bookmarkStart w:id="94" w:name="_Toc81889133"/>
      <w:bookmarkStart w:id="95" w:name="_Toc81897920"/>
      <w:bookmarkStart w:id="96" w:name="_Toc81898330"/>
      <w:bookmarkStart w:id="97" w:name="_Toc81898613"/>
      <w:bookmarkStart w:id="98" w:name="_Toc81899957"/>
      <w:bookmarkStart w:id="99" w:name="_Toc81900869"/>
      <w:bookmarkStart w:id="100" w:name="_Toc81901728"/>
      <w:bookmarkStart w:id="101" w:name="_Toc81981112"/>
      <w:bookmarkStart w:id="102" w:name="_Toc81983773"/>
      <w:bookmarkStart w:id="103" w:name="_Toc82225789"/>
      <w:bookmarkStart w:id="104" w:name="_Toc82230093"/>
      <w:bookmarkStart w:id="105" w:name="_Toc82231880"/>
      <w:bookmarkStart w:id="106" w:name="_Toc82232040"/>
      <w:bookmarkStart w:id="107" w:name="_Toc82233980"/>
      <w:bookmarkStart w:id="108" w:name="_Toc82234303"/>
      <w:bookmarkStart w:id="109" w:name="_Toc82237592"/>
      <w:bookmarkStart w:id="110" w:name="_Toc82237855"/>
      <w:bookmarkStart w:id="111" w:name="_Toc82238591"/>
      <w:bookmarkStart w:id="112" w:name="_Toc82238880"/>
      <w:bookmarkStart w:id="113" w:name="_Toc82239420"/>
      <w:bookmarkStart w:id="114" w:name="_Toc82239564"/>
      <w:bookmarkStart w:id="115" w:name="_Toc82242178"/>
      <w:bookmarkStart w:id="116" w:name="_Toc82244110"/>
      <w:bookmarkStart w:id="117" w:name="_Toc82245251"/>
      <w:bookmarkStart w:id="118" w:name="_Toc82246716"/>
      <w:bookmarkStart w:id="119" w:name="_Toc82247121"/>
      <w:bookmarkStart w:id="120" w:name="_Toc82306109"/>
      <w:bookmarkStart w:id="121" w:name="_Toc82308663"/>
      <w:bookmarkStart w:id="122" w:name="_Toc82311248"/>
      <w:bookmarkStart w:id="123" w:name="_Toc82312215"/>
      <w:bookmarkStart w:id="124" w:name="_Toc82316700"/>
      <w:bookmarkStart w:id="125" w:name="_Toc82319877"/>
      <w:bookmarkStart w:id="126" w:name="_Toc82320416"/>
      <w:bookmarkStart w:id="127" w:name="_Toc82321419"/>
      <w:bookmarkStart w:id="128" w:name="_Toc82326404"/>
      <w:bookmarkStart w:id="129" w:name="_Toc82332278"/>
      <w:bookmarkStart w:id="130" w:name="_Toc83689090"/>
      <w:bookmarkStart w:id="131" w:name="_Toc83689204"/>
      <w:bookmarkStart w:id="132" w:name="_Toc83706750"/>
      <w:bookmarkStart w:id="133" w:name="_Toc83715992"/>
      <w:bookmarkStart w:id="134" w:name="_Toc83779554"/>
      <w:bookmarkStart w:id="135" w:name="_Toc83780338"/>
      <w:bookmarkStart w:id="136" w:name="_Toc83786111"/>
      <w:bookmarkStart w:id="137" w:name="_Toc83797422"/>
      <w:bookmarkStart w:id="138" w:name="_Toc83800241"/>
      <w:bookmarkStart w:id="139" w:name="_Toc83801606"/>
      <w:bookmarkStart w:id="140" w:name="_Toc84306028"/>
      <w:bookmarkStart w:id="141" w:name="_Toc84306111"/>
      <w:bookmarkStart w:id="142" w:name="_Toc84320475"/>
      <w:bookmarkStart w:id="143" w:name="_Toc84385463"/>
      <w:bookmarkStart w:id="144" w:name="_Toc84740043"/>
      <w:bookmarkStart w:id="145" w:name="_Toc84740788"/>
      <w:bookmarkStart w:id="146" w:name="_Toc84745737"/>
      <w:bookmarkStart w:id="147" w:name="_Toc84745820"/>
      <w:bookmarkStart w:id="148" w:name="_Toc84755447"/>
      <w:bookmarkStart w:id="149" w:name="_Toc84757402"/>
      <w:bookmarkStart w:id="150" w:name="_Toc84757951"/>
      <w:bookmarkStart w:id="151" w:name="_Toc84758683"/>
      <w:bookmarkStart w:id="152" w:name="_Toc84842686"/>
      <w:bookmarkStart w:id="153" w:name="_Toc84913602"/>
      <w:bookmarkStart w:id="154" w:name="_Toc84917937"/>
      <w:bookmarkStart w:id="155" w:name="_Toc84923767"/>
      <w:bookmarkStart w:id="156" w:name="_Toc84923964"/>
      <w:bookmarkStart w:id="157" w:name="_Toc84985027"/>
      <w:bookmarkStart w:id="158" w:name="_Toc84985110"/>
      <w:bookmarkStart w:id="159" w:name="_Toc84985193"/>
      <w:bookmarkStart w:id="160" w:name="_Toc84985276"/>
      <w:bookmarkStart w:id="161" w:name="_Toc84992130"/>
      <w:bookmarkStart w:id="162" w:name="_Toc85860884"/>
      <w:bookmarkStart w:id="163" w:name="_Toc87328832"/>
      <w:bookmarkStart w:id="164" w:name="_Toc87428618"/>
      <w:bookmarkStart w:id="165" w:name="_Toc87754779"/>
      <w:bookmarkStart w:id="166" w:name="_Toc87755749"/>
      <w:bookmarkStart w:id="167" w:name="_Toc87761187"/>
      <w:bookmarkStart w:id="168" w:name="_Toc87769615"/>
      <w:bookmarkStart w:id="169" w:name="_Toc88372931"/>
      <w:bookmarkStart w:id="170" w:name="_Toc88373670"/>
      <w:bookmarkStart w:id="171" w:name="_Toc88381058"/>
      <w:bookmarkStart w:id="172" w:name="_Toc88442459"/>
      <w:bookmarkStart w:id="173" w:name="_Toc89159223"/>
      <w:bookmarkStart w:id="174" w:name="_Toc89572191"/>
      <w:bookmarkStart w:id="175" w:name="_Toc89583306"/>
      <w:bookmarkStart w:id="176" w:name="_Toc89584279"/>
      <w:bookmarkStart w:id="177" w:name="_Toc89671059"/>
      <w:bookmarkStart w:id="178" w:name="_Toc89671147"/>
      <w:bookmarkStart w:id="179" w:name="_Toc89680416"/>
      <w:bookmarkStart w:id="180" w:name="_Toc89680752"/>
      <w:bookmarkStart w:id="181" w:name="_Toc89751512"/>
      <w:bookmarkStart w:id="182" w:name="_Toc89757105"/>
      <w:bookmarkStart w:id="183" w:name="_Toc91297978"/>
      <w:bookmarkStart w:id="184" w:name="_Toc91298066"/>
      <w:bookmarkStart w:id="185" w:name="_Toc91298139"/>
      <w:bookmarkStart w:id="186" w:name="_Toc91301846"/>
      <w:bookmarkStart w:id="187" w:name="_Toc91301966"/>
      <w:bookmarkStart w:id="188" w:name="_Toc91304316"/>
      <w:bookmarkStart w:id="189" w:name="_Toc91317903"/>
      <w:bookmarkStart w:id="190" w:name="_Toc91383115"/>
      <w:bookmarkStart w:id="191" w:name="_Toc91385109"/>
      <w:bookmarkStart w:id="192" w:name="_Toc91469521"/>
      <w:bookmarkStart w:id="193" w:name="_Toc91469665"/>
      <w:bookmarkStart w:id="194" w:name="_Toc91484750"/>
      <w:bookmarkStart w:id="195" w:name="_Toc91489210"/>
      <w:bookmarkStart w:id="196" w:name="_Toc91489283"/>
      <w:bookmarkStart w:id="197" w:name="_Toc91570371"/>
      <w:bookmarkStart w:id="198" w:name="_Toc91570444"/>
      <w:bookmarkStart w:id="199" w:name="_Toc91576016"/>
      <w:bookmarkStart w:id="200" w:name="_Toc91576478"/>
      <w:bookmarkStart w:id="201" w:name="_Toc91642107"/>
      <w:bookmarkStart w:id="202" w:name="_Toc91642242"/>
      <w:bookmarkStart w:id="203" w:name="_Toc91642315"/>
      <w:bookmarkStart w:id="204" w:name="_Toc91642388"/>
      <w:bookmarkStart w:id="205" w:name="_Toc92173406"/>
      <w:bookmarkStart w:id="206" w:name="_Toc92265296"/>
      <w:bookmarkStart w:id="207" w:name="_Toc117067651"/>
      <w:bookmarkStart w:id="208" w:name="_Toc117322515"/>
      <w:bookmarkStart w:id="209" w:name="_Toc117322766"/>
      <w:bookmarkStart w:id="210" w:name="_Toc117322841"/>
      <w:bookmarkStart w:id="211" w:name="_Toc132609967"/>
      <w:bookmarkStart w:id="212" w:name="_Toc132626860"/>
      <w:bookmarkStart w:id="213" w:name="_Toc164219997"/>
      <w:r>
        <w:rPr>
          <w:rStyle w:val="CharPartNo"/>
        </w:rPr>
        <w:t>P</w:t>
      </w:r>
      <w:bookmarkStart w:id="214" w:name="_GoBack"/>
      <w:bookmarkEnd w:id="214"/>
      <w:r>
        <w:rPr>
          <w:rStyle w:val="CharPartNo"/>
        </w:rPr>
        <w:t>art 1</w:t>
      </w:r>
      <w:del w:id="215" w:author="Master Repository Process" w:date="2021-09-18T00:43:00Z">
        <w:r>
          <w:rPr>
            <w:rStyle w:val="CharDivNo"/>
          </w:rPr>
          <w:delText> </w:delText>
        </w:r>
        <w:r>
          <w:delText>—</w:delText>
        </w:r>
        <w:r>
          <w:rPr>
            <w:rStyle w:val="CharDivText"/>
          </w:rPr>
          <w:delText> </w:delText>
        </w:r>
      </w:del>
      <w:ins w:id="216" w:author="Master Repository Process" w:date="2021-09-18T00:43:00Z">
        <w:r>
          <w:rPr>
            <w:rStyle w:val="CharDivNo"/>
          </w:rPr>
          <w:t xml:space="preserve"> </w:t>
        </w:r>
        <w:r>
          <w:t>—</w:t>
        </w:r>
        <w:r>
          <w:rPr>
            <w:rStyle w:val="CharDivText"/>
          </w:rPr>
          <w:t xml:space="preserve"> </w:t>
        </w:r>
      </w:ins>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7" w:name="_Toc423332722"/>
      <w:bookmarkStart w:id="218" w:name="_Toc425219441"/>
      <w:bookmarkStart w:id="219" w:name="_Toc426249308"/>
      <w:bookmarkStart w:id="220" w:name="_Toc449924704"/>
      <w:bookmarkStart w:id="221" w:name="_Toc449947722"/>
      <w:bookmarkStart w:id="222" w:name="_Toc454185713"/>
      <w:bookmarkStart w:id="223" w:name="_Toc84745821"/>
      <w:bookmarkStart w:id="224" w:name="_Toc84755448"/>
      <w:bookmarkStart w:id="225" w:name="_Toc91642389"/>
      <w:bookmarkStart w:id="226" w:name="_Toc117322516"/>
      <w:bookmarkStart w:id="227" w:name="_Toc171303163"/>
      <w:bookmarkStart w:id="228" w:name="_Toc164219998"/>
      <w:r>
        <w:rPr>
          <w:rStyle w:val="CharSectno"/>
        </w:rPr>
        <w:t>1</w:t>
      </w:r>
      <w:r>
        <w:t>.</w:t>
      </w:r>
      <w:r>
        <w:tab/>
        <w:t>Citation</w:t>
      </w:r>
      <w:bookmarkEnd w:id="217"/>
      <w:bookmarkEnd w:id="218"/>
      <w:bookmarkEnd w:id="219"/>
      <w:bookmarkEnd w:id="220"/>
      <w:bookmarkEnd w:id="221"/>
      <w:bookmarkEnd w:id="222"/>
      <w:bookmarkEnd w:id="223"/>
      <w:bookmarkEnd w:id="224"/>
      <w:bookmarkEnd w:id="225"/>
      <w:bookmarkEnd w:id="226"/>
      <w:bookmarkEnd w:id="227"/>
      <w:bookmarkEnd w:id="228"/>
    </w:p>
    <w:p>
      <w:pPr>
        <w:pStyle w:val="Subsection"/>
      </w:pPr>
      <w:r>
        <w:tab/>
      </w:r>
      <w:r>
        <w:tab/>
      </w:r>
      <w:r>
        <w:rPr>
          <w:spacing w:val="-2"/>
        </w:rPr>
        <w:t>These</w:t>
      </w:r>
      <w:r>
        <w:t xml:space="preserve"> are the </w:t>
      </w:r>
      <w:r>
        <w:rPr>
          <w:i/>
        </w:rPr>
        <w:t>State Administrative Tribunal Rules 2004</w:t>
      </w:r>
      <w:ins w:id="229" w:author="Master Repository Process" w:date="2021-09-18T00:43:00Z">
        <w:r>
          <w:rPr>
            <w:vertAlign w:val="superscript"/>
          </w:rPr>
          <w:t> 1</w:t>
        </w:r>
      </w:ins>
      <w:r>
        <w:t>.</w:t>
      </w:r>
    </w:p>
    <w:p>
      <w:pPr>
        <w:pStyle w:val="Heading5"/>
      </w:pPr>
      <w:bookmarkStart w:id="230" w:name="_Toc84745822"/>
      <w:bookmarkStart w:id="231" w:name="_Toc84755449"/>
      <w:bookmarkStart w:id="232" w:name="_Toc91642390"/>
      <w:bookmarkStart w:id="233" w:name="_Toc117322517"/>
      <w:bookmarkStart w:id="234" w:name="_Toc171303164"/>
      <w:bookmarkStart w:id="235" w:name="_Toc164219999"/>
      <w:r>
        <w:rPr>
          <w:rStyle w:val="CharSectno"/>
        </w:rPr>
        <w:t>2</w:t>
      </w:r>
      <w:r>
        <w:t>.</w:t>
      </w:r>
      <w:r>
        <w:tab/>
        <w:t>Commencement</w:t>
      </w:r>
      <w:bookmarkEnd w:id="230"/>
      <w:bookmarkEnd w:id="231"/>
      <w:bookmarkEnd w:id="232"/>
      <w:bookmarkEnd w:id="233"/>
      <w:bookmarkEnd w:id="234"/>
      <w:bookmarkEnd w:id="235"/>
    </w:p>
    <w:p>
      <w:pPr>
        <w:pStyle w:val="Subsection"/>
      </w:pPr>
      <w:r>
        <w:tab/>
      </w:r>
      <w:r>
        <w:tab/>
        <w:t>These rules come into operation on 1 January 2005.</w:t>
      </w:r>
    </w:p>
    <w:p>
      <w:pPr>
        <w:pStyle w:val="Heading5"/>
      </w:pPr>
      <w:bookmarkStart w:id="236" w:name="_Toc84745823"/>
      <w:bookmarkStart w:id="237" w:name="_Toc84755450"/>
      <w:bookmarkStart w:id="238" w:name="_Toc91642391"/>
      <w:bookmarkStart w:id="239" w:name="_Toc117322518"/>
      <w:bookmarkStart w:id="240" w:name="_Toc171303165"/>
      <w:bookmarkStart w:id="241" w:name="_Toc164220000"/>
      <w:r>
        <w:rPr>
          <w:rStyle w:val="CharSectno"/>
        </w:rPr>
        <w:t>3</w:t>
      </w:r>
      <w:r>
        <w:t>.</w:t>
      </w:r>
      <w:r>
        <w:tab/>
        <w:t xml:space="preserve">Terms used in these </w:t>
      </w:r>
      <w:bookmarkEnd w:id="236"/>
      <w:bookmarkEnd w:id="237"/>
      <w:r>
        <w:t>rules</w:t>
      </w:r>
      <w:bookmarkEnd w:id="238"/>
      <w:bookmarkEnd w:id="239"/>
      <w:bookmarkEnd w:id="240"/>
      <w:bookmarkEnd w:id="241"/>
    </w:p>
    <w:p>
      <w:pPr>
        <w:pStyle w:val="Subsection"/>
      </w:pPr>
      <w:r>
        <w:tab/>
      </w:r>
      <w:r>
        <w:tab/>
        <w:t xml:space="preserve">In these rules, unless the contrary intention appears — </w:t>
      </w:r>
    </w:p>
    <w:p>
      <w:pPr>
        <w:pStyle w:val="Defstart"/>
      </w:pPr>
      <w:r>
        <w:tab/>
      </w:r>
      <w:r>
        <w:rPr>
          <w:b/>
          <w:bCs/>
        </w:rPr>
        <w:t>“</w:t>
      </w:r>
      <w:r>
        <w:rPr>
          <w:rStyle w:val="CharDefText"/>
        </w:rPr>
        <w:t>address for service in the proceedings</w:t>
      </w:r>
      <w:r>
        <w:rPr>
          <w:b/>
          <w:bCs/>
        </w:rPr>
        <w:t>”</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keepNext/>
      </w:pPr>
      <w:r>
        <w:rPr>
          <w:b/>
        </w:rPr>
        <w:tab/>
        <w:t>“</w:t>
      </w:r>
      <w:r>
        <w:rPr>
          <w:rStyle w:val="CharDefText"/>
        </w:rPr>
        <w:t>approved form</w:t>
      </w:r>
      <w:r>
        <w:rPr>
          <w:b/>
        </w:rPr>
        <w:t>”</w:t>
      </w:r>
      <w:r>
        <w:t xml:space="preserve"> means a form approved under rule 47(1);</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direction</w:t>
      </w:r>
      <w:r>
        <w:rPr>
          <w:b/>
        </w:rPr>
        <w:t>”</w:t>
      </w:r>
      <w:r>
        <w:t xml:space="preserve"> means a direction given under the Act section 34;</w:t>
      </w:r>
    </w:p>
    <w:p>
      <w:pPr>
        <w:pStyle w:val="Defstart"/>
      </w:pPr>
      <w:r>
        <w:rPr>
          <w:b/>
        </w:rPr>
        <w:tab/>
        <w:t>“</w:t>
      </w:r>
      <w:r>
        <w:rPr>
          <w:rStyle w:val="CharDefText"/>
        </w:rPr>
        <w:t>document</w:t>
      </w:r>
      <w:r>
        <w:rPr>
          <w:b/>
        </w:rPr>
        <w:t>”</w:t>
      </w:r>
      <w:r>
        <w:t xml:space="preserve"> means anything in writing;</w:t>
      </w:r>
    </w:p>
    <w:p>
      <w:pPr>
        <w:pStyle w:val="Defstart"/>
      </w:pPr>
      <w:r>
        <w:rPr>
          <w:b/>
        </w:rPr>
        <w:tab/>
        <w:t>“</w:t>
      </w:r>
      <w:r>
        <w:rPr>
          <w:rStyle w:val="CharDefText"/>
        </w:rPr>
        <w:t>guardian ad litem</w:t>
      </w:r>
      <w:r>
        <w:rPr>
          <w:b/>
        </w:rPr>
        <w:t>”</w:t>
      </w:r>
      <w:r>
        <w:t xml:space="preserve"> means a guardian ad litem appointed under the </w:t>
      </w:r>
      <w:r>
        <w:rPr>
          <w:i/>
        </w:rPr>
        <w:t>Legal Representation of Infants Act 1977</w:t>
      </w:r>
      <w:r>
        <w:t xml:space="preserve"> section 5(1);</w:t>
      </w:r>
    </w:p>
    <w:p>
      <w:pPr>
        <w:pStyle w:val="Defstart"/>
      </w:pPr>
      <w:r>
        <w:rPr>
          <w:b/>
        </w:rPr>
        <w:tab/>
        <w:t>“</w:t>
      </w:r>
      <w:r>
        <w:rPr>
          <w:rStyle w:val="CharDefText"/>
        </w:rPr>
        <w:t>legal practitioner</w:t>
      </w:r>
      <w:r>
        <w:rPr>
          <w:b/>
        </w:rPr>
        <w:t>”</w:t>
      </w:r>
      <w:r>
        <w:t xml:space="preserve"> has the meaning given to that term in the </w:t>
      </w:r>
      <w:r>
        <w:rPr>
          <w:i/>
        </w:rPr>
        <w:t>Legal Practice Act 2003</w:t>
      </w:r>
      <w:r>
        <w:t xml:space="preserve"> section 3;</w:t>
      </w:r>
    </w:p>
    <w:p>
      <w:pPr>
        <w:pStyle w:val="Defstart"/>
      </w:pPr>
      <w:r>
        <w:rPr>
          <w:b/>
        </w:rPr>
        <w:tab/>
        <w:t>“</w:t>
      </w:r>
      <w:r>
        <w:rPr>
          <w:rStyle w:val="CharDefText"/>
        </w:rPr>
        <w:t>notice of representation</w:t>
      </w:r>
      <w:r>
        <w:rPr>
          <w:b/>
        </w:rPr>
        <w:t>”</w:t>
      </w:r>
      <w:r>
        <w:t xml:space="preserve"> means a notice of representation filed under rule 34(6) or (8);</w:t>
      </w:r>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ordinary service</w:t>
      </w:r>
      <w:r>
        <w:rPr>
          <w:b/>
        </w:rPr>
        <w:t>”</w:t>
      </w:r>
      <w:r>
        <w:t xml:space="preserve"> means service effected under rule 33;</w:t>
      </w:r>
    </w:p>
    <w:p>
      <w:pPr>
        <w:pStyle w:val="Defstart"/>
      </w:pPr>
      <w:r>
        <w:rPr>
          <w:b/>
        </w:rPr>
        <w:tab/>
        <w:t>“</w:t>
      </w:r>
      <w:r>
        <w:rPr>
          <w:rStyle w:val="CharDefText"/>
        </w:rPr>
        <w:t>personal service</w:t>
      </w:r>
      <w:r>
        <w:rPr>
          <w:b/>
        </w:rPr>
        <w:t>”</w:t>
      </w:r>
      <w:r>
        <w:t xml:space="preserve"> means service effected under rule 31 or 56(3), (4) or (5);</w:t>
      </w:r>
    </w:p>
    <w:p>
      <w:pPr>
        <w:pStyle w:val="Defstart"/>
      </w:pPr>
      <w:r>
        <w:rPr>
          <w:b/>
        </w:rPr>
        <w:tab/>
        <w:t>“</w:t>
      </w:r>
      <w:r>
        <w:rPr>
          <w:rStyle w:val="CharDefText"/>
        </w:rPr>
        <w:t>practice note</w:t>
      </w:r>
      <w:r>
        <w:rPr>
          <w:b/>
        </w:rPr>
        <w:t>”</w:t>
      </w:r>
      <w:r>
        <w:t xml:space="preserve"> means a practice note issued under the Act section 33;</w:t>
      </w:r>
    </w:p>
    <w:p>
      <w:pPr>
        <w:pStyle w:val="Defstart"/>
      </w:pPr>
      <w:r>
        <w:rPr>
          <w:b/>
        </w:rPr>
        <w:tab/>
        <w:t>“</w:t>
      </w:r>
      <w:r>
        <w:rPr>
          <w:rStyle w:val="CharDefText"/>
        </w:rPr>
        <w:t>pre</w:t>
      </w:r>
      <w:r>
        <w:rPr>
          <w:rStyle w:val="CharDefText"/>
        </w:rPr>
        <w:noBreakHyphen/>
        <w:t>paid post</w:t>
      </w:r>
      <w:r>
        <w:rPr>
          <w:b/>
        </w:rPr>
        <w:t>”</w:t>
      </w:r>
      <w:r>
        <w:t xml:space="preserve"> means service effected under rule 32;</w:t>
      </w:r>
    </w:p>
    <w:p>
      <w:pPr>
        <w:pStyle w:val="Defstart"/>
      </w:pPr>
      <w:r>
        <w:rPr>
          <w:b/>
        </w:rPr>
        <w:tab/>
        <w:t>“</w:t>
      </w:r>
      <w:r>
        <w:rPr>
          <w:rStyle w:val="CharDefText"/>
        </w:rPr>
        <w:t>public sector body</w:t>
      </w:r>
      <w:r>
        <w:rPr>
          <w:b/>
        </w:rPr>
        <w:t>”</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w:t>
      </w:r>
    </w:p>
    <w:p>
      <w:pPr>
        <w:pStyle w:val="Defpara"/>
      </w:pPr>
      <w:r>
        <w:tab/>
        <w:t>(b)</w:t>
      </w:r>
      <w:r>
        <w:tab/>
        <w:t>a local government;</w:t>
      </w:r>
    </w:p>
    <w:p>
      <w:pPr>
        <w:pStyle w:val="Defpara"/>
      </w:pPr>
      <w:r>
        <w:tab/>
        <w:t>(c)</w:t>
      </w:r>
      <w:r>
        <w:tab/>
        <w:t>a Minister of the Crown; or</w:t>
      </w:r>
    </w:p>
    <w:p>
      <w:pPr>
        <w:pStyle w:val="Defpara"/>
      </w:pPr>
      <w:r>
        <w:tab/>
        <w:t>(d)</w:t>
      </w:r>
      <w:r>
        <w:tab/>
        <w:t>a vocational regulatory body;</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Defstart"/>
      </w:pPr>
      <w:r>
        <w:rPr>
          <w:b/>
        </w:rPr>
        <w:tab/>
        <w:t>“</w:t>
      </w:r>
      <w:r>
        <w:rPr>
          <w:rStyle w:val="CharDefText"/>
        </w:rPr>
        <w:t>the Act</w:t>
      </w:r>
      <w:r>
        <w:rPr>
          <w:b/>
        </w:rPr>
        <w:t>”</w:t>
      </w:r>
      <w:r>
        <w:t xml:space="preserve"> means the </w:t>
      </w:r>
      <w:r>
        <w:rPr>
          <w:i/>
          <w:iCs/>
        </w:rPr>
        <w:t>State Administrative Tribunal Act 2004</w:t>
      </w:r>
      <w:r>
        <w:t>.</w:t>
      </w:r>
    </w:p>
    <w:p>
      <w:pPr>
        <w:pStyle w:val="Footnotesection"/>
      </w:pPr>
      <w:r>
        <w:tab/>
        <w:t>[Rule</w:t>
      </w:r>
      <w:del w:id="242" w:author="Master Repository Process" w:date="2021-09-18T00:43:00Z">
        <w:r>
          <w:delText xml:space="preserve"> </w:delText>
        </w:r>
      </w:del>
      <w:ins w:id="243" w:author="Master Repository Process" w:date="2021-09-18T00:43:00Z">
        <w:r>
          <w:t> </w:t>
        </w:r>
      </w:ins>
      <w:r>
        <w:t>3 amended in Gazette 13 Apr 2007 p. 1682.]</w:t>
      </w:r>
    </w:p>
    <w:p>
      <w:pPr>
        <w:pStyle w:val="Heading2"/>
      </w:pPr>
      <w:bookmarkStart w:id="244" w:name="_Toc80063619"/>
      <w:bookmarkStart w:id="245" w:name="_Toc80063699"/>
      <w:bookmarkStart w:id="246" w:name="_Toc80156742"/>
      <w:bookmarkStart w:id="247" w:name="_Toc80157069"/>
      <w:bookmarkStart w:id="248" w:name="_Toc80157294"/>
      <w:bookmarkStart w:id="249" w:name="_Toc80161479"/>
      <w:bookmarkStart w:id="250" w:name="_Toc80414338"/>
      <w:bookmarkStart w:id="251" w:name="_Toc80414426"/>
      <w:bookmarkStart w:id="252" w:name="_Toc80414506"/>
      <w:bookmarkStart w:id="253" w:name="_Toc80416534"/>
      <w:bookmarkStart w:id="254" w:name="_Toc80427289"/>
      <w:bookmarkStart w:id="255" w:name="_Toc80430158"/>
      <w:bookmarkStart w:id="256" w:name="_Toc81801699"/>
      <w:bookmarkStart w:id="257" w:name="_Toc81809297"/>
      <w:bookmarkStart w:id="258" w:name="_Toc81811651"/>
      <w:bookmarkStart w:id="259" w:name="_Toc81814022"/>
      <w:bookmarkStart w:id="260" w:name="_Toc81814484"/>
      <w:bookmarkStart w:id="261" w:name="_Toc81815055"/>
      <w:bookmarkStart w:id="262" w:name="_Toc81878310"/>
      <w:bookmarkStart w:id="263" w:name="_Toc81880994"/>
      <w:bookmarkStart w:id="264" w:name="_Toc81884815"/>
      <w:bookmarkStart w:id="265" w:name="_Toc81885453"/>
      <w:bookmarkStart w:id="266" w:name="_Toc81886389"/>
      <w:bookmarkStart w:id="267" w:name="_Toc81887857"/>
      <w:bookmarkStart w:id="268" w:name="_Toc81888298"/>
      <w:bookmarkStart w:id="269" w:name="_Toc81889137"/>
      <w:bookmarkStart w:id="270" w:name="_Toc81897924"/>
      <w:bookmarkStart w:id="271" w:name="_Toc81898334"/>
      <w:bookmarkStart w:id="272" w:name="_Toc81898617"/>
      <w:bookmarkStart w:id="273" w:name="_Toc81899961"/>
      <w:bookmarkStart w:id="274" w:name="_Toc81900873"/>
      <w:bookmarkStart w:id="275" w:name="_Toc81901732"/>
      <w:bookmarkStart w:id="276" w:name="_Toc81981116"/>
      <w:bookmarkStart w:id="277" w:name="_Toc81983777"/>
      <w:bookmarkStart w:id="278" w:name="_Toc82225793"/>
      <w:bookmarkStart w:id="279" w:name="_Toc82230097"/>
      <w:bookmarkStart w:id="280" w:name="_Toc82231884"/>
      <w:bookmarkStart w:id="281" w:name="_Toc82232044"/>
      <w:bookmarkStart w:id="282" w:name="_Toc82233984"/>
      <w:bookmarkStart w:id="283" w:name="_Toc82234307"/>
      <w:bookmarkStart w:id="284" w:name="_Toc82237596"/>
      <w:bookmarkStart w:id="285" w:name="_Toc82237859"/>
      <w:bookmarkStart w:id="286" w:name="_Toc82238595"/>
      <w:bookmarkStart w:id="287" w:name="_Toc82238884"/>
      <w:bookmarkStart w:id="288" w:name="_Toc82239424"/>
      <w:bookmarkStart w:id="289" w:name="_Toc82239568"/>
      <w:bookmarkStart w:id="290" w:name="_Toc82242182"/>
      <w:bookmarkStart w:id="291" w:name="_Toc82244114"/>
      <w:bookmarkStart w:id="292" w:name="_Toc82245255"/>
      <w:bookmarkStart w:id="293" w:name="_Toc82246720"/>
      <w:bookmarkStart w:id="294" w:name="_Toc82247125"/>
      <w:bookmarkStart w:id="295" w:name="_Toc82306113"/>
      <w:bookmarkStart w:id="296" w:name="_Toc82308667"/>
      <w:bookmarkStart w:id="297" w:name="_Toc82311252"/>
      <w:bookmarkStart w:id="298" w:name="_Toc82312219"/>
      <w:bookmarkStart w:id="299" w:name="_Toc82316704"/>
      <w:bookmarkStart w:id="300" w:name="_Toc82319881"/>
      <w:bookmarkStart w:id="301" w:name="_Toc82320420"/>
      <w:bookmarkStart w:id="302" w:name="_Toc82321423"/>
      <w:bookmarkStart w:id="303" w:name="_Toc82326408"/>
      <w:bookmarkStart w:id="304" w:name="_Toc82332282"/>
      <w:bookmarkStart w:id="305" w:name="_Toc83689094"/>
      <w:bookmarkStart w:id="306" w:name="_Toc83689208"/>
      <w:bookmarkStart w:id="307" w:name="_Toc83706754"/>
      <w:bookmarkStart w:id="308" w:name="_Toc83715996"/>
      <w:bookmarkStart w:id="309" w:name="_Toc83779558"/>
      <w:bookmarkStart w:id="310" w:name="_Toc83780342"/>
      <w:bookmarkStart w:id="311" w:name="_Toc83786115"/>
      <w:bookmarkStart w:id="312" w:name="_Toc83797426"/>
      <w:bookmarkStart w:id="313" w:name="_Toc83800245"/>
      <w:bookmarkStart w:id="314" w:name="_Toc83801610"/>
      <w:bookmarkStart w:id="315" w:name="_Toc84306032"/>
      <w:bookmarkStart w:id="316" w:name="_Toc84306115"/>
      <w:bookmarkStart w:id="317" w:name="_Toc84320479"/>
      <w:bookmarkStart w:id="318" w:name="_Toc84385467"/>
      <w:bookmarkStart w:id="319" w:name="_Toc84740047"/>
      <w:bookmarkStart w:id="320" w:name="_Toc84740792"/>
      <w:bookmarkStart w:id="321" w:name="_Toc84745741"/>
      <w:bookmarkStart w:id="322" w:name="_Toc84745824"/>
      <w:bookmarkStart w:id="323" w:name="_Toc84755451"/>
      <w:bookmarkStart w:id="324" w:name="_Toc84757406"/>
      <w:bookmarkStart w:id="325" w:name="_Toc84757955"/>
      <w:bookmarkStart w:id="326" w:name="_Toc84758687"/>
      <w:bookmarkStart w:id="327" w:name="_Toc84842690"/>
      <w:bookmarkStart w:id="328" w:name="_Toc84913606"/>
      <w:bookmarkStart w:id="329" w:name="_Toc84917941"/>
      <w:bookmarkStart w:id="330" w:name="_Toc84923771"/>
      <w:bookmarkStart w:id="331" w:name="_Toc84923968"/>
      <w:bookmarkStart w:id="332" w:name="_Toc84985031"/>
      <w:bookmarkStart w:id="333" w:name="_Toc84985114"/>
      <w:bookmarkStart w:id="334" w:name="_Toc84985197"/>
      <w:bookmarkStart w:id="335" w:name="_Toc84985280"/>
      <w:bookmarkStart w:id="336" w:name="_Toc84992134"/>
      <w:bookmarkStart w:id="337" w:name="_Toc85860888"/>
      <w:bookmarkStart w:id="338" w:name="_Toc87328836"/>
      <w:bookmarkStart w:id="339" w:name="_Toc87428622"/>
      <w:bookmarkStart w:id="340" w:name="_Toc87754783"/>
      <w:bookmarkStart w:id="341" w:name="_Toc87755753"/>
      <w:bookmarkStart w:id="342" w:name="_Toc87761191"/>
      <w:bookmarkStart w:id="343" w:name="_Toc87769619"/>
      <w:bookmarkStart w:id="344" w:name="_Toc88372935"/>
      <w:bookmarkStart w:id="345" w:name="_Toc88373674"/>
      <w:bookmarkStart w:id="346" w:name="_Toc88381062"/>
      <w:bookmarkStart w:id="347" w:name="_Toc88442463"/>
      <w:bookmarkStart w:id="348" w:name="_Toc89159227"/>
      <w:bookmarkStart w:id="349" w:name="_Toc89572195"/>
      <w:bookmarkStart w:id="350" w:name="_Toc89583310"/>
      <w:bookmarkStart w:id="351" w:name="_Toc89584283"/>
      <w:bookmarkStart w:id="352" w:name="_Toc89671063"/>
      <w:bookmarkStart w:id="353" w:name="_Toc89671151"/>
      <w:bookmarkStart w:id="354" w:name="_Toc89680420"/>
      <w:bookmarkStart w:id="355" w:name="_Toc89680756"/>
      <w:bookmarkStart w:id="356" w:name="_Toc89751516"/>
      <w:bookmarkStart w:id="357" w:name="_Toc89757109"/>
      <w:bookmarkStart w:id="358" w:name="_Toc91297982"/>
      <w:bookmarkStart w:id="359" w:name="_Toc91298070"/>
      <w:bookmarkStart w:id="360" w:name="_Toc91298143"/>
      <w:bookmarkStart w:id="361" w:name="_Toc91301850"/>
      <w:bookmarkStart w:id="362" w:name="_Toc91301970"/>
      <w:bookmarkStart w:id="363" w:name="_Toc91304320"/>
      <w:bookmarkStart w:id="364" w:name="_Toc91317907"/>
      <w:bookmarkStart w:id="365" w:name="_Toc91383119"/>
      <w:bookmarkStart w:id="366" w:name="_Toc91385113"/>
      <w:bookmarkStart w:id="367" w:name="_Toc91469525"/>
      <w:bookmarkStart w:id="368" w:name="_Toc91469669"/>
      <w:bookmarkStart w:id="369" w:name="_Toc91484754"/>
      <w:bookmarkStart w:id="370" w:name="_Toc91489214"/>
      <w:bookmarkStart w:id="371" w:name="_Toc91489287"/>
      <w:bookmarkStart w:id="372" w:name="_Toc91570375"/>
      <w:bookmarkStart w:id="373" w:name="_Toc91570448"/>
      <w:bookmarkStart w:id="374" w:name="_Toc91576020"/>
      <w:bookmarkStart w:id="375" w:name="_Toc91576482"/>
      <w:bookmarkStart w:id="376" w:name="_Toc91642111"/>
      <w:bookmarkStart w:id="377" w:name="_Toc91642246"/>
      <w:bookmarkStart w:id="378" w:name="_Toc91642319"/>
      <w:bookmarkStart w:id="379" w:name="_Toc91642392"/>
      <w:bookmarkStart w:id="380" w:name="_Toc92173410"/>
      <w:bookmarkStart w:id="381" w:name="_Toc92265300"/>
      <w:bookmarkStart w:id="382" w:name="_Toc117067655"/>
      <w:bookmarkStart w:id="383" w:name="_Toc117322519"/>
      <w:bookmarkStart w:id="384" w:name="_Toc117322770"/>
      <w:bookmarkStart w:id="385" w:name="_Toc117322845"/>
      <w:bookmarkStart w:id="386" w:name="_Toc132609971"/>
      <w:bookmarkStart w:id="387" w:name="_Toc132626864"/>
      <w:bookmarkStart w:id="388" w:name="_Toc164220001"/>
      <w:bookmarkStart w:id="389" w:name="_Toc168907819"/>
      <w:bookmarkStart w:id="390" w:name="_Toc168907894"/>
      <w:bookmarkStart w:id="391" w:name="_Toc168907969"/>
      <w:bookmarkStart w:id="392" w:name="_Toc170549855"/>
      <w:bookmarkStart w:id="393" w:name="_Toc170631779"/>
      <w:bookmarkStart w:id="394" w:name="_Toc171303166"/>
      <w:bookmarkStart w:id="395" w:name="_Toc66003909"/>
      <w:bookmarkStart w:id="396" w:name="_Toc66084171"/>
      <w:bookmarkStart w:id="397" w:name="_Toc66084488"/>
      <w:bookmarkStart w:id="398" w:name="_Toc66089330"/>
      <w:bookmarkStart w:id="399" w:name="_Toc66152297"/>
      <w:bookmarkStart w:id="400" w:name="_Toc67805667"/>
      <w:bookmarkStart w:id="401" w:name="_Toc67885822"/>
      <w:bookmarkStart w:id="402" w:name="_Toc67900389"/>
      <w:bookmarkStart w:id="403" w:name="_Toc67901776"/>
      <w:bookmarkStart w:id="404" w:name="_Toc68500822"/>
      <w:bookmarkStart w:id="405" w:name="_Toc79198292"/>
      <w:r>
        <w:rPr>
          <w:rStyle w:val="CharPartNo"/>
        </w:rPr>
        <w:t>Part</w:t>
      </w:r>
      <w:del w:id="406" w:author="Master Repository Process" w:date="2021-09-18T00:43:00Z">
        <w:r>
          <w:rPr>
            <w:rStyle w:val="CharPartNo"/>
          </w:rPr>
          <w:delText xml:space="preserve"> </w:delText>
        </w:r>
      </w:del>
      <w:ins w:id="407" w:author="Master Repository Process" w:date="2021-09-18T00:43:00Z">
        <w:r>
          <w:rPr>
            <w:rStyle w:val="CharPartNo"/>
          </w:rPr>
          <w:t> </w:t>
        </w:r>
      </w:ins>
      <w:r>
        <w:rPr>
          <w:rStyle w:val="CharPartNo"/>
        </w:rPr>
        <w:t>2</w:t>
      </w:r>
      <w:r>
        <w:t> — </w:t>
      </w:r>
      <w:r>
        <w:rPr>
          <w:rStyle w:val="CharPartText"/>
        </w:rPr>
        <w:t>General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3"/>
      </w:pPr>
      <w:bookmarkStart w:id="408" w:name="_Toc84757407"/>
      <w:bookmarkStart w:id="409" w:name="_Toc84757956"/>
      <w:bookmarkStart w:id="410" w:name="_Toc84758688"/>
      <w:bookmarkStart w:id="411" w:name="_Toc84842691"/>
      <w:bookmarkStart w:id="412" w:name="_Toc84913607"/>
      <w:bookmarkStart w:id="413" w:name="_Toc84917942"/>
      <w:bookmarkStart w:id="414" w:name="_Toc84923772"/>
      <w:bookmarkStart w:id="415" w:name="_Toc84923969"/>
      <w:bookmarkStart w:id="416" w:name="_Toc84985032"/>
      <w:bookmarkStart w:id="417" w:name="_Toc84985115"/>
      <w:bookmarkStart w:id="418" w:name="_Toc84985198"/>
      <w:bookmarkStart w:id="419" w:name="_Toc84985281"/>
      <w:bookmarkStart w:id="420" w:name="_Toc84992135"/>
      <w:bookmarkStart w:id="421" w:name="_Toc85860889"/>
      <w:bookmarkStart w:id="422" w:name="_Toc87328837"/>
      <w:bookmarkStart w:id="423" w:name="_Toc87428623"/>
      <w:bookmarkStart w:id="424" w:name="_Toc87754784"/>
      <w:bookmarkStart w:id="425" w:name="_Toc87755754"/>
      <w:bookmarkStart w:id="426" w:name="_Toc87761192"/>
      <w:bookmarkStart w:id="427" w:name="_Toc87769620"/>
      <w:bookmarkStart w:id="428" w:name="_Toc88372936"/>
      <w:bookmarkStart w:id="429" w:name="_Toc88373675"/>
      <w:bookmarkStart w:id="430" w:name="_Toc88381063"/>
      <w:bookmarkStart w:id="431" w:name="_Toc88442464"/>
      <w:bookmarkStart w:id="432" w:name="_Toc89159228"/>
      <w:bookmarkStart w:id="433" w:name="_Toc89572196"/>
      <w:bookmarkStart w:id="434" w:name="_Toc89583311"/>
      <w:bookmarkStart w:id="435" w:name="_Toc89584284"/>
      <w:bookmarkStart w:id="436" w:name="_Toc89671064"/>
      <w:bookmarkStart w:id="437" w:name="_Toc89671152"/>
      <w:bookmarkStart w:id="438" w:name="_Toc89680421"/>
      <w:bookmarkStart w:id="439" w:name="_Toc89680757"/>
      <w:bookmarkStart w:id="440" w:name="_Toc89751517"/>
      <w:bookmarkStart w:id="441" w:name="_Toc89757110"/>
      <w:bookmarkStart w:id="442" w:name="_Toc91297983"/>
      <w:bookmarkStart w:id="443" w:name="_Toc91298071"/>
      <w:bookmarkStart w:id="444" w:name="_Toc91298144"/>
      <w:bookmarkStart w:id="445" w:name="_Toc91301851"/>
      <w:bookmarkStart w:id="446" w:name="_Toc91301971"/>
      <w:bookmarkStart w:id="447" w:name="_Toc91304321"/>
      <w:bookmarkStart w:id="448" w:name="_Toc91317908"/>
      <w:bookmarkStart w:id="449" w:name="_Toc91383120"/>
      <w:bookmarkStart w:id="450" w:name="_Toc91385114"/>
      <w:bookmarkStart w:id="451" w:name="_Toc91469526"/>
      <w:bookmarkStart w:id="452" w:name="_Toc91469670"/>
      <w:bookmarkStart w:id="453" w:name="_Toc91484755"/>
      <w:bookmarkStart w:id="454" w:name="_Toc91489215"/>
      <w:bookmarkStart w:id="455" w:name="_Toc91489288"/>
      <w:bookmarkStart w:id="456" w:name="_Toc91570376"/>
      <w:bookmarkStart w:id="457" w:name="_Toc91570449"/>
      <w:bookmarkStart w:id="458" w:name="_Toc91576021"/>
      <w:bookmarkStart w:id="459" w:name="_Toc91576483"/>
      <w:bookmarkStart w:id="460" w:name="_Toc91642112"/>
      <w:bookmarkStart w:id="461" w:name="_Toc91642247"/>
      <w:bookmarkStart w:id="462" w:name="_Toc91642320"/>
      <w:bookmarkStart w:id="463" w:name="_Toc91642393"/>
      <w:bookmarkStart w:id="464" w:name="_Toc92173411"/>
      <w:bookmarkStart w:id="465" w:name="_Toc92265301"/>
      <w:bookmarkStart w:id="466" w:name="_Toc117067656"/>
      <w:bookmarkStart w:id="467" w:name="_Toc117322520"/>
      <w:bookmarkStart w:id="468" w:name="_Toc117322771"/>
      <w:bookmarkStart w:id="469" w:name="_Toc117322846"/>
      <w:bookmarkStart w:id="470" w:name="_Toc132609972"/>
      <w:bookmarkStart w:id="471" w:name="_Toc132626865"/>
      <w:bookmarkStart w:id="472" w:name="_Toc164220002"/>
      <w:bookmarkStart w:id="473" w:name="_Toc168907820"/>
      <w:bookmarkStart w:id="474" w:name="_Toc168907895"/>
      <w:bookmarkStart w:id="475" w:name="_Toc168907970"/>
      <w:bookmarkStart w:id="476" w:name="_Toc170549856"/>
      <w:bookmarkStart w:id="477" w:name="_Toc170631780"/>
      <w:bookmarkStart w:id="478" w:name="_Toc171303167"/>
      <w:bookmarkStart w:id="479" w:name="_Toc80063620"/>
      <w:bookmarkStart w:id="480" w:name="_Toc80063700"/>
      <w:bookmarkStart w:id="481" w:name="_Toc80156743"/>
      <w:bookmarkStart w:id="482" w:name="_Toc80157070"/>
      <w:bookmarkStart w:id="483" w:name="_Toc80157295"/>
      <w:bookmarkStart w:id="484" w:name="_Toc80161480"/>
      <w:bookmarkStart w:id="485" w:name="_Toc80414339"/>
      <w:bookmarkStart w:id="486" w:name="_Toc80414427"/>
      <w:bookmarkStart w:id="487" w:name="_Toc80414507"/>
      <w:bookmarkStart w:id="488" w:name="_Toc80416535"/>
      <w:bookmarkStart w:id="489" w:name="_Toc80427290"/>
      <w:bookmarkStart w:id="490" w:name="_Toc80430159"/>
      <w:bookmarkStart w:id="491" w:name="_Toc81801700"/>
      <w:bookmarkStart w:id="492" w:name="_Toc81809298"/>
      <w:bookmarkStart w:id="493" w:name="_Toc81811652"/>
      <w:bookmarkStart w:id="494" w:name="_Toc81814023"/>
      <w:bookmarkStart w:id="495" w:name="_Toc81814485"/>
      <w:bookmarkStart w:id="496" w:name="_Toc81815056"/>
      <w:bookmarkStart w:id="497" w:name="_Toc81878311"/>
      <w:bookmarkStart w:id="498" w:name="_Toc81880995"/>
      <w:bookmarkStart w:id="499" w:name="_Toc81884816"/>
      <w:bookmarkStart w:id="500" w:name="_Toc81885454"/>
      <w:bookmarkStart w:id="501" w:name="_Toc81886390"/>
      <w:bookmarkStart w:id="502" w:name="_Toc81887858"/>
      <w:bookmarkStart w:id="503" w:name="_Toc81888299"/>
      <w:bookmarkStart w:id="504" w:name="_Toc81889138"/>
      <w:bookmarkStart w:id="505" w:name="_Toc81897925"/>
      <w:bookmarkStart w:id="506" w:name="_Toc81898335"/>
      <w:bookmarkStart w:id="507" w:name="_Toc81898618"/>
      <w:bookmarkStart w:id="508" w:name="_Toc81899962"/>
      <w:bookmarkStart w:id="509" w:name="_Toc81900874"/>
      <w:bookmarkStart w:id="510" w:name="_Toc81901733"/>
      <w:bookmarkStart w:id="511" w:name="_Toc81981117"/>
      <w:bookmarkStart w:id="512" w:name="_Toc81983778"/>
      <w:bookmarkStart w:id="513" w:name="_Toc82225794"/>
      <w:bookmarkStart w:id="514" w:name="_Toc82230098"/>
      <w:bookmarkStart w:id="515" w:name="_Toc82231885"/>
      <w:bookmarkStart w:id="516" w:name="_Toc82232045"/>
      <w:bookmarkStart w:id="517" w:name="_Toc82233985"/>
      <w:bookmarkStart w:id="518" w:name="_Toc82234308"/>
      <w:bookmarkStart w:id="519" w:name="_Toc82237597"/>
      <w:bookmarkStart w:id="520" w:name="_Toc82237860"/>
      <w:bookmarkStart w:id="521" w:name="_Toc82238596"/>
      <w:bookmarkStart w:id="522" w:name="_Toc82238885"/>
      <w:bookmarkStart w:id="523" w:name="_Toc82239425"/>
      <w:bookmarkStart w:id="524" w:name="_Toc82239569"/>
      <w:bookmarkStart w:id="525" w:name="_Toc82242183"/>
      <w:bookmarkStart w:id="526" w:name="_Toc82244115"/>
      <w:bookmarkStart w:id="527" w:name="_Toc82245256"/>
      <w:bookmarkStart w:id="528" w:name="_Toc82246721"/>
      <w:bookmarkStart w:id="529" w:name="_Toc82247126"/>
      <w:bookmarkStart w:id="530" w:name="_Toc82306114"/>
      <w:bookmarkStart w:id="531" w:name="_Toc82308668"/>
      <w:bookmarkStart w:id="532" w:name="_Toc82311253"/>
      <w:bookmarkStart w:id="533" w:name="_Toc82312220"/>
      <w:bookmarkStart w:id="534" w:name="_Toc82316705"/>
      <w:bookmarkStart w:id="535" w:name="_Toc82319882"/>
      <w:bookmarkStart w:id="536" w:name="_Toc82320421"/>
      <w:bookmarkStart w:id="537" w:name="_Toc82321424"/>
      <w:bookmarkStart w:id="538" w:name="_Toc82326409"/>
      <w:bookmarkStart w:id="539" w:name="_Toc82332283"/>
      <w:bookmarkStart w:id="540" w:name="_Toc83689095"/>
      <w:bookmarkStart w:id="541" w:name="_Toc83689209"/>
      <w:bookmarkStart w:id="542" w:name="_Toc83706755"/>
      <w:bookmarkStart w:id="543" w:name="_Toc83715997"/>
      <w:bookmarkStart w:id="544" w:name="_Toc83779559"/>
      <w:bookmarkStart w:id="545" w:name="_Toc83780343"/>
      <w:bookmarkStart w:id="546" w:name="_Toc83786116"/>
      <w:bookmarkStart w:id="547" w:name="_Toc83797427"/>
      <w:bookmarkStart w:id="548" w:name="_Toc83800246"/>
      <w:bookmarkStart w:id="549" w:name="_Toc83801611"/>
      <w:bookmarkStart w:id="550" w:name="_Toc84306033"/>
      <w:bookmarkStart w:id="551" w:name="_Toc84306116"/>
      <w:bookmarkStart w:id="552" w:name="_Toc84320480"/>
      <w:bookmarkStart w:id="553" w:name="_Toc84385468"/>
      <w:bookmarkStart w:id="554" w:name="_Toc84740048"/>
      <w:bookmarkStart w:id="555" w:name="_Toc84740793"/>
      <w:bookmarkStart w:id="556" w:name="_Toc84745742"/>
      <w:bookmarkStart w:id="557" w:name="_Toc84745825"/>
      <w:bookmarkStart w:id="558" w:name="_Toc84755452"/>
      <w:r>
        <w:rPr>
          <w:rStyle w:val="CharDivNo"/>
        </w:rPr>
        <w:t>Division</w:t>
      </w:r>
      <w:del w:id="559" w:author="Master Repository Process" w:date="2021-09-18T00:43:00Z">
        <w:r>
          <w:rPr>
            <w:rStyle w:val="CharDivNo"/>
          </w:rPr>
          <w:delText xml:space="preserve"> </w:delText>
        </w:r>
      </w:del>
      <w:ins w:id="560" w:author="Master Repository Process" w:date="2021-09-18T00:43:00Z">
        <w:r>
          <w:rPr>
            <w:rStyle w:val="CharDivNo"/>
          </w:rPr>
          <w:t> </w:t>
        </w:r>
      </w:ins>
      <w:r>
        <w:rPr>
          <w:rStyle w:val="CharDivNo"/>
        </w:rPr>
        <w:t>1</w:t>
      </w:r>
      <w:r>
        <w:t> — </w:t>
      </w:r>
      <w:r>
        <w:rPr>
          <w:rStyle w:val="CharDivText"/>
        </w:rPr>
        <w:t>Applications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561" w:name="_Toc84745826"/>
      <w:bookmarkStart w:id="562" w:name="_Toc84755453"/>
      <w:bookmarkStart w:id="563" w:name="_Toc91642394"/>
      <w:bookmarkStart w:id="564" w:name="_Toc117322521"/>
      <w:bookmarkStart w:id="565" w:name="_Toc171303168"/>
      <w:bookmarkStart w:id="566" w:name="_Toc164220003"/>
      <w:bookmarkEnd w:id="395"/>
      <w:bookmarkEnd w:id="396"/>
      <w:bookmarkEnd w:id="397"/>
      <w:bookmarkEnd w:id="398"/>
      <w:bookmarkEnd w:id="399"/>
      <w:bookmarkEnd w:id="400"/>
      <w:bookmarkEnd w:id="401"/>
      <w:bookmarkEnd w:id="402"/>
      <w:bookmarkEnd w:id="403"/>
      <w:bookmarkEnd w:id="404"/>
      <w:bookmarkEnd w:id="405"/>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Sectno"/>
        </w:rPr>
        <w:t>4</w:t>
      </w:r>
      <w:r>
        <w:t>.</w:t>
      </w:r>
      <w:r>
        <w:tab/>
        <w:t>Filing applications</w:t>
      </w:r>
      <w:bookmarkEnd w:id="561"/>
      <w:bookmarkEnd w:id="562"/>
      <w:bookmarkEnd w:id="563"/>
      <w:bookmarkEnd w:id="564"/>
      <w:bookmarkEnd w:id="565"/>
      <w:bookmarkEnd w:id="566"/>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Heading5"/>
      </w:pPr>
      <w:bookmarkStart w:id="567" w:name="_Toc84745827"/>
      <w:bookmarkStart w:id="568" w:name="_Toc84755454"/>
      <w:bookmarkStart w:id="569" w:name="_Toc91642395"/>
      <w:bookmarkStart w:id="570" w:name="_Toc117322522"/>
      <w:bookmarkStart w:id="571" w:name="_Toc171303169"/>
      <w:bookmarkStart w:id="572" w:name="_Toc164220004"/>
      <w:r>
        <w:rPr>
          <w:rStyle w:val="CharSectno"/>
        </w:rPr>
        <w:t>5</w:t>
      </w:r>
      <w:r>
        <w:t>.</w:t>
      </w:r>
      <w:r>
        <w:tab/>
        <w:t>Filing by facsimile transmission</w:t>
      </w:r>
      <w:bookmarkEnd w:id="567"/>
      <w:bookmarkEnd w:id="568"/>
      <w:bookmarkEnd w:id="569"/>
      <w:bookmarkEnd w:id="570"/>
      <w:bookmarkEnd w:id="571"/>
      <w:bookmarkEnd w:id="572"/>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573" w:name="_Toc84745828"/>
      <w:bookmarkStart w:id="574" w:name="_Toc84755455"/>
      <w:bookmarkStart w:id="575" w:name="_Toc91642396"/>
      <w:bookmarkStart w:id="576" w:name="_Toc117322523"/>
      <w:bookmarkStart w:id="577" w:name="_Toc171303170"/>
      <w:bookmarkStart w:id="578" w:name="_Toc164220005"/>
      <w:r>
        <w:rPr>
          <w:rStyle w:val="CharSectno"/>
        </w:rPr>
        <w:t>6</w:t>
      </w:r>
      <w:r>
        <w:t>.</w:t>
      </w:r>
      <w:r>
        <w:tab/>
        <w:t>Filing by e</w:t>
      </w:r>
      <w:bookmarkEnd w:id="573"/>
      <w:bookmarkEnd w:id="574"/>
      <w:r>
        <w:t>mail</w:t>
      </w:r>
      <w:bookmarkEnd w:id="575"/>
      <w:bookmarkEnd w:id="576"/>
      <w:bookmarkEnd w:id="577"/>
      <w:bookmarkEnd w:id="578"/>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pPr>
      <w:r>
        <w:tab/>
        <w:t>(a)</w:t>
      </w:r>
      <w:r>
        <w:tab/>
        <w:t>a statement that the paper copy is a true copy of the application sent by email; and</w:t>
      </w:r>
    </w:p>
    <w:p>
      <w:pPr>
        <w:pStyle w:val="Indenta"/>
      </w:pPr>
      <w:r>
        <w:tab/>
        <w:t>(b)</w:t>
      </w:r>
      <w:r>
        <w:tab/>
        <w:t>the date that the application was sent by email.</w:t>
      </w:r>
    </w:p>
    <w:p>
      <w:pPr>
        <w:pStyle w:val="Heading5"/>
      </w:pPr>
      <w:bookmarkStart w:id="579" w:name="_Toc84745829"/>
      <w:bookmarkStart w:id="580" w:name="_Toc84755456"/>
      <w:bookmarkStart w:id="581" w:name="_Toc91642397"/>
      <w:bookmarkStart w:id="582" w:name="_Toc117322524"/>
      <w:bookmarkStart w:id="583" w:name="_Toc171303171"/>
      <w:bookmarkStart w:id="584" w:name="_Toc164220006"/>
      <w:r>
        <w:rPr>
          <w:rStyle w:val="CharSectno"/>
        </w:rPr>
        <w:t>7</w:t>
      </w:r>
      <w:r>
        <w:t>.</w:t>
      </w:r>
      <w:r>
        <w:tab/>
        <w:t>Acceptance of written applications</w:t>
      </w:r>
      <w:bookmarkEnd w:id="579"/>
      <w:bookmarkEnd w:id="580"/>
      <w:bookmarkEnd w:id="581"/>
      <w:bookmarkEnd w:id="582"/>
      <w:bookmarkEnd w:id="583"/>
      <w:bookmarkEnd w:id="584"/>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585" w:name="_Toc84745830"/>
      <w:bookmarkStart w:id="586" w:name="_Toc84755457"/>
      <w:bookmarkStart w:id="587" w:name="_Toc91642398"/>
      <w:bookmarkStart w:id="588" w:name="_Toc117322525"/>
      <w:bookmarkStart w:id="589" w:name="_Toc171303172"/>
      <w:bookmarkStart w:id="590" w:name="_Toc164220007"/>
      <w:r>
        <w:rPr>
          <w:rStyle w:val="CharSectno"/>
        </w:rPr>
        <w:t>8</w:t>
      </w:r>
      <w:r>
        <w:t>.</w:t>
      </w:r>
      <w:r>
        <w:tab/>
        <w:t>Oral applications</w:t>
      </w:r>
      <w:bookmarkEnd w:id="585"/>
      <w:bookmarkEnd w:id="586"/>
      <w:bookmarkEnd w:id="587"/>
      <w:bookmarkEnd w:id="588"/>
      <w:bookmarkEnd w:id="589"/>
      <w:bookmarkEnd w:id="590"/>
    </w:p>
    <w:p>
      <w:pPr>
        <w:pStyle w:val="Subsection"/>
      </w:pPr>
      <w:r>
        <w:tab/>
        <w:t>(1)</w:t>
      </w:r>
      <w:r>
        <w:tab/>
        <w:t xml:space="preserve">In this rule — </w:t>
      </w:r>
    </w:p>
    <w:p>
      <w:pPr>
        <w:pStyle w:val="Defstart"/>
      </w:pPr>
      <w:r>
        <w:rPr>
          <w:b/>
        </w:rPr>
        <w:tab/>
        <w:t>“</w:t>
      </w:r>
      <w:r>
        <w:rPr>
          <w:rStyle w:val="CharDefText"/>
        </w:rPr>
        <w:t>oral application</w:t>
      </w:r>
      <w:r>
        <w:rPr>
          <w:b/>
        </w:rPr>
        <w:t>”</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w:t>
      </w:r>
    </w:p>
    <w:p>
      <w:pPr>
        <w:pStyle w:val="Heading5"/>
      </w:pPr>
      <w:bookmarkStart w:id="591" w:name="_Toc84745831"/>
      <w:bookmarkStart w:id="592" w:name="_Toc84755458"/>
      <w:bookmarkStart w:id="593" w:name="_Toc91642399"/>
      <w:bookmarkStart w:id="594" w:name="_Toc117322526"/>
      <w:bookmarkStart w:id="595" w:name="_Toc171303173"/>
      <w:bookmarkStart w:id="596" w:name="_Toc164220008"/>
      <w:r>
        <w:rPr>
          <w:rStyle w:val="CharSectno"/>
        </w:rPr>
        <w:t>9</w:t>
      </w:r>
      <w:r>
        <w:t>.</w:t>
      </w:r>
      <w:r>
        <w:tab/>
        <w:t>Time limit for applications: review jurisdiction</w:t>
      </w:r>
      <w:bookmarkEnd w:id="591"/>
      <w:bookmarkEnd w:id="592"/>
      <w:bookmarkEnd w:id="593"/>
      <w:bookmarkEnd w:id="594"/>
      <w:bookmarkEnd w:id="595"/>
      <w:bookmarkEnd w:id="596"/>
    </w:p>
    <w:p>
      <w:pPr>
        <w:pStyle w:val="Subsection"/>
      </w:pPr>
      <w:r>
        <w:tab/>
      </w:r>
      <w:r>
        <w:tab/>
        <w:t xml:space="preserve">Subject to these rules, an application to the Tribunal under its review jurisdiction must be made within 28 days of — </w:t>
      </w:r>
    </w:p>
    <w:p>
      <w:pPr>
        <w:pStyle w:val="Indenta"/>
      </w:pPr>
      <w:r>
        <w:tab/>
        <w:t>(a)</w:t>
      </w:r>
      <w:r>
        <w:tab/>
        <w:t>the day on which the decision</w:t>
      </w:r>
      <w:r>
        <w:noBreakHyphen/>
        <w:t>maker gives a notice under the Act section 20(1);</w:t>
      </w:r>
    </w:p>
    <w:p>
      <w:pPr>
        <w:pStyle w:val="Indenta"/>
      </w:pPr>
      <w:r>
        <w:tab/>
        <w:t>(b)</w:t>
      </w:r>
      <w:r>
        <w:tab/>
        <w:t>the day on which the decision</w:t>
      </w:r>
      <w:r>
        <w:noBreakHyphen/>
        <w:t>maker makes the decision under the Act section 20(5); or</w:t>
      </w:r>
    </w:p>
    <w:p>
      <w:pPr>
        <w:pStyle w:val="Indenta"/>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597" w:name="_Toc84745832"/>
      <w:bookmarkStart w:id="598" w:name="_Toc84755459"/>
      <w:bookmarkStart w:id="599" w:name="_Toc91642400"/>
      <w:bookmarkStart w:id="600" w:name="_Toc117322527"/>
      <w:bookmarkStart w:id="601" w:name="_Toc171303174"/>
      <w:bookmarkStart w:id="602" w:name="_Toc164220009"/>
      <w:r>
        <w:rPr>
          <w:rStyle w:val="CharSectno"/>
        </w:rPr>
        <w:t>10</w:t>
      </w:r>
      <w:r>
        <w:t>.</w:t>
      </w:r>
      <w:r>
        <w:tab/>
        <w:t>Extension of time limit</w:t>
      </w:r>
      <w:bookmarkEnd w:id="597"/>
      <w:bookmarkEnd w:id="598"/>
      <w:bookmarkEnd w:id="599"/>
      <w:bookmarkEnd w:id="600"/>
      <w:bookmarkEnd w:id="601"/>
      <w:bookmarkEnd w:id="602"/>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603" w:name="_Toc84745833"/>
      <w:bookmarkStart w:id="604" w:name="_Toc84755460"/>
      <w:bookmarkStart w:id="605" w:name="_Toc91642401"/>
      <w:bookmarkStart w:id="606" w:name="_Toc117322528"/>
      <w:bookmarkStart w:id="607" w:name="_Toc171303175"/>
      <w:bookmarkStart w:id="608" w:name="_Toc164220010"/>
      <w:r>
        <w:rPr>
          <w:rStyle w:val="CharSectno"/>
        </w:rPr>
        <w:t>11</w:t>
      </w:r>
      <w:r>
        <w:t>.</w:t>
      </w:r>
      <w:r>
        <w:tab/>
        <w:t>Time specified for the purposes of section 22(2) of the Act</w:t>
      </w:r>
      <w:bookmarkEnd w:id="603"/>
      <w:bookmarkEnd w:id="604"/>
      <w:bookmarkEnd w:id="605"/>
      <w:bookmarkEnd w:id="606"/>
      <w:bookmarkEnd w:id="607"/>
      <w:bookmarkEnd w:id="608"/>
    </w:p>
    <w:p>
      <w:pPr>
        <w:pStyle w:val="Subsection"/>
      </w:pPr>
      <w:r>
        <w:tab/>
      </w:r>
      <w:r>
        <w:tab/>
        <w:t>For the purposes of the Act section 22(2) the time specified is 7 days after the day on which the application is accepted by the executive officer.</w:t>
      </w:r>
    </w:p>
    <w:p>
      <w:pPr>
        <w:pStyle w:val="Heading5"/>
      </w:pPr>
      <w:bookmarkStart w:id="609" w:name="_Toc84745834"/>
      <w:bookmarkStart w:id="610" w:name="_Toc84755461"/>
      <w:bookmarkStart w:id="611" w:name="_Toc91642402"/>
      <w:bookmarkStart w:id="612" w:name="_Toc117322529"/>
      <w:bookmarkStart w:id="613" w:name="_Toc171303176"/>
      <w:bookmarkStart w:id="614" w:name="_Toc164220011"/>
      <w:r>
        <w:rPr>
          <w:rStyle w:val="CharSectno"/>
        </w:rPr>
        <w:t>12</w:t>
      </w:r>
      <w:r>
        <w:t>.</w:t>
      </w:r>
      <w:r>
        <w:tab/>
        <w:t>Provision of documents and materials by decision maker: section 24 of the Act</w:t>
      </w:r>
      <w:bookmarkEnd w:id="609"/>
      <w:bookmarkEnd w:id="610"/>
      <w:bookmarkEnd w:id="611"/>
      <w:bookmarkEnd w:id="612"/>
      <w:bookmarkEnd w:id="613"/>
      <w:bookmarkEnd w:id="614"/>
    </w:p>
    <w:p>
      <w:pPr>
        <w:pStyle w:val="Subsection"/>
      </w:pPr>
      <w:r>
        <w:tab/>
        <w:t>(1)</w:t>
      </w:r>
      <w:r>
        <w:tab/>
        <w:t xml:space="preserve">In this rule — </w:t>
      </w:r>
    </w:p>
    <w:p>
      <w:pPr>
        <w:pStyle w:val="Defstart"/>
      </w:pPr>
      <w:r>
        <w:rPr>
          <w:b/>
        </w:rPr>
        <w:tab/>
        <w:t>“</w:t>
      </w:r>
      <w:r>
        <w:rPr>
          <w:rStyle w:val="CharDefText"/>
        </w:rPr>
        <w:t>material</w:t>
      </w:r>
      <w:r>
        <w:rPr>
          <w:b/>
        </w:rPr>
        <w:t>”</w:t>
      </w:r>
      <w:r>
        <w:t xml:space="preserve"> means a statement, document and other material referred to in the Act section 24.</w:t>
      </w:r>
    </w:p>
    <w:p>
      <w:pPr>
        <w:pStyle w:val="Subsection"/>
      </w:pPr>
      <w:r>
        <w:tab/>
        <w:t>(2)</w:t>
      </w:r>
      <w:r>
        <w:tab/>
        <w:t>The decision</w:t>
      </w:r>
      <w:r>
        <w:noBreakHyphen/>
        <w:t>maker must provide the material to the Tribunal in accordance with, and within the period specified in, any order made by the Tribunal.</w:t>
      </w:r>
    </w:p>
    <w:p>
      <w:pPr>
        <w:pStyle w:val="Subsection"/>
      </w:pPr>
      <w:r>
        <w:tab/>
        <w:t>(3)</w:t>
      </w:r>
      <w:r>
        <w:tab/>
        <w:t>The Tribunal may order a decision</w:t>
      </w:r>
      <w:del w:id="615" w:author="Master Repository Process" w:date="2021-09-18T00:43:00Z">
        <w:r>
          <w:delText>-</w:delText>
        </w:r>
      </w:del>
      <w:ins w:id="616" w:author="Master Repository Process" w:date="2021-09-18T00:43:00Z">
        <w:r>
          <w:noBreakHyphen/>
        </w:r>
      </w:ins>
      <w:r>
        <w:t>maker to provide a copy of the material to any other party or to a person who has been granted leave by the Tribunal to make submissions in the proceedings.</w:t>
      </w:r>
    </w:p>
    <w:p>
      <w:pPr>
        <w:pStyle w:val="Subsection"/>
      </w:pPr>
      <w:r>
        <w:tab/>
        <w:t>(4)</w:t>
      </w:r>
      <w:r>
        <w:tab/>
        <w:t>The Tribunal may order a decision</w:t>
      </w:r>
      <w:del w:id="617" w:author="Master Repository Process" w:date="2021-09-18T00:43:00Z">
        <w:r>
          <w:delText>-</w:delText>
        </w:r>
      </w:del>
      <w:ins w:id="618" w:author="Master Repository Process" w:date="2021-09-18T00:43:00Z">
        <w:r>
          <w:noBreakHyphen/>
        </w:r>
      </w:ins>
      <w:r>
        <w:t>maker to provide it with additional copies of the material.</w:t>
      </w:r>
    </w:p>
    <w:p>
      <w:pPr>
        <w:pStyle w:val="Ednotesubsection"/>
        <w:rPr>
          <w:del w:id="619" w:author="Master Repository Process" w:date="2021-09-18T00:43:00Z"/>
        </w:rPr>
      </w:pPr>
      <w:del w:id="620" w:author="Master Repository Process" w:date="2021-09-18T00:43:00Z">
        <w:r>
          <w:tab/>
          <w:delText>[(5)</w:delText>
        </w:r>
        <w:r>
          <w:noBreakHyphen/>
          <w:delText>(11)</w:delText>
        </w:r>
        <w:r>
          <w:tab/>
          <w:delText>repealed]</w:delText>
        </w:r>
      </w:del>
    </w:p>
    <w:p>
      <w:pPr>
        <w:pStyle w:val="Footnotesection"/>
      </w:pPr>
      <w:r>
        <w:tab/>
        <w:t>[Rule</w:t>
      </w:r>
      <w:del w:id="621" w:author="Master Repository Process" w:date="2021-09-18T00:43:00Z">
        <w:r>
          <w:delText xml:space="preserve"> </w:delText>
        </w:r>
      </w:del>
      <w:ins w:id="622" w:author="Master Repository Process" w:date="2021-09-18T00:43:00Z">
        <w:r>
          <w:t> </w:t>
        </w:r>
      </w:ins>
      <w:r>
        <w:t>12 amended in Gazette 14 Oct 2005 p. 4569.]</w:t>
      </w:r>
    </w:p>
    <w:p>
      <w:pPr>
        <w:pStyle w:val="Heading5"/>
      </w:pPr>
      <w:bookmarkStart w:id="623" w:name="_Toc117322530"/>
      <w:bookmarkStart w:id="624" w:name="_Toc171303177"/>
      <w:bookmarkStart w:id="625" w:name="_Toc164220012"/>
      <w:r>
        <w:rPr>
          <w:rStyle w:val="CharSectno"/>
        </w:rPr>
        <w:t>13</w:t>
      </w:r>
      <w:r>
        <w:t>.</w:t>
      </w:r>
      <w:r>
        <w:tab/>
        <w:t>Protected matter</w:t>
      </w:r>
      <w:bookmarkEnd w:id="623"/>
      <w:bookmarkEnd w:id="624"/>
      <w:bookmarkEnd w:id="625"/>
    </w:p>
    <w:p>
      <w:pPr>
        <w:pStyle w:val="Subsection"/>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pPr>
      <w:r>
        <w:tab/>
        <w:t>(a)</w:t>
      </w:r>
      <w:r>
        <w:tab/>
        <w:t>indicates which document or documents comprise or contain protected matter; and</w:t>
      </w:r>
    </w:p>
    <w:p>
      <w:pPr>
        <w:pStyle w:val="Indenta"/>
      </w:pPr>
      <w:r>
        <w:tab/>
        <w:t>(b)</w:t>
      </w:r>
      <w:r>
        <w:tab/>
        <w:t>sufficiently identifies any document that comprises or contains protected matter without disclosing the protected matter; and</w:t>
      </w:r>
    </w:p>
    <w:p>
      <w:pPr>
        <w:pStyle w:val="Indenta"/>
      </w:pPr>
      <w:r>
        <w:tab/>
        <w:t>(c)</w:t>
      </w:r>
      <w:r>
        <w:tab/>
        <w:t>indicates that any protected matter has been included within Part B of the party’s bundle of documents.</w:t>
      </w:r>
    </w:p>
    <w:p>
      <w:pPr>
        <w:pStyle w:val="Subsection"/>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pPr>
      <w:r>
        <w:tab/>
        <w:t>(2b)</w:t>
      </w:r>
      <w:r>
        <w:tab/>
        <w:t xml:space="preserve">Subject to subrule (2a), Part A must — </w:t>
      </w:r>
    </w:p>
    <w:p>
      <w:pPr>
        <w:pStyle w:val="Indenta"/>
      </w:pPr>
      <w:r>
        <w:tab/>
        <w:t>(a)</w:t>
      </w:r>
      <w:r>
        <w:tab/>
        <w:t>include all documents in the party’s bundle excluding protected matter; and</w:t>
      </w:r>
    </w:p>
    <w:p>
      <w:pPr>
        <w:pStyle w:val="Indenta"/>
      </w:pPr>
      <w:r>
        <w:tab/>
        <w:t>(b)</w:t>
      </w:r>
      <w:r>
        <w:tab/>
        <w:t>be filed with the Tribunal and given to the other party within the period specified in the order for the filing of and giving the party’s bundle of documents.</w:t>
      </w:r>
    </w:p>
    <w:p>
      <w:pPr>
        <w:pStyle w:val="Subsection"/>
      </w:pPr>
      <w:r>
        <w:tab/>
        <w:t>(2c)</w:t>
      </w:r>
      <w:r>
        <w:tab/>
        <w:t xml:space="preserve">Part B must — </w:t>
      </w:r>
    </w:p>
    <w:p>
      <w:pPr>
        <w:pStyle w:val="Indenta"/>
      </w:pPr>
      <w:r>
        <w:tab/>
        <w:t>(a)</w:t>
      </w:r>
      <w:r>
        <w:tab/>
        <w:t>include all documents in the party’s bundle which the party considers comprise or contain protected matter; and</w:t>
      </w:r>
    </w:p>
    <w:p>
      <w:pPr>
        <w:pStyle w:val="Indenta"/>
      </w:pPr>
      <w:r>
        <w:tab/>
        <w:t>(b)</w:t>
      </w:r>
      <w:r>
        <w:tab/>
        <w:t>be clearly marked as containing protected matter and must be placed into a sealed envelope clearly marked as containing protected matter; and</w:t>
      </w:r>
    </w:p>
    <w:p>
      <w:pPr>
        <w:pStyle w:val="Indenta"/>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w:t>
      </w:r>
      <w:del w:id="626" w:author="Master Repository Process" w:date="2021-09-18T00:43:00Z">
        <w:r>
          <w:delText xml:space="preserve"> </w:delText>
        </w:r>
      </w:del>
      <w:ins w:id="627" w:author="Master Repository Process" w:date="2021-09-18T00:43:00Z">
        <w:r>
          <w:t> </w:t>
        </w:r>
      </w:ins>
      <w:r>
        <w:t>159 or section</w:t>
      </w:r>
      <w:del w:id="628" w:author="Master Repository Process" w:date="2021-09-18T00:43:00Z">
        <w:r>
          <w:delText xml:space="preserve"> </w:delText>
        </w:r>
      </w:del>
      <w:ins w:id="629" w:author="Master Repository Process" w:date="2021-09-18T00:43:00Z">
        <w:r>
          <w:t> </w:t>
        </w:r>
      </w:ins>
      <w:r>
        <w:t>160 of the Act must be made to the President in writing within 14</w:t>
      </w:r>
      <w:del w:id="630" w:author="Master Repository Process" w:date="2021-09-18T00:43:00Z">
        <w:r>
          <w:delText xml:space="preserve"> </w:delText>
        </w:r>
      </w:del>
      <w:ins w:id="631" w:author="Master Repository Process" w:date="2021-09-18T00:43:00Z">
        <w:r>
          <w:t> </w:t>
        </w:r>
      </w:ins>
      <w:r>
        <w:t>days of the receipt of the list of documents which identifies the document the subject of the application.</w:t>
      </w:r>
    </w:p>
    <w:p>
      <w:pPr>
        <w:pStyle w:val="Footnotesection"/>
      </w:pPr>
      <w:r>
        <w:tab/>
        <w:t>[Rule</w:t>
      </w:r>
      <w:del w:id="632" w:author="Master Repository Process" w:date="2021-09-18T00:43:00Z">
        <w:r>
          <w:delText xml:space="preserve"> </w:delText>
        </w:r>
      </w:del>
      <w:ins w:id="633" w:author="Master Repository Process" w:date="2021-09-18T00:43:00Z">
        <w:r>
          <w:t> </w:t>
        </w:r>
      </w:ins>
      <w:r>
        <w:t>13 inserted in Gazette 14 Oct 2005 p. 4569</w:t>
      </w:r>
      <w:r>
        <w:noBreakHyphen/>
        <w:t>70; amended in Gazette 13 Apr 2006 p. 1557; 13 Apr 2007 p. 1683.]</w:t>
      </w:r>
    </w:p>
    <w:p>
      <w:pPr>
        <w:pStyle w:val="Heading3"/>
      </w:pPr>
      <w:bookmarkStart w:id="634" w:name="_Toc84755464"/>
      <w:bookmarkStart w:id="635" w:name="_Toc84757419"/>
      <w:bookmarkStart w:id="636" w:name="_Toc84757968"/>
      <w:bookmarkStart w:id="637" w:name="_Toc84758700"/>
      <w:bookmarkStart w:id="638" w:name="_Toc84842703"/>
      <w:bookmarkStart w:id="639" w:name="_Toc84913619"/>
      <w:bookmarkStart w:id="640" w:name="_Toc84917954"/>
      <w:bookmarkStart w:id="641" w:name="_Toc84923784"/>
      <w:bookmarkStart w:id="642" w:name="_Toc84923981"/>
      <w:bookmarkStart w:id="643" w:name="_Toc84985044"/>
      <w:bookmarkStart w:id="644" w:name="_Toc84985127"/>
      <w:bookmarkStart w:id="645" w:name="_Toc84985210"/>
      <w:bookmarkStart w:id="646" w:name="_Toc84985293"/>
      <w:bookmarkStart w:id="647" w:name="_Toc84992147"/>
      <w:bookmarkStart w:id="648" w:name="_Toc85860901"/>
      <w:bookmarkStart w:id="649" w:name="_Toc87328849"/>
      <w:bookmarkStart w:id="650" w:name="_Toc87428635"/>
      <w:bookmarkStart w:id="651" w:name="_Toc87754794"/>
      <w:bookmarkStart w:id="652" w:name="_Toc87755764"/>
      <w:bookmarkStart w:id="653" w:name="_Toc87761202"/>
      <w:bookmarkStart w:id="654" w:name="_Toc87769630"/>
      <w:bookmarkStart w:id="655" w:name="_Toc88372947"/>
      <w:bookmarkStart w:id="656" w:name="_Toc88373686"/>
      <w:bookmarkStart w:id="657" w:name="_Toc88381074"/>
      <w:bookmarkStart w:id="658" w:name="_Toc88442475"/>
      <w:bookmarkStart w:id="659" w:name="_Toc89159239"/>
      <w:bookmarkStart w:id="660" w:name="_Toc89572207"/>
      <w:bookmarkStart w:id="661" w:name="_Toc89583322"/>
      <w:bookmarkStart w:id="662" w:name="_Toc89584295"/>
      <w:bookmarkStart w:id="663" w:name="_Toc89671075"/>
      <w:bookmarkStart w:id="664" w:name="_Toc89671163"/>
      <w:bookmarkStart w:id="665" w:name="_Toc89680432"/>
      <w:bookmarkStart w:id="666" w:name="_Toc89680768"/>
      <w:bookmarkStart w:id="667" w:name="_Toc89751528"/>
      <w:bookmarkStart w:id="668" w:name="_Toc89757121"/>
      <w:bookmarkStart w:id="669" w:name="_Toc91297993"/>
      <w:bookmarkStart w:id="670" w:name="_Toc91298081"/>
      <w:bookmarkStart w:id="671" w:name="_Toc91298154"/>
      <w:bookmarkStart w:id="672" w:name="_Toc91301861"/>
      <w:bookmarkStart w:id="673" w:name="_Toc91301981"/>
      <w:bookmarkStart w:id="674" w:name="_Toc91304331"/>
      <w:bookmarkStart w:id="675" w:name="_Toc91317918"/>
      <w:bookmarkStart w:id="676" w:name="_Toc91383130"/>
      <w:bookmarkStart w:id="677" w:name="_Toc91385124"/>
      <w:bookmarkStart w:id="678" w:name="_Toc91469536"/>
      <w:bookmarkStart w:id="679" w:name="_Toc91469680"/>
      <w:bookmarkStart w:id="680" w:name="_Toc91484765"/>
      <w:bookmarkStart w:id="681" w:name="_Toc91489225"/>
      <w:bookmarkStart w:id="682" w:name="_Toc91489298"/>
      <w:bookmarkStart w:id="683" w:name="_Toc91570386"/>
      <w:bookmarkStart w:id="684" w:name="_Toc91570459"/>
      <w:bookmarkStart w:id="685" w:name="_Toc91576031"/>
      <w:bookmarkStart w:id="686" w:name="_Toc91576493"/>
      <w:bookmarkStart w:id="687" w:name="_Toc91642122"/>
      <w:bookmarkStart w:id="688" w:name="_Toc91642257"/>
      <w:bookmarkStart w:id="689" w:name="_Toc91642330"/>
      <w:bookmarkStart w:id="690" w:name="_Toc91642403"/>
      <w:bookmarkStart w:id="691" w:name="_Toc92173421"/>
      <w:bookmarkStart w:id="692" w:name="_Toc92265311"/>
      <w:bookmarkStart w:id="693" w:name="_Toc117067667"/>
      <w:bookmarkStart w:id="694" w:name="_Toc117322531"/>
      <w:bookmarkStart w:id="695" w:name="_Toc117322782"/>
      <w:bookmarkStart w:id="696" w:name="_Toc117322857"/>
      <w:bookmarkStart w:id="697" w:name="_Toc132609983"/>
      <w:bookmarkStart w:id="698" w:name="_Toc132626876"/>
      <w:bookmarkStart w:id="699" w:name="_Toc164220013"/>
      <w:bookmarkStart w:id="700" w:name="_Toc168907831"/>
      <w:bookmarkStart w:id="701" w:name="_Toc168907906"/>
      <w:bookmarkStart w:id="702" w:name="_Toc168907981"/>
      <w:bookmarkStart w:id="703" w:name="_Toc170549867"/>
      <w:bookmarkStart w:id="704" w:name="_Toc170631791"/>
      <w:bookmarkStart w:id="705" w:name="_Toc171303178"/>
      <w:r>
        <w:rPr>
          <w:rStyle w:val="CharDivNo"/>
        </w:rPr>
        <w:t>Division</w:t>
      </w:r>
      <w:del w:id="706" w:author="Master Repository Process" w:date="2021-09-18T00:43:00Z">
        <w:r>
          <w:rPr>
            <w:rStyle w:val="CharDivNo"/>
          </w:rPr>
          <w:delText xml:space="preserve"> </w:delText>
        </w:r>
      </w:del>
      <w:ins w:id="707" w:author="Master Repository Process" w:date="2021-09-18T00:43:00Z">
        <w:r>
          <w:rPr>
            <w:rStyle w:val="CharDivNo"/>
          </w:rPr>
          <w:t> </w:t>
        </w:r>
      </w:ins>
      <w:r>
        <w:rPr>
          <w:rStyle w:val="CharDivNo"/>
        </w:rPr>
        <w:t>2</w:t>
      </w:r>
      <w:r>
        <w:t> — </w:t>
      </w:r>
      <w:r>
        <w:rPr>
          <w:rStyle w:val="CharDivText"/>
        </w:rPr>
        <w:t>Proceedings and hearings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pPr>
      <w:bookmarkStart w:id="708" w:name="_Toc91642405"/>
      <w:bookmarkStart w:id="709" w:name="_Toc117322532"/>
      <w:bookmarkStart w:id="710" w:name="_Toc171303179"/>
      <w:bookmarkStart w:id="711" w:name="_Toc164220014"/>
      <w:r>
        <w:rPr>
          <w:rStyle w:val="CharSectno"/>
        </w:rPr>
        <w:t>14</w:t>
      </w:r>
      <w:r>
        <w:t>.</w:t>
      </w:r>
      <w:r>
        <w:tab/>
        <w:t>Filing of other applications</w:t>
      </w:r>
      <w:bookmarkEnd w:id="708"/>
      <w:bookmarkEnd w:id="709"/>
      <w:bookmarkEnd w:id="710"/>
      <w:bookmarkEnd w:id="711"/>
    </w:p>
    <w:p>
      <w:pPr>
        <w:pStyle w:val="Subsection"/>
      </w:pPr>
      <w:r>
        <w:tab/>
      </w:r>
      <w:r>
        <w:tab/>
        <w:t xml:space="preserve">Rules 4 (other than subrules (4), (5), (6) and (7)), 5 and 6 apply to the filing of — </w:t>
      </w:r>
    </w:p>
    <w:p>
      <w:pPr>
        <w:pStyle w:val="Indenta"/>
      </w:pPr>
      <w:r>
        <w:tab/>
        <w:t>(a)</w:t>
      </w:r>
      <w:r>
        <w:tab/>
        <w:t>an application under these rules other than an application as defined in the Act section 3(1) (</w:t>
      </w:r>
      <w:r>
        <w:rPr>
          <w:b/>
        </w:rPr>
        <w:t>“</w:t>
      </w:r>
      <w:r>
        <w:rPr>
          <w:rStyle w:val="CharDefText"/>
        </w:rPr>
        <w:t>interim application</w:t>
      </w:r>
      <w:r>
        <w:rPr>
          <w:b/>
        </w:rPr>
        <w:t>”</w:t>
      </w:r>
      <w:r>
        <w:t>); and</w:t>
      </w:r>
    </w:p>
    <w:p>
      <w:pPr>
        <w:pStyle w:val="Indenta"/>
      </w:pPr>
      <w:r>
        <w:tab/>
        <w:t>(b)</w:t>
      </w:r>
      <w:r>
        <w:tab/>
        <w:t>an election or request under these rules,</w:t>
      </w:r>
    </w:p>
    <w:p>
      <w:pPr>
        <w:pStyle w:val="Ednotepara"/>
        <w:rPr>
          <w:del w:id="712" w:author="Master Repository Process" w:date="2021-09-18T00:43:00Z"/>
        </w:rPr>
      </w:pPr>
      <w:del w:id="713" w:author="Master Repository Process" w:date="2021-09-18T00:43:00Z">
        <w:r>
          <w:tab/>
          <w:delText>[(c)</w:delText>
        </w:r>
        <w:r>
          <w:tab/>
          <w:delText>deleted]</w:delText>
        </w:r>
      </w:del>
    </w:p>
    <w:p>
      <w:pPr>
        <w:pStyle w:val="Subsection"/>
      </w:pPr>
      <w:r>
        <w:tab/>
      </w:r>
      <w:r>
        <w:tab/>
        <w:t>as if a reference in those rules to an application were a reference to an interim application, election or request.</w:t>
      </w:r>
    </w:p>
    <w:p>
      <w:pPr>
        <w:pStyle w:val="Footnotesection"/>
      </w:pPr>
      <w:r>
        <w:tab/>
        <w:t>[Rule</w:t>
      </w:r>
      <w:del w:id="714" w:author="Master Repository Process" w:date="2021-09-18T00:43:00Z">
        <w:r>
          <w:delText xml:space="preserve"> </w:delText>
        </w:r>
      </w:del>
      <w:ins w:id="715" w:author="Master Repository Process" w:date="2021-09-18T00:43:00Z">
        <w:r>
          <w:t> </w:t>
        </w:r>
      </w:ins>
      <w:r>
        <w:t>14 amended in Gazette 14 Oct 2005 p. 4570.]</w:t>
      </w:r>
    </w:p>
    <w:p>
      <w:pPr>
        <w:pStyle w:val="Heading5"/>
      </w:pPr>
      <w:bookmarkStart w:id="716" w:name="_Toc84745839"/>
      <w:bookmarkStart w:id="717" w:name="_Toc84755466"/>
      <w:bookmarkStart w:id="718" w:name="_Toc91642406"/>
      <w:bookmarkStart w:id="719" w:name="_Toc117322533"/>
      <w:bookmarkStart w:id="720" w:name="_Toc171303180"/>
      <w:bookmarkStart w:id="721" w:name="_Toc164220015"/>
      <w:r>
        <w:rPr>
          <w:rStyle w:val="CharSectno"/>
        </w:rPr>
        <w:t>15</w:t>
      </w:r>
      <w:r>
        <w:t>.</w:t>
      </w:r>
      <w:r>
        <w:tab/>
        <w:t>Amendment of grounds or reasons for application</w:t>
      </w:r>
      <w:bookmarkEnd w:id="716"/>
      <w:bookmarkEnd w:id="717"/>
      <w:bookmarkEnd w:id="718"/>
      <w:bookmarkEnd w:id="719"/>
      <w:bookmarkEnd w:id="720"/>
      <w:bookmarkEnd w:id="721"/>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w:t>
      </w:r>
      <w:del w:id="722" w:author="Master Repository Process" w:date="2021-09-18T00:43:00Z">
        <w:r>
          <w:delText xml:space="preserve"> </w:delText>
        </w:r>
      </w:del>
      <w:ins w:id="723" w:author="Master Repository Process" w:date="2021-09-18T00:43:00Z">
        <w:r>
          <w:t> </w:t>
        </w:r>
      </w:ins>
      <w:r>
        <w:t>15 amended in Gazette 14 Oct 2005 p. 4570.]</w:t>
      </w:r>
    </w:p>
    <w:p>
      <w:pPr>
        <w:pStyle w:val="Heading5"/>
      </w:pPr>
      <w:bookmarkStart w:id="724" w:name="_Toc84745840"/>
      <w:bookmarkStart w:id="725" w:name="_Toc84755467"/>
      <w:bookmarkStart w:id="726" w:name="_Toc91642407"/>
      <w:bookmarkStart w:id="727" w:name="_Toc117322534"/>
      <w:bookmarkStart w:id="728" w:name="_Toc171303181"/>
      <w:bookmarkStart w:id="729" w:name="_Toc164220016"/>
      <w:r>
        <w:rPr>
          <w:rStyle w:val="CharSectno"/>
        </w:rPr>
        <w:t>16</w:t>
      </w:r>
      <w:r>
        <w:t>.</w:t>
      </w:r>
      <w:r>
        <w:tab/>
        <w:t>Notice of compulsory conference</w:t>
      </w:r>
      <w:bookmarkEnd w:id="724"/>
      <w:bookmarkEnd w:id="725"/>
      <w:bookmarkEnd w:id="726"/>
      <w:bookmarkEnd w:id="727"/>
      <w:bookmarkEnd w:id="728"/>
      <w:bookmarkEnd w:id="729"/>
    </w:p>
    <w:p>
      <w:pPr>
        <w:pStyle w:val="Subsection"/>
      </w:pPr>
      <w:r>
        <w:tab/>
      </w:r>
      <w:r>
        <w:tab/>
        <w:t>The executive officer is to give notice of a compulsory conference in writing and in accordance with any other requirements of these rules.</w:t>
      </w:r>
    </w:p>
    <w:p>
      <w:pPr>
        <w:pStyle w:val="Heading5"/>
      </w:pPr>
      <w:bookmarkStart w:id="730" w:name="_Toc84745841"/>
      <w:bookmarkStart w:id="731" w:name="_Toc84755468"/>
      <w:bookmarkStart w:id="732" w:name="_Toc91642408"/>
      <w:bookmarkStart w:id="733" w:name="_Toc117322535"/>
      <w:bookmarkStart w:id="734" w:name="_Toc171303182"/>
      <w:bookmarkStart w:id="735" w:name="_Toc164220017"/>
      <w:r>
        <w:rPr>
          <w:rStyle w:val="CharSectno"/>
        </w:rPr>
        <w:t>17</w:t>
      </w:r>
      <w:r>
        <w:t>.</w:t>
      </w:r>
      <w:r>
        <w:tab/>
        <w:t>Notice of mediation</w:t>
      </w:r>
      <w:bookmarkEnd w:id="730"/>
      <w:bookmarkEnd w:id="731"/>
      <w:bookmarkEnd w:id="732"/>
      <w:bookmarkEnd w:id="733"/>
      <w:bookmarkEnd w:id="734"/>
      <w:bookmarkEnd w:id="735"/>
    </w:p>
    <w:p>
      <w:pPr>
        <w:pStyle w:val="Subsection"/>
      </w:pPr>
      <w:r>
        <w:tab/>
      </w:r>
      <w:r>
        <w:tab/>
        <w:t>The executive officer is to give notice of a mediation in writing and in accordance with any other requirements of these rules.</w:t>
      </w:r>
    </w:p>
    <w:p>
      <w:pPr>
        <w:pStyle w:val="Heading5"/>
      </w:pPr>
      <w:bookmarkStart w:id="736" w:name="_Toc84745842"/>
      <w:bookmarkStart w:id="737" w:name="_Toc84755469"/>
      <w:bookmarkStart w:id="738" w:name="_Toc91642409"/>
      <w:bookmarkStart w:id="739" w:name="_Toc117322536"/>
      <w:bookmarkStart w:id="740" w:name="_Toc171303183"/>
      <w:bookmarkStart w:id="741" w:name="_Toc164220018"/>
      <w:r>
        <w:rPr>
          <w:rStyle w:val="CharSectno"/>
        </w:rPr>
        <w:t>18</w:t>
      </w:r>
      <w:r>
        <w:t>.</w:t>
      </w:r>
      <w:r>
        <w:tab/>
        <w:t>Notice of hearing</w:t>
      </w:r>
      <w:bookmarkEnd w:id="736"/>
      <w:bookmarkEnd w:id="737"/>
      <w:bookmarkEnd w:id="738"/>
      <w:bookmarkEnd w:id="739"/>
      <w:bookmarkEnd w:id="740"/>
      <w:bookmarkEnd w:id="741"/>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742" w:name="_Toc84745843"/>
      <w:bookmarkStart w:id="743" w:name="_Toc84755470"/>
      <w:bookmarkStart w:id="744" w:name="_Toc91642410"/>
      <w:bookmarkStart w:id="745" w:name="_Toc117322537"/>
      <w:bookmarkStart w:id="746" w:name="_Toc171303184"/>
      <w:bookmarkStart w:id="747" w:name="_Toc164220019"/>
      <w:r>
        <w:rPr>
          <w:rStyle w:val="CharSectno"/>
        </w:rPr>
        <w:t>19</w:t>
      </w:r>
      <w:r>
        <w:t>.</w:t>
      </w:r>
      <w:r>
        <w:tab/>
        <w:t>Authentication of decision: section 74 of the</w:t>
      </w:r>
      <w:del w:id="748" w:author="Master Repository Process" w:date="2021-09-18T00:43:00Z">
        <w:r>
          <w:delText xml:space="preserve"> </w:delText>
        </w:r>
      </w:del>
      <w:ins w:id="749" w:author="Master Repository Process" w:date="2021-09-18T00:43:00Z">
        <w:r>
          <w:t> </w:t>
        </w:r>
      </w:ins>
      <w:r>
        <w:t>Act</w:t>
      </w:r>
      <w:bookmarkEnd w:id="742"/>
      <w:bookmarkEnd w:id="743"/>
      <w:bookmarkEnd w:id="744"/>
      <w:bookmarkEnd w:id="745"/>
      <w:bookmarkEnd w:id="746"/>
      <w:bookmarkEnd w:id="747"/>
    </w:p>
    <w:p>
      <w:pPr>
        <w:pStyle w:val="Subsection"/>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750" w:name="_Toc84745844"/>
      <w:bookmarkStart w:id="751" w:name="_Toc84755471"/>
      <w:bookmarkStart w:id="752" w:name="_Toc91642411"/>
      <w:bookmarkStart w:id="753" w:name="_Toc117322538"/>
      <w:bookmarkStart w:id="754" w:name="_Toc171303185"/>
      <w:bookmarkStart w:id="755" w:name="_Toc164220020"/>
      <w:r>
        <w:rPr>
          <w:rStyle w:val="CharSectno"/>
        </w:rPr>
        <w:t>20</w:t>
      </w:r>
      <w:r>
        <w:t>.</w:t>
      </w:r>
      <w:r>
        <w:tab/>
        <w:t>Time limit for the purposes of section 84(3) of the</w:t>
      </w:r>
      <w:del w:id="756" w:author="Master Repository Process" w:date="2021-09-18T00:43:00Z">
        <w:r>
          <w:delText xml:space="preserve"> </w:delText>
        </w:r>
      </w:del>
      <w:ins w:id="757" w:author="Master Repository Process" w:date="2021-09-18T00:43:00Z">
        <w:r>
          <w:t> </w:t>
        </w:r>
      </w:ins>
      <w:r>
        <w:t>Act</w:t>
      </w:r>
      <w:bookmarkEnd w:id="750"/>
      <w:bookmarkEnd w:id="751"/>
      <w:bookmarkEnd w:id="752"/>
      <w:bookmarkEnd w:id="753"/>
      <w:bookmarkEnd w:id="754"/>
      <w:bookmarkEnd w:id="755"/>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758" w:name="_Toc84745845"/>
      <w:bookmarkStart w:id="759" w:name="_Toc84755472"/>
      <w:bookmarkStart w:id="760" w:name="_Toc91642412"/>
      <w:bookmarkStart w:id="761" w:name="_Toc117322539"/>
      <w:bookmarkStart w:id="762" w:name="_Toc171303186"/>
      <w:bookmarkStart w:id="763" w:name="_Toc164220021"/>
      <w:r>
        <w:rPr>
          <w:rStyle w:val="CharSectno"/>
        </w:rPr>
        <w:t>21</w:t>
      </w:r>
      <w:r>
        <w:t>.</w:t>
      </w:r>
      <w:r>
        <w:tab/>
        <w:t>Limit on applications: section 84(4) of the</w:t>
      </w:r>
      <w:del w:id="764" w:author="Master Repository Process" w:date="2021-09-18T00:43:00Z">
        <w:r>
          <w:delText xml:space="preserve"> </w:delText>
        </w:r>
      </w:del>
      <w:ins w:id="765" w:author="Master Repository Process" w:date="2021-09-18T00:43:00Z">
        <w:r>
          <w:t> </w:t>
        </w:r>
      </w:ins>
      <w:r>
        <w:t>Act</w:t>
      </w:r>
      <w:bookmarkEnd w:id="758"/>
      <w:bookmarkEnd w:id="759"/>
      <w:bookmarkEnd w:id="760"/>
      <w:bookmarkEnd w:id="761"/>
      <w:bookmarkEnd w:id="762"/>
      <w:bookmarkEnd w:id="763"/>
    </w:p>
    <w:p>
      <w:pPr>
        <w:pStyle w:val="Subsection"/>
      </w:pPr>
      <w:r>
        <w:tab/>
      </w:r>
      <w:r>
        <w:tab/>
        <w:t>For the purposes of the Act section 84(4), the number of applications is 2.</w:t>
      </w:r>
    </w:p>
    <w:p>
      <w:pPr>
        <w:pStyle w:val="Heading5"/>
      </w:pPr>
      <w:bookmarkStart w:id="766" w:name="_Toc84745846"/>
      <w:bookmarkStart w:id="767" w:name="_Toc84755473"/>
      <w:bookmarkStart w:id="768" w:name="_Toc91642413"/>
      <w:bookmarkStart w:id="769" w:name="_Toc117322540"/>
      <w:bookmarkStart w:id="770" w:name="_Toc171303187"/>
      <w:bookmarkStart w:id="771" w:name="_Toc164220022"/>
      <w:r>
        <w:rPr>
          <w:rStyle w:val="CharSectno"/>
        </w:rPr>
        <w:t>22</w:t>
      </w:r>
      <w:r>
        <w:t>.</w:t>
      </w:r>
      <w:r>
        <w:tab/>
        <w:t>Relief from procedural requirements: section 92(1) of the Act</w:t>
      </w:r>
      <w:bookmarkEnd w:id="766"/>
      <w:bookmarkEnd w:id="767"/>
      <w:bookmarkEnd w:id="768"/>
      <w:bookmarkEnd w:id="769"/>
      <w:bookmarkEnd w:id="770"/>
      <w:bookmarkEnd w:id="771"/>
    </w:p>
    <w:p>
      <w:pPr>
        <w:pStyle w:val="Subsection"/>
      </w:pPr>
      <w:r>
        <w:tab/>
      </w:r>
      <w:r>
        <w:tab/>
        <w:t>The Tribunal may exercise any of the powers referred to in the Act section 92(1) in connection with any proceeding.</w:t>
      </w:r>
    </w:p>
    <w:p>
      <w:pPr>
        <w:pStyle w:val="Heading5"/>
      </w:pPr>
      <w:bookmarkStart w:id="772" w:name="_Toc91642414"/>
      <w:bookmarkStart w:id="773" w:name="_Toc117322541"/>
      <w:bookmarkStart w:id="774" w:name="_Toc171303188"/>
      <w:bookmarkStart w:id="775" w:name="_Toc164220023"/>
      <w:r>
        <w:rPr>
          <w:rStyle w:val="CharSectno"/>
        </w:rPr>
        <w:t>23</w:t>
      </w:r>
      <w:r>
        <w:t>.</w:t>
      </w:r>
      <w:r>
        <w:tab/>
        <w:t>Minor matters procedure: section 93 of the</w:t>
      </w:r>
      <w:del w:id="776" w:author="Master Repository Process" w:date="2021-09-18T00:43:00Z">
        <w:r>
          <w:delText xml:space="preserve"> </w:delText>
        </w:r>
      </w:del>
      <w:ins w:id="777" w:author="Master Repository Process" w:date="2021-09-18T00:43:00Z">
        <w:r>
          <w:t> </w:t>
        </w:r>
      </w:ins>
      <w:r>
        <w:t>Act</w:t>
      </w:r>
      <w:bookmarkEnd w:id="772"/>
      <w:bookmarkEnd w:id="773"/>
      <w:bookmarkEnd w:id="774"/>
      <w:bookmarkEnd w:id="775"/>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pPr>
      <w:r>
        <w:tab/>
        <w:t>(3)</w:t>
      </w:r>
      <w:r>
        <w:tab/>
        <w:t>The applicant must give a copy of the election form to a notifiable person as soon as possible after it is filed with executive officer and, in any event, before the initial directions hearing is held.</w:t>
      </w:r>
    </w:p>
    <w:p>
      <w:pPr>
        <w:pStyle w:val="Subsection"/>
      </w:pPr>
      <w:r>
        <w:tab/>
        <w:t>(4)</w:t>
      </w:r>
      <w:r>
        <w:tab/>
        <w:t>If an election is made under the Act section 93(2) at an initial directions hearing, the Tribunal is to record the election made.</w:t>
      </w:r>
    </w:p>
    <w:p>
      <w:pPr>
        <w:pStyle w:val="Heading5"/>
        <w:rPr>
          <w:bCs/>
        </w:rPr>
      </w:pPr>
      <w:bookmarkStart w:id="778" w:name="_Toc171303189"/>
      <w:bookmarkStart w:id="779" w:name="_Toc164220024"/>
      <w:bookmarkStart w:id="780" w:name="_Toc84745847"/>
      <w:bookmarkStart w:id="781" w:name="_Toc84755474"/>
      <w:bookmarkStart w:id="782" w:name="_Toc91642416"/>
      <w:bookmarkStart w:id="783" w:name="_Toc117322543"/>
      <w:r>
        <w:rPr>
          <w:rStyle w:val="CharSectno"/>
        </w:rPr>
        <w:t>24</w:t>
      </w:r>
      <w:r>
        <w:rPr>
          <w:bCs/>
        </w:rPr>
        <w:t>.</w:t>
      </w:r>
      <w:r>
        <w:rPr>
          <w:bCs/>
        </w:rPr>
        <w:tab/>
        <w:t>Request for and return of summons to witness and production of documents and other material by third parties</w:t>
      </w:r>
      <w:bookmarkEnd w:id="778"/>
      <w:bookmarkEnd w:id="779"/>
    </w:p>
    <w:p>
      <w:pPr>
        <w:pStyle w:val="Subsection"/>
      </w:pPr>
      <w:r>
        <w:tab/>
        <w:t>(1)</w:t>
      </w:r>
      <w:r>
        <w:tab/>
        <w:t>A request for the issue of a summons under the Act section 66(1) must be made in an approved form.</w:t>
      </w:r>
    </w:p>
    <w:p>
      <w:pPr>
        <w:pStyle w:val="Subsection"/>
      </w:pPr>
      <w:r>
        <w:tab/>
        <w:t>(2)</w:t>
      </w:r>
      <w:r>
        <w:tab/>
        <w:t>Where a party wishes the Tribunal to exercise its initiative to require the production of any document or other material under the Act section 66(1)(b), the party must state briefly on the approved form the reasons why it considers that the Tribunal should do so.</w:t>
      </w:r>
    </w:p>
    <w:p>
      <w:pPr>
        <w:pStyle w:val="Subsection"/>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pPr>
      <w:r>
        <w:tab/>
        <w:t>(4)</w:t>
      </w:r>
      <w:r>
        <w:tab/>
        <w:t>Any application to set aside a summons or to discharge an order made under the Act section</w:t>
      </w:r>
      <w:del w:id="784" w:author="Master Repository Process" w:date="2021-09-18T00:43:00Z">
        <w:r>
          <w:delText xml:space="preserve"> </w:delText>
        </w:r>
      </w:del>
      <w:ins w:id="785" w:author="Master Repository Process" w:date="2021-09-18T00:43:00Z">
        <w:r>
          <w:t> </w:t>
        </w:r>
      </w:ins>
      <w:r>
        <w:t>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pPr>
      <w:r>
        <w:tab/>
        <w:t>[Rule</w:t>
      </w:r>
      <w:del w:id="786" w:author="Master Repository Process" w:date="2021-09-18T00:43:00Z">
        <w:r>
          <w:delText xml:space="preserve"> </w:delText>
        </w:r>
      </w:del>
      <w:ins w:id="787" w:author="Master Repository Process" w:date="2021-09-18T00:43:00Z">
        <w:r>
          <w:t> </w:t>
        </w:r>
      </w:ins>
      <w:r>
        <w:t>24 inserted in Gazette 13 Apr 2006 p. 1557</w:t>
      </w:r>
      <w:r>
        <w:noBreakHyphen/>
        <w:t>8.]</w:t>
      </w:r>
    </w:p>
    <w:p>
      <w:pPr>
        <w:pStyle w:val="Heading5"/>
      </w:pPr>
      <w:bookmarkStart w:id="788" w:name="_Toc171303190"/>
      <w:bookmarkStart w:id="789" w:name="_Toc164220025"/>
      <w:r>
        <w:rPr>
          <w:rStyle w:val="CharSectno"/>
        </w:rPr>
        <w:t>25</w:t>
      </w:r>
      <w:r>
        <w:t>.</w:t>
      </w:r>
      <w:r>
        <w:tab/>
        <w:t>Service of summons</w:t>
      </w:r>
      <w:bookmarkEnd w:id="780"/>
      <w:bookmarkEnd w:id="781"/>
      <w:bookmarkEnd w:id="782"/>
      <w:bookmarkEnd w:id="783"/>
      <w:bookmarkEnd w:id="788"/>
      <w:bookmarkEnd w:id="789"/>
    </w:p>
    <w:p>
      <w:pPr>
        <w:pStyle w:val="Subsection"/>
      </w:pPr>
      <w:r>
        <w:tab/>
        <w:t>(1)</w:t>
      </w:r>
      <w:r>
        <w:tab/>
        <w:t xml:space="preserve">A summons in an approved form must be served — </w:t>
      </w:r>
    </w:p>
    <w:p>
      <w:pPr>
        <w:pStyle w:val="Indenta"/>
      </w:pPr>
      <w:r>
        <w:tab/>
        <w:t>(a)</w:t>
      </w:r>
      <w:r>
        <w:tab/>
        <w:t>by the party who requested its issue, unless the Tribunal orders otherwise; or</w:t>
      </w:r>
    </w:p>
    <w:p>
      <w:pPr>
        <w:pStyle w:val="Indenta"/>
      </w:pPr>
      <w:r>
        <w:tab/>
        <w:t>(b)</w:t>
      </w:r>
      <w:r>
        <w:tab/>
        <w:t>if it is issued at the initiative of the Tribunal, as ordered by the Tribunal.</w:t>
      </w:r>
    </w:p>
    <w:p>
      <w:pPr>
        <w:pStyle w:val="Subsection"/>
      </w:pPr>
      <w:r>
        <w:tab/>
        <w:t>(2)</w:t>
      </w:r>
      <w:r>
        <w:tab/>
        <w:t>A summons must be served on the person to whom it is addressed by personal service.</w:t>
      </w:r>
    </w:p>
    <w:p>
      <w:pPr>
        <w:pStyle w:val="Subsection"/>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pPr>
      <w:r>
        <w:tab/>
        <w:t>(4)</w:t>
      </w:r>
      <w:r>
        <w:tab/>
        <w:t>When a summons to a witness is served, a sufficient sum must be provided as conduct money.</w:t>
      </w:r>
    </w:p>
    <w:p>
      <w:pPr>
        <w:pStyle w:val="Heading3"/>
      </w:pPr>
      <w:bookmarkStart w:id="790" w:name="_Toc66003932"/>
      <w:bookmarkStart w:id="791" w:name="_Toc66084194"/>
      <w:bookmarkStart w:id="792" w:name="_Toc66084511"/>
      <w:bookmarkStart w:id="793" w:name="_Toc66089353"/>
      <w:bookmarkStart w:id="794" w:name="_Toc66152320"/>
      <w:bookmarkStart w:id="795" w:name="_Toc67805690"/>
      <w:bookmarkStart w:id="796" w:name="_Toc67885845"/>
      <w:bookmarkStart w:id="797" w:name="_Toc67900412"/>
      <w:bookmarkStart w:id="798" w:name="_Toc67901799"/>
      <w:bookmarkStart w:id="799" w:name="_Toc68500845"/>
      <w:bookmarkStart w:id="800" w:name="_Toc79198315"/>
      <w:bookmarkStart w:id="801" w:name="_Toc80063643"/>
      <w:bookmarkStart w:id="802" w:name="_Toc80063723"/>
      <w:bookmarkStart w:id="803" w:name="_Toc80156766"/>
      <w:bookmarkStart w:id="804" w:name="_Toc80157093"/>
      <w:bookmarkStart w:id="805" w:name="_Toc80157318"/>
      <w:bookmarkStart w:id="806" w:name="_Toc80161503"/>
      <w:bookmarkStart w:id="807" w:name="_Toc80414362"/>
      <w:bookmarkStart w:id="808" w:name="_Toc80414450"/>
      <w:bookmarkStart w:id="809" w:name="_Toc80414530"/>
      <w:bookmarkStart w:id="810" w:name="_Toc80416558"/>
      <w:bookmarkStart w:id="811" w:name="_Toc80427313"/>
      <w:bookmarkStart w:id="812" w:name="_Toc80430182"/>
      <w:bookmarkStart w:id="813" w:name="_Toc81801723"/>
      <w:bookmarkStart w:id="814" w:name="_Toc81809321"/>
      <w:bookmarkStart w:id="815" w:name="_Toc81811675"/>
      <w:bookmarkStart w:id="816" w:name="_Toc81814046"/>
      <w:bookmarkStart w:id="817" w:name="_Toc81814508"/>
      <w:bookmarkStart w:id="818" w:name="_Toc81815079"/>
      <w:bookmarkStart w:id="819" w:name="_Toc81878334"/>
      <w:bookmarkStart w:id="820" w:name="_Toc81881018"/>
      <w:bookmarkStart w:id="821" w:name="_Toc81884839"/>
      <w:bookmarkStart w:id="822" w:name="_Toc81885477"/>
      <w:bookmarkStart w:id="823" w:name="_Toc81886413"/>
      <w:bookmarkStart w:id="824" w:name="_Toc81887881"/>
      <w:bookmarkStart w:id="825" w:name="_Toc81888322"/>
      <w:bookmarkStart w:id="826" w:name="_Toc81889161"/>
      <w:bookmarkStart w:id="827" w:name="_Toc81897948"/>
      <w:bookmarkStart w:id="828" w:name="_Toc81898358"/>
      <w:bookmarkStart w:id="829" w:name="_Toc81898641"/>
      <w:bookmarkStart w:id="830" w:name="_Toc81899985"/>
      <w:bookmarkStart w:id="831" w:name="_Toc81900897"/>
      <w:bookmarkStart w:id="832" w:name="_Toc81901756"/>
      <w:bookmarkStart w:id="833" w:name="_Toc81981140"/>
      <w:bookmarkStart w:id="834" w:name="_Toc81983801"/>
      <w:bookmarkStart w:id="835" w:name="_Toc82225817"/>
      <w:bookmarkStart w:id="836" w:name="_Toc82230121"/>
      <w:bookmarkStart w:id="837" w:name="_Toc82231908"/>
      <w:bookmarkStart w:id="838" w:name="_Toc82232068"/>
      <w:bookmarkStart w:id="839" w:name="_Toc82234008"/>
      <w:bookmarkStart w:id="840" w:name="_Toc82234331"/>
      <w:bookmarkStart w:id="841" w:name="_Toc82237620"/>
      <w:bookmarkStart w:id="842" w:name="_Toc82237883"/>
      <w:bookmarkStart w:id="843" w:name="_Toc82238619"/>
      <w:bookmarkStart w:id="844" w:name="_Toc82238908"/>
      <w:bookmarkStart w:id="845" w:name="_Toc82239448"/>
      <w:bookmarkStart w:id="846" w:name="_Toc82239592"/>
      <w:bookmarkStart w:id="847" w:name="_Toc82242206"/>
      <w:bookmarkStart w:id="848" w:name="_Toc82244138"/>
      <w:bookmarkStart w:id="849" w:name="_Toc82245279"/>
      <w:bookmarkStart w:id="850" w:name="_Toc82246744"/>
      <w:bookmarkStart w:id="851" w:name="_Toc82247149"/>
      <w:bookmarkStart w:id="852" w:name="_Toc82306137"/>
      <w:bookmarkStart w:id="853" w:name="_Toc82308691"/>
      <w:bookmarkStart w:id="854" w:name="_Toc82311276"/>
      <w:bookmarkStart w:id="855" w:name="_Toc82312243"/>
      <w:bookmarkStart w:id="856" w:name="_Toc82316728"/>
      <w:bookmarkStart w:id="857" w:name="_Toc82319905"/>
      <w:bookmarkStart w:id="858" w:name="_Toc82320444"/>
      <w:bookmarkStart w:id="859" w:name="_Toc82321447"/>
      <w:bookmarkStart w:id="860" w:name="_Toc82326432"/>
      <w:bookmarkStart w:id="861" w:name="_Toc82332306"/>
      <w:bookmarkStart w:id="862" w:name="_Toc83689118"/>
      <w:bookmarkStart w:id="863" w:name="_Toc83689232"/>
      <w:bookmarkStart w:id="864" w:name="_Toc83706778"/>
      <w:bookmarkStart w:id="865" w:name="_Toc83716020"/>
      <w:bookmarkStart w:id="866" w:name="_Toc83779583"/>
      <w:bookmarkStart w:id="867" w:name="_Toc83780366"/>
      <w:bookmarkStart w:id="868" w:name="_Toc83786139"/>
      <w:bookmarkStart w:id="869" w:name="_Toc83797450"/>
      <w:bookmarkStart w:id="870" w:name="_Toc83800269"/>
      <w:bookmarkStart w:id="871" w:name="_Toc83801634"/>
      <w:bookmarkStart w:id="872" w:name="_Toc84306056"/>
      <w:bookmarkStart w:id="873" w:name="_Toc84306139"/>
      <w:bookmarkStart w:id="874" w:name="_Toc84320503"/>
      <w:bookmarkStart w:id="875" w:name="_Toc84385491"/>
      <w:bookmarkStart w:id="876" w:name="_Toc84740071"/>
      <w:bookmarkStart w:id="877" w:name="_Toc84740816"/>
      <w:bookmarkStart w:id="878" w:name="_Toc84745765"/>
      <w:bookmarkStart w:id="879" w:name="_Toc84745848"/>
      <w:bookmarkStart w:id="880" w:name="_Toc84755475"/>
      <w:bookmarkStart w:id="881" w:name="_Toc84757430"/>
      <w:bookmarkStart w:id="882" w:name="_Toc84757979"/>
      <w:bookmarkStart w:id="883" w:name="_Toc84758711"/>
      <w:bookmarkStart w:id="884" w:name="_Toc84842714"/>
      <w:bookmarkStart w:id="885" w:name="_Toc84913630"/>
      <w:bookmarkStart w:id="886" w:name="_Toc84917965"/>
      <w:bookmarkStart w:id="887" w:name="_Toc84923795"/>
      <w:bookmarkStart w:id="888" w:name="_Toc84923992"/>
      <w:bookmarkStart w:id="889" w:name="_Toc84985055"/>
      <w:bookmarkStart w:id="890" w:name="_Toc84985138"/>
      <w:bookmarkStart w:id="891" w:name="_Toc84985221"/>
      <w:bookmarkStart w:id="892" w:name="_Toc84985304"/>
      <w:bookmarkStart w:id="893" w:name="_Toc84992158"/>
      <w:bookmarkStart w:id="894" w:name="_Toc85860912"/>
      <w:bookmarkStart w:id="895" w:name="_Toc87328860"/>
      <w:bookmarkStart w:id="896" w:name="_Toc87428646"/>
      <w:bookmarkStart w:id="897" w:name="_Toc87754806"/>
      <w:bookmarkStart w:id="898" w:name="_Toc87755776"/>
      <w:bookmarkStart w:id="899" w:name="_Toc87761214"/>
      <w:bookmarkStart w:id="900" w:name="_Toc87769642"/>
      <w:bookmarkStart w:id="901" w:name="_Toc88372960"/>
      <w:bookmarkStart w:id="902" w:name="_Toc88373699"/>
      <w:bookmarkStart w:id="903" w:name="_Toc88381087"/>
      <w:bookmarkStart w:id="904" w:name="_Toc88442489"/>
      <w:bookmarkStart w:id="905" w:name="_Toc89159253"/>
      <w:bookmarkStart w:id="906" w:name="_Toc89572221"/>
      <w:bookmarkStart w:id="907" w:name="_Toc89583336"/>
      <w:bookmarkStart w:id="908" w:name="_Toc89584309"/>
      <w:bookmarkStart w:id="909" w:name="_Toc89671089"/>
      <w:bookmarkStart w:id="910" w:name="_Toc89671177"/>
      <w:bookmarkStart w:id="911" w:name="_Toc89680446"/>
      <w:bookmarkStart w:id="912" w:name="_Toc89680782"/>
      <w:bookmarkStart w:id="913" w:name="_Toc89751542"/>
      <w:bookmarkStart w:id="914" w:name="_Toc89757135"/>
      <w:bookmarkStart w:id="915" w:name="_Toc91298007"/>
      <w:bookmarkStart w:id="916" w:name="_Toc91298095"/>
      <w:bookmarkStart w:id="917" w:name="_Toc91298168"/>
      <w:bookmarkStart w:id="918" w:name="_Toc91301875"/>
      <w:bookmarkStart w:id="919" w:name="_Toc91301995"/>
      <w:bookmarkStart w:id="920" w:name="_Toc91304345"/>
      <w:bookmarkStart w:id="921" w:name="_Toc91317932"/>
      <w:bookmarkStart w:id="922" w:name="_Toc91383144"/>
      <w:bookmarkStart w:id="923" w:name="_Toc91385138"/>
      <w:bookmarkStart w:id="924" w:name="_Toc91469550"/>
      <w:bookmarkStart w:id="925" w:name="_Toc91469694"/>
      <w:bookmarkStart w:id="926" w:name="_Toc91484779"/>
      <w:bookmarkStart w:id="927" w:name="_Toc91489239"/>
      <w:bookmarkStart w:id="928" w:name="_Toc91489312"/>
      <w:bookmarkStart w:id="929" w:name="_Toc91570400"/>
      <w:bookmarkStart w:id="930" w:name="_Toc91570473"/>
      <w:bookmarkStart w:id="931" w:name="_Toc91576045"/>
      <w:bookmarkStart w:id="932" w:name="_Toc91576507"/>
      <w:bookmarkStart w:id="933" w:name="_Toc91642136"/>
      <w:bookmarkStart w:id="934" w:name="_Toc91642271"/>
      <w:bookmarkStart w:id="935" w:name="_Toc91642344"/>
      <w:bookmarkStart w:id="936" w:name="_Toc91642417"/>
      <w:bookmarkStart w:id="937" w:name="_Toc92173435"/>
      <w:bookmarkStart w:id="938" w:name="_Toc92265325"/>
      <w:bookmarkStart w:id="939" w:name="_Toc117067681"/>
      <w:bookmarkStart w:id="940" w:name="_Toc117322544"/>
      <w:bookmarkStart w:id="941" w:name="_Toc117322795"/>
      <w:bookmarkStart w:id="942" w:name="_Toc117322870"/>
      <w:bookmarkStart w:id="943" w:name="_Toc132609997"/>
      <w:bookmarkStart w:id="944" w:name="_Toc132626889"/>
      <w:bookmarkStart w:id="945" w:name="_Toc164220026"/>
      <w:bookmarkStart w:id="946" w:name="_Toc168907844"/>
      <w:bookmarkStart w:id="947" w:name="_Toc168907919"/>
      <w:bookmarkStart w:id="948" w:name="_Toc168907994"/>
      <w:bookmarkStart w:id="949" w:name="_Toc170549880"/>
      <w:bookmarkStart w:id="950" w:name="_Toc170631804"/>
      <w:bookmarkStart w:id="951" w:name="_Toc171303191"/>
      <w:r>
        <w:rPr>
          <w:rStyle w:val="CharDivNo"/>
        </w:rPr>
        <w:t>Division</w:t>
      </w:r>
      <w:del w:id="952" w:author="Master Repository Process" w:date="2021-09-18T00:43:00Z">
        <w:r>
          <w:rPr>
            <w:rStyle w:val="CharDivNo"/>
          </w:rPr>
          <w:delText xml:space="preserve"> </w:delText>
        </w:r>
      </w:del>
      <w:ins w:id="953" w:author="Master Repository Process" w:date="2021-09-18T00:43:00Z">
        <w:r>
          <w:rPr>
            <w:rStyle w:val="CharDivNo"/>
          </w:rPr>
          <w:t> </w:t>
        </w:r>
      </w:ins>
      <w:r>
        <w:rPr>
          <w:rStyle w:val="CharDivNo"/>
        </w:rPr>
        <w:t>3</w:t>
      </w:r>
      <w:r>
        <w:t> — </w:t>
      </w:r>
      <w:r>
        <w:rPr>
          <w:rStyle w:val="CharDivText"/>
        </w:rPr>
        <w:t>Service</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pPr>
      <w:bookmarkStart w:id="954" w:name="_Toc84745849"/>
      <w:bookmarkStart w:id="955" w:name="_Toc84755476"/>
      <w:bookmarkStart w:id="956" w:name="_Toc91642418"/>
      <w:bookmarkStart w:id="957" w:name="_Toc117322545"/>
      <w:bookmarkStart w:id="958" w:name="_Toc171303192"/>
      <w:bookmarkStart w:id="959" w:name="_Toc164220027"/>
      <w:r>
        <w:rPr>
          <w:rStyle w:val="CharSectno"/>
        </w:rPr>
        <w:t>26</w:t>
      </w:r>
      <w:r>
        <w:t>.</w:t>
      </w:r>
      <w:r>
        <w:tab/>
        <w:t>Giving copy of application</w:t>
      </w:r>
      <w:bookmarkEnd w:id="954"/>
      <w:bookmarkEnd w:id="955"/>
      <w:bookmarkEnd w:id="956"/>
      <w:bookmarkEnd w:id="957"/>
      <w:bookmarkEnd w:id="958"/>
      <w:bookmarkEnd w:id="959"/>
    </w:p>
    <w:p>
      <w:pPr>
        <w:pStyle w:val="Subsection"/>
      </w:pPr>
      <w:r>
        <w:tab/>
        <w:t>(1)</w:t>
      </w:r>
      <w:r>
        <w:tab/>
        <w:t>Subject to these rules or a decision of the Tribunal, a copy of an application must be given under the Act section 45(1) or (2)(a)</w:t>
      </w:r>
      <w:del w:id="960" w:author="Master Repository Process" w:date="2021-09-18T00:43:00Z">
        <w:r>
          <w:delText xml:space="preserve"> </w:delText>
        </w:r>
      </w:del>
      <w:r>
        <w:t xml:space="preserve">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961" w:name="_Toc91642419"/>
      <w:bookmarkStart w:id="962" w:name="_Toc117322546"/>
      <w:bookmarkStart w:id="963" w:name="_Toc171303193"/>
      <w:bookmarkStart w:id="964" w:name="_Toc164220028"/>
      <w:r>
        <w:rPr>
          <w:rStyle w:val="CharSectno"/>
        </w:rPr>
        <w:t>27</w:t>
      </w:r>
      <w:r>
        <w:t>.</w:t>
      </w:r>
      <w:r>
        <w:tab/>
        <w:t>Exemption: section 45(2)(c) of the Act</w:t>
      </w:r>
      <w:bookmarkEnd w:id="961"/>
      <w:bookmarkEnd w:id="962"/>
      <w:bookmarkEnd w:id="963"/>
      <w:bookmarkEnd w:id="964"/>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965" w:name="_Toc84745850"/>
      <w:bookmarkStart w:id="966" w:name="_Toc84755477"/>
      <w:bookmarkStart w:id="967" w:name="_Toc91642420"/>
      <w:bookmarkStart w:id="968" w:name="_Toc117322547"/>
      <w:bookmarkStart w:id="969" w:name="_Toc171303194"/>
      <w:bookmarkStart w:id="970" w:name="_Toc164220029"/>
      <w:r>
        <w:rPr>
          <w:rStyle w:val="CharSectno"/>
        </w:rPr>
        <w:t>28</w:t>
      </w:r>
      <w:r>
        <w:t>.</w:t>
      </w:r>
      <w:r>
        <w:tab/>
        <w:t>Giving other documents</w:t>
      </w:r>
      <w:bookmarkEnd w:id="965"/>
      <w:bookmarkEnd w:id="966"/>
      <w:bookmarkEnd w:id="967"/>
      <w:bookmarkEnd w:id="968"/>
      <w:bookmarkEnd w:id="969"/>
      <w:bookmarkEnd w:id="970"/>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w:t>
      </w:r>
    </w:p>
    <w:p>
      <w:pPr>
        <w:pStyle w:val="Indenta"/>
      </w:pPr>
      <w:r>
        <w:tab/>
        <w:t>(b)</w:t>
      </w:r>
      <w:r>
        <w:tab/>
        <w:t>by pre</w:t>
      </w:r>
      <w:r>
        <w:noBreakHyphen/>
        <w:t>paid post;</w:t>
      </w:r>
    </w:p>
    <w:p>
      <w:pPr>
        <w:pStyle w:val="Indenta"/>
      </w:pPr>
      <w:r>
        <w:tab/>
        <w:t>(c)</w:t>
      </w:r>
      <w:r>
        <w:tab/>
        <w:t>in the case of a company, as defined in the Corporations Act section 9, in a way permitted in the Corporations Act section 109X;</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971" w:name="_Toc84745851"/>
      <w:bookmarkStart w:id="972" w:name="_Toc84755478"/>
      <w:bookmarkStart w:id="973" w:name="_Toc91642421"/>
      <w:bookmarkStart w:id="974" w:name="_Toc117322548"/>
      <w:bookmarkStart w:id="975" w:name="_Toc171303195"/>
      <w:bookmarkStart w:id="976" w:name="_Toc164220030"/>
      <w:r>
        <w:rPr>
          <w:rStyle w:val="CharSectno"/>
        </w:rPr>
        <w:t>29</w:t>
      </w:r>
      <w:r>
        <w:t>.</w:t>
      </w:r>
      <w:r>
        <w:tab/>
        <w:t>Giving documents by the Tribunal or executive officer</w:t>
      </w:r>
      <w:bookmarkEnd w:id="971"/>
      <w:bookmarkEnd w:id="972"/>
      <w:bookmarkEnd w:id="973"/>
      <w:bookmarkEnd w:id="974"/>
      <w:bookmarkEnd w:id="975"/>
      <w:bookmarkEnd w:id="976"/>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977" w:name="_Toc84745852"/>
      <w:bookmarkStart w:id="978" w:name="_Toc84755479"/>
      <w:bookmarkStart w:id="979" w:name="_Toc91642422"/>
      <w:bookmarkStart w:id="980" w:name="_Toc117322549"/>
      <w:bookmarkStart w:id="981" w:name="_Toc171303196"/>
      <w:bookmarkStart w:id="982" w:name="_Toc164220031"/>
      <w:r>
        <w:rPr>
          <w:rStyle w:val="CharSectno"/>
        </w:rPr>
        <w:t>30</w:t>
      </w:r>
      <w:r>
        <w:t>.</w:t>
      </w:r>
      <w:r>
        <w:tab/>
        <w:t>Giving application to decision</w:t>
      </w:r>
      <w:r>
        <w:noBreakHyphen/>
        <w:t>maker</w:t>
      </w:r>
      <w:bookmarkEnd w:id="977"/>
      <w:bookmarkEnd w:id="978"/>
      <w:bookmarkEnd w:id="979"/>
      <w:bookmarkEnd w:id="980"/>
      <w:bookmarkEnd w:id="981"/>
      <w:bookmarkEnd w:id="982"/>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983" w:name="_Toc84745853"/>
      <w:bookmarkStart w:id="984" w:name="_Toc84755480"/>
      <w:bookmarkStart w:id="985" w:name="_Toc91642423"/>
      <w:bookmarkStart w:id="986" w:name="_Toc117322550"/>
      <w:bookmarkStart w:id="987" w:name="_Toc171303197"/>
      <w:bookmarkStart w:id="988" w:name="_Toc164220032"/>
      <w:r>
        <w:rPr>
          <w:rStyle w:val="CharSectno"/>
        </w:rPr>
        <w:t>31</w:t>
      </w:r>
      <w:r>
        <w:t>.</w:t>
      </w:r>
      <w:r>
        <w:tab/>
        <w:t>Personal service: how effected</w:t>
      </w:r>
      <w:bookmarkEnd w:id="983"/>
      <w:bookmarkEnd w:id="984"/>
      <w:bookmarkEnd w:id="985"/>
      <w:bookmarkEnd w:id="986"/>
      <w:bookmarkEnd w:id="987"/>
      <w:bookmarkEnd w:id="988"/>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pPr>
      <w:r>
        <w:tab/>
        <w:t>(5)</w:t>
      </w:r>
      <w:r>
        <w:tab/>
        <w:t>A document given by personal service is to be taken to have been given to a person at the time the document is left with a person or at a place in accordance with this rule.</w:t>
      </w:r>
    </w:p>
    <w:p>
      <w:pPr>
        <w:pStyle w:val="Heading5"/>
      </w:pPr>
      <w:bookmarkStart w:id="989" w:name="_Toc84745854"/>
      <w:bookmarkStart w:id="990" w:name="_Toc84755481"/>
      <w:bookmarkStart w:id="991" w:name="_Toc91642424"/>
      <w:bookmarkStart w:id="992" w:name="_Toc117322551"/>
      <w:bookmarkStart w:id="993" w:name="_Toc171303198"/>
      <w:bookmarkStart w:id="994" w:name="_Toc164220033"/>
      <w:r>
        <w:rPr>
          <w:rStyle w:val="CharSectno"/>
        </w:rPr>
        <w:t>32</w:t>
      </w:r>
      <w:r>
        <w:t>.</w:t>
      </w:r>
      <w:r>
        <w:tab/>
        <w:t>Pre</w:t>
      </w:r>
      <w:r>
        <w:noBreakHyphen/>
        <w:t>paid post: how effected</w:t>
      </w:r>
      <w:bookmarkEnd w:id="989"/>
      <w:bookmarkEnd w:id="990"/>
      <w:bookmarkEnd w:id="991"/>
      <w:bookmarkEnd w:id="992"/>
      <w:bookmarkEnd w:id="993"/>
      <w:bookmarkEnd w:id="994"/>
    </w:p>
    <w:p>
      <w:pPr>
        <w:pStyle w:val="Subsection"/>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posted, the person has no address for service in the proceedings, the person’s usual or last known place of business or residence.</w:t>
      </w:r>
    </w:p>
    <w:p>
      <w:pPr>
        <w:pStyle w:val="Subsection"/>
      </w:pPr>
      <w:r>
        <w:tab/>
        <w:t>(2)</w:t>
      </w:r>
      <w:r>
        <w:tab/>
        <w:t>A document given by pre</w:t>
      </w:r>
      <w:r>
        <w:noBreakHyphen/>
        <w:t>paid post is to be taken to have been given to a person 2 business days after the day on which the document was posted.</w:t>
      </w:r>
    </w:p>
    <w:p>
      <w:pPr>
        <w:pStyle w:val="Heading5"/>
      </w:pPr>
      <w:bookmarkStart w:id="995" w:name="_Toc84745855"/>
      <w:bookmarkStart w:id="996" w:name="_Toc84755482"/>
      <w:bookmarkStart w:id="997" w:name="_Toc91642425"/>
      <w:bookmarkStart w:id="998" w:name="_Toc117322552"/>
      <w:bookmarkStart w:id="999" w:name="_Toc171303199"/>
      <w:bookmarkStart w:id="1000" w:name="_Toc164220034"/>
      <w:r>
        <w:rPr>
          <w:rStyle w:val="CharSectno"/>
        </w:rPr>
        <w:t>33</w:t>
      </w:r>
      <w:r>
        <w:t>.</w:t>
      </w:r>
      <w:r>
        <w:tab/>
        <w:t>Ordinary service: how effected</w:t>
      </w:r>
      <w:bookmarkEnd w:id="995"/>
      <w:bookmarkEnd w:id="996"/>
      <w:bookmarkEnd w:id="997"/>
      <w:bookmarkEnd w:id="998"/>
      <w:bookmarkEnd w:id="999"/>
      <w:bookmarkEnd w:id="1000"/>
    </w:p>
    <w:p>
      <w:pPr>
        <w:pStyle w:val="Subsection"/>
      </w:pPr>
      <w:r>
        <w:tab/>
        <w:t>(1)</w:t>
      </w:r>
      <w:r>
        <w:tab/>
        <w:t xml:space="preserve">For the purposes of subrule (2), the proper address of a person is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w:t>
      </w:r>
    </w:p>
    <w:p>
      <w:pPr>
        <w:pStyle w:val="Indenta"/>
      </w:pPr>
      <w:r>
        <w:tab/>
        <w:t>(b)</w:t>
      </w:r>
      <w:r>
        <w:tab/>
        <w:t xml:space="preserve">by giving a copy of the document in accordance with the </w:t>
      </w:r>
      <w:r>
        <w:rPr>
          <w:i/>
        </w:rPr>
        <w:t>Interpretation Act 1984</w:t>
      </w:r>
      <w:r>
        <w:t xml:space="preserve"> section 76(d);</w:t>
      </w:r>
    </w:p>
    <w:p>
      <w:pPr>
        <w:pStyle w:val="Indenta"/>
      </w:pPr>
      <w:r>
        <w:tab/>
        <w:t>(c)</w:t>
      </w:r>
      <w:r>
        <w:tab/>
        <w:t>if the person to be given the document has specified or authorised a number for service by facsimile transmission under rule 4 or 13(4), by sending the document to the specified or authorised facsimile number;</w:t>
      </w:r>
    </w:p>
    <w:p>
      <w:pPr>
        <w:pStyle w:val="Indenta"/>
      </w:pPr>
      <w:r>
        <w:tab/>
        <w:t>(d)</w:t>
      </w:r>
      <w:r>
        <w:tab/>
        <w:t>if the person to be given the document has specified or authorised an address for service by email under rule 4 or 13(4),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b/>
        </w:rPr>
        <w:t>“</w:t>
      </w:r>
      <w:r>
        <w:rPr>
          <w:rStyle w:val="CharDefText"/>
        </w:rPr>
        <w:t>cover sheet</w:t>
      </w:r>
      <w:r>
        <w:rPr>
          <w:b/>
        </w:rPr>
        <w: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Heading5"/>
      </w:pPr>
      <w:bookmarkStart w:id="1001" w:name="_Toc84745856"/>
      <w:bookmarkStart w:id="1002" w:name="_Toc84755483"/>
      <w:bookmarkStart w:id="1003" w:name="_Toc91642426"/>
      <w:bookmarkStart w:id="1004" w:name="_Toc117322553"/>
      <w:bookmarkStart w:id="1005" w:name="_Toc171303200"/>
      <w:bookmarkStart w:id="1006" w:name="_Toc164220035"/>
      <w:r>
        <w:rPr>
          <w:rStyle w:val="CharSectno"/>
        </w:rPr>
        <w:t>34</w:t>
      </w:r>
      <w:r>
        <w:t>.</w:t>
      </w:r>
      <w:r>
        <w:tab/>
        <w:t>Address for service</w:t>
      </w:r>
      <w:bookmarkEnd w:id="1001"/>
      <w:bookmarkEnd w:id="1002"/>
      <w:bookmarkEnd w:id="1003"/>
      <w:bookmarkEnd w:id="1004"/>
      <w:bookmarkEnd w:id="1005"/>
      <w:bookmarkEnd w:id="1006"/>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Subsection"/>
      </w:pPr>
      <w:bookmarkStart w:id="1007" w:name="_Toc84745857"/>
      <w:bookmarkStart w:id="1008" w:name="_Toc84755484"/>
      <w:bookmarkStart w:id="1009" w:name="_Toc91642427"/>
      <w:bookmarkStart w:id="1010" w:name="_Toc117322554"/>
      <w:r>
        <w:tab/>
        <w:t>(6)</w:t>
      </w:r>
      <w:r>
        <w:tab/>
        <w:t>If a party to a proceeding is represented by a legal practitioner or an agent and the name and address of the legal practitioner or agent is not provided in the application, the legal practitioner or agent must within 7 days of receiving instructions to represent the party —</w:t>
      </w:r>
      <w:r>
        <w:rPr>
          <w:highlight w:val="yellow"/>
        </w:rPr>
        <w:t xml:space="preserve">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w:t>
      </w:r>
      <w:del w:id="1011" w:author="Master Repository Process" w:date="2021-09-18T00:43:00Z">
        <w:r>
          <w:delText xml:space="preserve"> </w:delText>
        </w:r>
      </w:del>
      <w:ins w:id="1012" w:author="Master Repository Process" w:date="2021-09-18T00:43:00Z">
        <w:r>
          <w:t> </w:t>
        </w:r>
      </w:ins>
      <w:r>
        <w:t>34 amended in Gazette 13 Apr 2007 p. 1684.]</w:t>
      </w:r>
    </w:p>
    <w:p>
      <w:pPr>
        <w:pStyle w:val="Heading5"/>
      </w:pPr>
      <w:bookmarkStart w:id="1013" w:name="_Toc171303201"/>
      <w:bookmarkStart w:id="1014" w:name="_Toc164220036"/>
      <w:r>
        <w:rPr>
          <w:rStyle w:val="CharSectno"/>
        </w:rPr>
        <w:t>35</w:t>
      </w:r>
      <w:r>
        <w:t>.</w:t>
      </w:r>
      <w:r>
        <w:tab/>
        <w:t>Acceptance by legal practitioner</w:t>
      </w:r>
      <w:bookmarkEnd w:id="1007"/>
      <w:bookmarkEnd w:id="1008"/>
      <w:r>
        <w:t xml:space="preserve"> or agent</w:t>
      </w:r>
      <w:bookmarkEnd w:id="1009"/>
      <w:bookmarkEnd w:id="1010"/>
      <w:bookmarkEnd w:id="1013"/>
      <w:bookmarkEnd w:id="1014"/>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b/>
        </w:rPr>
        <w:t>“</w:t>
      </w:r>
      <w:r>
        <w:rPr>
          <w:rStyle w:val="CharDefText"/>
        </w:rPr>
        <w:t>representative</w:t>
      </w:r>
      <w:r>
        <w:rPr>
          <w:b/>
        </w:rPr>
        <w:t>”</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1015" w:name="_Toc84745858"/>
      <w:bookmarkStart w:id="1016" w:name="_Toc84755485"/>
      <w:bookmarkStart w:id="1017" w:name="_Toc91642428"/>
      <w:bookmarkStart w:id="1018" w:name="_Toc117322555"/>
      <w:bookmarkStart w:id="1019" w:name="_Toc171303202"/>
      <w:bookmarkStart w:id="1020" w:name="_Toc164220037"/>
      <w:r>
        <w:rPr>
          <w:rStyle w:val="CharSectno"/>
        </w:rPr>
        <w:t>36</w:t>
      </w:r>
      <w:r>
        <w:t>.</w:t>
      </w:r>
      <w:r>
        <w:tab/>
        <w:t>Substituted service</w:t>
      </w:r>
      <w:bookmarkEnd w:id="1015"/>
      <w:bookmarkEnd w:id="1016"/>
      <w:bookmarkEnd w:id="1017"/>
      <w:bookmarkEnd w:id="1018"/>
      <w:bookmarkEnd w:id="1019"/>
      <w:bookmarkEnd w:id="1020"/>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spacing w:before="240"/>
      </w:pPr>
      <w:bookmarkStart w:id="1021" w:name="_Toc84745859"/>
      <w:bookmarkStart w:id="1022" w:name="_Toc84755486"/>
      <w:bookmarkStart w:id="1023" w:name="_Toc91642429"/>
      <w:bookmarkStart w:id="1024" w:name="_Toc117322556"/>
      <w:bookmarkStart w:id="1025" w:name="_Toc171303203"/>
      <w:bookmarkStart w:id="1026" w:name="_Toc164220038"/>
      <w:r>
        <w:rPr>
          <w:rStyle w:val="CharSectno"/>
        </w:rPr>
        <w:t>37</w:t>
      </w:r>
      <w:r>
        <w:t>.</w:t>
      </w:r>
      <w:r>
        <w:tab/>
        <w:t>Informal service: confirmation</w:t>
      </w:r>
      <w:bookmarkEnd w:id="1021"/>
      <w:bookmarkEnd w:id="1022"/>
      <w:bookmarkEnd w:id="1023"/>
      <w:bookmarkEnd w:id="1024"/>
      <w:bookmarkEnd w:id="1025"/>
      <w:bookmarkEnd w:id="1026"/>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1027" w:name="_Toc84745860"/>
      <w:bookmarkStart w:id="1028" w:name="_Toc84755487"/>
      <w:bookmarkStart w:id="1029" w:name="_Toc91642430"/>
      <w:bookmarkStart w:id="1030" w:name="_Toc117322557"/>
      <w:bookmarkStart w:id="1031" w:name="_Toc171303204"/>
      <w:bookmarkStart w:id="1032" w:name="_Toc164220039"/>
      <w:r>
        <w:rPr>
          <w:rStyle w:val="CharSectno"/>
        </w:rPr>
        <w:t>38</w:t>
      </w:r>
      <w:r>
        <w:t>.</w:t>
      </w:r>
      <w:r>
        <w:tab/>
        <w:t>Proof of service</w:t>
      </w:r>
      <w:bookmarkEnd w:id="1027"/>
      <w:bookmarkEnd w:id="1028"/>
      <w:bookmarkEnd w:id="1029"/>
      <w:bookmarkEnd w:id="1030"/>
      <w:bookmarkEnd w:id="1031"/>
      <w:bookmarkEnd w:id="1032"/>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1033" w:name="_Toc89680460"/>
      <w:bookmarkStart w:id="1034" w:name="_Toc89680796"/>
      <w:bookmarkStart w:id="1035" w:name="_Toc89751556"/>
      <w:bookmarkStart w:id="1036" w:name="_Toc89757149"/>
      <w:bookmarkStart w:id="1037" w:name="_Toc91298021"/>
      <w:bookmarkStart w:id="1038" w:name="_Toc91298109"/>
      <w:bookmarkStart w:id="1039" w:name="_Toc91298182"/>
      <w:bookmarkStart w:id="1040" w:name="_Toc91301889"/>
      <w:bookmarkStart w:id="1041" w:name="_Toc91302009"/>
      <w:bookmarkStart w:id="1042" w:name="_Toc91304359"/>
      <w:bookmarkStart w:id="1043" w:name="_Toc91317946"/>
      <w:bookmarkStart w:id="1044" w:name="_Toc91383158"/>
      <w:bookmarkStart w:id="1045" w:name="_Toc91385152"/>
      <w:bookmarkStart w:id="1046" w:name="_Toc91469564"/>
      <w:bookmarkStart w:id="1047" w:name="_Toc91469708"/>
      <w:bookmarkStart w:id="1048" w:name="_Toc91484793"/>
      <w:bookmarkStart w:id="1049" w:name="_Toc91489253"/>
      <w:bookmarkStart w:id="1050" w:name="_Toc91489326"/>
      <w:bookmarkStart w:id="1051" w:name="_Toc91570414"/>
      <w:bookmarkStart w:id="1052" w:name="_Toc91570487"/>
      <w:bookmarkStart w:id="1053" w:name="_Toc91576059"/>
      <w:bookmarkStart w:id="1054" w:name="_Toc91576521"/>
      <w:bookmarkStart w:id="1055" w:name="_Toc91642150"/>
      <w:bookmarkStart w:id="1056" w:name="_Toc91642285"/>
      <w:bookmarkStart w:id="1057" w:name="_Toc91642358"/>
      <w:bookmarkStart w:id="1058" w:name="_Toc91642431"/>
      <w:bookmarkStart w:id="1059" w:name="_Toc92173449"/>
      <w:bookmarkStart w:id="1060" w:name="_Toc92265339"/>
      <w:bookmarkStart w:id="1061" w:name="_Toc117067695"/>
      <w:bookmarkStart w:id="1062" w:name="_Toc117322558"/>
      <w:bookmarkStart w:id="1063" w:name="_Toc117322809"/>
      <w:bookmarkStart w:id="1064" w:name="_Toc117322884"/>
      <w:bookmarkStart w:id="1065" w:name="_Toc132610011"/>
      <w:bookmarkStart w:id="1066" w:name="_Toc132626903"/>
      <w:bookmarkStart w:id="1067" w:name="_Toc164220040"/>
      <w:bookmarkStart w:id="1068" w:name="_Toc168907858"/>
      <w:bookmarkStart w:id="1069" w:name="_Toc168907933"/>
      <w:bookmarkStart w:id="1070" w:name="_Toc168908008"/>
      <w:bookmarkStart w:id="1071" w:name="_Toc170549894"/>
      <w:bookmarkStart w:id="1072" w:name="_Toc170631818"/>
      <w:bookmarkStart w:id="1073" w:name="_Toc171303205"/>
      <w:bookmarkStart w:id="1074" w:name="_Toc87754820"/>
      <w:bookmarkStart w:id="1075" w:name="_Toc87755790"/>
      <w:bookmarkStart w:id="1076" w:name="_Toc87761228"/>
      <w:bookmarkStart w:id="1077" w:name="_Toc87769656"/>
      <w:bookmarkStart w:id="1078" w:name="_Toc88372974"/>
      <w:bookmarkStart w:id="1079" w:name="_Toc88373713"/>
      <w:bookmarkStart w:id="1080" w:name="_Toc88381101"/>
      <w:bookmarkStart w:id="1081" w:name="_Toc88442503"/>
      <w:bookmarkStart w:id="1082" w:name="_Toc89159267"/>
      <w:bookmarkStart w:id="1083" w:name="_Toc89572235"/>
      <w:bookmarkStart w:id="1084" w:name="_Toc89583350"/>
      <w:bookmarkStart w:id="1085" w:name="_Toc89584323"/>
      <w:bookmarkStart w:id="1086" w:name="_Toc89671103"/>
      <w:bookmarkStart w:id="1087" w:name="_Toc89671191"/>
      <w:r>
        <w:rPr>
          <w:rStyle w:val="CharDivNo"/>
        </w:rPr>
        <w:t>Division</w:t>
      </w:r>
      <w:del w:id="1088" w:author="Master Repository Process" w:date="2021-09-18T00:43:00Z">
        <w:r>
          <w:rPr>
            <w:rStyle w:val="CharDivNo"/>
          </w:rPr>
          <w:delText xml:space="preserve"> </w:delText>
        </w:r>
      </w:del>
      <w:ins w:id="1089" w:author="Master Repository Process" w:date="2021-09-18T00:43:00Z">
        <w:r>
          <w:rPr>
            <w:rStyle w:val="CharDivNo"/>
          </w:rPr>
          <w:t> </w:t>
        </w:r>
      </w:ins>
      <w:r>
        <w:rPr>
          <w:rStyle w:val="CharDivNo"/>
        </w:rPr>
        <w:t>4</w:t>
      </w:r>
      <w:r>
        <w:t> — </w:t>
      </w:r>
      <w:r>
        <w:rPr>
          <w:rStyle w:val="CharDivText"/>
        </w:rPr>
        <w:t>Litigation guardian</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90" w:name="_Toc91642432"/>
      <w:bookmarkStart w:id="1091" w:name="_Toc117322559"/>
      <w:bookmarkStart w:id="1092" w:name="_Toc171303206"/>
      <w:bookmarkStart w:id="1093" w:name="_Toc164220041"/>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Sectno"/>
        </w:rPr>
        <w:t>39</w:t>
      </w:r>
      <w:r>
        <w:t>.</w:t>
      </w:r>
      <w:r>
        <w:tab/>
        <w:t>Litigation guardian: section 40(2) of the Act</w:t>
      </w:r>
      <w:bookmarkEnd w:id="1090"/>
      <w:bookmarkEnd w:id="1091"/>
      <w:bookmarkEnd w:id="1092"/>
      <w:bookmarkEnd w:id="1093"/>
    </w:p>
    <w:p>
      <w:pPr>
        <w:pStyle w:val="Subsection"/>
      </w:pPr>
      <w:r>
        <w:tab/>
        <w:t>(1)</w:t>
      </w:r>
      <w:r>
        <w:tab/>
        <w:t xml:space="preserve">A person may be appointed a litigation guardian for an adult person under the Act section 40(2) if the person — </w:t>
      </w:r>
    </w:p>
    <w:p>
      <w:pPr>
        <w:pStyle w:val="Indenta"/>
      </w:pPr>
      <w:r>
        <w:tab/>
        <w:t>(a)</w:t>
      </w:r>
      <w:r>
        <w:tab/>
        <w:t>is an adult;</w:t>
      </w:r>
    </w:p>
    <w:p>
      <w:pPr>
        <w:pStyle w:val="Indenta"/>
      </w:pPr>
      <w:r>
        <w:tab/>
        <w:t>(b)</w:t>
      </w:r>
      <w:r>
        <w:tab/>
        <w:t>has no interest in the proceedings that is adverse to the interest of the person needing the litigation guardian;</w:t>
      </w:r>
    </w:p>
    <w:p>
      <w:pPr>
        <w:pStyle w:val="Indenta"/>
      </w:pPr>
      <w:r>
        <w:tab/>
        <w:t>(c)</w:t>
      </w:r>
      <w:r>
        <w:tab/>
        <w:t>can fairly and competently conduct the proceedings for the person needing the litigation guardian; and</w:t>
      </w:r>
    </w:p>
    <w:p>
      <w:pPr>
        <w:pStyle w:val="Indenta"/>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Subsection"/>
      </w:pPr>
      <w:r>
        <w:tab/>
        <w:t>(5)</w:t>
      </w:r>
      <w:r>
        <w:tab/>
        <w:t xml:space="preserve">Subject to the Act Part 4 Division 5, the Tribunal may order the costs of a litigation guardian to be paid — </w:t>
      </w:r>
    </w:p>
    <w:p>
      <w:pPr>
        <w:pStyle w:val="Indenta"/>
      </w:pPr>
      <w:r>
        <w:tab/>
        <w:t>(a)</w:t>
      </w:r>
      <w:r>
        <w:tab/>
        <w:t>by a party; or</w:t>
      </w:r>
    </w:p>
    <w:p>
      <w:pPr>
        <w:pStyle w:val="Indenta"/>
      </w:pPr>
      <w:r>
        <w:tab/>
        <w:t>(b)</w:t>
      </w:r>
      <w:r>
        <w:tab/>
        <w:t>from the income or property of the person for whom the litigation guardian is appointed.</w:t>
      </w:r>
    </w:p>
    <w:p>
      <w:pPr>
        <w:pStyle w:val="Heading3"/>
      </w:pPr>
      <w:bookmarkStart w:id="1094" w:name="_Toc66003945"/>
      <w:bookmarkStart w:id="1095" w:name="_Toc66084207"/>
      <w:bookmarkStart w:id="1096" w:name="_Toc66084524"/>
      <w:bookmarkStart w:id="1097" w:name="_Toc66089366"/>
      <w:bookmarkStart w:id="1098" w:name="_Toc66152333"/>
      <w:bookmarkStart w:id="1099" w:name="_Toc67805703"/>
      <w:bookmarkStart w:id="1100" w:name="_Toc67885858"/>
      <w:bookmarkStart w:id="1101" w:name="_Toc67900425"/>
      <w:bookmarkStart w:id="1102" w:name="_Toc67901812"/>
      <w:bookmarkStart w:id="1103" w:name="_Toc68500858"/>
      <w:bookmarkStart w:id="1104" w:name="_Toc79198328"/>
      <w:bookmarkStart w:id="1105" w:name="_Toc80063656"/>
      <w:bookmarkStart w:id="1106" w:name="_Toc80063736"/>
      <w:bookmarkStart w:id="1107" w:name="_Toc80156779"/>
      <w:bookmarkStart w:id="1108" w:name="_Toc80157106"/>
      <w:bookmarkStart w:id="1109" w:name="_Toc80157331"/>
      <w:bookmarkStart w:id="1110" w:name="_Toc80161516"/>
      <w:bookmarkStart w:id="1111" w:name="_Toc80414375"/>
      <w:bookmarkStart w:id="1112" w:name="_Toc80414463"/>
      <w:bookmarkStart w:id="1113" w:name="_Toc80414543"/>
      <w:bookmarkStart w:id="1114" w:name="_Toc80416571"/>
      <w:bookmarkStart w:id="1115" w:name="_Toc80427326"/>
      <w:bookmarkStart w:id="1116" w:name="_Toc80430195"/>
      <w:bookmarkStart w:id="1117" w:name="_Toc81801736"/>
      <w:bookmarkStart w:id="1118" w:name="_Toc81809334"/>
      <w:bookmarkStart w:id="1119" w:name="_Toc81811688"/>
      <w:bookmarkStart w:id="1120" w:name="_Toc81814059"/>
      <w:bookmarkStart w:id="1121" w:name="_Toc81814521"/>
      <w:bookmarkStart w:id="1122" w:name="_Toc81815092"/>
      <w:bookmarkStart w:id="1123" w:name="_Toc81878347"/>
      <w:bookmarkStart w:id="1124" w:name="_Toc81881031"/>
      <w:bookmarkStart w:id="1125" w:name="_Toc81884852"/>
      <w:bookmarkStart w:id="1126" w:name="_Toc81885490"/>
      <w:bookmarkStart w:id="1127" w:name="_Toc81886426"/>
      <w:bookmarkStart w:id="1128" w:name="_Toc81887894"/>
      <w:bookmarkStart w:id="1129" w:name="_Toc81888335"/>
      <w:bookmarkStart w:id="1130" w:name="_Toc81889174"/>
      <w:bookmarkStart w:id="1131" w:name="_Toc81897961"/>
      <w:bookmarkStart w:id="1132" w:name="_Toc81898371"/>
      <w:bookmarkStart w:id="1133" w:name="_Toc81898654"/>
      <w:bookmarkStart w:id="1134" w:name="_Toc81899998"/>
      <w:bookmarkStart w:id="1135" w:name="_Toc81900910"/>
      <w:bookmarkStart w:id="1136" w:name="_Toc81901769"/>
      <w:bookmarkStart w:id="1137" w:name="_Toc81981153"/>
      <w:bookmarkStart w:id="1138" w:name="_Toc81983814"/>
      <w:bookmarkStart w:id="1139" w:name="_Toc82225830"/>
      <w:bookmarkStart w:id="1140" w:name="_Toc82230134"/>
      <w:bookmarkStart w:id="1141" w:name="_Toc82231921"/>
      <w:bookmarkStart w:id="1142" w:name="_Toc82232081"/>
      <w:bookmarkStart w:id="1143" w:name="_Toc82234021"/>
      <w:bookmarkStart w:id="1144" w:name="_Toc82234344"/>
      <w:bookmarkStart w:id="1145" w:name="_Toc82237633"/>
      <w:bookmarkStart w:id="1146" w:name="_Toc82237896"/>
      <w:bookmarkStart w:id="1147" w:name="_Toc82238632"/>
      <w:bookmarkStart w:id="1148" w:name="_Toc82238921"/>
      <w:bookmarkStart w:id="1149" w:name="_Toc82239461"/>
      <w:bookmarkStart w:id="1150" w:name="_Toc82239605"/>
      <w:bookmarkStart w:id="1151" w:name="_Toc82242219"/>
      <w:bookmarkStart w:id="1152" w:name="_Toc82244151"/>
      <w:bookmarkStart w:id="1153" w:name="_Toc82245292"/>
      <w:bookmarkStart w:id="1154" w:name="_Toc82246757"/>
      <w:bookmarkStart w:id="1155" w:name="_Toc82247162"/>
      <w:bookmarkStart w:id="1156" w:name="_Toc82306150"/>
      <w:bookmarkStart w:id="1157" w:name="_Toc82308704"/>
      <w:bookmarkStart w:id="1158" w:name="_Toc82311289"/>
      <w:bookmarkStart w:id="1159" w:name="_Toc82312256"/>
      <w:bookmarkStart w:id="1160" w:name="_Toc82316741"/>
      <w:bookmarkStart w:id="1161" w:name="_Toc82319918"/>
      <w:bookmarkStart w:id="1162" w:name="_Toc82320457"/>
      <w:bookmarkStart w:id="1163" w:name="_Toc82321460"/>
      <w:bookmarkStart w:id="1164" w:name="_Toc82326445"/>
      <w:bookmarkStart w:id="1165" w:name="_Toc82332319"/>
      <w:bookmarkStart w:id="1166" w:name="_Toc83689131"/>
      <w:bookmarkStart w:id="1167" w:name="_Toc83689245"/>
      <w:bookmarkStart w:id="1168" w:name="_Toc83706791"/>
      <w:bookmarkStart w:id="1169" w:name="_Toc83716033"/>
      <w:bookmarkStart w:id="1170" w:name="_Toc83779596"/>
      <w:bookmarkStart w:id="1171" w:name="_Toc83780379"/>
      <w:bookmarkStart w:id="1172" w:name="_Toc83786152"/>
      <w:bookmarkStart w:id="1173" w:name="_Toc83797463"/>
      <w:bookmarkStart w:id="1174" w:name="_Toc83800282"/>
      <w:bookmarkStart w:id="1175" w:name="_Toc83801647"/>
      <w:bookmarkStart w:id="1176" w:name="_Toc84306069"/>
      <w:bookmarkStart w:id="1177" w:name="_Toc84306152"/>
      <w:bookmarkStart w:id="1178" w:name="_Toc84320516"/>
      <w:bookmarkStart w:id="1179" w:name="_Toc84385504"/>
      <w:bookmarkStart w:id="1180" w:name="_Toc84740084"/>
      <w:bookmarkStart w:id="1181" w:name="_Toc84740829"/>
      <w:bookmarkStart w:id="1182" w:name="_Toc84745778"/>
      <w:bookmarkStart w:id="1183" w:name="_Toc84745861"/>
      <w:bookmarkStart w:id="1184" w:name="_Toc84755488"/>
      <w:bookmarkStart w:id="1185" w:name="_Toc84757443"/>
      <w:bookmarkStart w:id="1186" w:name="_Toc84757992"/>
      <w:bookmarkStart w:id="1187" w:name="_Toc84758724"/>
      <w:bookmarkStart w:id="1188" w:name="_Toc84842727"/>
      <w:bookmarkStart w:id="1189" w:name="_Toc84913643"/>
      <w:bookmarkStart w:id="1190" w:name="_Toc84917978"/>
      <w:bookmarkStart w:id="1191" w:name="_Toc84923808"/>
      <w:bookmarkStart w:id="1192" w:name="_Toc84924005"/>
      <w:bookmarkStart w:id="1193" w:name="_Toc84985068"/>
      <w:bookmarkStart w:id="1194" w:name="_Toc84985151"/>
      <w:bookmarkStart w:id="1195" w:name="_Toc84985234"/>
      <w:bookmarkStart w:id="1196" w:name="_Toc84985317"/>
      <w:bookmarkStart w:id="1197" w:name="_Toc84992171"/>
      <w:bookmarkStart w:id="1198" w:name="_Toc85860925"/>
      <w:bookmarkStart w:id="1199" w:name="_Toc87328873"/>
      <w:bookmarkStart w:id="1200" w:name="_Toc87428659"/>
      <w:bookmarkStart w:id="1201" w:name="_Toc87754822"/>
      <w:bookmarkStart w:id="1202" w:name="_Toc87755792"/>
      <w:bookmarkStart w:id="1203" w:name="_Toc87761230"/>
      <w:bookmarkStart w:id="1204" w:name="_Toc87769658"/>
      <w:bookmarkStart w:id="1205" w:name="_Toc88372976"/>
      <w:bookmarkStart w:id="1206" w:name="_Toc88373715"/>
      <w:bookmarkStart w:id="1207" w:name="_Toc88381103"/>
      <w:bookmarkStart w:id="1208" w:name="_Toc88442505"/>
      <w:bookmarkStart w:id="1209" w:name="_Toc89159269"/>
      <w:bookmarkStart w:id="1210" w:name="_Toc89572237"/>
      <w:bookmarkStart w:id="1211" w:name="_Toc89583352"/>
      <w:bookmarkStart w:id="1212" w:name="_Toc89584325"/>
      <w:bookmarkStart w:id="1213" w:name="_Toc89671105"/>
      <w:bookmarkStart w:id="1214" w:name="_Toc89671193"/>
      <w:bookmarkStart w:id="1215" w:name="_Toc89680462"/>
      <w:bookmarkStart w:id="1216" w:name="_Toc89680798"/>
      <w:bookmarkStart w:id="1217" w:name="_Toc89751558"/>
      <w:bookmarkStart w:id="1218" w:name="_Toc89757151"/>
      <w:bookmarkStart w:id="1219" w:name="_Toc91298023"/>
      <w:bookmarkStart w:id="1220" w:name="_Toc91298111"/>
      <w:bookmarkStart w:id="1221" w:name="_Toc91298184"/>
      <w:bookmarkStart w:id="1222" w:name="_Toc91301891"/>
      <w:bookmarkStart w:id="1223" w:name="_Toc91302011"/>
      <w:bookmarkStart w:id="1224" w:name="_Toc91304361"/>
      <w:bookmarkStart w:id="1225" w:name="_Toc91317948"/>
      <w:bookmarkStart w:id="1226" w:name="_Toc91383160"/>
      <w:bookmarkStart w:id="1227" w:name="_Toc91385154"/>
      <w:bookmarkStart w:id="1228" w:name="_Toc91469566"/>
      <w:bookmarkStart w:id="1229" w:name="_Toc91469710"/>
      <w:bookmarkStart w:id="1230" w:name="_Toc91484795"/>
      <w:bookmarkStart w:id="1231" w:name="_Toc91489255"/>
      <w:bookmarkStart w:id="1232" w:name="_Toc91489328"/>
      <w:bookmarkStart w:id="1233" w:name="_Toc91570416"/>
      <w:bookmarkStart w:id="1234" w:name="_Toc91570489"/>
      <w:bookmarkStart w:id="1235" w:name="_Toc91576061"/>
      <w:bookmarkStart w:id="1236" w:name="_Toc91576523"/>
      <w:bookmarkStart w:id="1237" w:name="_Toc91642152"/>
      <w:bookmarkStart w:id="1238" w:name="_Toc91642287"/>
      <w:bookmarkStart w:id="1239" w:name="_Toc91642360"/>
      <w:bookmarkStart w:id="1240" w:name="_Toc91642433"/>
      <w:bookmarkStart w:id="1241" w:name="_Toc92173451"/>
      <w:bookmarkStart w:id="1242" w:name="_Toc92265341"/>
      <w:bookmarkStart w:id="1243" w:name="_Toc117067697"/>
      <w:bookmarkStart w:id="1244" w:name="_Toc117322560"/>
      <w:bookmarkStart w:id="1245" w:name="_Toc117322811"/>
      <w:bookmarkStart w:id="1246" w:name="_Toc117322886"/>
      <w:bookmarkStart w:id="1247" w:name="_Toc132610013"/>
      <w:bookmarkStart w:id="1248" w:name="_Toc132626905"/>
      <w:bookmarkStart w:id="1249" w:name="_Toc164220042"/>
      <w:bookmarkStart w:id="1250" w:name="_Toc168907860"/>
      <w:bookmarkStart w:id="1251" w:name="_Toc168907935"/>
      <w:bookmarkStart w:id="1252" w:name="_Toc168908010"/>
      <w:bookmarkStart w:id="1253" w:name="_Toc170549896"/>
      <w:bookmarkStart w:id="1254" w:name="_Toc170631820"/>
      <w:bookmarkStart w:id="1255" w:name="_Toc171303207"/>
      <w:r>
        <w:rPr>
          <w:rStyle w:val="CharDivNo"/>
        </w:rPr>
        <w:t>Division</w:t>
      </w:r>
      <w:del w:id="1256" w:author="Master Repository Process" w:date="2021-09-18T00:43:00Z">
        <w:r>
          <w:rPr>
            <w:rStyle w:val="CharDivNo"/>
          </w:rPr>
          <w:delText xml:space="preserve"> </w:delText>
        </w:r>
      </w:del>
      <w:ins w:id="1257" w:author="Master Repository Process" w:date="2021-09-18T00:43:00Z">
        <w:r>
          <w:rPr>
            <w:rStyle w:val="CharDivNo"/>
          </w:rPr>
          <w:t> </w:t>
        </w:r>
      </w:ins>
      <w:r>
        <w:rPr>
          <w:rStyle w:val="CharDivNo"/>
        </w:rPr>
        <w:t>5</w:t>
      </w:r>
      <w:r>
        <w:t> — </w:t>
      </w:r>
      <w:r>
        <w:rPr>
          <w:rStyle w:val="CharDivText"/>
        </w:rPr>
        <w:t>Settlements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pPr>
      <w:bookmarkStart w:id="1258" w:name="_Toc84745862"/>
      <w:bookmarkStart w:id="1259" w:name="_Toc84755489"/>
      <w:bookmarkStart w:id="1260" w:name="_Toc91642434"/>
      <w:bookmarkStart w:id="1261" w:name="_Toc117322561"/>
      <w:bookmarkStart w:id="1262" w:name="_Toc171303208"/>
      <w:bookmarkStart w:id="1263" w:name="_Toc164220043"/>
      <w:r>
        <w:rPr>
          <w:rStyle w:val="CharSectno"/>
        </w:rPr>
        <w:t>40</w:t>
      </w:r>
      <w:r>
        <w:t>.</w:t>
      </w:r>
      <w:r>
        <w:tab/>
        <w:t>Settlement offers</w:t>
      </w:r>
      <w:bookmarkEnd w:id="1258"/>
      <w:bookmarkEnd w:id="1259"/>
      <w:bookmarkEnd w:id="1260"/>
      <w:bookmarkEnd w:id="1261"/>
      <w:bookmarkEnd w:id="1262"/>
      <w:bookmarkEnd w:id="1263"/>
    </w:p>
    <w:p>
      <w:pPr>
        <w:pStyle w:val="Subsection"/>
      </w:pPr>
      <w:r>
        <w:tab/>
        <w:t>(1)</w:t>
      </w:r>
      <w:r>
        <w:tab/>
        <w:t xml:space="preserve">An offer to settle a proceeding that is before the Tribunal may be made — </w:t>
      </w:r>
    </w:p>
    <w:p>
      <w:pPr>
        <w:pStyle w:val="Indenta"/>
      </w:pPr>
      <w:r>
        <w:tab/>
        <w:t>(a)</w:t>
      </w:r>
      <w:r>
        <w:tab/>
        <w:t>with prejudice, meaning that any party may refer to the offer, or to any terms of the offer, at any time during the proceeding; or</w:t>
      </w:r>
    </w:p>
    <w:p>
      <w:pPr>
        <w:pStyle w:val="Indenta"/>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pPr>
      <w:r>
        <w:tab/>
        <w:t>(2)</w:t>
      </w:r>
      <w:r>
        <w:tab/>
        <w:t>If an offer does not specify whether it is made with or without prejudice, it is to be treated as if it had been made without prejudice.</w:t>
      </w:r>
    </w:p>
    <w:p>
      <w:pPr>
        <w:pStyle w:val="Subsection"/>
      </w:pPr>
      <w:r>
        <w:tab/>
        <w:t>(3)</w:t>
      </w:r>
      <w:r>
        <w:tab/>
        <w:t>A party may make more than one offer.</w:t>
      </w:r>
    </w:p>
    <w:p>
      <w:pPr>
        <w:pStyle w:val="Subsection"/>
      </w:pPr>
      <w:r>
        <w:tab/>
        <w:t>(4)</w:t>
      </w:r>
      <w:r>
        <w:tab/>
        <w:t>If an offer provides for the payment of money, the offer must specify the amount of money to be paid and when and how that money is to be paid.</w:t>
      </w:r>
    </w:p>
    <w:p>
      <w:pPr>
        <w:pStyle w:val="Heading5"/>
      </w:pPr>
      <w:bookmarkStart w:id="1264" w:name="_Toc84745863"/>
      <w:bookmarkStart w:id="1265" w:name="_Toc84755490"/>
      <w:bookmarkStart w:id="1266" w:name="_Toc91642435"/>
      <w:bookmarkStart w:id="1267" w:name="_Toc117322562"/>
      <w:bookmarkStart w:id="1268" w:name="_Toc171303209"/>
      <w:bookmarkStart w:id="1269" w:name="_Toc164220044"/>
      <w:r>
        <w:rPr>
          <w:rStyle w:val="CharSectno"/>
        </w:rPr>
        <w:t>41</w:t>
      </w:r>
      <w:r>
        <w:t>.</w:t>
      </w:r>
      <w:r>
        <w:tab/>
        <w:t>Acceptance of settlement offers</w:t>
      </w:r>
      <w:bookmarkEnd w:id="1264"/>
      <w:bookmarkEnd w:id="1265"/>
      <w:bookmarkEnd w:id="1266"/>
      <w:bookmarkEnd w:id="1267"/>
      <w:bookmarkEnd w:id="1268"/>
      <w:bookmarkEnd w:id="1269"/>
    </w:p>
    <w:p>
      <w:pPr>
        <w:pStyle w:val="Subsection"/>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pPr>
      <w:r>
        <w:tab/>
        <w:t>(2)</w:t>
      </w:r>
      <w:r>
        <w:tab/>
        <w:t>The minimum period that can be specified is 14 days.</w:t>
      </w:r>
    </w:p>
    <w:p>
      <w:pPr>
        <w:pStyle w:val="Subsection"/>
        <w:keepNext/>
      </w:pPr>
      <w:r>
        <w:tab/>
        <w:t>(3)</w:t>
      </w:r>
      <w:r>
        <w:tab/>
        <w:t>An offer cannot be withdrawn while it is open for acceptance without the permission of the Tribunal.</w:t>
      </w:r>
    </w:p>
    <w:p>
      <w:pPr>
        <w:pStyle w:val="Subsection"/>
      </w:pPr>
      <w:r>
        <w:tab/>
        <w:t>(4)</w:t>
      </w:r>
      <w:r>
        <w:tab/>
        <w:t>In deciding whether to give permission, the Tribunal may examine the offer, even if it was made without prejudice.</w:t>
      </w:r>
    </w:p>
    <w:p>
      <w:pPr>
        <w:pStyle w:val="Subsection"/>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pPr>
      <w:r>
        <w:tab/>
        <w:t>(6)</w:t>
      </w:r>
      <w:r>
        <w:tab/>
        <w:t>A party can only accept an offer by giving the party who made it a signed notice of acceptance.</w:t>
      </w:r>
    </w:p>
    <w:p>
      <w:pPr>
        <w:pStyle w:val="Subsection"/>
      </w:pPr>
      <w:r>
        <w:tab/>
        <w:t>(7)</w:t>
      </w:r>
      <w:r>
        <w:tab/>
        <w:t>A party may accept an offer even though the party has made a counter</w:t>
      </w:r>
      <w:r>
        <w:noBreakHyphen/>
        <w:t>offer.</w:t>
      </w:r>
    </w:p>
    <w:p>
      <w:pPr>
        <w:pStyle w:val="Footnotesection"/>
      </w:pPr>
      <w:r>
        <w:tab/>
        <w:t>[Rule</w:t>
      </w:r>
      <w:del w:id="1270" w:author="Master Repository Process" w:date="2021-09-18T00:43:00Z">
        <w:r>
          <w:delText xml:space="preserve"> </w:delText>
        </w:r>
      </w:del>
      <w:ins w:id="1271" w:author="Master Repository Process" w:date="2021-09-18T00:43:00Z">
        <w:r>
          <w:t> </w:t>
        </w:r>
      </w:ins>
      <w:r>
        <w:t>41 amended in Gazette 13 Apr 2006 p. 1558.]</w:t>
      </w:r>
    </w:p>
    <w:p>
      <w:pPr>
        <w:pStyle w:val="Heading3"/>
      </w:pPr>
      <w:bookmarkStart w:id="1272" w:name="_Toc66003948"/>
      <w:bookmarkStart w:id="1273" w:name="_Toc66084210"/>
      <w:bookmarkStart w:id="1274" w:name="_Toc66084527"/>
      <w:bookmarkStart w:id="1275" w:name="_Toc66089369"/>
      <w:bookmarkStart w:id="1276" w:name="_Toc66152336"/>
      <w:bookmarkStart w:id="1277" w:name="_Toc67805706"/>
      <w:bookmarkStart w:id="1278" w:name="_Toc67885861"/>
      <w:bookmarkStart w:id="1279" w:name="_Toc67900428"/>
      <w:bookmarkStart w:id="1280" w:name="_Toc67901815"/>
      <w:bookmarkStart w:id="1281" w:name="_Toc68500861"/>
      <w:bookmarkStart w:id="1282" w:name="_Toc79198331"/>
      <w:bookmarkStart w:id="1283" w:name="_Toc80063659"/>
      <w:bookmarkStart w:id="1284" w:name="_Toc80063739"/>
      <w:bookmarkStart w:id="1285" w:name="_Toc80156782"/>
      <w:bookmarkStart w:id="1286" w:name="_Toc80157109"/>
      <w:bookmarkStart w:id="1287" w:name="_Toc80157334"/>
      <w:bookmarkStart w:id="1288" w:name="_Toc80161519"/>
      <w:bookmarkStart w:id="1289" w:name="_Toc80414378"/>
      <w:bookmarkStart w:id="1290" w:name="_Toc80414466"/>
      <w:bookmarkStart w:id="1291" w:name="_Toc80414546"/>
      <w:bookmarkStart w:id="1292" w:name="_Toc80416574"/>
      <w:bookmarkStart w:id="1293" w:name="_Toc80427329"/>
      <w:bookmarkStart w:id="1294" w:name="_Toc80430198"/>
      <w:bookmarkStart w:id="1295" w:name="_Toc81801739"/>
      <w:bookmarkStart w:id="1296" w:name="_Toc81809337"/>
      <w:bookmarkStart w:id="1297" w:name="_Toc81811691"/>
      <w:bookmarkStart w:id="1298" w:name="_Toc81814062"/>
      <w:bookmarkStart w:id="1299" w:name="_Toc81814524"/>
      <w:bookmarkStart w:id="1300" w:name="_Toc81815095"/>
      <w:bookmarkStart w:id="1301" w:name="_Toc81878350"/>
      <w:bookmarkStart w:id="1302" w:name="_Toc81881034"/>
      <w:bookmarkStart w:id="1303" w:name="_Toc81884855"/>
      <w:bookmarkStart w:id="1304" w:name="_Toc81885493"/>
      <w:bookmarkStart w:id="1305" w:name="_Toc81886429"/>
      <w:bookmarkStart w:id="1306" w:name="_Toc81887897"/>
      <w:bookmarkStart w:id="1307" w:name="_Toc81888338"/>
      <w:bookmarkStart w:id="1308" w:name="_Toc81889177"/>
      <w:bookmarkStart w:id="1309" w:name="_Toc81897964"/>
      <w:bookmarkStart w:id="1310" w:name="_Toc81898374"/>
      <w:bookmarkStart w:id="1311" w:name="_Toc81898657"/>
      <w:bookmarkStart w:id="1312" w:name="_Toc81900001"/>
      <w:bookmarkStart w:id="1313" w:name="_Toc81900913"/>
      <w:bookmarkStart w:id="1314" w:name="_Toc81901772"/>
      <w:bookmarkStart w:id="1315" w:name="_Toc81981156"/>
      <w:bookmarkStart w:id="1316" w:name="_Toc81983817"/>
      <w:bookmarkStart w:id="1317" w:name="_Toc82225833"/>
      <w:bookmarkStart w:id="1318" w:name="_Toc82230137"/>
      <w:bookmarkStart w:id="1319" w:name="_Toc82231924"/>
      <w:bookmarkStart w:id="1320" w:name="_Toc82232084"/>
      <w:bookmarkStart w:id="1321" w:name="_Toc82234024"/>
      <w:bookmarkStart w:id="1322" w:name="_Toc82234347"/>
      <w:bookmarkStart w:id="1323" w:name="_Toc82237636"/>
      <w:bookmarkStart w:id="1324" w:name="_Toc82237899"/>
      <w:bookmarkStart w:id="1325" w:name="_Toc82238635"/>
      <w:bookmarkStart w:id="1326" w:name="_Toc82238924"/>
      <w:bookmarkStart w:id="1327" w:name="_Toc82239464"/>
      <w:bookmarkStart w:id="1328" w:name="_Toc82239608"/>
      <w:bookmarkStart w:id="1329" w:name="_Toc82242222"/>
      <w:bookmarkStart w:id="1330" w:name="_Toc82244154"/>
      <w:bookmarkStart w:id="1331" w:name="_Toc82245309"/>
      <w:bookmarkStart w:id="1332" w:name="_Toc82246760"/>
      <w:bookmarkStart w:id="1333" w:name="_Toc82247165"/>
      <w:bookmarkStart w:id="1334" w:name="_Toc82306153"/>
      <w:bookmarkStart w:id="1335" w:name="_Toc82308707"/>
      <w:bookmarkStart w:id="1336" w:name="_Toc82311292"/>
      <w:bookmarkStart w:id="1337" w:name="_Toc82312259"/>
      <w:bookmarkStart w:id="1338" w:name="_Toc82316744"/>
      <w:bookmarkStart w:id="1339" w:name="_Toc82319921"/>
      <w:bookmarkStart w:id="1340" w:name="_Toc82320460"/>
      <w:bookmarkStart w:id="1341" w:name="_Toc82321463"/>
      <w:bookmarkStart w:id="1342" w:name="_Toc82326448"/>
      <w:bookmarkStart w:id="1343" w:name="_Toc82332322"/>
      <w:bookmarkStart w:id="1344" w:name="_Toc83689134"/>
      <w:bookmarkStart w:id="1345" w:name="_Toc83689248"/>
      <w:bookmarkStart w:id="1346" w:name="_Toc83706794"/>
      <w:bookmarkStart w:id="1347" w:name="_Toc83716036"/>
      <w:bookmarkStart w:id="1348" w:name="_Toc83779599"/>
      <w:bookmarkStart w:id="1349" w:name="_Toc83780382"/>
      <w:bookmarkStart w:id="1350" w:name="_Toc83786155"/>
      <w:bookmarkStart w:id="1351" w:name="_Toc83797466"/>
      <w:bookmarkStart w:id="1352" w:name="_Toc83800285"/>
      <w:bookmarkStart w:id="1353" w:name="_Toc83801650"/>
      <w:bookmarkStart w:id="1354" w:name="_Toc84306072"/>
      <w:bookmarkStart w:id="1355" w:name="_Toc84306155"/>
      <w:bookmarkStart w:id="1356" w:name="_Toc84320519"/>
      <w:bookmarkStart w:id="1357" w:name="_Toc84385507"/>
      <w:bookmarkStart w:id="1358" w:name="_Toc84740087"/>
      <w:bookmarkStart w:id="1359" w:name="_Toc84740832"/>
      <w:bookmarkStart w:id="1360" w:name="_Toc84745781"/>
      <w:bookmarkStart w:id="1361" w:name="_Toc84745864"/>
      <w:bookmarkStart w:id="1362" w:name="_Toc84755491"/>
      <w:bookmarkStart w:id="1363" w:name="_Toc84757446"/>
      <w:bookmarkStart w:id="1364" w:name="_Toc84757995"/>
      <w:bookmarkStart w:id="1365" w:name="_Toc84758727"/>
      <w:bookmarkStart w:id="1366" w:name="_Toc84842730"/>
      <w:bookmarkStart w:id="1367" w:name="_Toc84913646"/>
      <w:bookmarkStart w:id="1368" w:name="_Toc84917981"/>
      <w:bookmarkStart w:id="1369" w:name="_Toc84923811"/>
      <w:bookmarkStart w:id="1370" w:name="_Toc84924008"/>
      <w:bookmarkStart w:id="1371" w:name="_Toc84985071"/>
      <w:bookmarkStart w:id="1372" w:name="_Toc84985154"/>
      <w:bookmarkStart w:id="1373" w:name="_Toc84985237"/>
      <w:bookmarkStart w:id="1374" w:name="_Toc84985320"/>
      <w:bookmarkStart w:id="1375" w:name="_Toc84992174"/>
      <w:bookmarkStart w:id="1376" w:name="_Toc85860928"/>
      <w:bookmarkStart w:id="1377" w:name="_Toc87328876"/>
      <w:bookmarkStart w:id="1378" w:name="_Toc87428662"/>
      <w:bookmarkStart w:id="1379" w:name="_Toc87754825"/>
      <w:bookmarkStart w:id="1380" w:name="_Toc87755795"/>
      <w:bookmarkStart w:id="1381" w:name="_Toc87761233"/>
      <w:bookmarkStart w:id="1382" w:name="_Toc87769661"/>
      <w:bookmarkStart w:id="1383" w:name="_Toc88372979"/>
      <w:bookmarkStart w:id="1384" w:name="_Toc88373718"/>
      <w:bookmarkStart w:id="1385" w:name="_Toc88381106"/>
      <w:bookmarkStart w:id="1386" w:name="_Toc88442508"/>
      <w:bookmarkStart w:id="1387" w:name="_Toc89159272"/>
      <w:bookmarkStart w:id="1388" w:name="_Toc89572240"/>
      <w:bookmarkStart w:id="1389" w:name="_Toc89583355"/>
      <w:bookmarkStart w:id="1390" w:name="_Toc89584328"/>
      <w:bookmarkStart w:id="1391" w:name="_Toc89671108"/>
      <w:bookmarkStart w:id="1392" w:name="_Toc89671196"/>
      <w:bookmarkStart w:id="1393" w:name="_Toc89680465"/>
      <w:bookmarkStart w:id="1394" w:name="_Toc89680801"/>
      <w:bookmarkStart w:id="1395" w:name="_Toc89751561"/>
      <w:bookmarkStart w:id="1396" w:name="_Toc89757154"/>
      <w:bookmarkStart w:id="1397" w:name="_Toc91298026"/>
      <w:bookmarkStart w:id="1398" w:name="_Toc91298114"/>
      <w:bookmarkStart w:id="1399" w:name="_Toc91298187"/>
      <w:bookmarkStart w:id="1400" w:name="_Toc91301894"/>
      <w:bookmarkStart w:id="1401" w:name="_Toc91302014"/>
      <w:bookmarkStart w:id="1402" w:name="_Toc91304364"/>
      <w:bookmarkStart w:id="1403" w:name="_Toc91317951"/>
      <w:bookmarkStart w:id="1404" w:name="_Toc91383163"/>
      <w:bookmarkStart w:id="1405" w:name="_Toc91385157"/>
      <w:bookmarkStart w:id="1406" w:name="_Toc91469569"/>
      <w:bookmarkStart w:id="1407" w:name="_Toc91469713"/>
      <w:bookmarkStart w:id="1408" w:name="_Toc91484798"/>
      <w:bookmarkStart w:id="1409" w:name="_Toc91489258"/>
      <w:bookmarkStart w:id="1410" w:name="_Toc91489331"/>
      <w:bookmarkStart w:id="1411" w:name="_Toc91570419"/>
      <w:bookmarkStart w:id="1412" w:name="_Toc91570492"/>
      <w:bookmarkStart w:id="1413" w:name="_Toc91576064"/>
      <w:bookmarkStart w:id="1414" w:name="_Toc91576526"/>
      <w:bookmarkStart w:id="1415" w:name="_Toc91642155"/>
      <w:bookmarkStart w:id="1416" w:name="_Toc91642290"/>
      <w:bookmarkStart w:id="1417" w:name="_Toc91642363"/>
      <w:bookmarkStart w:id="1418" w:name="_Toc91642436"/>
      <w:bookmarkStart w:id="1419" w:name="_Toc92173454"/>
      <w:bookmarkStart w:id="1420" w:name="_Toc92265344"/>
      <w:bookmarkStart w:id="1421" w:name="_Toc117067700"/>
      <w:bookmarkStart w:id="1422" w:name="_Toc117322563"/>
      <w:bookmarkStart w:id="1423" w:name="_Toc117322814"/>
      <w:bookmarkStart w:id="1424" w:name="_Toc117322889"/>
      <w:bookmarkStart w:id="1425" w:name="_Toc132610016"/>
      <w:bookmarkStart w:id="1426" w:name="_Toc132626908"/>
      <w:bookmarkStart w:id="1427" w:name="_Toc164220045"/>
      <w:bookmarkStart w:id="1428" w:name="_Toc168907863"/>
      <w:bookmarkStart w:id="1429" w:name="_Toc168907938"/>
      <w:bookmarkStart w:id="1430" w:name="_Toc168908013"/>
      <w:bookmarkStart w:id="1431" w:name="_Toc170549899"/>
      <w:bookmarkStart w:id="1432" w:name="_Toc170631823"/>
      <w:bookmarkStart w:id="1433" w:name="_Toc171303210"/>
      <w:r>
        <w:rPr>
          <w:rStyle w:val="CharDivNo"/>
        </w:rPr>
        <w:t>Division</w:t>
      </w:r>
      <w:del w:id="1434" w:author="Master Repository Process" w:date="2021-09-18T00:43:00Z">
        <w:r>
          <w:rPr>
            <w:rStyle w:val="CharDivNo"/>
          </w:rPr>
          <w:delText xml:space="preserve"> </w:delText>
        </w:r>
      </w:del>
      <w:ins w:id="1435" w:author="Master Repository Process" w:date="2021-09-18T00:43:00Z">
        <w:r>
          <w:rPr>
            <w:rStyle w:val="CharDivNo"/>
          </w:rPr>
          <w:t> </w:t>
        </w:r>
      </w:ins>
      <w:r>
        <w:rPr>
          <w:rStyle w:val="CharDivNo"/>
        </w:rPr>
        <w:t>6</w:t>
      </w:r>
      <w:r>
        <w:t> — </w:t>
      </w:r>
      <w:r>
        <w:rPr>
          <w:rStyle w:val="CharDivText"/>
        </w:rPr>
        <w:t>Costs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pPr>
      <w:bookmarkStart w:id="1436" w:name="_Toc84745865"/>
      <w:bookmarkStart w:id="1437" w:name="_Toc84755492"/>
      <w:bookmarkStart w:id="1438" w:name="_Toc91642437"/>
      <w:bookmarkStart w:id="1439" w:name="_Toc117322564"/>
      <w:bookmarkStart w:id="1440" w:name="_Toc171303211"/>
      <w:bookmarkStart w:id="1441" w:name="_Toc164220046"/>
      <w:r>
        <w:rPr>
          <w:rStyle w:val="CharSectno"/>
        </w:rPr>
        <w:t>42</w:t>
      </w:r>
      <w:r>
        <w:t>.</w:t>
      </w:r>
      <w:r>
        <w:tab/>
        <w:t>Order for costs if settlement offer is rejected</w:t>
      </w:r>
      <w:bookmarkEnd w:id="1436"/>
      <w:bookmarkEnd w:id="1437"/>
      <w:bookmarkEnd w:id="1438"/>
      <w:bookmarkEnd w:id="1439"/>
      <w:bookmarkEnd w:id="1440"/>
      <w:bookmarkEnd w:id="1441"/>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w:t>
      </w:r>
    </w:p>
    <w:p>
      <w:pPr>
        <w:pStyle w:val="Indenta"/>
      </w:pPr>
      <w:r>
        <w:tab/>
        <w:t>(b)</w:t>
      </w:r>
      <w:r>
        <w:tab/>
        <w:t>the other party does not accept the offer within the time the offer is open;</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442" w:name="_Toc84745866"/>
      <w:bookmarkStart w:id="1443" w:name="_Toc84755493"/>
      <w:bookmarkStart w:id="1444" w:name="_Toc91642438"/>
      <w:bookmarkStart w:id="1445" w:name="_Toc117322565"/>
      <w:bookmarkStart w:id="1446" w:name="_Toc171303212"/>
      <w:bookmarkStart w:id="1447" w:name="_Toc164220047"/>
      <w:r>
        <w:rPr>
          <w:rStyle w:val="CharSectno"/>
        </w:rPr>
        <w:t>43</w:t>
      </w:r>
      <w:r>
        <w:t>.</w:t>
      </w:r>
      <w:r>
        <w:tab/>
        <w:t>Amount of costs</w:t>
      </w:r>
      <w:bookmarkEnd w:id="1442"/>
      <w:bookmarkEnd w:id="1443"/>
      <w:bookmarkEnd w:id="1444"/>
      <w:bookmarkEnd w:id="1445"/>
      <w:bookmarkEnd w:id="1446"/>
      <w:bookmarkEnd w:id="1447"/>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b/>
        </w:rPr>
        <w:t>“</w:t>
      </w:r>
      <w:r>
        <w:rPr>
          <w:rStyle w:val="CharDefText"/>
        </w:rPr>
        <w:t>nominated member</w:t>
      </w:r>
      <w:r>
        <w:rPr>
          <w:b/>
        </w:rPr>
        <w:t>”</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448" w:name="_Toc80414381"/>
      <w:bookmarkStart w:id="1449" w:name="_Toc80414469"/>
      <w:bookmarkStart w:id="1450" w:name="_Toc80414549"/>
      <w:bookmarkStart w:id="1451" w:name="_Toc80416577"/>
      <w:bookmarkStart w:id="1452" w:name="_Toc80427332"/>
      <w:bookmarkStart w:id="1453" w:name="_Toc80430201"/>
      <w:bookmarkStart w:id="1454" w:name="_Toc81801742"/>
      <w:bookmarkStart w:id="1455" w:name="_Toc81809340"/>
      <w:bookmarkStart w:id="1456" w:name="_Toc81811694"/>
      <w:bookmarkStart w:id="1457" w:name="_Toc81814065"/>
      <w:bookmarkStart w:id="1458" w:name="_Toc81814527"/>
      <w:bookmarkStart w:id="1459" w:name="_Toc81815098"/>
      <w:bookmarkStart w:id="1460" w:name="_Toc81878353"/>
      <w:bookmarkStart w:id="1461" w:name="_Toc81881037"/>
      <w:bookmarkStart w:id="1462" w:name="_Toc81884858"/>
      <w:bookmarkStart w:id="1463" w:name="_Toc81885496"/>
      <w:bookmarkStart w:id="1464" w:name="_Toc81886432"/>
      <w:bookmarkStart w:id="1465" w:name="_Toc81887900"/>
      <w:bookmarkStart w:id="1466" w:name="_Toc81888341"/>
      <w:bookmarkStart w:id="1467" w:name="_Toc81889180"/>
      <w:bookmarkStart w:id="1468" w:name="_Toc81897967"/>
      <w:bookmarkStart w:id="1469" w:name="_Toc81898377"/>
      <w:bookmarkStart w:id="1470" w:name="_Toc81898660"/>
      <w:bookmarkStart w:id="1471" w:name="_Toc81900004"/>
      <w:bookmarkStart w:id="1472" w:name="_Toc81900916"/>
      <w:bookmarkStart w:id="1473" w:name="_Toc81901775"/>
      <w:bookmarkStart w:id="1474" w:name="_Toc81981159"/>
      <w:bookmarkStart w:id="1475" w:name="_Toc81983820"/>
      <w:bookmarkStart w:id="1476" w:name="_Toc82225836"/>
      <w:bookmarkStart w:id="1477" w:name="_Toc82230140"/>
      <w:bookmarkStart w:id="1478" w:name="_Toc82231927"/>
      <w:bookmarkStart w:id="1479" w:name="_Toc82232087"/>
      <w:bookmarkStart w:id="1480" w:name="_Toc82234027"/>
      <w:bookmarkStart w:id="1481" w:name="_Toc82234350"/>
      <w:bookmarkStart w:id="1482" w:name="_Toc82237639"/>
      <w:bookmarkStart w:id="1483" w:name="_Toc82237902"/>
      <w:bookmarkStart w:id="1484" w:name="_Toc82238638"/>
      <w:bookmarkStart w:id="1485" w:name="_Toc82238927"/>
      <w:bookmarkStart w:id="1486" w:name="_Toc82239467"/>
      <w:bookmarkStart w:id="1487" w:name="_Toc82239611"/>
      <w:bookmarkStart w:id="1488" w:name="_Toc82242225"/>
      <w:bookmarkStart w:id="1489" w:name="_Toc82244157"/>
      <w:bookmarkStart w:id="1490" w:name="_Toc82245312"/>
      <w:bookmarkStart w:id="1491" w:name="_Toc82246763"/>
      <w:bookmarkStart w:id="1492" w:name="_Toc82247168"/>
      <w:bookmarkStart w:id="1493" w:name="_Toc82306156"/>
      <w:bookmarkStart w:id="1494" w:name="_Toc82308710"/>
      <w:bookmarkStart w:id="1495" w:name="_Toc82311295"/>
      <w:bookmarkStart w:id="1496" w:name="_Toc82312262"/>
      <w:bookmarkStart w:id="1497" w:name="_Toc82316747"/>
      <w:bookmarkStart w:id="1498" w:name="_Toc82319924"/>
      <w:bookmarkStart w:id="1499" w:name="_Toc82320463"/>
      <w:bookmarkStart w:id="1500" w:name="_Toc82321466"/>
      <w:bookmarkStart w:id="1501" w:name="_Toc82326451"/>
      <w:bookmarkStart w:id="1502" w:name="_Toc82332325"/>
      <w:bookmarkStart w:id="1503" w:name="_Toc83689137"/>
      <w:bookmarkStart w:id="1504" w:name="_Toc83689251"/>
      <w:bookmarkStart w:id="1505" w:name="_Toc83706797"/>
      <w:bookmarkStart w:id="1506" w:name="_Toc83716039"/>
      <w:bookmarkStart w:id="1507" w:name="_Toc83779602"/>
      <w:bookmarkStart w:id="1508" w:name="_Toc83780385"/>
      <w:bookmarkStart w:id="1509" w:name="_Toc83786158"/>
      <w:bookmarkStart w:id="1510" w:name="_Toc83797469"/>
      <w:bookmarkStart w:id="1511" w:name="_Toc83800288"/>
      <w:bookmarkStart w:id="1512" w:name="_Toc83801653"/>
      <w:bookmarkStart w:id="1513" w:name="_Toc84306075"/>
      <w:bookmarkStart w:id="1514" w:name="_Toc84306158"/>
      <w:bookmarkStart w:id="1515" w:name="_Toc84320522"/>
      <w:bookmarkStart w:id="1516" w:name="_Toc84385510"/>
      <w:bookmarkStart w:id="1517" w:name="_Toc84740090"/>
      <w:bookmarkStart w:id="1518" w:name="_Toc84740835"/>
      <w:bookmarkStart w:id="1519" w:name="_Toc84745784"/>
      <w:bookmarkStart w:id="1520" w:name="_Toc84745867"/>
      <w:bookmarkStart w:id="1521" w:name="_Toc84755494"/>
      <w:bookmarkStart w:id="1522" w:name="_Toc84757449"/>
      <w:bookmarkStart w:id="1523" w:name="_Toc84757998"/>
      <w:bookmarkStart w:id="1524" w:name="_Toc84758730"/>
      <w:bookmarkStart w:id="1525" w:name="_Toc84842733"/>
      <w:bookmarkStart w:id="1526" w:name="_Toc84913649"/>
      <w:bookmarkStart w:id="1527" w:name="_Toc84917984"/>
      <w:bookmarkStart w:id="1528" w:name="_Toc84923814"/>
      <w:bookmarkStart w:id="1529" w:name="_Toc84924011"/>
      <w:bookmarkStart w:id="1530" w:name="_Toc84985074"/>
      <w:bookmarkStart w:id="1531" w:name="_Toc84985157"/>
      <w:bookmarkStart w:id="1532" w:name="_Toc84985240"/>
      <w:bookmarkStart w:id="1533" w:name="_Toc84985323"/>
      <w:bookmarkStart w:id="1534" w:name="_Toc84992177"/>
      <w:bookmarkStart w:id="1535" w:name="_Toc85860931"/>
      <w:bookmarkStart w:id="1536" w:name="_Toc87328879"/>
      <w:bookmarkStart w:id="1537" w:name="_Toc87428665"/>
      <w:bookmarkStart w:id="1538" w:name="_Toc87754828"/>
      <w:bookmarkStart w:id="1539" w:name="_Toc87755798"/>
      <w:bookmarkStart w:id="1540" w:name="_Toc87761236"/>
      <w:bookmarkStart w:id="1541" w:name="_Toc87769664"/>
      <w:bookmarkStart w:id="1542" w:name="_Toc88372982"/>
      <w:bookmarkStart w:id="1543" w:name="_Toc88373721"/>
      <w:bookmarkStart w:id="1544" w:name="_Toc88381109"/>
      <w:bookmarkStart w:id="1545" w:name="_Toc88442511"/>
      <w:bookmarkStart w:id="1546" w:name="_Toc89159275"/>
      <w:bookmarkStart w:id="1547" w:name="_Toc89572243"/>
      <w:bookmarkStart w:id="1548" w:name="_Toc89583358"/>
      <w:bookmarkStart w:id="1549" w:name="_Toc89584331"/>
      <w:bookmarkStart w:id="1550" w:name="_Toc89671111"/>
      <w:bookmarkStart w:id="1551" w:name="_Toc89671199"/>
      <w:bookmarkStart w:id="1552" w:name="_Toc89680468"/>
      <w:bookmarkStart w:id="1553" w:name="_Toc89680804"/>
      <w:bookmarkStart w:id="1554" w:name="_Toc89751564"/>
      <w:bookmarkStart w:id="1555" w:name="_Toc89757157"/>
      <w:bookmarkStart w:id="1556" w:name="_Toc91298029"/>
      <w:bookmarkStart w:id="1557" w:name="_Toc91298117"/>
      <w:bookmarkStart w:id="1558" w:name="_Toc91298190"/>
      <w:bookmarkStart w:id="1559" w:name="_Toc91301897"/>
      <w:bookmarkStart w:id="1560" w:name="_Toc91302017"/>
      <w:bookmarkStart w:id="1561" w:name="_Toc91304367"/>
      <w:bookmarkStart w:id="1562" w:name="_Toc91317954"/>
      <w:bookmarkStart w:id="1563" w:name="_Toc91383166"/>
      <w:bookmarkStart w:id="1564" w:name="_Toc91385160"/>
      <w:bookmarkStart w:id="1565" w:name="_Toc91469572"/>
      <w:bookmarkStart w:id="1566" w:name="_Toc91469716"/>
      <w:bookmarkStart w:id="1567" w:name="_Toc91484801"/>
      <w:bookmarkStart w:id="1568" w:name="_Toc91489261"/>
      <w:bookmarkStart w:id="1569" w:name="_Toc91489334"/>
      <w:bookmarkStart w:id="1570" w:name="_Toc91570422"/>
      <w:bookmarkStart w:id="1571" w:name="_Toc91570495"/>
      <w:bookmarkStart w:id="1572" w:name="_Toc91576067"/>
      <w:bookmarkStart w:id="1573" w:name="_Toc91576529"/>
      <w:bookmarkStart w:id="1574" w:name="_Toc91642158"/>
      <w:bookmarkStart w:id="1575" w:name="_Toc91642293"/>
      <w:bookmarkStart w:id="1576" w:name="_Toc91642366"/>
      <w:bookmarkStart w:id="1577" w:name="_Toc91642439"/>
      <w:bookmarkStart w:id="1578" w:name="_Toc92173457"/>
      <w:bookmarkStart w:id="1579" w:name="_Toc92265347"/>
      <w:bookmarkStart w:id="1580" w:name="_Toc117067703"/>
      <w:bookmarkStart w:id="1581" w:name="_Toc117322566"/>
      <w:bookmarkStart w:id="1582" w:name="_Toc117322817"/>
      <w:bookmarkStart w:id="1583" w:name="_Toc117322892"/>
      <w:bookmarkStart w:id="1584" w:name="_Toc132610019"/>
      <w:bookmarkStart w:id="1585" w:name="_Toc132626911"/>
      <w:bookmarkStart w:id="1586" w:name="_Toc164220048"/>
      <w:bookmarkStart w:id="1587" w:name="_Toc168907866"/>
      <w:bookmarkStart w:id="1588" w:name="_Toc168907941"/>
      <w:bookmarkStart w:id="1589" w:name="_Toc168908016"/>
      <w:bookmarkStart w:id="1590" w:name="_Toc170549902"/>
      <w:bookmarkStart w:id="1591" w:name="_Toc170631826"/>
      <w:bookmarkStart w:id="1592" w:name="_Toc171303213"/>
      <w:r>
        <w:rPr>
          <w:rStyle w:val="CharDivNo"/>
        </w:rPr>
        <w:t>Division</w:t>
      </w:r>
      <w:del w:id="1593" w:author="Master Repository Process" w:date="2021-09-18T00:43:00Z">
        <w:r>
          <w:rPr>
            <w:rStyle w:val="CharDivNo"/>
          </w:rPr>
          <w:delText xml:space="preserve"> </w:delText>
        </w:r>
      </w:del>
      <w:ins w:id="1594" w:author="Master Repository Process" w:date="2021-09-18T00:43:00Z">
        <w:r>
          <w:rPr>
            <w:rStyle w:val="CharDivNo"/>
          </w:rPr>
          <w:t> </w:t>
        </w:r>
      </w:ins>
      <w:r>
        <w:rPr>
          <w:rStyle w:val="CharDivNo"/>
        </w:rPr>
        <w:t>7</w:t>
      </w:r>
      <w:r>
        <w:t> — </w:t>
      </w:r>
      <w:r>
        <w:rPr>
          <w:rStyle w:val="CharDivText"/>
        </w:rPr>
        <w:t>Miscellaneous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Heading5"/>
      </w:pPr>
      <w:bookmarkStart w:id="1595" w:name="_Toc91642440"/>
      <w:bookmarkStart w:id="1596" w:name="_Toc117322567"/>
      <w:bookmarkStart w:id="1597" w:name="_Toc171303214"/>
      <w:bookmarkStart w:id="1598" w:name="_Toc164220049"/>
      <w:r>
        <w:rPr>
          <w:rStyle w:val="CharSectno"/>
        </w:rPr>
        <w:t>44</w:t>
      </w:r>
      <w:r>
        <w:t>.</w:t>
      </w:r>
      <w:r>
        <w:tab/>
        <w:t>Sending or giving documents by email</w:t>
      </w:r>
      <w:bookmarkEnd w:id="1595"/>
      <w:bookmarkEnd w:id="1596"/>
      <w:bookmarkEnd w:id="1597"/>
      <w:bookmarkEnd w:id="1598"/>
    </w:p>
    <w:p>
      <w:pPr>
        <w:pStyle w:val="Subsection"/>
      </w:pPr>
      <w:r>
        <w:tab/>
        <w:t>(1)</w:t>
      </w:r>
      <w:r>
        <w:tab/>
        <w:t xml:space="preserve">If a document may be sent or given to a person (the </w:t>
      </w:r>
      <w:r>
        <w:rPr>
          <w:b/>
        </w:rPr>
        <w:t>“</w:t>
      </w:r>
      <w:r>
        <w:rPr>
          <w:rStyle w:val="CharDefText"/>
        </w:rPr>
        <w:t>recipient</w:t>
      </w:r>
      <w:r>
        <w:rPr>
          <w:b/>
        </w:rPr>
        <w: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599" w:name="_Toc84745868"/>
      <w:bookmarkStart w:id="1600" w:name="_Toc84755495"/>
      <w:bookmarkStart w:id="1601" w:name="_Toc91642441"/>
      <w:bookmarkStart w:id="1602" w:name="_Toc117322568"/>
      <w:bookmarkStart w:id="1603" w:name="_Toc171303215"/>
      <w:bookmarkStart w:id="1604" w:name="_Toc164220050"/>
      <w:r>
        <w:rPr>
          <w:rStyle w:val="CharSectno"/>
        </w:rPr>
        <w:t>45</w:t>
      </w:r>
      <w:r>
        <w:t>.</w:t>
      </w:r>
      <w:r>
        <w:tab/>
        <w:t>Determination of practice and procedure by the Tribunal</w:t>
      </w:r>
      <w:bookmarkEnd w:id="1599"/>
      <w:bookmarkEnd w:id="1600"/>
      <w:bookmarkEnd w:id="1601"/>
      <w:bookmarkEnd w:id="1602"/>
      <w:bookmarkEnd w:id="1603"/>
      <w:bookmarkEnd w:id="1604"/>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605" w:name="_Toc84745869"/>
      <w:bookmarkStart w:id="1606" w:name="_Toc84755496"/>
      <w:bookmarkStart w:id="1607" w:name="_Toc91642442"/>
      <w:bookmarkStart w:id="1608" w:name="_Toc117322569"/>
      <w:bookmarkStart w:id="1609" w:name="_Toc171303216"/>
      <w:bookmarkStart w:id="1610" w:name="_Toc164220051"/>
      <w:r>
        <w:rPr>
          <w:rStyle w:val="CharSectno"/>
        </w:rPr>
        <w:t>46</w:t>
      </w:r>
      <w:r>
        <w:t>.</w:t>
      </w:r>
      <w:r>
        <w:tab/>
        <w:t>Dispensing with compliance with requirement of a rule</w:t>
      </w:r>
      <w:bookmarkEnd w:id="1605"/>
      <w:bookmarkEnd w:id="1606"/>
      <w:bookmarkEnd w:id="1607"/>
      <w:bookmarkEnd w:id="1608"/>
      <w:bookmarkEnd w:id="1609"/>
      <w:bookmarkEnd w:id="1610"/>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611" w:name="_Toc84745870"/>
      <w:bookmarkStart w:id="1612" w:name="_Toc84755497"/>
      <w:bookmarkStart w:id="1613" w:name="_Toc91642443"/>
      <w:bookmarkStart w:id="1614" w:name="_Toc117322570"/>
      <w:bookmarkStart w:id="1615" w:name="_Toc171303217"/>
      <w:bookmarkStart w:id="1616" w:name="_Toc164220052"/>
      <w:r>
        <w:rPr>
          <w:rStyle w:val="CharSectno"/>
        </w:rPr>
        <w:t>47</w:t>
      </w:r>
      <w:r>
        <w:t>.</w:t>
      </w:r>
      <w:r>
        <w:tab/>
        <w:t>Forms</w:t>
      </w:r>
      <w:bookmarkEnd w:id="1611"/>
      <w:bookmarkEnd w:id="1612"/>
      <w:bookmarkEnd w:id="1613"/>
      <w:bookmarkEnd w:id="1614"/>
      <w:bookmarkEnd w:id="1615"/>
      <w:bookmarkEnd w:id="1616"/>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617" w:name="_Toc80414554"/>
      <w:bookmarkStart w:id="1618" w:name="_Toc80416582"/>
      <w:bookmarkStart w:id="1619" w:name="_Toc80427337"/>
      <w:bookmarkStart w:id="1620" w:name="_Toc80430206"/>
      <w:bookmarkStart w:id="1621" w:name="_Toc81801747"/>
      <w:bookmarkStart w:id="1622" w:name="_Toc81809345"/>
      <w:bookmarkStart w:id="1623" w:name="_Toc81811699"/>
      <w:bookmarkStart w:id="1624" w:name="_Toc81814070"/>
      <w:bookmarkStart w:id="1625" w:name="_Toc81814532"/>
      <w:bookmarkStart w:id="1626" w:name="_Toc81815103"/>
      <w:bookmarkStart w:id="1627" w:name="_Toc81878358"/>
      <w:bookmarkStart w:id="1628" w:name="_Toc81881042"/>
      <w:bookmarkStart w:id="1629" w:name="_Toc81884863"/>
      <w:bookmarkStart w:id="1630" w:name="_Toc81885501"/>
      <w:bookmarkStart w:id="1631" w:name="_Toc81886437"/>
      <w:bookmarkStart w:id="1632" w:name="_Toc81887905"/>
      <w:bookmarkStart w:id="1633" w:name="_Toc81888346"/>
      <w:bookmarkStart w:id="1634" w:name="_Toc81889185"/>
      <w:bookmarkStart w:id="1635" w:name="_Toc81897973"/>
      <w:bookmarkStart w:id="1636" w:name="_Toc81898385"/>
      <w:bookmarkStart w:id="1637" w:name="_Toc81898668"/>
      <w:bookmarkStart w:id="1638" w:name="_Toc81900013"/>
      <w:bookmarkStart w:id="1639" w:name="_Toc81900925"/>
      <w:bookmarkStart w:id="1640" w:name="_Toc81901784"/>
      <w:bookmarkStart w:id="1641" w:name="_Toc81981170"/>
      <w:bookmarkStart w:id="1642" w:name="_Toc81983831"/>
      <w:bookmarkStart w:id="1643" w:name="_Toc82225847"/>
      <w:bookmarkStart w:id="1644" w:name="_Toc82230151"/>
      <w:bookmarkStart w:id="1645" w:name="_Toc82231940"/>
      <w:bookmarkStart w:id="1646" w:name="_Toc82232100"/>
      <w:bookmarkStart w:id="1647" w:name="_Toc82234042"/>
      <w:bookmarkStart w:id="1648" w:name="_Toc82234366"/>
      <w:bookmarkStart w:id="1649" w:name="_Toc82237657"/>
      <w:bookmarkStart w:id="1650" w:name="_Toc82237919"/>
      <w:bookmarkStart w:id="1651" w:name="_Toc82238655"/>
      <w:bookmarkStart w:id="1652" w:name="_Toc82238945"/>
      <w:bookmarkStart w:id="1653" w:name="_Toc82239485"/>
      <w:bookmarkStart w:id="1654" w:name="_Toc82239630"/>
      <w:bookmarkStart w:id="1655" w:name="_Toc82242244"/>
      <w:bookmarkStart w:id="1656" w:name="_Toc82244176"/>
      <w:bookmarkStart w:id="1657" w:name="_Toc82245332"/>
      <w:bookmarkStart w:id="1658" w:name="_Toc82246783"/>
      <w:bookmarkStart w:id="1659" w:name="_Toc82247188"/>
      <w:bookmarkStart w:id="1660" w:name="_Toc82306176"/>
      <w:bookmarkStart w:id="1661" w:name="_Toc82308730"/>
      <w:bookmarkStart w:id="1662" w:name="_Toc82311315"/>
      <w:bookmarkStart w:id="1663" w:name="_Toc82312282"/>
      <w:bookmarkStart w:id="1664" w:name="_Toc82316767"/>
      <w:bookmarkStart w:id="1665" w:name="_Toc82319945"/>
      <w:bookmarkStart w:id="1666" w:name="_Toc82320484"/>
      <w:bookmarkStart w:id="1667" w:name="_Toc82321487"/>
      <w:bookmarkStart w:id="1668" w:name="_Toc82326472"/>
      <w:bookmarkStart w:id="1669" w:name="_Toc82332346"/>
      <w:bookmarkStart w:id="1670" w:name="_Toc83689158"/>
      <w:bookmarkStart w:id="1671" w:name="_Toc83689272"/>
      <w:bookmarkStart w:id="1672" w:name="_Toc83706818"/>
      <w:bookmarkStart w:id="1673" w:name="_Toc83716060"/>
      <w:bookmarkStart w:id="1674" w:name="_Toc83779623"/>
      <w:bookmarkStart w:id="1675" w:name="_Toc83780406"/>
      <w:bookmarkStart w:id="1676" w:name="_Toc83786179"/>
      <w:bookmarkStart w:id="1677" w:name="_Toc83797473"/>
      <w:bookmarkStart w:id="1678" w:name="_Toc83800292"/>
      <w:bookmarkStart w:id="1679" w:name="_Toc83801657"/>
      <w:bookmarkStart w:id="1680" w:name="_Toc84306079"/>
      <w:bookmarkStart w:id="1681" w:name="_Toc84306162"/>
      <w:bookmarkStart w:id="1682" w:name="_Toc84320526"/>
      <w:bookmarkStart w:id="1683" w:name="_Toc84385514"/>
      <w:bookmarkStart w:id="1684" w:name="_Toc84740094"/>
      <w:bookmarkStart w:id="1685" w:name="_Toc84740839"/>
      <w:bookmarkStart w:id="1686" w:name="_Toc84745788"/>
      <w:bookmarkStart w:id="1687" w:name="_Toc84745871"/>
      <w:bookmarkStart w:id="1688" w:name="_Toc84755498"/>
      <w:bookmarkStart w:id="1689" w:name="_Toc84757453"/>
      <w:bookmarkStart w:id="1690" w:name="_Toc84758002"/>
      <w:bookmarkStart w:id="1691" w:name="_Toc84758734"/>
      <w:bookmarkStart w:id="1692" w:name="_Toc84842737"/>
      <w:bookmarkStart w:id="1693" w:name="_Toc84913653"/>
      <w:bookmarkStart w:id="1694" w:name="_Toc84917988"/>
      <w:bookmarkStart w:id="1695" w:name="_Toc84923818"/>
      <w:bookmarkStart w:id="1696" w:name="_Toc84924015"/>
      <w:bookmarkStart w:id="1697" w:name="_Toc84985078"/>
      <w:bookmarkStart w:id="1698" w:name="_Toc84985161"/>
      <w:bookmarkStart w:id="1699" w:name="_Toc84985244"/>
      <w:bookmarkStart w:id="1700" w:name="_Toc84985327"/>
      <w:bookmarkStart w:id="1701" w:name="_Toc84992181"/>
      <w:bookmarkStart w:id="1702" w:name="_Toc85860935"/>
      <w:bookmarkStart w:id="1703" w:name="_Toc87328883"/>
      <w:bookmarkStart w:id="1704" w:name="_Toc87428669"/>
      <w:bookmarkStart w:id="1705" w:name="_Toc87754832"/>
      <w:bookmarkStart w:id="1706" w:name="_Toc87755802"/>
      <w:bookmarkStart w:id="1707" w:name="_Toc87761240"/>
      <w:bookmarkStart w:id="1708" w:name="_Toc87769668"/>
      <w:bookmarkStart w:id="1709" w:name="_Toc88372987"/>
      <w:bookmarkStart w:id="1710" w:name="_Toc88373726"/>
      <w:bookmarkStart w:id="1711" w:name="_Toc88381114"/>
      <w:bookmarkStart w:id="1712" w:name="_Toc88442516"/>
      <w:bookmarkStart w:id="1713" w:name="_Toc89159280"/>
      <w:bookmarkStart w:id="1714" w:name="_Toc89572248"/>
      <w:bookmarkStart w:id="1715" w:name="_Toc89583363"/>
      <w:bookmarkStart w:id="1716" w:name="_Toc89584336"/>
      <w:bookmarkStart w:id="1717" w:name="_Toc89671116"/>
      <w:bookmarkStart w:id="1718" w:name="_Toc89671204"/>
      <w:bookmarkStart w:id="1719" w:name="_Toc89680473"/>
      <w:bookmarkStart w:id="1720" w:name="_Toc89680809"/>
      <w:bookmarkStart w:id="1721" w:name="_Toc89751569"/>
      <w:bookmarkStart w:id="1722" w:name="_Toc89757162"/>
      <w:bookmarkStart w:id="1723" w:name="_Toc91298034"/>
      <w:bookmarkStart w:id="1724" w:name="_Toc91298122"/>
      <w:bookmarkStart w:id="1725" w:name="_Toc91298195"/>
      <w:bookmarkStart w:id="1726" w:name="_Toc91301902"/>
      <w:bookmarkStart w:id="1727" w:name="_Toc91302022"/>
      <w:bookmarkStart w:id="1728" w:name="_Toc91304372"/>
      <w:bookmarkStart w:id="1729" w:name="_Toc91317959"/>
      <w:bookmarkStart w:id="1730" w:name="_Toc91383171"/>
      <w:bookmarkStart w:id="1731" w:name="_Toc91385165"/>
      <w:bookmarkStart w:id="1732" w:name="_Toc91469577"/>
      <w:bookmarkStart w:id="1733" w:name="_Toc91469721"/>
      <w:bookmarkStart w:id="1734" w:name="_Toc91484806"/>
      <w:bookmarkStart w:id="1735" w:name="_Toc91489266"/>
      <w:bookmarkStart w:id="1736" w:name="_Toc91489339"/>
      <w:bookmarkStart w:id="1737" w:name="_Toc91570427"/>
      <w:bookmarkStart w:id="1738" w:name="_Toc91570500"/>
      <w:bookmarkStart w:id="1739" w:name="_Toc91576072"/>
      <w:bookmarkStart w:id="1740" w:name="_Toc91576534"/>
      <w:bookmarkStart w:id="1741" w:name="_Toc91642163"/>
      <w:bookmarkStart w:id="1742" w:name="_Toc91642298"/>
      <w:bookmarkStart w:id="1743" w:name="_Toc91642371"/>
      <w:bookmarkStart w:id="1744" w:name="_Toc91642444"/>
      <w:bookmarkStart w:id="1745" w:name="_Toc92173462"/>
      <w:bookmarkStart w:id="1746" w:name="_Toc92265352"/>
      <w:bookmarkStart w:id="1747" w:name="_Toc117067708"/>
      <w:bookmarkStart w:id="1748" w:name="_Toc117322571"/>
      <w:bookmarkStart w:id="1749" w:name="_Toc117322822"/>
      <w:bookmarkStart w:id="1750" w:name="_Toc117322897"/>
      <w:bookmarkStart w:id="1751" w:name="_Toc132610024"/>
      <w:bookmarkStart w:id="1752" w:name="_Toc132626916"/>
      <w:bookmarkStart w:id="1753" w:name="_Toc164220053"/>
      <w:bookmarkStart w:id="1754" w:name="_Toc168907871"/>
      <w:bookmarkStart w:id="1755" w:name="_Toc168907946"/>
      <w:bookmarkStart w:id="1756" w:name="_Toc168908021"/>
      <w:bookmarkStart w:id="1757" w:name="_Toc170549907"/>
      <w:bookmarkStart w:id="1758" w:name="_Toc170631831"/>
      <w:bookmarkStart w:id="1759" w:name="_Toc171303218"/>
      <w:r>
        <w:rPr>
          <w:rStyle w:val="CharPartNo"/>
        </w:rPr>
        <w:t>Part</w:t>
      </w:r>
      <w:del w:id="1760" w:author="Master Repository Process" w:date="2021-09-18T00:43:00Z">
        <w:r>
          <w:rPr>
            <w:rStyle w:val="CharPartNo"/>
          </w:rPr>
          <w:delText xml:space="preserve"> </w:delText>
        </w:r>
      </w:del>
      <w:ins w:id="1761" w:author="Master Repository Process" w:date="2021-09-18T00:43:00Z">
        <w:r>
          <w:rPr>
            <w:rStyle w:val="CharPartNo"/>
          </w:rPr>
          <w:t> </w:t>
        </w:r>
      </w:ins>
      <w:r>
        <w:rPr>
          <w:rStyle w:val="CharPartNo"/>
        </w:rPr>
        <w:t>3</w:t>
      </w:r>
      <w:r>
        <w:rPr>
          <w:rStyle w:val="CharDivNo"/>
        </w:rPr>
        <w:t> </w:t>
      </w:r>
      <w:r>
        <w:t>—</w:t>
      </w:r>
      <w:r>
        <w:rPr>
          <w:rStyle w:val="CharDivText"/>
        </w:rPr>
        <w:t> </w:t>
      </w:r>
      <w:r>
        <w:rPr>
          <w:rStyle w:val="CharPartText"/>
        </w:rPr>
        <w:t>Special rules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Heading5"/>
      </w:pPr>
      <w:bookmarkStart w:id="1762" w:name="_Toc84745872"/>
      <w:bookmarkStart w:id="1763" w:name="_Toc84755499"/>
      <w:bookmarkStart w:id="1764" w:name="_Toc91642445"/>
      <w:bookmarkStart w:id="1765" w:name="_Toc117322572"/>
      <w:bookmarkStart w:id="1766" w:name="_Toc171303219"/>
      <w:bookmarkStart w:id="1767" w:name="_Toc164220054"/>
      <w:r>
        <w:rPr>
          <w:rStyle w:val="CharSectno"/>
        </w:rPr>
        <w:t>48</w:t>
      </w:r>
      <w:r>
        <w:t>.</w:t>
      </w:r>
      <w:r>
        <w:tab/>
      </w:r>
      <w:r>
        <w:rPr>
          <w:i/>
        </w:rPr>
        <w:t>Animal Welfare Act 2002</w:t>
      </w:r>
      <w:bookmarkEnd w:id="1762"/>
      <w:bookmarkEnd w:id="1763"/>
      <w:bookmarkEnd w:id="1764"/>
      <w:bookmarkEnd w:id="1765"/>
      <w:bookmarkEnd w:id="1766"/>
      <w:bookmarkEnd w:id="1767"/>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768" w:name="_Toc84745876"/>
      <w:bookmarkStart w:id="1769" w:name="_Toc84755503"/>
      <w:bookmarkStart w:id="1770" w:name="_Toc91642446"/>
      <w:bookmarkStart w:id="1771" w:name="_Toc117322573"/>
      <w:bookmarkStart w:id="1772" w:name="_Toc171303220"/>
      <w:bookmarkStart w:id="1773" w:name="_Toc164220055"/>
      <w:r>
        <w:rPr>
          <w:rStyle w:val="CharSectno"/>
        </w:rPr>
        <w:t>49</w:t>
      </w:r>
      <w:r>
        <w:t>.</w:t>
      </w:r>
      <w:r>
        <w:tab/>
      </w:r>
      <w:r>
        <w:rPr>
          <w:i/>
        </w:rPr>
        <w:t>Credit (Administration) Act 1984</w:t>
      </w:r>
      <w:bookmarkEnd w:id="1768"/>
      <w:bookmarkEnd w:id="1769"/>
      <w:bookmarkEnd w:id="1770"/>
      <w:bookmarkEnd w:id="1771"/>
      <w:bookmarkEnd w:id="1772"/>
      <w:bookmarkEnd w:id="1773"/>
    </w:p>
    <w:p>
      <w:pPr>
        <w:pStyle w:val="Subsection"/>
      </w:pPr>
      <w:r>
        <w:tab/>
        <w:t>(1)</w:t>
      </w:r>
      <w:r>
        <w:tab/>
        <w:t xml:space="preserve">In this rule — </w:t>
      </w:r>
    </w:p>
    <w:p>
      <w:pPr>
        <w:pStyle w:val="Defstart"/>
        <w:rPr>
          <w:bCs/>
        </w:rPr>
      </w:pPr>
      <w:r>
        <w:rPr>
          <w:b/>
        </w:rPr>
        <w:tab/>
        <w:t>“</w:t>
      </w:r>
      <w:r>
        <w:rPr>
          <w:rStyle w:val="CharDefText"/>
        </w:rPr>
        <w:t>cognate Acts</w:t>
      </w:r>
      <w:r>
        <w:rPr>
          <w:b/>
        </w:rPr>
        <w:t>”</w:t>
      </w:r>
      <w:r>
        <w:t xml:space="preserve"> and </w:t>
      </w:r>
      <w:r>
        <w:rPr>
          <w:b/>
        </w:rPr>
        <w:t>“</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774" w:name="_Toc84745877"/>
      <w:bookmarkStart w:id="1775" w:name="_Toc84755504"/>
      <w:bookmarkStart w:id="1776" w:name="_Toc91642447"/>
      <w:bookmarkStart w:id="1777" w:name="_Toc117322574"/>
      <w:bookmarkStart w:id="1778" w:name="_Toc171303221"/>
      <w:bookmarkStart w:id="1779" w:name="_Toc164220056"/>
      <w:r>
        <w:rPr>
          <w:rStyle w:val="CharSectno"/>
        </w:rPr>
        <w:t>50</w:t>
      </w:r>
      <w:r>
        <w:t>.</w:t>
      </w:r>
      <w:r>
        <w:tab/>
      </w:r>
      <w:r>
        <w:rPr>
          <w:i/>
        </w:rPr>
        <w:t>Employment Agents Act 1976</w:t>
      </w:r>
      <w:bookmarkEnd w:id="1774"/>
      <w:bookmarkEnd w:id="1775"/>
      <w:bookmarkEnd w:id="1776"/>
      <w:bookmarkEnd w:id="1777"/>
      <w:bookmarkEnd w:id="1778"/>
      <w:bookmarkEnd w:id="1779"/>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780" w:name="_Toc84745879"/>
      <w:bookmarkStart w:id="1781" w:name="_Toc84755506"/>
      <w:bookmarkStart w:id="1782" w:name="_Toc91642448"/>
      <w:bookmarkStart w:id="1783" w:name="_Toc117322575"/>
      <w:bookmarkStart w:id="1784" w:name="_Toc171303222"/>
      <w:bookmarkStart w:id="1785" w:name="_Toc164220057"/>
      <w:r>
        <w:rPr>
          <w:rStyle w:val="CharSectno"/>
        </w:rPr>
        <w:t>51</w:t>
      </w:r>
      <w:r>
        <w:t>.</w:t>
      </w:r>
      <w:r>
        <w:tab/>
      </w:r>
      <w:r>
        <w:rPr>
          <w:i/>
        </w:rPr>
        <w:t>Equal Opportunity Act 1984</w:t>
      </w:r>
      <w:bookmarkEnd w:id="1780"/>
      <w:bookmarkEnd w:id="1781"/>
      <w:bookmarkEnd w:id="1782"/>
      <w:bookmarkEnd w:id="1783"/>
      <w:bookmarkEnd w:id="1784"/>
      <w:bookmarkEnd w:id="1785"/>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A party to a proceeding before the Tribunal under the </w:t>
      </w:r>
      <w:r>
        <w:rPr>
          <w:i/>
        </w:rPr>
        <w:t>Equal Opportunity Act 1984</w:t>
      </w:r>
      <w:r>
        <w:t xml:space="preserve"> is not, under the Act section 39(4), entitled to be represented by a legal practitioner unless the Tribunal grants leave for the party to be so represented.</w:t>
      </w:r>
    </w:p>
    <w:p>
      <w:pPr>
        <w:pStyle w:val="Heading5"/>
      </w:pPr>
      <w:bookmarkStart w:id="1786" w:name="_Toc84745882"/>
      <w:bookmarkStart w:id="1787" w:name="_Toc84755509"/>
      <w:bookmarkStart w:id="1788" w:name="_Toc91642449"/>
      <w:bookmarkStart w:id="1789" w:name="_Toc117322576"/>
      <w:bookmarkStart w:id="1790" w:name="_Toc171303223"/>
      <w:bookmarkStart w:id="1791" w:name="_Toc164220058"/>
      <w:r>
        <w:rPr>
          <w:rStyle w:val="CharSectno"/>
        </w:rPr>
        <w:t>52</w:t>
      </w:r>
      <w:r>
        <w:t>.</w:t>
      </w:r>
      <w:r>
        <w:tab/>
      </w:r>
      <w:r>
        <w:rPr>
          <w:i/>
        </w:rPr>
        <w:t>Firearms Act 1973</w:t>
      </w:r>
      <w:bookmarkEnd w:id="1786"/>
      <w:bookmarkEnd w:id="1787"/>
      <w:bookmarkEnd w:id="1788"/>
      <w:bookmarkEnd w:id="1789"/>
      <w:bookmarkEnd w:id="1790"/>
      <w:bookmarkEnd w:id="1791"/>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Under the Act section</w:t>
      </w:r>
      <w:del w:id="1792" w:author="Master Repository Process" w:date="2021-09-18T00:43:00Z">
        <w:r>
          <w:delText xml:space="preserve"> </w:delText>
        </w:r>
      </w:del>
      <w:ins w:id="1793" w:author="Master Repository Process" w:date="2021-09-18T00:43:00Z">
        <w:r>
          <w:t> </w:t>
        </w:r>
      </w:ins>
      <w:r>
        <w:t xml:space="preserve">39(1)(f), the Commissioner of Police is authorised to be represented by a member of the Police Force of Western Australia or an officer of the Department as defined in the </w:t>
      </w:r>
      <w:r>
        <w:rPr>
          <w:i/>
          <w:iCs/>
        </w:rPr>
        <w:t>Firearms Act</w:t>
      </w:r>
      <w:del w:id="1794" w:author="Master Repository Process" w:date="2021-09-18T00:43:00Z">
        <w:r>
          <w:rPr>
            <w:i/>
            <w:iCs/>
          </w:rPr>
          <w:delText xml:space="preserve"> </w:delText>
        </w:r>
      </w:del>
      <w:ins w:id="1795" w:author="Master Repository Process" w:date="2021-09-18T00:43:00Z">
        <w:r>
          <w:rPr>
            <w:i/>
            <w:iCs/>
          </w:rPr>
          <w:t> </w:t>
        </w:r>
      </w:ins>
      <w:r>
        <w:rPr>
          <w:i/>
          <w:iCs/>
        </w:rPr>
        <w:t>1973</w:t>
      </w:r>
      <w:r>
        <w:t xml:space="preserve"> section</w:t>
      </w:r>
      <w:del w:id="1796" w:author="Master Repository Process" w:date="2021-09-18T00:43:00Z">
        <w:r>
          <w:delText xml:space="preserve"> </w:delText>
        </w:r>
      </w:del>
      <w:ins w:id="1797" w:author="Master Repository Process" w:date="2021-09-18T00:43:00Z">
        <w:r>
          <w:t> </w:t>
        </w:r>
      </w:ins>
      <w:r>
        <w:t>4.</w:t>
      </w:r>
    </w:p>
    <w:p>
      <w:pPr>
        <w:pStyle w:val="Footnotesection"/>
      </w:pPr>
      <w:r>
        <w:tab/>
        <w:t>[Rule</w:t>
      </w:r>
      <w:del w:id="1798" w:author="Master Repository Process" w:date="2021-09-18T00:43:00Z">
        <w:r>
          <w:delText xml:space="preserve"> </w:delText>
        </w:r>
      </w:del>
      <w:ins w:id="1799" w:author="Master Repository Process" w:date="2021-09-18T00:43:00Z">
        <w:r>
          <w:t> </w:t>
        </w:r>
      </w:ins>
      <w:r>
        <w:t>52 amended in Gazette 14 Oct 2005 p. 4570.]</w:t>
      </w:r>
    </w:p>
    <w:p>
      <w:pPr>
        <w:pStyle w:val="Heading5"/>
      </w:pPr>
      <w:bookmarkStart w:id="1800" w:name="_Toc84745885"/>
      <w:bookmarkStart w:id="1801" w:name="_Toc84755512"/>
      <w:bookmarkStart w:id="1802" w:name="_Toc91642450"/>
      <w:bookmarkStart w:id="1803" w:name="_Toc117322577"/>
      <w:bookmarkStart w:id="1804" w:name="_Toc171303224"/>
      <w:bookmarkStart w:id="1805" w:name="_Toc164220059"/>
      <w:r>
        <w:rPr>
          <w:rStyle w:val="CharSectno"/>
        </w:rPr>
        <w:t>53</w:t>
      </w:r>
      <w:r>
        <w:t>.</w:t>
      </w:r>
      <w:r>
        <w:tab/>
      </w:r>
      <w:r>
        <w:rPr>
          <w:i/>
        </w:rPr>
        <w:t>Fish Resources Management Act 1994</w:t>
      </w:r>
      <w:bookmarkEnd w:id="1800"/>
      <w:bookmarkEnd w:id="1801"/>
      <w:bookmarkEnd w:id="1802"/>
      <w:bookmarkEnd w:id="1803"/>
      <w:bookmarkEnd w:id="1804"/>
      <w:bookmarkEnd w:id="1805"/>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 is to be refunded to the applicant.</w:t>
      </w:r>
    </w:p>
    <w:p>
      <w:pPr>
        <w:pStyle w:val="Heading5"/>
      </w:pPr>
      <w:bookmarkStart w:id="1806" w:name="_Toc84745887"/>
      <w:bookmarkStart w:id="1807" w:name="_Toc84755514"/>
      <w:bookmarkStart w:id="1808" w:name="_Toc91642451"/>
      <w:bookmarkStart w:id="1809" w:name="_Toc117322578"/>
      <w:bookmarkStart w:id="1810" w:name="_Toc171303225"/>
      <w:bookmarkStart w:id="1811" w:name="_Toc164220060"/>
      <w:r>
        <w:rPr>
          <w:rStyle w:val="CharSectno"/>
        </w:rPr>
        <w:t>54</w:t>
      </w:r>
      <w:r>
        <w:t>.</w:t>
      </w:r>
      <w:r>
        <w:tab/>
      </w:r>
      <w:r>
        <w:rPr>
          <w:i/>
        </w:rPr>
        <w:t>Guardianship and Administration Act 1990</w:t>
      </w:r>
      <w:bookmarkEnd w:id="1806"/>
      <w:bookmarkEnd w:id="1807"/>
      <w:bookmarkEnd w:id="1808"/>
      <w:bookmarkEnd w:id="1809"/>
      <w:bookmarkEnd w:id="1810"/>
      <w:bookmarkEnd w:id="1811"/>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812" w:name="_Toc84745890"/>
      <w:bookmarkStart w:id="1813" w:name="_Toc84755517"/>
      <w:bookmarkStart w:id="1814" w:name="_Toc91642452"/>
      <w:bookmarkStart w:id="1815" w:name="_Toc117322579"/>
      <w:bookmarkStart w:id="1816" w:name="_Toc171303226"/>
      <w:bookmarkStart w:id="1817" w:name="_Toc164220061"/>
      <w:r>
        <w:rPr>
          <w:rStyle w:val="CharSectno"/>
        </w:rPr>
        <w:t>55</w:t>
      </w:r>
      <w:r>
        <w:t>.</w:t>
      </w:r>
      <w:r>
        <w:tab/>
      </w:r>
      <w:r>
        <w:rPr>
          <w:i/>
        </w:rPr>
        <w:t>Medical Act 1894</w:t>
      </w:r>
      <w:bookmarkEnd w:id="1812"/>
      <w:bookmarkEnd w:id="1813"/>
      <w:bookmarkEnd w:id="1814"/>
      <w:bookmarkEnd w:id="1815"/>
      <w:bookmarkEnd w:id="1816"/>
      <w:bookmarkEnd w:id="1817"/>
    </w:p>
    <w:p>
      <w:pPr>
        <w:pStyle w:val="Subsection"/>
      </w:pPr>
      <w:r>
        <w:tab/>
      </w:r>
      <w:r>
        <w:tab/>
        <w:t xml:space="preserve">Under the Act section 39(1)(f), a person who makes an application for review under the </w:t>
      </w:r>
      <w:r>
        <w:rPr>
          <w:i/>
        </w:rPr>
        <w:t>Medical Act 1894</w:t>
      </w:r>
      <w:r>
        <w:t xml:space="preserve"> section 13(8) is authorised to be represented by a person other than a legal practitioner.</w:t>
      </w:r>
    </w:p>
    <w:p>
      <w:pPr>
        <w:pStyle w:val="Heading5"/>
        <w:rPr>
          <w:i/>
        </w:rPr>
      </w:pPr>
      <w:bookmarkStart w:id="1818" w:name="_Toc84745891"/>
      <w:bookmarkStart w:id="1819" w:name="_Toc84755518"/>
      <w:bookmarkStart w:id="1820" w:name="_Toc91642453"/>
      <w:bookmarkStart w:id="1821" w:name="_Toc117322580"/>
      <w:bookmarkStart w:id="1822" w:name="_Toc171303227"/>
      <w:bookmarkStart w:id="1823" w:name="_Toc164220062"/>
      <w:r>
        <w:rPr>
          <w:rStyle w:val="CharSectno"/>
        </w:rPr>
        <w:t>56</w:t>
      </w:r>
      <w:r>
        <w:t>.</w:t>
      </w:r>
      <w:r>
        <w:tab/>
      </w:r>
      <w:r>
        <w:rPr>
          <w:i/>
        </w:rPr>
        <w:t>Mental Health Act 1996</w:t>
      </w:r>
      <w:bookmarkEnd w:id="1818"/>
      <w:bookmarkEnd w:id="1819"/>
      <w:bookmarkEnd w:id="1820"/>
      <w:bookmarkEnd w:id="1821"/>
      <w:bookmarkEnd w:id="1822"/>
      <w:bookmarkEnd w:id="1823"/>
    </w:p>
    <w:p>
      <w:pPr>
        <w:pStyle w:val="Subsection"/>
      </w:pPr>
      <w:r>
        <w:tab/>
        <w:t>(1)</w:t>
      </w:r>
      <w:r>
        <w:tab/>
        <w:t xml:space="preserve">In this rule — </w:t>
      </w:r>
    </w:p>
    <w:p>
      <w:pPr>
        <w:pStyle w:val="Defstart"/>
      </w:pPr>
      <w:r>
        <w:rPr>
          <w:b/>
        </w:rPr>
        <w:tab/>
        <w:t>“</w:t>
      </w:r>
      <w:r>
        <w:rPr>
          <w:rStyle w:val="CharDefText"/>
        </w:rPr>
        <w:t>authorised hospital</w:t>
      </w:r>
      <w:r>
        <w:rPr>
          <w:b/>
        </w:rPr>
        <w:t>”</w:t>
      </w:r>
      <w:r>
        <w:rPr>
          <w:bCs/>
        </w:rPr>
        <w:t>,</w:t>
      </w:r>
      <w:r>
        <w:rPr>
          <w:b/>
        </w:rPr>
        <w:t xml:space="preserve"> “</w:t>
      </w:r>
      <w:r>
        <w:rPr>
          <w:rStyle w:val="CharDefText"/>
        </w:rPr>
        <w:t>community treatment order</w:t>
      </w:r>
      <w:r>
        <w:rPr>
          <w:b/>
        </w:rPr>
        <w:t>”</w:t>
      </w:r>
      <w:r>
        <w:rPr>
          <w:bCs/>
        </w:rPr>
        <w:t xml:space="preserve">, </w:t>
      </w:r>
      <w:r>
        <w:rPr>
          <w:b/>
        </w:rPr>
        <w:t>“</w:t>
      </w:r>
      <w:r>
        <w:rPr>
          <w:rStyle w:val="CharDefText"/>
        </w:rPr>
        <w:t>Council of Official Visitors</w:t>
      </w:r>
      <w:r>
        <w:rPr>
          <w:b/>
        </w:rPr>
        <w:t>”</w:t>
      </w:r>
      <w:r>
        <w:rPr>
          <w:bCs/>
        </w:rPr>
        <w:t xml:space="preserve">, </w:t>
      </w:r>
      <w:r>
        <w:rPr>
          <w:b/>
          <w:bCs/>
        </w:rPr>
        <w:t>“</w:t>
      </w:r>
      <w:r>
        <w:rPr>
          <w:rStyle w:val="CharDefText"/>
        </w:rPr>
        <w:t>involuntary patient</w:t>
      </w:r>
      <w:r>
        <w:rPr>
          <w:b/>
          <w:bCs/>
        </w:rPr>
        <w:t>”</w:t>
      </w:r>
      <w:r>
        <w:rPr>
          <w:bCs/>
        </w:rPr>
        <w:t xml:space="preserve"> and </w:t>
      </w:r>
      <w:r>
        <w:rPr>
          <w:b/>
          <w:bCs/>
        </w:rPr>
        <w:t>“</w:t>
      </w:r>
      <w:r>
        <w:rPr>
          <w:rStyle w:val="CharDefText"/>
        </w:rPr>
        <w:t>supervising psychiatrist</w:t>
      </w:r>
      <w:r>
        <w:rPr>
          <w:b/>
          <w:bCs/>
        </w:rPr>
        <w:t>”</w:t>
      </w:r>
      <w:r>
        <w:rPr>
          <w:bCs/>
        </w:rPr>
        <w:t xml:space="preserve"> </w:t>
      </w:r>
      <w:r>
        <w:t xml:space="preserve">have the meanings given to those terms in the </w:t>
      </w:r>
      <w:r>
        <w:rPr>
          <w:i/>
        </w:rPr>
        <w:t>Mental Health Act 1996</w:t>
      </w:r>
      <w:r>
        <w:t xml:space="preserve"> section 3.</w:t>
      </w:r>
    </w:p>
    <w:p>
      <w:pPr>
        <w:pStyle w:val="Subsection"/>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pPr>
      <w:r>
        <w:tab/>
        <w:t>(4)</w:t>
      </w:r>
      <w:r>
        <w:tab/>
        <w:t xml:space="preserve">Despite rule 31, if a document is required to or may be given to an involuntary patient who is the subject of a community treatment order personal service is effected — </w:t>
      </w:r>
    </w:p>
    <w:p>
      <w:pPr>
        <w:pStyle w:val="Indenta"/>
      </w:pPr>
      <w:r>
        <w:tab/>
        <w:t>(a)</w:t>
      </w:r>
      <w:r>
        <w:tab/>
        <w:t>by leaving a copy of the document with him or her; or</w:t>
      </w:r>
    </w:p>
    <w:p>
      <w:pPr>
        <w:pStyle w:val="Indenta"/>
      </w:pPr>
      <w:r>
        <w:tab/>
        <w:t>(b)</w:t>
      </w:r>
      <w:r>
        <w:tab/>
        <w:t>if the involuntary patient cannot be found, by leaving a copy of the document with his or her supervising psychiatrist.</w:t>
      </w:r>
    </w:p>
    <w:p>
      <w:pPr>
        <w:pStyle w:val="Subsection"/>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pPr>
      <w:r>
        <w:tab/>
        <w:t>(6)</w:t>
      </w:r>
      <w:r>
        <w:tab/>
        <w:t xml:space="preserve">A copy of a document that must be given to an involuntary patient under the Act, an enabling Act or these rules must also be given to — </w:t>
      </w:r>
    </w:p>
    <w:p>
      <w:pPr>
        <w:pStyle w:val="Indenta"/>
      </w:pPr>
      <w:r>
        <w:tab/>
        <w:t>(a)</w:t>
      </w:r>
      <w:r>
        <w:tab/>
        <w:t>the patient’s litigation guardian appointed under the Act section 40(2) (if any);</w:t>
      </w:r>
    </w:p>
    <w:p>
      <w:pPr>
        <w:pStyle w:val="Indenta"/>
      </w:pPr>
      <w:r>
        <w:tab/>
        <w:t>(b)</w:t>
      </w:r>
      <w:r>
        <w:tab/>
        <w:t>the patient’s guardian ad litem (if any);</w:t>
      </w:r>
    </w:p>
    <w:p>
      <w:pPr>
        <w:pStyle w:val="Indenta"/>
      </w:pPr>
      <w:r>
        <w:tab/>
        <w:t>(c)</w:t>
      </w:r>
      <w:r>
        <w:tab/>
        <w:t xml:space="preserve">if an administrator of his or her estate has been appointed under the </w:t>
      </w:r>
      <w:r>
        <w:rPr>
          <w:i/>
        </w:rPr>
        <w:t>Guardianship and Administration Act 1990</w:t>
      </w:r>
      <w:r>
        <w:t>, the administrator; and</w:t>
      </w:r>
    </w:p>
    <w:p>
      <w:pPr>
        <w:pStyle w:val="Indenta"/>
      </w:pPr>
      <w:r>
        <w:tab/>
        <w:t>(d)</w:t>
      </w:r>
      <w:r>
        <w:tab/>
        <w:t>if the patient has a guardian appointed under a law of a State or Territory, that guardian.</w:t>
      </w:r>
    </w:p>
    <w:p>
      <w:pPr>
        <w:pStyle w:val="Heading5"/>
      </w:pPr>
      <w:bookmarkStart w:id="1824" w:name="_Toc117322581"/>
      <w:bookmarkStart w:id="1825" w:name="_Toc171303228"/>
      <w:bookmarkStart w:id="1826" w:name="_Toc164220063"/>
      <w:bookmarkStart w:id="1827" w:name="_Toc84745894"/>
      <w:bookmarkStart w:id="1828" w:name="_Toc84755521"/>
      <w:bookmarkStart w:id="1829" w:name="_Toc91642455"/>
      <w:r>
        <w:rPr>
          <w:rStyle w:val="CharSectno"/>
        </w:rPr>
        <w:t>57</w:t>
      </w:r>
      <w:r>
        <w:t>.</w:t>
      </w:r>
      <w:r>
        <w:tab/>
      </w:r>
      <w:r>
        <w:rPr>
          <w:i/>
          <w:iCs/>
        </w:rPr>
        <w:t>Pawnbrokers and Second</w:t>
      </w:r>
      <w:del w:id="1830" w:author="Master Repository Process" w:date="2021-09-18T00:43:00Z">
        <w:r>
          <w:rPr>
            <w:i/>
            <w:iCs/>
          </w:rPr>
          <w:delText>-</w:delText>
        </w:r>
      </w:del>
      <w:ins w:id="1831" w:author="Master Repository Process" w:date="2021-09-18T00:43:00Z">
        <w:r>
          <w:rPr>
            <w:i/>
            <w:iCs/>
          </w:rPr>
          <w:noBreakHyphen/>
        </w:r>
      </w:ins>
      <w:r>
        <w:rPr>
          <w:i/>
          <w:iCs/>
        </w:rPr>
        <w:t>hand Dealers Act</w:t>
      </w:r>
      <w:del w:id="1832" w:author="Master Repository Process" w:date="2021-09-18T00:43:00Z">
        <w:r>
          <w:rPr>
            <w:i/>
            <w:iCs/>
          </w:rPr>
          <w:delText xml:space="preserve"> </w:delText>
        </w:r>
      </w:del>
      <w:ins w:id="1833" w:author="Master Repository Process" w:date="2021-09-18T00:43:00Z">
        <w:r>
          <w:rPr>
            <w:i/>
            <w:iCs/>
          </w:rPr>
          <w:t> </w:t>
        </w:r>
      </w:ins>
      <w:r>
        <w:rPr>
          <w:i/>
          <w:iCs/>
        </w:rPr>
        <w:t>1994</w:t>
      </w:r>
      <w:bookmarkEnd w:id="1824"/>
      <w:bookmarkEnd w:id="1825"/>
      <w:bookmarkEnd w:id="1826"/>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w:t>
      </w:r>
      <w:del w:id="1834" w:author="Master Repository Process" w:date="2021-09-18T00:43:00Z">
        <w:r>
          <w:rPr>
            <w:i/>
          </w:rPr>
          <w:delText xml:space="preserve"> </w:delText>
        </w:r>
      </w:del>
      <w:ins w:id="1835" w:author="Master Repository Process" w:date="2021-09-18T00:43:00Z">
        <w:r>
          <w:rPr>
            <w:i/>
          </w:rPr>
          <w:t> </w:t>
        </w:r>
      </w:ins>
      <w:r>
        <w:rPr>
          <w:i/>
        </w:rPr>
        <w:t>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Under the Act section</w:t>
      </w:r>
      <w:del w:id="1836" w:author="Master Repository Process" w:date="2021-09-18T00:43:00Z">
        <w:r>
          <w:delText xml:space="preserve"> </w:delText>
        </w:r>
      </w:del>
      <w:ins w:id="1837" w:author="Master Repository Process" w:date="2021-09-18T00:43:00Z">
        <w:r>
          <w:t> </w:t>
        </w:r>
      </w:ins>
      <w:r>
        <w:t xml:space="preserve">39(1)(f), a licensing officer whose decision is subject to review under the </w:t>
      </w:r>
      <w:r>
        <w:rPr>
          <w:i/>
        </w:rPr>
        <w:t>Pawnbrokers and Second</w:t>
      </w:r>
      <w:del w:id="1838" w:author="Master Repository Process" w:date="2021-09-18T00:43:00Z">
        <w:r>
          <w:rPr>
            <w:i/>
          </w:rPr>
          <w:delText>-</w:delText>
        </w:r>
      </w:del>
      <w:ins w:id="1839" w:author="Master Repository Process" w:date="2021-09-18T00:43:00Z">
        <w:r>
          <w:rPr>
            <w:i/>
          </w:rPr>
          <w:noBreakHyphen/>
        </w:r>
      </w:ins>
      <w:r>
        <w:rPr>
          <w:i/>
        </w:rPr>
        <w:t>hand Dealers Act</w:t>
      </w:r>
      <w:del w:id="1840" w:author="Master Repository Process" w:date="2021-09-18T00:43:00Z">
        <w:r>
          <w:rPr>
            <w:i/>
          </w:rPr>
          <w:delText xml:space="preserve"> </w:delText>
        </w:r>
      </w:del>
      <w:ins w:id="1841" w:author="Master Repository Process" w:date="2021-09-18T00:43:00Z">
        <w:r>
          <w:rPr>
            <w:i/>
          </w:rPr>
          <w:t> </w:t>
        </w:r>
      </w:ins>
      <w:r>
        <w:rPr>
          <w:i/>
        </w:rPr>
        <w:t>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w:t>
      </w:r>
      <w:del w:id="1842" w:author="Master Repository Process" w:date="2021-09-18T00:43:00Z">
        <w:r>
          <w:delText xml:space="preserve"> </w:delText>
        </w:r>
      </w:del>
      <w:ins w:id="1843" w:author="Master Repository Process" w:date="2021-09-18T00:43:00Z">
        <w:r>
          <w:t> </w:t>
        </w:r>
      </w:ins>
      <w:r>
        <w:t>57 inserted in Gazette 14 Oct 2005 p. 4570; amended in Gazette 13 Apr 2007 p. 1684.]</w:t>
      </w:r>
    </w:p>
    <w:p>
      <w:pPr>
        <w:pStyle w:val="Heading5"/>
        <w:rPr>
          <w:bCs/>
        </w:rPr>
      </w:pPr>
      <w:bookmarkStart w:id="1844" w:name="_Toc117322582"/>
      <w:bookmarkStart w:id="1845" w:name="_Toc171303229"/>
      <w:bookmarkStart w:id="1846" w:name="_Toc164220064"/>
      <w:r>
        <w:rPr>
          <w:rStyle w:val="CharSectno"/>
        </w:rPr>
        <w:t>58</w:t>
      </w:r>
      <w:r>
        <w:t>.</w:t>
      </w:r>
      <w:r>
        <w:tab/>
      </w:r>
      <w:bookmarkEnd w:id="1827"/>
      <w:bookmarkEnd w:id="1828"/>
      <w:bookmarkEnd w:id="1829"/>
      <w:r>
        <w:rPr>
          <w:bCs/>
          <w:i/>
          <w:iCs/>
        </w:rPr>
        <w:t>Public Order in Streets Act</w:t>
      </w:r>
      <w:del w:id="1847" w:author="Master Repository Process" w:date="2021-09-18T00:43:00Z">
        <w:r>
          <w:rPr>
            <w:bCs/>
            <w:i/>
            <w:iCs/>
          </w:rPr>
          <w:delText xml:space="preserve"> </w:delText>
        </w:r>
      </w:del>
      <w:ins w:id="1848" w:author="Master Repository Process" w:date="2021-09-18T00:43:00Z">
        <w:r>
          <w:rPr>
            <w:bCs/>
            <w:i/>
            <w:iCs/>
          </w:rPr>
          <w:t> </w:t>
        </w:r>
      </w:ins>
      <w:r>
        <w:rPr>
          <w:bCs/>
          <w:i/>
          <w:iCs/>
        </w:rPr>
        <w:t>1984</w:t>
      </w:r>
      <w:bookmarkEnd w:id="1844"/>
      <w:bookmarkEnd w:id="1845"/>
      <w:bookmarkEnd w:id="1846"/>
    </w:p>
    <w:p>
      <w:pPr>
        <w:pStyle w:val="Subsection"/>
      </w:pPr>
      <w:r>
        <w:tab/>
        <w:t>(1)</w:t>
      </w:r>
      <w:r>
        <w:tab/>
        <w:t>This rule applies to an application for review under the</w:t>
      </w:r>
      <w:r>
        <w:rPr>
          <w:bCs/>
        </w:rPr>
        <w:t xml:space="preserve"> </w:t>
      </w:r>
      <w:r>
        <w:rPr>
          <w:bCs/>
          <w:i/>
          <w:iCs/>
        </w:rPr>
        <w:t>Public Order in Streets Act</w:t>
      </w:r>
      <w:del w:id="1849" w:author="Master Repository Process" w:date="2021-09-18T00:43:00Z">
        <w:r>
          <w:rPr>
            <w:bCs/>
            <w:i/>
            <w:iCs/>
          </w:rPr>
          <w:delText xml:space="preserve"> </w:delText>
        </w:r>
      </w:del>
      <w:ins w:id="1850" w:author="Master Repository Process" w:date="2021-09-18T00:43:00Z">
        <w:r>
          <w:rPr>
            <w:bCs/>
            <w:i/>
            <w:iCs/>
          </w:rPr>
          <w:t> </w:t>
        </w:r>
      </w:ins>
      <w:r>
        <w:rPr>
          <w:bCs/>
          <w:i/>
          <w:iCs/>
        </w:rPr>
        <w:t>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repealed]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w:t>
      </w:r>
      <w:del w:id="1851" w:author="Master Repository Process" w:date="2021-09-18T00:43:00Z">
        <w:r>
          <w:delText xml:space="preserve"> </w:delText>
        </w:r>
      </w:del>
      <w:ins w:id="1852" w:author="Master Repository Process" w:date="2021-09-18T00:43:00Z">
        <w:r>
          <w:t> </w:t>
        </w:r>
      </w:ins>
      <w:r>
        <w:t>58 amended in Gazette 14 Oct 2005 p. 4570; 13 Apr 2007 p. 1685.]</w:t>
      </w:r>
    </w:p>
    <w:p>
      <w:pPr>
        <w:pStyle w:val="Heading5"/>
        <w:rPr>
          <w:i/>
        </w:rPr>
      </w:pPr>
      <w:bookmarkStart w:id="1853" w:name="_Toc84745896"/>
      <w:bookmarkStart w:id="1854" w:name="_Toc84755523"/>
      <w:bookmarkStart w:id="1855" w:name="_Toc91642456"/>
      <w:bookmarkStart w:id="1856" w:name="_Toc117322583"/>
      <w:bookmarkStart w:id="1857" w:name="_Toc171303230"/>
      <w:bookmarkStart w:id="1858" w:name="_Toc164220065"/>
      <w:r>
        <w:rPr>
          <w:rStyle w:val="CharSectno"/>
        </w:rPr>
        <w:t>59</w:t>
      </w:r>
      <w:r>
        <w:t>.</w:t>
      </w:r>
      <w:r>
        <w:tab/>
      </w:r>
      <w:r>
        <w:rPr>
          <w:i/>
        </w:rPr>
        <w:t>Retirement Villages Act 1992</w:t>
      </w:r>
      <w:bookmarkEnd w:id="1853"/>
      <w:bookmarkEnd w:id="1854"/>
      <w:bookmarkEnd w:id="1855"/>
      <w:bookmarkEnd w:id="1856"/>
      <w:bookmarkEnd w:id="1857"/>
      <w:bookmarkEnd w:id="1858"/>
    </w:p>
    <w:p>
      <w:pPr>
        <w:pStyle w:val="Subsection"/>
      </w:pPr>
      <w:r>
        <w:tab/>
        <w:t>(1)</w:t>
      </w:r>
      <w:r>
        <w:tab/>
        <w:t xml:space="preserve">In this rule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Commissioner</w:t>
      </w:r>
      <w:r>
        <w:rPr>
          <w:b/>
        </w:rPr>
        <w:t>”</w:t>
      </w:r>
      <w:r>
        <w:t xml:space="preserve"> has the meaning given to that term in the RV Act section 3(1);</w:t>
      </w:r>
    </w:p>
    <w:p>
      <w:pPr>
        <w:pStyle w:val="Defstart"/>
        <w:rPr>
          <w:iCs/>
        </w:rPr>
      </w:pPr>
      <w:r>
        <w:rPr>
          <w:b/>
        </w:rPr>
        <w:tab/>
        <w:t>“</w:t>
      </w:r>
      <w:r>
        <w:rPr>
          <w:rStyle w:val="CharDefText"/>
        </w:rPr>
        <w:t>legally qualified person</w:t>
      </w:r>
      <w:r>
        <w:rPr>
          <w:b/>
        </w:rPr>
        <w:t>”</w:t>
      </w:r>
      <w:r>
        <w:t xml:space="preserve"> </w:t>
      </w:r>
      <w:r>
        <w:rPr>
          <w:iCs/>
        </w:rPr>
        <w:t xml:space="preserve">means — </w:t>
      </w:r>
    </w:p>
    <w:p>
      <w:pPr>
        <w:pStyle w:val="Defpara"/>
      </w:pPr>
      <w:r>
        <w:tab/>
        <w:t>(a)</w:t>
      </w:r>
      <w:r>
        <w:tab/>
        <w:t>a legal practitioner;</w:t>
      </w:r>
    </w:p>
    <w:p>
      <w:pPr>
        <w:pStyle w:val="Defpara"/>
      </w:pPr>
      <w:r>
        <w:tab/>
        <w:t>(b)</w:t>
      </w:r>
      <w:r>
        <w:tab/>
        <w:t xml:space="preserve">an articled clerk as defined in the </w:t>
      </w:r>
      <w:r>
        <w:rPr>
          <w:i/>
        </w:rPr>
        <w:t>Legal Practice Act 2003</w:t>
      </w:r>
      <w:r>
        <w:rPr>
          <w:iCs/>
        </w:rPr>
        <w:t xml:space="preserve"> section 3</w:t>
      </w:r>
      <w:r>
        <w:t>; or</w:t>
      </w:r>
    </w:p>
    <w:p>
      <w:pPr>
        <w:pStyle w:val="Defpara"/>
      </w:pPr>
      <w:r>
        <w:tab/>
        <w:t>(c)</w:t>
      </w:r>
      <w:r>
        <w:tab/>
        <w:t>any person who holds or has held legal qualifications under the laws of this State or any other place;</w:t>
      </w:r>
    </w:p>
    <w:p>
      <w:pPr>
        <w:pStyle w:val="Defstart"/>
        <w:rPr>
          <w:iCs/>
        </w:rPr>
      </w:pPr>
      <w:r>
        <w:rPr>
          <w:b/>
        </w:rPr>
        <w:tab/>
        <w:t>“</w:t>
      </w:r>
      <w:r>
        <w:rPr>
          <w:rStyle w:val="CharDefText"/>
        </w:rPr>
        <w:t>the RV Act</w:t>
      </w:r>
      <w:r>
        <w:rPr>
          <w:b/>
        </w:rPr>
        <w:t>”</w:t>
      </w:r>
      <w:r>
        <w:t xml:space="preserve"> means the</w:t>
      </w:r>
      <w:r>
        <w:rPr>
          <w:i/>
        </w:rPr>
        <w:t xml:space="preserve"> Retirement Villages Act 1992</w:t>
      </w:r>
      <w:r>
        <w:rPr>
          <w:iCs/>
        </w:rPr>
        <w:t>.</w:t>
      </w:r>
    </w:p>
    <w:p>
      <w:pPr>
        <w:pStyle w:val="Subsection"/>
      </w:pPr>
      <w:r>
        <w:tab/>
        <w:t>(2)</w:t>
      </w:r>
      <w:r>
        <w:tab/>
        <w:t xml:space="preserve">A party to a proceeding before the Tribunal under the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Act is not entitled to be represented by a legal practitioner unless — </w:t>
      </w:r>
    </w:p>
    <w:p>
      <w:pPr>
        <w:pStyle w:val="Indenta"/>
      </w:pPr>
      <w:r>
        <w:tab/>
        <w:t>(a)</w:t>
      </w:r>
      <w:r>
        <w:tab/>
        <w:t>all the parties agree and any party who is not so represented will not be unfairly disadvantaged;</w:t>
      </w:r>
    </w:p>
    <w:p>
      <w:pPr>
        <w:pStyle w:val="Indenta"/>
      </w:pPr>
      <w:r>
        <w:tab/>
        <w:t>(b)</w:t>
      </w:r>
      <w:r>
        <w:tab/>
        <w:t>one of the parties is a legally qualified person;</w:t>
      </w:r>
    </w:p>
    <w:p>
      <w:pPr>
        <w:pStyle w:val="Indenta"/>
      </w:pPr>
      <w:r>
        <w:tab/>
        <w:t>(c)</w:t>
      </w:r>
      <w:r>
        <w:tab/>
        <w:t>one of the parties is a body corporate and any other party elects to be so represented;</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Heading5"/>
        <w:rPr>
          <w:i/>
        </w:rPr>
      </w:pPr>
      <w:bookmarkStart w:id="1859" w:name="_Toc84745897"/>
      <w:bookmarkStart w:id="1860" w:name="_Toc84755524"/>
      <w:bookmarkStart w:id="1861" w:name="_Toc91642457"/>
      <w:bookmarkStart w:id="1862" w:name="_Toc117322584"/>
      <w:bookmarkStart w:id="1863" w:name="_Toc171303231"/>
      <w:bookmarkStart w:id="1864" w:name="_Toc164220066"/>
      <w:r>
        <w:rPr>
          <w:rStyle w:val="CharSectno"/>
        </w:rPr>
        <w:t>60</w:t>
      </w:r>
      <w:r>
        <w:t>.</w:t>
      </w:r>
      <w:r>
        <w:tab/>
      </w:r>
      <w:r>
        <w:rPr>
          <w:i/>
        </w:rPr>
        <w:t>Rights in Water and Irrigation Act 1914</w:t>
      </w:r>
      <w:bookmarkEnd w:id="1859"/>
      <w:bookmarkEnd w:id="1860"/>
      <w:bookmarkEnd w:id="1861"/>
      <w:bookmarkEnd w:id="1862"/>
      <w:bookmarkEnd w:id="1863"/>
      <w:bookmarkEnd w:id="1864"/>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 paid by the applicant.</w:t>
      </w:r>
    </w:p>
    <w:p>
      <w:pPr>
        <w:pStyle w:val="Heading5"/>
      </w:pPr>
      <w:bookmarkStart w:id="1865" w:name="_Toc84745899"/>
      <w:bookmarkStart w:id="1866" w:name="_Toc84755526"/>
      <w:bookmarkStart w:id="1867" w:name="_Toc91642458"/>
      <w:bookmarkStart w:id="1868" w:name="_Toc117322585"/>
      <w:bookmarkStart w:id="1869" w:name="_Toc171303232"/>
      <w:bookmarkStart w:id="1870" w:name="_Toc164220067"/>
      <w:r>
        <w:rPr>
          <w:rStyle w:val="CharSectno"/>
        </w:rPr>
        <w:t>61</w:t>
      </w:r>
      <w:r>
        <w:t>.</w:t>
      </w:r>
      <w:r>
        <w:tab/>
      </w:r>
      <w:r>
        <w:rPr>
          <w:i/>
        </w:rPr>
        <w:t>Security and Related Activities (Control) Act 1996</w:t>
      </w:r>
      <w:bookmarkEnd w:id="1865"/>
      <w:bookmarkEnd w:id="1866"/>
      <w:bookmarkEnd w:id="1867"/>
      <w:bookmarkEnd w:id="1868"/>
      <w:bookmarkEnd w:id="1869"/>
      <w:bookmarkEnd w:id="1870"/>
    </w:p>
    <w:p>
      <w:pPr>
        <w:pStyle w:val="Subsection"/>
      </w:pPr>
      <w:r>
        <w:tab/>
        <w:t>(1)</w:t>
      </w:r>
      <w:r>
        <w:tab/>
        <w:t>This rule applies to—</w:t>
      </w:r>
    </w:p>
    <w:p>
      <w:pPr>
        <w:pStyle w:val="Indenta"/>
      </w:pPr>
      <w:r>
        <w:tab/>
        <w:t>(a)</w:t>
      </w:r>
      <w:r>
        <w:tab/>
        <w:t xml:space="preserve">an allegation by the Commissioner to the Tribunal that there is proper cause for disciplinary action under the </w:t>
      </w:r>
      <w:r>
        <w:rPr>
          <w:i/>
          <w:iCs/>
        </w:rPr>
        <w:t>Security and Related Activities (Control) Act</w:t>
      </w:r>
      <w:del w:id="1871" w:author="Master Repository Process" w:date="2021-09-18T00:43:00Z">
        <w:r>
          <w:rPr>
            <w:i/>
            <w:iCs/>
          </w:rPr>
          <w:delText xml:space="preserve"> </w:delText>
        </w:r>
      </w:del>
      <w:ins w:id="1872" w:author="Master Repository Process" w:date="2021-09-18T00:43:00Z">
        <w:r>
          <w:rPr>
            <w:i/>
            <w:iCs/>
          </w:rPr>
          <w:t> </w:t>
        </w:r>
      </w:ins>
      <w:r>
        <w:rPr>
          <w:i/>
          <w:iCs/>
        </w:rPr>
        <w:t>1996</w:t>
      </w:r>
      <w:r>
        <w:t xml:space="preserve"> section</w:t>
      </w:r>
      <w:del w:id="1873" w:author="Master Repository Process" w:date="2021-09-18T00:43:00Z">
        <w:r>
          <w:delText xml:space="preserve"> </w:delText>
        </w:r>
      </w:del>
      <w:ins w:id="1874" w:author="Master Repository Process" w:date="2021-09-18T00:43:00Z">
        <w:r>
          <w:t> </w:t>
        </w:r>
      </w:ins>
      <w:r>
        <w:t>67(1);</w:t>
      </w:r>
    </w:p>
    <w:p>
      <w:pPr>
        <w:pStyle w:val="Indenta"/>
        <w:keepNext/>
      </w:pPr>
      <w:r>
        <w:tab/>
        <w:t>(b)</w:t>
      </w:r>
      <w:r>
        <w:tab/>
        <w:t>a reference by the Commissioner to the Tribunal under section</w:t>
      </w:r>
      <w:del w:id="1875" w:author="Master Repository Process" w:date="2021-09-18T00:43:00Z">
        <w:r>
          <w:delText xml:space="preserve"> </w:delText>
        </w:r>
      </w:del>
      <w:ins w:id="1876" w:author="Master Repository Process" w:date="2021-09-18T00:43:00Z">
        <w:r>
          <w:t> </w:t>
        </w:r>
      </w:ins>
      <w:r>
        <w:t>67(3b) of that Act; and</w:t>
      </w:r>
    </w:p>
    <w:p>
      <w:pPr>
        <w:pStyle w:val="Indenta"/>
      </w:pPr>
      <w:r>
        <w:tab/>
        <w:t>(c)</w:t>
      </w:r>
      <w:r>
        <w:tab/>
        <w:t>an application for review under section</w:t>
      </w:r>
      <w:del w:id="1877" w:author="Master Repository Process" w:date="2021-09-18T00:43:00Z">
        <w:r>
          <w:delText xml:space="preserve"> </w:delText>
        </w:r>
      </w:del>
      <w:ins w:id="1878" w:author="Master Repository Process" w:date="2021-09-18T00:43:00Z">
        <w:r>
          <w:t> </w:t>
        </w:r>
      </w:ins>
      <w:r>
        <w:t>72 of that Act.</w:t>
      </w:r>
    </w:p>
    <w:p>
      <w:pPr>
        <w:pStyle w:val="Subsection"/>
      </w:pPr>
      <w:r>
        <w:tab/>
        <w:t>(2)</w:t>
      </w:r>
      <w:r>
        <w:tab/>
        <w:t xml:space="preserve">In this rule — </w:t>
      </w:r>
    </w:p>
    <w:p>
      <w:pPr>
        <w:pStyle w:val="Defstart"/>
      </w:pPr>
      <w:r>
        <w:rPr>
          <w:b/>
        </w:rPr>
        <w:tab/>
        <w:t>“</w:t>
      </w:r>
      <w:r>
        <w:rPr>
          <w:rStyle w:val="CharDefText"/>
        </w:rPr>
        <w:t>Commissioner</w:t>
      </w:r>
      <w:r>
        <w:rPr>
          <w:b/>
        </w:rPr>
        <w:t>”</w:t>
      </w:r>
      <w:r>
        <w:t xml:space="preserve"> has the meaning given to that term in the </w:t>
      </w:r>
      <w:r>
        <w:rPr>
          <w:i/>
        </w:rPr>
        <w:t>Security and Related Activities (Control) Act 1996</w:t>
      </w:r>
      <w:r>
        <w:t xml:space="preserve"> section 3;</w:t>
      </w:r>
    </w:p>
    <w:p>
      <w:pPr>
        <w:pStyle w:val="Defstart"/>
      </w:pPr>
      <w:r>
        <w:rPr>
          <w:b/>
        </w:rPr>
        <w:tab/>
        <w:t>“</w:t>
      </w:r>
      <w:r>
        <w:rPr>
          <w:rStyle w:val="CharDefText"/>
        </w:rPr>
        <w:t>Department</w:t>
      </w:r>
      <w:r>
        <w:rPr>
          <w:b/>
        </w:rPr>
        <w: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Footnotesection"/>
      </w:pPr>
      <w:r>
        <w:tab/>
        <w:t>[Rule</w:t>
      </w:r>
      <w:del w:id="1879" w:author="Master Repository Process" w:date="2021-09-18T00:43:00Z">
        <w:r>
          <w:delText xml:space="preserve"> </w:delText>
        </w:r>
      </w:del>
      <w:ins w:id="1880" w:author="Master Repository Process" w:date="2021-09-18T00:43:00Z">
        <w:r>
          <w:t> </w:t>
        </w:r>
      </w:ins>
      <w:r>
        <w:t>61 amended in Gazette 14 Oct 2005 p. 4570.]</w:t>
      </w:r>
    </w:p>
    <w:p>
      <w:pPr>
        <w:pStyle w:val="Heading5"/>
      </w:pPr>
      <w:bookmarkStart w:id="1881" w:name="_Toc91642459"/>
      <w:bookmarkStart w:id="1882" w:name="_Toc117322586"/>
      <w:bookmarkStart w:id="1883" w:name="_Toc171303233"/>
      <w:bookmarkStart w:id="1884" w:name="_Toc164220068"/>
      <w:r>
        <w:rPr>
          <w:rStyle w:val="CharSectno"/>
        </w:rPr>
        <w:t>62</w:t>
      </w:r>
      <w:r>
        <w:t>.</w:t>
      </w:r>
      <w:r>
        <w:tab/>
      </w:r>
      <w:r>
        <w:rPr>
          <w:i/>
        </w:rPr>
        <w:t>Strata Titles Act 1985</w:t>
      </w:r>
      <w:bookmarkEnd w:id="1881"/>
      <w:bookmarkEnd w:id="1882"/>
      <w:bookmarkEnd w:id="1883"/>
      <w:bookmarkEnd w:id="1884"/>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885" w:name="_Toc171303234"/>
      <w:bookmarkStart w:id="1886" w:name="_Toc164220069"/>
      <w:r>
        <w:rPr>
          <w:rStyle w:val="CharSectno"/>
        </w:rPr>
        <w:t>63</w:t>
      </w:r>
      <w:r>
        <w:rPr>
          <w:bCs/>
        </w:rPr>
        <w:t>.</w:t>
      </w:r>
      <w:r>
        <w:rPr>
          <w:bCs/>
        </w:rPr>
        <w:tab/>
      </w:r>
      <w:r>
        <w:rPr>
          <w:bCs/>
          <w:i/>
        </w:rPr>
        <w:t>Planning and Development Act</w:t>
      </w:r>
      <w:del w:id="1887" w:author="Master Repository Process" w:date="2021-09-18T00:43:00Z">
        <w:r>
          <w:rPr>
            <w:bCs/>
            <w:i/>
          </w:rPr>
          <w:delText xml:space="preserve"> </w:delText>
        </w:r>
      </w:del>
      <w:ins w:id="1888" w:author="Master Repository Process" w:date="2021-09-18T00:43:00Z">
        <w:r>
          <w:rPr>
            <w:bCs/>
            <w:i/>
          </w:rPr>
          <w:t> </w:t>
        </w:r>
      </w:ins>
      <w:r>
        <w:rPr>
          <w:bCs/>
          <w:i/>
        </w:rPr>
        <w:t>2005</w:t>
      </w:r>
      <w:bookmarkEnd w:id="1885"/>
      <w:bookmarkEnd w:id="1886"/>
    </w:p>
    <w:p>
      <w:pPr>
        <w:pStyle w:val="Subsection"/>
      </w:pPr>
      <w:r>
        <w:tab/>
        <w:t>(1)</w:t>
      </w:r>
      <w:r>
        <w:tab/>
        <w:t xml:space="preserve">This rule applies to a review by the Tribunal under the </w:t>
      </w:r>
      <w:r>
        <w:rPr>
          <w:i/>
        </w:rPr>
        <w:t>Planning and Development Act</w:t>
      </w:r>
      <w:del w:id="1889" w:author="Master Repository Process" w:date="2021-09-18T00:43:00Z">
        <w:r>
          <w:rPr>
            <w:i/>
          </w:rPr>
          <w:delText xml:space="preserve"> </w:delText>
        </w:r>
      </w:del>
      <w:ins w:id="1890" w:author="Master Repository Process" w:date="2021-09-18T00:43:00Z">
        <w:r>
          <w:rPr>
            <w:i/>
          </w:rPr>
          <w:t> </w:t>
        </w:r>
      </w:ins>
      <w:r>
        <w:rPr>
          <w:i/>
        </w:rPr>
        <w:t>2005</w:t>
      </w:r>
      <w:r>
        <w:t xml:space="preserve"> Part</w:t>
      </w:r>
      <w:del w:id="1891" w:author="Master Repository Process" w:date="2021-09-18T00:43:00Z">
        <w:r>
          <w:delText xml:space="preserve"> </w:delText>
        </w:r>
      </w:del>
      <w:ins w:id="1892" w:author="Master Repository Process" w:date="2021-09-18T00:43:00Z">
        <w:r>
          <w:t> </w:t>
        </w:r>
      </w:ins>
      <w:r>
        <w:t>14.</w:t>
      </w:r>
    </w:p>
    <w:p>
      <w:pPr>
        <w:pStyle w:val="Subsection"/>
      </w:pPr>
      <w:r>
        <w:tab/>
        <w:t>(2)</w:t>
      </w:r>
      <w:r>
        <w:tab/>
        <w:t>Under the Act section</w:t>
      </w:r>
      <w:del w:id="1893" w:author="Master Repository Process" w:date="2021-09-18T00:43:00Z">
        <w:r>
          <w:delText xml:space="preserve"> </w:delText>
        </w:r>
      </w:del>
      <w:ins w:id="1894" w:author="Master Repository Process" w:date="2021-09-18T00:43:00Z">
        <w:r>
          <w:t> </w:t>
        </w:r>
      </w:ins>
      <w:r>
        <w:t>39(1)(f) a party is authorised to be represented by an agent.</w:t>
      </w:r>
    </w:p>
    <w:p>
      <w:pPr>
        <w:pStyle w:val="Subsection"/>
      </w:pPr>
      <w:r>
        <w:tab/>
        <w:t>(3)</w:t>
      </w:r>
      <w:r>
        <w:tab/>
        <w:t xml:space="preserve">As soon as practicable after the Minister makes a referral under the </w:t>
      </w:r>
      <w:r>
        <w:rPr>
          <w:i/>
        </w:rPr>
        <w:t>Planning and Development Act</w:t>
      </w:r>
      <w:del w:id="1895" w:author="Master Repository Process" w:date="2021-09-18T00:43:00Z">
        <w:r>
          <w:rPr>
            <w:i/>
          </w:rPr>
          <w:delText xml:space="preserve"> </w:delText>
        </w:r>
      </w:del>
      <w:ins w:id="1896" w:author="Master Repository Process" w:date="2021-09-18T00:43:00Z">
        <w:r>
          <w:rPr>
            <w:i/>
          </w:rPr>
          <w:t> </w:t>
        </w:r>
      </w:ins>
      <w:r>
        <w:rPr>
          <w:i/>
        </w:rPr>
        <w:t>2005</w:t>
      </w:r>
      <w:r>
        <w:t xml:space="preserve"> section</w:t>
      </w:r>
      <w:del w:id="1897" w:author="Master Repository Process" w:date="2021-09-18T00:43:00Z">
        <w:r>
          <w:delText xml:space="preserve"> </w:delText>
        </w:r>
      </w:del>
      <w:ins w:id="1898" w:author="Master Repository Process" w:date="2021-09-18T00:43:00Z">
        <w:r>
          <w:t> </w:t>
        </w:r>
      </w:ins>
      <w:r>
        <w:t>211(2), the Tribunal is to notify the person who made the representation and the relevant local government that the representation has been referred to the Tribunal.</w:t>
      </w:r>
    </w:p>
    <w:p>
      <w:pPr>
        <w:pStyle w:val="Footnotesection"/>
      </w:pPr>
      <w:r>
        <w:tab/>
        <w:t>[Rule</w:t>
      </w:r>
      <w:del w:id="1899" w:author="Master Repository Process" w:date="2021-09-18T00:43:00Z">
        <w:r>
          <w:delText xml:space="preserve"> </w:delText>
        </w:r>
      </w:del>
      <w:ins w:id="1900" w:author="Master Repository Process" w:date="2021-09-18T00:43:00Z">
        <w:r>
          <w:t> </w:t>
        </w:r>
      </w:ins>
      <w:r>
        <w:t>63 inserted in Gazette 13 Apr 2006 p. 1558.]</w:t>
      </w:r>
    </w:p>
    <w:p>
      <w:pPr>
        <w:pStyle w:val="CentredBaseLine"/>
        <w:jc w:val="cente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1901" w:name="_Toc92173479"/>
      <w:bookmarkStart w:id="1902" w:name="_Toc92265369"/>
      <w:bookmarkStart w:id="1903" w:name="_Toc117067726"/>
      <w:bookmarkStart w:id="1904" w:name="_Toc117322588"/>
      <w:bookmarkStart w:id="1905" w:name="_Toc117322839"/>
      <w:bookmarkStart w:id="1906" w:name="_Toc117322914"/>
      <w:bookmarkStart w:id="1907" w:name="_Toc132610042"/>
      <w:bookmarkStart w:id="1908" w:name="_Toc132626933"/>
      <w:bookmarkStart w:id="1909" w:name="_Toc164220070"/>
      <w:bookmarkStart w:id="1910" w:name="_Toc168907888"/>
      <w:bookmarkStart w:id="1911" w:name="_Toc168907963"/>
      <w:bookmarkStart w:id="1912" w:name="_Toc168908038"/>
      <w:bookmarkStart w:id="1913" w:name="_Toc170549924"/>
      <w:bookmarkStart w:id="1914" w:name="_Toc170631848"/>
      <w:bookmarkStart w:id="1915" w:name="_Toc171303235"/>
      <w:r>
        <w:t>Notes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nSubsection"/>
        <w:rPr>
          <w:snapToGrid w:val="0"/>
        </w:rPr>
      </w:pPr>
      <w:r>
        <w:rPr>
          <w:snapToGrid w:val="0"/>
          <w:vertAlign w:val="superscript"/>
        </w:rPr>
        <w:t>1</w:t>
      </w:r>
      <w:r>
        <w:rPr>
          <w:snapToGrid w:val="0"/>
        </w:rPr>
        <w:tab/>
        <w:t xml:space="preserve">This </w:t>
      </w:r>
      <w:ins w:id="1916" w:author="Master Repository Process" w:date="2021-09-18T00:43:00Z">
        <w:r>
          <w:rPr>
            <w:snapToGrid w:val="0"/>
          </w:rPr>
          <w:t xml:space="preserve">reprint </w:t>
        </w:r>
      </w:ins>
      <w:r>
        <w:rPr>
          <w:snapToGrid w:val="0"/>
        </w:rPr>
        <w:t xml:space="preserve">is a compilation </w:t>
      </w:r>
      <w:ins w:id="1917" w:author="Master Repository Process" w:date="2021-09-18T00:43:00Z">
        <w:r>
          <w:rPr>
            <w:snapToGrid w:val="0"/>
          </w:rPr>
          <w:t xml:space="preserve">as at 13 July 2007 </w:t>
        </w:r>
      </w:ins>
      <w:r>
        <w:rPr>
          <w:snapToGrid w:val="0"/>
        </w:rPr>
        <w:t xml:space="preserve">of the </w:t>
      </w:r>
      <w:r>
        <w:rPr>
          <w:i/>
          <w:noProof/>
          <w:snapToGrid w:val="0"/>
        </w:rPr>
        <w:t>State Administrative Tribunal Rules</w:t>
      </w:r>
      <w:del w:id="1918" w:author="Master Repository Process" w:date="2021-09-18T00:43:00Z">
        <w:r>
          <w:rPr>
            <w:i/>
          </w:rPr>
          <w:delText> </w:delText>
        </w:r>
      </w:del>
      <w:ins w:id="1919" w:author="Master Repository Process" w:date="2021-09-18T00:43:00Z">
        <w:r>
          <w:rPr>
            <w:i/>
            <w:noProof/>
            <w:snapToGrid w:val="0"/>
          </w:rPr>
          <w:t xml:space="preserve"> </w:t>
        </w:r>
      </w:ins>
      <w:r>
        <w:rPr>
          <w:i/>
          <w:noProof/>
          <w:snapToGrid w:val="0"/>
        </w:rPr>
        <w:t>2004</w:t>
      </w:r>
      <w:r>
        <w:rPr>
          <w:snapToGrid w:val="0"/>
        </w:rPr>
        <w:t xml:space="preserve"> and includes the amendments made by the other written laws referred to in the following table.</w:t>
      </w:r>
      <w:ins w:id="1920" w:author="Master Repository Process" w:date="2021-09-18T00:43:00Z">
        <w:r>
          <w:rPr>
            <w:snapToGrid w:val="0"/>
          </w:rPr>
          <w:t xml:space="preserve">  The table also contains information about any reprint.</w:t>
        </w:r>
      </w:ins>
    </w:p>
    <w:p>
      <w:pPr>
        <w:pStyle w:val="nHeading3"/>
      </w:pPr>
      <w:bookmarkStart w:id="1921" w:name="_Toc171303236"/>
      <w:bookmarkStart w:id="1922" w:name="_Toc164220071"/>
      <w:r>
        <w:t>Compilation table</w:t>
      </w:r>
      <w:bookmarkEnd w:id="1921"/>
      <w:bookmarkEnd w:id="19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Rules 2004</w:t>
            </w:r>
          </w:p>
        </w:tc>
        <w:tc>
          <w:tcPr>
            <w:tcW w:w="1276" w:type="dxa"/>
            <w:tcBorders>
              <w:top w:val="single" w:sz="8" w:space="0" w:color="auto"/>
            </w:tcBorders>
          </w:tcPr>
          <w:p>
            <w:pPr>
              <w:pStyle w:val="nTable"/>
              <w:spacing w:after="40"/>
              <w:rPr>
                <w:sz w:val="19"/>
              </w:rPr>
            </w:pPr>
            <w:r>
              <w:rPr>
                <w:sz w:val="19"/>
              </w:rPr>
              <w:t>30 Dec 2004 p. 6849</w:t>
            </w:r>
            <w:del w:id="1923" w:author="Master Repository Process" w:date="2021-09-18T00:43:00Z">
              <w:r>
                <w:rPr>
                  <w:sz w:val="19"/>
                </w:rPr>
                <w:delText>-</w:delText>
              </w:r>
            </w:del>
            <w:ins w:id="1924" w:author="Master Repository Process" w:date="2021-09-18T00:43:00Z">
              <w:r>
                <w:rPr>
                  <w:sz w:val="19"/>
                </w:rPr>
                <w:noBreakHyphen/>
              </w:r>
            </w:ins>
            <w:r>
              <w:rPr>
                <w:sz w:val="19"/>
              </w:rPr>
              <w:t>89</w:t>
            </w:r>
          </w:p>
        </w:tc>
        <w:tc>
          <w:tcPr>
            <w:tcW w:w="2693" w:type="dxa"/>
            <w:tcBorders>
              <w:top w:val="single" w:sz="8" w:space="0" w:color="auto"/>
            </w:tcBorders>
          </w:tcPr>
          <w:p>
            <w:pPr>
              <w:pStyle w:val="nTable"/>
              <w:spacing w:after="40"/>
              <w:rPr>
                <w:i/>
                <w:iCs/>
                <w:sz w:val="19"/>
              </w:rPr>
            </w:pPr>
            <w:r>
              <w:rPr>
                <w:sz w:val="19"/>
              </w:rPr>
              <w:t>1 Jan 2005 (see r. 2)</w:t>
            </w:r>
          </w:p>
        </w:tc>
      </w:tr>
      <w:tr>
        <w:tc>
          <w:tcPr>
            <w:tcW w:w="3118" w:type="dxa"/>
          </w:tcPr>
          <w:p>
            <w:pPr>
              <w:pStyle w:val="nTable"/>
              <w:spacing w:after="40"/>
              <w:rPr>
                <w:i/>
                <w:sz w:val="19"/>
              </w:rPr>
            </w:pPr>
            <w:r>
              <w:rPr>
                <w:i/>
                <w:sz w:val="19"/>
              </w:rPr>
              <w:t>State Administrative Tribunal Rules (Amendment No.</w:t>
            </w:r>
            <w:ins w:id="1925" w:author="Master Repository Process" w:date="2021-09-18T00:43:00Z">
              <w:r>
                <w:rPr>
                  <w:i/>
                  <w:sz w:val="19"/>
                </w:rPr>
                <w:t> </w:t>
              </w:r>
            </w:ins>
            <w:r>
              <w:rPr>
                <w:i/>
                <w:sz w:val="19"/>
              </w:rPr>
              <w:t>1) 2005</w:t>
            </w:r>
          </w:p>
        </w:tc>
        <w:tc>
          <w:tcPr>
            <w:tcW w:w="1276" w:type="dxa"/>
          </w:tcPr>
          <w:p>
            <w:pPr>
              <w:pStyle w:val="nTable"/>
              <w:spacing w:after="40"/>
              <w:rPr>
                <w:sz w:val="19"/>
              </w:rPr>
            </w:pPr>
            <w:r>
              <w:rPr>
                <w:sz w:val="19"/>
              </w:rPr>
              <w:t>14 Oct 2005 p. 4568</w:t>
            </w:r>
            <w:r>
              <w:rPr>
                <w:sz w:val="19"/>
              </w:rPr>
              <w:noBreakHyphen/>
              <w:t>70</w:t>
            </w:r>
          </w:p>
        </w:tc>
        <w:tc>
          <w:tcPr>
            <w:tcW w:w="2693" w:type="dxa"/>
          </w:tcPr>
          <w:p>
            <w:pPr>
              <w:pStyle w:val="nTable"/>
              <w:spacing w:after="40"/>
              <w:rPr>
                <w:sz w:val="19"/>
              </w:rPr>
            </w:pPr>
            <w:r>
              <w:rPr>
                <w:sz w:val="19"/>
              </w:rPr>
              <w:t>17 Oct 2005 (see r. 2)</w:t>
            </w:r>
          </w:p>
        </w:tc>
      </w:tr>
      <w:tr>
        <w:tc>
          <w:tcPr>
            <w:tcW w:w="3118" w:type="dxa"/>
          </w:tcPr>
          <w:p>
            <w:pPr>
              <w:pStyle w:val="nTable"/>
              <w:spacing w:after="40"/>
              <w:rPr>
                <w:iCs/>
                <w:sz w:val="19"/>
              </w:rPr>
            </w:pPr>
            <w:r>
              <w:rPr>
                <w:i/>
                <w:sz w:val="19"/>
              </w:rPr>
              <w:t>State Administrative Tribunal Rules (Amendment No. 1) 2006</w:t>
            </w:r>
          </w:p>
        </w:tc>
        <w:tc>
          <w:tcPr>
            <w:tcW w:w="1276" w:type="dxa"/>
          </w:tcPr>
          <w:p>
            <w:pPr>
              <w:pStyle w:val="nTable"/>
              <w:spacing w:after="40"/>
              <w:rPr>
                <w:sz w:val="19"/>
              </w:rPr>
            </w:pPr>
            <w:r>
              <w:rPr>
                <w:sz w:val="19"/>
              </w:rPr>
              <w:t>13 Apr 2006 p. 1556</w:t>
            </w:r>
            <w:r>
              <w:rPr>
                <w:sz w:val="19"/>
              </w:rPr>
              <w:noBreakHyphen/>
              <w:t>8</w:t>
            </w:r>
          </w:p>
        </w:tc>
        <w:tc>
          <w:tcPr>
            <w:tcW w:w="2693" w:type="dxa"/>
          </w:tcPr>
          <w:p>
            <w:pPr>
              <w:pStyle w:val="nTable"/>
              <w:spacing w:after="40"/>
              <w:rPr>
                <w:sz w:val="19"/>
                <w:vertAlign w:val="superscript"/>
              </w:rPr>
            </w:pPr>
            <w:r>
              <w:rPr>
                <w:sz w:val="19"/>
              </w:rPr>
              <w:t>13 Apr 2006 </w:t>
            </w:r>
            <w:r>
              <w:rPr>
                <w:sz w:val="19"/>
                <w:vertAlign w:val="superscript"/>
              </w:rPr>
              <w:t>2</w:t>
            </w:r>
          </w:p>
        </w:tc>
      </w:tr>
      <w:tr>
        <w:tc>
          <w:tcPr>
            <w:tcW w:w="3118" w:type="dxa"/>
          </w:tcPr>
          <w:p>
            <w:pPr>
              <w:pStyle w:val="nTable"/>
              <w:spacing w:after="40"/>
              <w:rPr>
                <w:i/>
                <w:sz w:val="19"/>
              </w:rPr>
            </w:pPr>
            <w:r>
              <w:rPr>
                <w:i/>
                <w:sz w:val="19"/>
              </w:rPr>
              <w:t>State Administrative Tribunal Amendment Rules 2007</w:t>
            </w:r>
          </w:p>
        </w:tc>
        <w:tc>
          <w:tcPr>
            <w:tcW w:w="1276" w:type="dxa"/>
          </w:tcPr>
          <w:p>
            <w:pPr>
              <w:pStyle w:val="nTable"/>
              <w:spacing w:after="40"/>
              <w:rPr>
                <w:sz w:val="19"/>
              </w:rPr>
            </w:pPr>
            <w:r>
              <w:rPr>
                <w:sz w:val="19"/>
              </w:rPr>
              <w:t>13 Apr 2007 p. 1682</w:t>
            </w:r>
            <w:del w:id="1926" w:author="Master Repository Process" w:date="2021-09-18T00:43:00Z">
              <w:r>
                <w:rPr>
                  <w:sz w:val="19"/>
                </w:rPr>
                <w:delText>-</w:delText>
              </w:r>
            </w:del>
            <w:ins w:id="1927" w:author="Master Repository Process" w:date="2021-09-18T00:43:00Z">
              <w:r>
                <w:rPr>
                  <w:sz w:val="19"/>
                </w:rPr>
                <w:noBreakHyphen/>
              </w:r>
            </w:ins>
            <w:r>
              <w:rPr>
                <w:sz w:val="19"/>
              </w:rPr>
              <w:t>5</w:t>
            </w:r>
          </w:p>
        </w:tc>
        <w:tc>
          <w:tcPr>
            <w:tcW w:w="2693" w:type="dxa"/>
          </w:tcPr>
          <w:p>
            <w:pPr>
              <w:pStyle w:val="nTable"/>
              <w:spacing w:after="40"/>
              <w:rPr>
                <w:sz w:val="19"/>
              </w:rPr>
            </w:pPr>
            <w:r>
              <w:rPr>
                <w:sz w:val="19"/>
              </w:rPr>
              <w:t>13 Apr 2007</w:t>
            </w:r>
          </w:p>
        </w:tc>
      </w:tr>
      <w:tr>
        <w:trPr>
          <w:cantSplit/>
          <w:ins w:id="1928" w:author="Master Repository Process" w:date="2021-09-18T00:43:00Z"/>
        </w:trPr>
        <w:tc>
          <w:tcPr>
            <w:tcW w:w="7087" w:type="dxa"/>
            <w:gridSpan w:val="3"/>
            <w:tcBorders>
              <w:bottom w:val="single" w:sz="8" w:space="0" w:color="auto"/>
            </w:tcBorders>
          </w:tcPr>
          <w:p>
            <w:pPr>
              <w:pStyle w:val="nTable"/>
              <w:spacing w:after="40"/>
              <w:rPr>
                <w:ins w:id="1929" w:author="Master Repository Process" w:date="2021-09-18T00:43:00Z"/>
                <w:sz w:val="19"/>
              </w:rPr>
            </w:pPr>
            <w:ins w:id="1930" w:author="Master Repository Process" w:date="2021-09-18T00:43:00Z">
              <w:r>
                <w:rPr>
                  <w:b/>
                  <w:bCs/>
                  <w:sz w:val="19"/>
                </w:rPr>
                <w:t xml:space="preserve">Reprint 1:  The </w:t>
              </w:r>
              <w:r>
                <w:rPr>
                  <w:b/>
                  <w:bCs/>
                  <w:i/>
                  <w:sz w:val="19"/>
                </w:rPr>
                <w:t>State Administrative Tribunal Rules 2004</w:t>
              </w:r>
              <w:r>
                <w:rPr>
                  <w:b/>
                  <w:bCs/>
                  <w:sz w:val="19"/>
                </w:rPr>
                <w:t xml:space="preserve"> as at 13 Jul 2007</w:t>
              </w:r>
              <w:r>
                <w:rPr>
                  <w:sz w:val="19"/>
                </w:rPr>
                <w:t xml:space="preserve"> (includes amendments listed above)</w:t>
              </w:r>
            </w:ins>
          </w:p>
        </w:tc>
      </w:tr>
    </w:tbl>
    <w:p>
      <w:pPr>
        <w:pStyle w:val="nSubsection"/>
        <w:spacing w:before="160"/>
      </w:pPr>
      <w:r>
        <w:rPr>
          <w:vertAlign w:val="superscript"/>
        </w:rPr>
        <w:t>2</w:t>
      </w:r>
      <w:bookmarkStart w:id="1931" w:name="UpToHere"/>
      <w:bookmarkEnd w:id="1931"/>
      <w:r>
        <w:tab/>
        <w:t>The commencement date of 9 Apr 2006 that was specified in r. 2 was before the date of gazettal.</w:t>
      </w:r>
    </w:p>
    <w:p/>
    <w:p>
      <w:pPr>
        <w:sectPr>
          <w:headerReference w:type="even" r:id="rId26"/>
          <w:headerReference w:type="defaul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BE3E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5CEB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ACFB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C8B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10B0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A67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62DF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9666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24C1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CAA0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C929E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0BCD1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4922"/>
    <w:docVar w:name="WAFER_20151210124922" w:val="RemoveTrackChanges"/>
    <w:docVar w:name="WAFER_20151210124922_GUID" w:val="241552b6-7389-4bdd-b57d-ce155f27b6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09030E-EE4E-45C5-9BAD-9817A365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9378</Words>
  <Characters>43421</Characters>
  <Application>Microsoft Office Word</Application>
  <DocSecurity>0</DocSecurity>
  <Lines>1142</Lines>
  <Paragraphs>599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General</vt:lpstr>
      <vt:lpstr>        Division 1 — Applications</vt:lpstr>
      <vt:lpstr>        Division 2 — Proceedings and hearings</vt:lpstr>
      <vt:lpstr>        Division 3 — Service</vt:lpstr>
      <vt:lpstr>        Division 4 — Litigation guardian</vt:lpstr>
      <vt:lpstr>        Division 5 — Settlements</vt:lpstr>
      <vt:lpstr>        Division 6 — Costs</vt:lpstr>
      <vt:lpstr>        Division 7 — Miscellaneous</vt:lpstr>
      <vt:lpstr>    Part 3 — Special rules</vt:lpstr>
      <vt:lpstr>    Notes</vt:lpstr>
    </vt:vector>
  </TitlesOfParts>
  <Manager/>
  <Company/>
  <LinksUpToDate>false</LinksUpToDate>
  <CharactersWithSpaces>52200</CharactersWithSpaces>
  <SharedDoc>false</SharedDoc>
  <HLinks>
    <vt:vector size="12" baseType="variant">
      <vt:variant>
        <vt:i4>3014716</vt:i4>
      </vt:variant>
      <vt:variant>
        <vt:i4>6419</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00-c0-03 - 01-a0-02</dc:title>
  <dc:subject/>
  <dc:creator/>
  <cp:keywords/>
  <dc:description/>
  <cp:lastModifiedBy>Master Repository Process</cp:lastModifiedBy>
  <cp:revision>2</cp:revision>
  <cp:lastPrinted>2007-07-13T02:19:00Z</cp:lastPrinted>
  <dcterms:created xsi:type="dcterms:W3CDTF">2021-09-17T16:43:00Z</dcterms:created>
  <dcterms:modified xsi:type="dcterms:W3CDTF">2021-09-17T16:43:00Z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20070713</vt:lpwstr>
  </property>
  <property fmtid="{D5CDD505-2E9C-101B-9397-08002B2CF9AE}" pid="4" name="DocumentType">
    <vt:lpwstr>Reg</vt:lpwstr>
  </property>
  <property fmtid="{D5CDD505-2E9C-101B-9397-08002B2CF9AE}" pid="5" name="OwlsUID">
    <vt:i4>34305</vt:i4>
  </property>
  <property fmtid="{D5CDD505-2E9C-101B-9397-08002B2CF9AE}" pid="6" name="ReprintedAsAt">
    <vt:filetime>2007-07-12T16:00:00Z</vt:filetime>
  </property>
  <property fmtid="{D5CDD505-2E9C-101B-9397-08002B2CF9AE}" pid="7" name="ReprintNo">
    <vt:lpwstr>1</vt:lpwstr>
  </property>
  <property fmtid="{D5CDD505-2E9C-101B-9397-08002B2CF9AE}" pid="8" name="FromSuffix">
    <vt:lpwstr>00-c0-03</vt:lpwstr>
  </property>
  <property fmtid="{D5CDD505-2E9C-101B-9397-08002B2CF9AE}" pid="9" name="FromAsAtDate">
    <vt:lpwstr>13 Apr 2007</vt:lpwstr>
  </property>
  <property fmtid="{D5CDD505-2E9C-101B-9397-08002B2CF9AE}" pid="10" name="ToSuffix">
    <vt:lpwstr>01-a0-02</vt:lpwstr>
  </property>
  <property fmtid="{D5CDD505-2E9C-101B-9397-08002B2CF9AE}" pid="11" name="ToAsAtDate">
    <vt:lpwstr>13 Jul 2007</vt:lpwstr>
  </property>
</Properties>
</file>