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2006</w:t>
      </w:r>
      <w:r>
        <w:fldChar w:fldCharType="end"/>
      </w:r>
      <w:r>
        <w:t xml:space="preserve">, </w:t>
      </w:r>
      <w:r>
        <w:fldChar w:fldCharType="begin"/>
      </w:r>
      <w:r>
        <w:instrText xml:space="preserve"> DocProperty FromSuffix </w:instrText>
      </w:r>
      <w:r>
        <w:fldChar w:fldCharType="separate"/>
      </w:r>
      <w:r>
        <w:t>02-g0-05</w:t>
      </w:r>
      <w:r>
        <w:fldChar w:fldCharType="end"/>
      </w:r>
      <w:r>
        <w:t>] and [</w:t>
      </w:r>
      <w:r>
        <w:fldChar w:fldCharType="begin"/>
      </w:r>
      <w:r>
        <w:instrText xml:space="preserve"> DocProperty ToAsAtDate</w:instrText>
      </w:r>
      <w:r>
        <w:fldChar w:fldCharType="separate"/>
      </w:r>
      <w:r>
        <w:t>02 Dec 2006</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8503711"/>
      <w:bookmarkStart w:id="33" w:name="_Toc86547936"/>
      <w:bookmarkStart w:id="34" w:name="_Toc128390683"/>
      <w:bookmarkStart w:id="35" w:name="_Toc128391238"/>
      <w:bookmarkStart w:id="36" w:name="_Toc149979932"/>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7" w:name="_Toc468503712"/>
      <w:bookmarkStart w:id="38" w:name="_Toc86547937"/>
      <w:bookmarkStart w:id="39" w:name="_Toc128390684"/>
      <w:bookmarkStart w:id="40" w:name="_Toc128391239"/>
      <w:bookmarkStart w:id="41" w:name="_Toc149979933"/>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2" w:name="_Toc468503713"/>
      <w:bookmarkStart w:id="43" w:name="_Toc86547938"/>
      <w:bookmarkStart w:id="44" w:name="_Toc128390685"/>
      <w:bookmarkStart w:id="45" w:name="_Toc128391240"/>
      <w:bookmarkStart w:id="46" w:name="_Toc149979934"/>
      <w:r>
        <w:rPr>
          <w:rStyle w:val="CharSectno"/>
        </w:rPr>
        <w:t>3</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47" w:name="_Toc128390686"/>
      <w:bookmarkStart w:id="48" w:name="_Toc128391241"/>
      <w:bookmarkStart w:id="49" w:name="_Toc149979935"/>
      <w:bookmarkStart w:id="50" w:name="_Toc468503714"/>
      <w:bookmarkStart w:id="51" w:name="_Toc86547939"/>
      <w:r>
        <w:rPr>
          <w:rStyle w:val="CharSectno"/>
        </w:rPr>
        <w:t>3A</w:t>
      </w:r>
      <w:r>
        <w:t>.</w:t>
      </w:r>
      <w:r>
        <w:tab/>
        <w:t>Meaning of “</w:t>
      </w:r>
      <w:r>
        <w:rPr>
          <w:rStyle w:val="CharDefText"/>
          <w:b/>
        </w:rPr>
        <w:t>carer</w:t>
      </w:r>
      <w:r>
        <w:t>”</w:t>
      </w:r>
      <w:bookmarkEnd w:id="47"/>
      <w:bookmarkEnd w:id="48"/>
      <w:bookmarkEnd w:id="49"/>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ins w:id="52" w:author="svcMRProcess" w:date="2018-08-28T11:43:00Z">
        <w:r>
          <w:rPr>
            <w:i/>
            <w:iCs/>
          </w:rPr>
          <w:t>and Food and Other Donors</w:t>
        </w:r>
        <w:r>
          <w:rPr>
            <w:i/>
          </w:rPr>
          <w:t xml:space="preserve"> </w:t>
        </w:r>
      </w:ins>
      <w:r>
        <w:rPr>
          <w:i/>
        </w:rPr>
        <w:t>(Protection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w:t>
      </w:r>
      <w:del w:id="53" w:author="svcMRProcess" w:date="2018-08-28T11:43:00Z">
        <w:r>
          <w:delText>25.]</w:delText>
        </w:r>
      </w:del>
      <w:ins w:id="54" w:author="svcMRProcess" w:date="2018-08-28T11:43:00Z">
        <w:r>
          <w:t>25; amended by No. 53 of 2006 s. 12(2).]</w:t>
        </w:r>
      </w:ins>
    </w:p>
    <w:p>
      <w:pPr>
        <w:pStyle w:val="Heading5"/>
        <w:rPr>
          <w:snapToGrid w:val="0"/>
        </w:rPr>
      </w:pPr>
      <w:bookmarkStart w:id="55" w:name="_Toc128390687"/>
      <w:bookmarkStart w:id="56" w:name="_Toc128391242"/>
      <w:bookmarkStart w:id="57" w:name="_Toc149979936"/>
      <w:r>
        <w:rPr>
          <w:rStyle w:val="CharSectno"/>
        </w:rPr>
        <w:t>4</w:t>
      </w:r>
      <w:r>
        <w:rPr>
          <w:snapToGrid w:val="0"/>
        </w:rPr>
        <w:t>.</w:t>
      </w:r>
      <w:r>
        <w:rPr>
          <w:snapToGrid w:val="0"/>
        </w:rPr>
        <w:tab/>
        <w:t>Legal proceedings to enforce provision of a service</w:t>
      </w:r>
      <w:bookmarkEnd w:id="50"/>
      <w:bookmarkEnd w:id="51"/>
      <w:bookmarkEnd w:id="55"/>
      <w:bookmarkEnd w:id="56"/>
      <w:bookmarkEnd w:id="57"/>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8" w:name="_Toc468503715"/>
      <w:bookmarkStart w:id="59" w:name="_Toc86547940"/>
      <w:bookmarkStart w:id="60" w:name="_Toc128390688"/>
      <w:bookmarkStart w:id="61" w:name="_Toc128391243"/>
      <w:bookmarkStart w:id="62" w:name="_Toc149979937"/>
      <w:r>
        <w:rPr>
          <w:rStyle w:val="CharSectno"/>
        </w:rPr>
        <w:t>5</w:t>
      </w:r>
      <w:r>
        <w:rPr>
          <w:snapToGrid w:val="0"/>
        </w:rPr>
        <w:t>.</w:t>
      </w:r>
      <w:r>
        <w:rPr>
          <w:snapToGrid w:val="0"/>
        </w:rPr>
        <w:tab/>
        <w:t>Crown bound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3" w:name="_Toc86547941"/>
      <w:bookmarkStart w:id="64" w:name="_Toc86548137"/>
      <w:bookmarkStart w:id="65" w:name="_Toc89512545"/>
      <w:bookmarkStart w:id="66" w:name="_Toc90796893"/>
      <w:bookmarkStart w:id="67" w:name="_Toc93117875"/>
      <w:bookmarkStart w:id="68" w:name="_Toc93132995"/>
      <w:bookmarkStart w:id="69" w:name="_Toc97106643"/>
      <w:bookmarkStart w:id="70" w:name="_Toc102281902"/>
      <w:bookmarkStart w:id="71" w:name="_Toc103064967"/>
      <w:bookmarkStart w:id="72" w:name="_Toc107723878"/>
      <w:bookmarkStart w:id="73" w:name="_Toc108487387"/>
      <w:bookmarkStart w:id="74" w:name="_Toc108498737"/>
      <w:bookmarkStart w:id="75" w:name="_Toc111438315"/>
      <w:bookmarkStart w:id="76" w:name="_Toc111438426"/>
      <w:bookmarkStart w:id="77" w:name="_Toc122512273"/>
      <w:bookmarkStart w:id="78" w:name="_Toc123638453"/>
      <w:bookmarkStart w:id="79" w:name="_Toc123638673"/>
      <w:bookmarkStart w:id="80" w:name="_Toc128390689"/>
      <w:bookmarkStart w:id="81" w:name="_Toc128390800"/>
      <w:bookmarkStart w:id="82" w:name="_Toc128390911"/>
      <w:bookmarkStart w:id="83" w:name="_Toc128391022"/>
      <w:bookmarkStart w:id="84" w:name="_Toc128391133"/>
      <w:bookmarkStart w:id="85" w:name="_Toc128391244"/>
      <w:bookmarkStart w:id="86" w:name="_Toc128391355"/>
      <w:bookmarkStart w:id="87" w:name="_Toc128391466"/>
      <w:bookmarkStart w:id="88" w:name="_Toc128391577"/>
      <w:bookmarkStart w:id="89" w:name="_Toc129061399"/>
      <w:bookmarkStart w:id="90" w:name="_Toc131389115"/>
      <w:bookmarkStart w:id="91" w:name="_Toc139269881"/>
      <w:bookmarkStart w:id="92" w:name="_Toc139446110"/>
      <w:bookmarkStart w:id="93" w:name="_Toc149979938"/>
      <w:r>
        <w:rPr>
          <w:rStyle w:val="CharPartNo"/>
        </w:rPr>
        <w:t>Part 2</w:t>
      </w:r>
      <w:r>
        <w:t> — </w:t>
      </w:r>
      <w:r>
        <w:rPr>
          <w:rStyle w:val="CharPartText"/>
        </w:rPr>
        <w:t>Disability Services Commission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spacing w:before="120"/>
        <w:rPr>
          <w:snapToGrid w:val="0"/>
        </w:rPr>
      </w:pPr>
      <w:bookmarkStart w:id="94" w:name="_Toc86547942"/>
      <w:bookmarkStart w:id="95" w:name="_Toc86548138"/>
      <w:bookmarkStart w:id="96" w:name="_Toc89512546"/>
      <w:bookmarkStart w:id="97" w:name="_Toc90796894"/>
      <w:bookmarkStart w:id="98" w:name="_Toc93117876"/>
      <w:bookmarkStart w:id="99" w:name="_Toc93132996"/>
      <w:bookmarkStart w:id="100" w:name="_Toc97106644"/>
      <w:bookmarkStart w:id="101" w:name="_Toc102281903"/>
      <w:bookmarkStart w:id="102" w:name="_Toc103064968"/>
      <w:bookmarkStart w:id="103" w:name="_Toc107723879"/>
      <w:bookmarkStart w:id="104" w:name="_Toc108487388"/>
      <w:bookmarkStart w:id="105" w:name="_Toc108498738"/>
      <w:bookmarkStart w:id="106" w:name="_Toc111438316"/>
      <w:bookmarkStart w:id="107" w:name="_Toc111438427"/>
      <w:bookmarkStart w:id="108" w:name="_Toc122512274"/>
      <w:bookmarkStart w:id="109" w:name="_Toc123638454"/>
      <w:bookmarkStart w:id="110" w:name="_Toc123638674"/>
      <w:bookmarkStart w:id="111" w:name="_Toc128390690"/>
      <w:bookmarkStart w:id="112" w:name="_Toc128390801"/>
      <w:bookmarkStart w:id="113" w:name="_Toc128390912"/>
      <w:bookmarkStart w:id="114" w:name="_Toc128391023"/>
      <w:bookmarkStart w:id="115" w:name="_Toc128391134"/>
      <w:bookmarkStart w:id="116" w:name="_Toc128391245"/>
      <w:bookmarkStart w:id="117" w:name="_Toc128391356"/>
      <w:bookmarkStart w:id="118" w:name="_Toc128391467"/>
      <w:bookmarkStart w:id="119" w:name="_Toc128391578"/>
      <w:bookmarkStart w:id="120" w:name="_Toc129061400"/>
      <w:bookmarkStart w:id="121" w:name="_Toc131389116"/>
      <w:bookmarkStart w:id="122" w:name="_Toc139269882"/>
      <w:bookmarkStart w:id="123" w:name="_Toc139446111"/>
      <w:bookmarkStart w:id="124" w:name="_Toc149979939"/>
      <w:r>
        <w:rPr>
          <w:rStyle w:val="CharDivNo"/>
        </w:rPr>
        <w:t>Division 1</w:t>
      </w:r>
      <w:r>
        <w:rPr>
          <w:snapToGrid w:val="0"/>
        </w:rPr>
        <w:t> — </w:t>
      </w:r>
      <w:r>
        <w:rPr>
          <w:rStyle w:val="CharDivText"/>
        </w:rPr>
        <w:t>Establishment and personnel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spacing w:before="120"/>
        <w:rPr>
          <w:snapToGrid w:val="0"/>
        </w:rPr>
      </w:pPr>
      <w:bookmarkStart w:id="125" w:name="_Toc468503716"/>
      <w:bookmarkStart w:id="126" w:name="_Toc86547943"/>
      <w:bookmarkStart w:id="127" w:name="_Toc128390691"/>
      <w:bookmarkStart w:id="128" w:name="_Toc128391246"/>
      <w:bookmarkStart w:id="129" w:name="_Toc149979940"/>
      <w:r>
        <w:rPr>
          <w:rStyle w:val="CharSectno"/>
        </w:rPr>
        <w:t>6</w:t>
      </w:r>
      <w:r>
        <w:rPr>
          <w:snapToGrid w:val="0"/>
        </w:rPr>
        <w:t>.</w:t>
      </w:r>
      <w:r>
        <w:rPr>
          <w:snapToGrid w:val="0"/>
        </w:rPr>
        <w:tab/>
        <w:t>Commission a body corporate</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30" w:name="_Toc468503717"/>
      <w:bookmarkStart w:id="131"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32" w:name="_Toc128390692"/>
      <w:bookmarkStart w:id="133" w:name="_Toc128391247"/>
      <w:bookmarkStart w:id="134" w:name="_Toc149979941"/>
      <w:r>
        <w:rPr>
          <w:rStyle w:val="CharSectno"/>
        </w:rPr>
        <w:t>7</w:t>
      </w:r>
      <w:r>
        <w:rPr>
          <w:snapToGrid w:val="0"/>
        </w:rPr>
        <w:t>.</w:t>
      </w:r>
      <w:r>
        <w:rPr>
          <w:snapToGrid w:val="0"/>
        </w:rPr>
        <w:tab/>
        <w:t>Board of the Commission</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35" w:name="_Toc468503718"/>
      <w:bookmarkStart w:id="136" w:name="_Toc86547945"/>
      <w:bookmarkStart w:id="137" w:name="_Toc128390693"/>
      <w:bookmarkStart w:id="138" w:name="_Toc128391248"/>
      <w:bookmarkStart w:id="139" w:name="_Toc149979942"/>
      <w:r>
        <w:rPr>
          <w:rStyle w:val="CharSectno"/>
        </w:rPr>
        <w:t>8</w:t>
      </w:r>
      <w:r>
        <w:rPr>
          <w:snapToGrid w:val="0"/>
        </w:rPr>
        <w:t>.</w:t>
      </w:r>
      <w:r>
        <w:rPr>
          <w:snapToGrid w:val="0"/>
        </w:rPr>
        <w:tab/>
        <w:t>Chief executive officer</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40" w:name="_Toc468503719"/>
      <w:bookmarkStart w:id="141" w:name="_Toc86547946"/>
      <w:bookmarkStart w:id="142" w:name="_Toc128390694"/>
      <w:bookmarkStart w:id="143" w:name="_Toc128391249"/>
      <w:bookmarkStart w:id="144" w:name="_Toc149979943"/>
      <w:r>
        <w:rPr>
          <w:rStyle w:val="CharSectno"/>
        </w:rPr>
        <w:t>9</w:t>
      </w:r>
      <w:r>
        <w:rPr>
          <w:snapToGrid w:val="0"/>
        </w:rPr>
        <w:t>.</w:t>
      </w:r>
      <w:r>
        <w:rPr>
          <w:snapToGrid w:val="0"/>
        </w:rPr>
        <w:tab/>
        <w:t>Other personnel</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45" w:name="_Toc468503720"/>
      <w:bookmarkStart w:id="146" w:name="_Toc86547947"/>
      <w:bookmarkStart w:id="147" w:name="_Toc128390695"/>
      <w:bookmarkStart w:id="148" w:name="_Toc128391250"/>
      <w:bookmarkStart w:id="149" w:name="_Toc149979944"/>
      <w:r>
        <w:rPr>
          <w:rStyle w:val="CharSectno"/>
        </w:rPr>
        <w:t>10</w:t>
      </w:r>
      <w:r>
        <w:rPr>
          <w:snapToGrid w:val="0"/>
        </w:rPr>
        <w:t>.</w:t>
      </w:r>
      <w:r>
        <w:rPr>
          <w:snapToGrid w:val="0"/>
        </w:rPr>
        <w:tab/>
        <w:t xml:space="preserve">Use of other government staff </w:t>
      </w:r>
      <w:bookmarkEnd w:id="145"/>
      <w:r>
        <w:rPr>
          <w:snapToGrid w:val="0"/>
        </w:rPr>
        <w:t>and facilities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50" w:name="_Toc468503721"/>
      <w:bookmarkStart w:id="151" w:name="_Toc86547948"/>
      <w:bookmarkStart w:id="152" w:name="_Toc128390696"/>
      <w:bookmarkStart w:id="153" w:name="_Toc128391251"/>
      <w:bookmarkStart w:id="154" w:name="_Toc149979945"/>
      <w:r>
        <w:rPr>
          <w:rStyle w:val="CharSectno"/>
        </w:rPr>
        <w:t>11</w:t>
      </w:r>
      <w:r>
        <w:rPr>
          <w:snapToGrid w:val="0"/>
        </w:rPr>
        <w:t>.</w:t>
      </w:r>
      <w:r>
        <w:rPr>
          <w:snapToGrid w:val="0"/>
        </w:rPr>
        <w:tab/>
        <w:t xml:space="preserve">Superannuation </w:t>
      </w:r>
      <w:bookmarkEnd w:id="150"/>
      <w:r>
        <w:rPr>
          <w:snapToGrid w:val="0"/>
        </w:rPr>
        <w:t>and leave entitlements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55" w:name="_Toc86547949"/>
      <w:bookmarkStart w:id="156" w:name="_Toc86548145"/>
      <w:bookmarkStart w:id="157" w:name="_Toc89512553"/>
      <w:bookmarkStart w:id="158" w:name="_Toc90796901"/>
      <w:bookmarkStart w:id="159" w:name="_Toc93117883"/>
      <w:bookmarkStart w:id="160" w:name="_Toc93133003"/>
      <w:bookmarkStart w:id="161" w:name="_Toc97106651"/>
      <w:bookmarkStart w:id="162" w:name="_Toc102281910"/>
      <w:bookmarkStart w:id="163" w:name="_Toc103064975"/>
      <w:bookmarkStart w:id="164" w:name="_Toc107723886"/>
      <w:bookmarkStart w:id="165" w:name="_Toc108487395"/>
      <w:bookmarkStart w:id="166" w:name="_Toc108498745"/>
      <w:bookmarkStart w:id="167" w:name="_Toc111438323"/>
      <w:bookmarkStart w:id="168" w:name="_Toc111438434"/>
      <w:bookmarkStart w:id="169" w:name="_Toc122512281"/>
      <w:bookmarkStart w:id="170" w:name="_Toc123638461"/>
      <w:bookmarkStart w:id="171" w:name="_Toc123638681"/>
      <w:bookmarkStart w:id="172" w:name="_Toc128390697"/>
      <w:bookmarkStart w:id="173" w:name="_Toc128390808"/>
      <w:bookmarkStart w:id="174" w:name="_Toc128390919"/>
      <w:bookmarkStart w:id="175" w:name="_Toc128391030"/>
      <w:bookmarkStart w:id="176" w:name="_Toc128391141"/>
      <w:bookmarkStart w:id="177" w:name="_Toc128391252"/>
      <w:bookmarkStart w:id="178" w:name="_Toc128391363"/>
      <w:bookmarkStart w:id="179" w:name="_Toc128391474"/>
      <w:bookmarkStart w:id="180" w:name="_Toc128391585"/>
      <w:bookmarkStart w:id="181" w:name="_Toc129061407"/>
      <w:bookmarkStart w:id="182" w:name="_Toc131389123"/>
      <w:bookmarkStart w:id="183" w:name="_Toc139269889"/>
      <w:bookmarkStart w:id="184" w:name="_Toc139446118"/>
      <w:bookmarkStart w:id="185" w:name="_Toc149979946"/>
      <w:r>
        <w:rPr>
          <w:rStyle w:val="CharDivNo"/>
        </w:rPr>
        <w:t>Division 2</w:t>
      </w:r>
      <w:r>
        <w:rPr>
          <w:snapToGrid w:val="0"/>
        </w:rPr>
        <w:t> — </w:t>
      </w:r>
      <w:r>
        <w:rPr>
          <w:rStyle w:val="CharDivText"/>
        </w:rPr>
        <w:t>Functions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68503722"/>
      <w:bookmarkStart w:id="187" w:name="_Toc86547950"/>
      <w:bookmarkStart w:id="188" w:name="_Toc128390698"/>
      <w:bookmarkStart w:id="189" w:name="_Toc128391253"/>
      <w:bookmarkStart w:id="190" w:name="_Toc149979947"/>
      <w:r>
        <w:rPr>
          <w:rStyle w:val="CharSectno"/>
        </w:rPr>
        <w:t>12</w:t>
      </w:r>
      <w:r>
        <w:rPr>
          <w:snapToGrid w:val="0"/>
        </w:rPr>
        <w:t>.</w:t>
      </w:r>
      <w:r>
        <w:rPr>
          <w:snapToGrid w:val="0"/>
        </w:rPr>
        <w:tab/>
        <w:t>Functions of the Commission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91" w:name="_Toc468503723"/>
      <w:bookmarkStart w:id="192" w:name="_Toc86547951"/>
      <w:bookmarkStart w:id="193" w:name="_Toc128390699"/>
      <w:bookmarkStart w:id="194" w:name="_Toc128391254"/>
      <w:bookmarkStart w:id="195" w:name="_Toc149979948"/>
      <w:r>
        <w:rPr>
          <w:rStyle w:val="CharSectno"/>
        </w:rPr>
        <w:t>12A</w:t>
      </w:r>
      <w:r>
        <w:t>.</w:t>
      </w:r>
      <w:r>
        <w:tab/>
        <w:t>Contracts to provide goods or services to the Commission</w:t>
      </w:r>
      <w:bookmarkEnd w:id="191"/>
      <w:bookmarkEnd w:id="192"/>
      <w:bookmarkEnd w:id="193"/>
      <w:bookmarkEnd w:id="194"/>
      <w:bookmarkEnd w:id="195"/>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96" w:name="_Toc468503724"/>
      <w:bookmarkStart w:id="197" w:name="_Toc86547952"/>
      <w:bookmarkStart w:id="198" w:name="_Toc128390700"/>
      <w:bookmarkStart w:id="199" w:name="_Toc128391255"/>
      <w:bookmarkStart w:id="200" w:name="_Toc149979949"/>
      <w:r>
        <w:rPr>
          <w:rStyle w:val="CharSectno"/>
        </w:rPr>
        <w:t>13</w:t>
      </w:r>
      <w:r>
        <w:rPr>
          <w:snapToGrid w:val="0"/>
        </w:rPr>
        <w:t>.</w:t>
      </w:r>
      <w:r>
        <w:rPr>
          <w:snapToGrid w:val="0"/>
        </w:rPr>
        <w:tab/>
        <w:t xml:space="preserve">Power to fix fees </w:t>
      </w:r>
      <w:bookmarkEnd w:id="196"/>
      <w:r>
        <w:rPr>
          <w:snapToGrid w:val="0"/>
        </w:rPr>
        <w:t>and charges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01" w:name="_Toc468503725"/>
      <w:bookmarkStart w:id="202" w:name="_Toc86547953"/>
      <w:bookmarkStart w:id="203" w:name="_Toc128390701"/>
      <w:bookmarkStart w:id="204" w:name="_Toc128391256"/>
      <w:bookmarkStart w:id="205" w:name="_Toc149979950"/>
      <w:r>
        <w:rPr>
          <w:rStyle w:val="CharSectno"/>
        </w:rPr>
        <w:t>14</w:t>
      </w:r>
      <w:r>
        <w:rPr>
          <w:snapToGrid w:val="0"/>
        </w:rPr>
        <w:t>.</w:t>
      </w:r>
      <w:r>
        <w:rPr>
          <w:snapToGrid w:val="0"/>
        </w:rPr>
        <w:tab/>
        <w:t>Delegation</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06" w:name="_Toc86547954"/>
      <w:bookmarkStart w:id="207" w:name="_Toc86548150"/>
      <w:bookmarkStart w:id="208" w:name="_Toc89512558"/>
      <w:bookmarkStart w:id="209" w:name="_Toc90796906"/>
      <w:bookmarkStart w:id="210" w:name="_Toc93117888"/>
      <w:bookmarkStart w:id="211" w:name="_Toc93133008"/>
      <w:bookmarkStart w:id="212" w:name="_Toc97106656"/>
      <w:bookmarkStart w:id="213" w:name="_Toc102281915"/>
      <w:bookmarkStart w:id="214" w:name="_Toc103064980"/>
      <w:bookmarkStart w:id="215" w:name="_Toc107723891"/>
      <w:bookmarkStart w:id="216" w:name="_Toc108487400"/>
      <w:bookmarkStart w:id="217" w:name="_Toc108498750"/>
      <w:bookmarkStart w:id="218" w:name="_Toc111438328"/>
      <w:bookmarkStart w:id="219" w:name="_Toc111438439"/>
      <w:bookmarkStart w:id="220" w:name="_Toc122512286"/>
      <w:bookmarkStart w:id="221" w:name="_Toc123638466"/>
      <w:bookmarkStart w:id="222" w:name="_Toc123638686"/>
      <w:bookmarkStart w:id="223" w:name="_Toc128390702"/>
      <w:bookmarkStart w:id="224" w:name="_Toc128390813"/>
      <w:bookmarkStart w:id="225" w:name="_Toc128390924"/>
      <w:bookmarkStart w:id="226" w:name="_Toc128391035"/>
      <w:bookmarkStart w:id="227" w:name="_Toc128391146"/>
      <w:bookmarkStart w:id="228" w:name="_Toc128391257"/>
      <w:bookmarkStart w:id="229" w:name="_Toc128391368"/>
      <w:bookmarkStart w:id="230" w:name="_Toc128391479"/>
      <w:bookmarkStart w:id="231" w:name="_Toc128391590"/>
      <w:bookmarkStart w:id="232" w:name="_Toc129061412"/>
      <w:bookmarkStart w:id="233" w:name="_Toc131389128"/>
      <w:bookmarkStart w:id="234" w:name="_Toc139269894"/>
      <w:bookmarkStart w:id="235" w:name="_Toc139446123"/>
      <w:bookmarkStart w:id="236" w:name="_Toc149979951"/>
      <w:r>
        <w:rPr>
          <w:rStyle w:val="CharDivNo"/>
        </w:rPr>
        <w:t>Division 3</w:t>
      </w:r>
      <w:r>
        <w:rPr>
          <w:snapToGrid w:val="0"/>
        </w:rPr>
        <w:t> — </w:t>
      </w:r>
      <w:r>
        <w:rPr>
          <w:rStyle w:val="CharDivText"/>
        </w:rPr>
        <w:t>Financial provisions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68503726"/>
      <w:bookmarkStart w:id="238" w:name="_Toc86547955"/>
      <w:bookmarkStart w:id="239" w:name="_Toc128390703"/>
      <w:bookmarkStart w:id="240" w:name="_Toc128391258"/>
      <w:bookmarkStart w:id="241" w:name="_Toc149979952"/>
      <w:r>
        <w:rPr>
          <w:rStyle w:val="CharSectno"/>
        </w:rPr>
        <w:t>15</w:t>
      </w:r>
      <w:r>
        <w:rPr>
          <w:snapToGrid w:val="0"/>
        </w:rPr>
        <w:t>.</w:t>
      </w:r>
      <w:r>
        <w:rPr>
          <w:snapToGrid w:val="0"/>
        </w:rPr>
        <w:tab/>
        <w:t>Funds of the Commission</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pPr>
      <w:r>
        <w:tab/>
        <w:t>[Section 15 amended by No. 28 of 2006 s. 157.]</w:t>
      </w:r>
    </w:p>
    <w:p>
      <w:pPr>
        <w:pStyle w:val="Heading5"/>
        <w:rPr>
          <w:snapToGrid w:val="0"/>
        </w:rPr>
      </w:pPr>
      <w:bookmarkStart w:id="242" w:name="_Toc468503727"/>
      <w:bookmarkStart w:id="243" w:name="_Toc86547956"/>
      <w:bookmarkStart w:id="244" w:name="_Toc128390704"/>
      <w:bookmarkStart w:id="245" w:name="_Toc128391259"/>
      <w:bookmarkStart w:id="246" w:name="_Toc149979953"/>
      <w:r>
        <w:rPr>
          <w:rStyle w:val="CharSectno"/>
        </w:rPr>
        <w:t>16</w:t>
      </w:r>
      <w:r>
        <w:rPr>
          <w:snapToGrid w:val="0"/>
        </w:rPr>
        <w:t>.</w:t>
      </w:r>
      <w:r>
        <w:rPr>
          <w:snapToGrid w:val="0"/>
        </w:rPr>
        <w:tab/>
        <w:t>Borrowing from Treasurer</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47" w:name="_Toc468503728"/>
      <w:bookmarkStart w:id="248" w:name="_Toc86547957"/>
      <w:bookmarkStart w:id="249" w:name="_Toc128390705"/>
      <w:bookmarkStart w:id="250" w:name="_Toc128391260"/>
      <w:bookmarkStart w:id="251" w:name="_Toc149979954"/>
      <w:r>
        <w:rPr>
          <w:rStyle w:val="CharSectno"/>
        </w:rPr>
        <w:t>17</w:t>
      </w:r>
      <w:r>
        <w:rPr>
          <w:snapToGrid w:val="0"/>
        </w:rPr>
        <w:t>.</w:t>
      </w:r>
      <w:r>
        <w:rPr>
          <w:snapToGrid w:val="0"/>
        </w:rPr>
        <w:tab/>
        <w:t>Borrowing generally</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52" w:name="_Toc468503729"/>
      <w:bookmarkStart w:id="253" w:name="_Toc86547958"/>
      <w:bookmarkStart w:id="254" w:name="_Toc128390706"/>
      <w:bookmarkStart w:id="255" w:name="_Toc128391261"/>
      <w:bookmarkStart w:id="256" w:name="_Toc149979955"/>
      <w:r>
        <w:rPr>
          <w:rStyle w:val="CharSectno"/>
        </w:rPr>
        <w:t>18</w:t>
      </w:r>
      <w:r>
        <w:rPr>
          <w:snapToGrid w:val="0"/>
        </w:rPr>
        <w:t>.</w:t>
      </w:r>
      <w:r>
        <w:rPr>
          <w:snapToGrid w:val="0"/>
        </w:rPr>
        <w:tab/>
        <w:t>Treasurer’s guarantee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57" w:name="_Toc468503730"/>
      <w:bookmarkStart w:id="258" w:name="_Toc86547959"/>
      <w:bookmarkStart w:id="259" w:name="_Toc128390707"/>
      <w:bookmarkStart w:id="260" w:name="_Toc128391262"/>
      <w:bookmarkStart w:id="261" w:name="_Toc149979956"/>
      <w:r>
        <w:rPr>
          <w:rStyle w:val="CharSectno"/>
        </w:rPr>
        <w:t>19</w:t>
      </w:r>
      <w:r>
        <w:rPr>
          <w:snapToGrid w:val="0"/>
        </w:rPr>
        <w:t>.</w:t>
      </w:r>
      <w:r>
        <w:rPr>
          <w:snapToGrid w:val="0"/>
        </w:rPr>
        <w:tab/>
        <w:t xml:space="preserve">Application of </w:t>
      </w:r>
      <w:r>
        <w:rPr>
          <w:i/>
          <w:snapToGrid w:val="0"/>
        </w:rPr>
        <w:t>Financial Administration and Audit Act 1985</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62" w:name="_Toc86547960"/>
      <w:bookmarkStart w:id="263" w:name="_Toc86548156"/>
      <w:bookmarkStart w:id="264" w:name="_Toc89512564"/>
      <w:bookmarkStart w:id="265" w:name="_Toc90796912"/>
      <w:bookmarkStart w:id="266" w:name="_Toc93117894"/>
      <w:bookmarkStart w:id="267" w:name="_Toc93133014"/>
      <w:bookmarkStart w:id="268" w:name="_Toc97106662"/>
      <w:bookmarkStart w:id="269" w:name="_Toc102281921"/>
      <w:bookmarkStart w:id="270" w:name="_Toc103064986"/>
      <w:bookmarkStart w:id="271" w:name="_Toc107723897"/>
      <w:bookmarkStart w:id="272" w:name="_Toc108487406"/>
      <w:bookmarkStart w:id="273" w:name="_Toc108498756"/>
      <w:bookmarkStart w:id="274" w:name="_Toc111438334"/>
      <w:bookmarkStart w:id="275" w:name="_Toc111438445"/>
      <w:bookmarkStart w:id="276" w:name="_Toc122512292"/>
      <w:bookmarkStart w:id="277" w:name="_Toc123638472"/>
      <w:bookmarkStart w:id="278" w:name="_Toc123638692"/>
      <w:bookmarkStart w:id="279" w:name="_Toc128390708"/>
      <w:bookmarkStart w:id="280" w:name="_Toc128390819"/>
      <w:bookmarkStart w:id="281" w:name="_Toc128390930"/>
      <w:bookmarkStart w:id="282" w:name="_Toc128391041"/>
      <w:bookmarkStart w:id="283" w:name="_Toc128391152"/>
      <w:bookmarkStart w:id="284" w:name="_Toc128391263"/>
      <w:bookmarkStart w:id="285" w:name="_Toc128391374"/>
      <w:bookmarkStart w:id="286" w:name="_Toc128391485"/>
      <w:bookmarkStart w:id="287" w:name="_Toc128391596"/>
      <w:bookmarkStart w:id="288" w:name="_Toc129061418"/>
      <w:bookmarkStart w:id="289" w:name="_Toc131389134"/>
      <w:bookmarkStart w:id="290" w:name="_Toc139269900"/>
      <w:bookmarkStart w:id="291" w:name="_Toc139446129"/>
      <w:bookmarkStart w:id="292" w:name="_Toc149979957"/>
      <w:r>
        <w:rPr>
          <w:rStyle w:val="CharDivNo"/>
        </w:rPr>
        <w:t>Division 4</w:t>
      </w:r>
      <w:r>
        <w:rPr>
          <w:snapToGrid w:val="0"/>
        </w:rPr>
        <w:t> — </w:t>
      </w:r>
      <w:r>
        <w:rPr>
          <w:rStyle w:val="CharDivText"/>
        </w:rPr>
        <w:t>Relationship with the Minister</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68503731"/>
      <w:bookmarkStart w:id="294" w:name="_Toc86547961"/>
      <w:bookmarkStart w:id="295" w:name="_Toc128390709"/>
      <w:bookmarkStart w:id="296" w:name="_Toc128391264"/>
      <w:bookmarkStart w:id="297" w:name="_Toc149979958"/>
      <w:r>
        <w:rPr>
          <w:rStyle w:val="CharSectno"/>
        </w:rPr>
        <w:t>20</w:t>
      </w:r>
      <w:r>
        <w:rPr>
          <w:snapToGrid w:val="0"/>
        </w:rPr>
        <w:t>.</w:t>
      </w:r>
      <w:r>
        <w:rPr>
          <w:snapToGrid w:val="0"/>
        </w:rPr>
        <w:tab/>
        <w:t>Minister may give directions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98" w:name="_Toc468503732"/>
      <w:bookmarkStart w:id="299" w:name="_Toc86547962"/>
      <w:bookmarkStart w:id="300" w:name="_Toc128390710"/>
      <w:bookmarkStart w:id="301" w:name="_Toc128391265"/>
      <w:bookmarkStart w:id="302" w:name="_Toc149979959"/>
      <w:r>
        <w:rPr>
          <w:rStyle w:val="CharSectno"/>
        </w:rPr>
        <w:t>21</w:t>
      </w:r>
      <w:r>
        <w:rPr>
          <w:snapToGrid w:val="0"/>
        </w:rPr>
        <w:t>.</w:t>
      </w:r>
      <w:r>
        <w:rPr>
          <w:snapToGrid w:val="0"/>
        </w:rPr>
        <w:tab/>
        <w:t>Minister to have access to information</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03" w:name="_Toc468503733"/>
      <w:bookmarkStart w:id="304" w:name="_Toc86547963"/>
      <w:bookmarkStart w:id="305" w:name="_Toc128390711"/>
      <w:bookmarkStart w:id="306" w:name="_Toc128391266"/>
      <w:bookmarkStart w:id="307" w:name="_Toc149979960"/>
      <w:r>
        <w:rPr>
          <w:rStyle w:val="CharSectno"/>
        </w:rPr>
        <w:t>21A</w:t>
      </w:r>
      <w:r>
        <w:t>.</w:t>
      </w:r>
      <w:r>
        <w:tab/>
      </w:r>
      <w:r>
        <w:rPr>
          <w:rStyle w:val="CharSectno"/>
        </w:rPr>
        <w:t>Notification of general policies of the Government</w:t>
      </w:r>
      <w:bookmarkEnd w:id="303"/>
      <w:bookmarkEnd w:id="304"/>
      <w:bookmarkEnd w:id="305"/>
      <w:bookmarkEnd w:id="306"/>
      <w:bookmarkEnd w:id="307"/>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08" w:name="_Toc468503734"/>
      <w:bookmarkStart w:id="309" w:name="_Toc86547964"/>
      <w:bookmarkStart w:id="310" w:name="_Toc128390712"/>
      <w:bookmarkStart w:id="311" w:name="_Toc128391267"/>
      <w:bookmarkStart w:id="312" w:name="_Toc149979961"/>
      <w:r>
        <w:rPr>
          <w:rStyle w:val="CharSectno"/>
        </w:rPr>
        <w:t>21B</w:t>
      </w:r>
      <w:r>
        <w:t>.</w:t>
      </w:r>
      <w:r>
        <w:tab/>
        <w:t>Minister to be consulted on major initiatives</w:t>
      </w:r>
      <w:bookmarkEnd w:id="308"/>
      <w:bookmarkEnd w:id="309"/>
      <w:bookmarkEnd w:id="310"/>
      <w:bookmarkEnd w:id="311"/>
      <w:bookmarkEnd w:id="312"/>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13" w:name="_Toc86547965"/>
      <w:bookmarkStart w:id="314" w:name="_Toc86548161"/>
      <w:bookmarkStart w:id="315" w:name="_Toc89512569"/>
      <w:bookmarkStart w:id="316" w:name="_Toc90796917"/>
      <w:bookmarkStart w:id="317" w:name="_Toc93117899"/>
      <w:bookmarkStart w:id="318" w:name="_Toc93133019"/>
      <w:bookmarkStart w:id="319" w:name="_Toc97106667"/>
      <w:bookmarkStart w:id="320" w:name="_Toc102281926"/>
      <w:bookmarkStart w:id="321" w:name="_Toc103064991"/>
      <w:bookmarkStart w:id="322" w:name="_Toc107723902"/>
      <w:bookmarkStart w:id="323" w:name="_Toc108487411"/>
      <w:bookmarkStart w:id="324" w:name="_Toc108498761"/>
      <w:bookmarkStart w:id="325" w:name="_Toc111438339"/>
      <w:bookmarkStart w:id="326" w:name="_Toc111438450"/>
      <w:bookmarkStart w:id="327" w:name="_Toc122512297"/>
      <w:bookmarkStart w:id="328" w:name="_Toc123638477"/>
      <w:bookmarkStart w:id="329" w:name="_Toc123638697"/>
      <w:bookmarkStart w:id="330" w:name="_Toc128390713"/>
      <w:bookmarkStart w:id="331" w:name="_Toc128390824"/>
      <w:bookmarkStart w:id="332" w:name="_Toc128390935"/>
      <w:bookmarkStart w:id="333" w:name="_Toc128391046"/>
      <w:bookmarkStart w:id="334" w:name="_Toc128391157"/>
      <w:bookmarkStart w:id="335" w:name="_Toc128391268"/>
      <w:bookmarkStart w:id="336" w:name="_Toc128391379"/>
      <w:bookmarkStart w:id="337" w:name="_Toc128391490"/>
      <w:bookmarkStart w:id="338" w:name="_Toc128391601"/>
      <w:bookmarkStart w:id="339" w:name="_Toc129061423"/>
      <w:bookmarkStart w:id="340" w:name="_Toc131389139"/>
      <w:bookmarkStart w:id="341" w:name="_Toc139269905"/>
      <w:bookmarkStart w:id="342" w:name="_Toc139446134"/>
      <w:bookmarkStart w:id="343" w:name="_Toc149979962"/>
      <w:r>
        <w:rPr>
          <w:rStyle w:val="CharPartNo"/>
        </w:rPr>
        <w:t>Part 3</w:t>
      </w:r>
      <w:r>
        <w:rPr>
          <w:rStyle w:val="CharDivNo"/>
        </w:rPr>
        <w:t> </w:t>
      </w:r>
      <w:r>
        <w:t>—</w:t>
      </w:r>
      <w:r>
        <w:rPr>
          <w:rStyle w:val="CharDivText"/>
        </w:rPr>
        <w:t> </w:t>
      </w:r>
      <w:r>
        <w:rPr>
          <w:rStyle w:val="CharPartText"/>
        </w:rPr>
        <w:t xml:space="preserve">Ministerial Advisory Council </w:t>
      </w:r>
      <w:bookmarkEnd w:id="313"/>
      <w:bookmarkEnd w:id="314"/>
      <w:bookmarkEnd w:id="315"/>
      <w:r>
        <w:rPr>
          <w:rStyle w:val="CharPartText"/>
        </w:rPr>
        <w:t>on Disability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ind w:left="851"/>
      </w:pPr>
      <w:r>
        <w:tab/>
        <w:t>[Heading inserted by No. 44 of 1999 s. 10; amended by No. 57 of 2004 s. 10.]</w:t>
      </w:r>
    </w:p>
    <w:p>
      <w:pPr>
        <w:pStyle w:val="Heading5"/>
        <w:rPr>
          <w:snapToGrid w:val="0"/>
        </w:rPr>
      </w:pPr>
      <w:bookmarkStart w:id="344" w:name="_Toc128390714"/>
      <w:bookmarkStart w:id="345" w:name="_Toc128391269"/>
      <w:bookmarkStart w:id="346" w:name="_Toc149979963"/>
      <w:bookmarkStart w:id="347" w:name="_Toc468503736"/>
      <w:bookmarkStart w:id="348" w:name="_Toc86547967"/>
      <w:r>
        <w:rPr>
          <w:rStyle w:val="CharSectno"/>
        </w:rPr>
        <w:t>22</w:t>
      </w:r>
      <w:r>
        <w:t>.</w:t>
      </w:r>
      <w:r>
        <w:tab/>
        <w:t>Council established</w:t>
      </w:r>
      <w:bookmarkEnd w:id="344"/>
      <w:bookmarkEnd w:id="345"/>
      <w:bookmarkEnd w:id="346"/>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49" w:name="_Toc128390715"/>
      <w:bookmarkStart w:id="350" w:name="_Toc128391270"/>
      <w:bookmarkStart w:id="351" w:name="_Toc149979964"/>
      <w:r>
        <w:rPr>
          <w:rStyle w:val="CharSectno"/>
        </w:rPr>
        <w:t>23</w:t>
      </w:r>
      <w:r>
        <w:rPr>
          <w:snapToGrid w:val="0"/>
        </w:rPr>
        <w:t>.</w:t>
      </w:r>
      <w:r>
        <w:rPr>
          <w:snapToGrid w:val="0"/>
        </w:rPr>
        <w:tab/>
        <w:t>Council’s functions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52" w:name="_Toc86547968"/>
      <w:bookmarkStart w:id="353" w:name="_Toc86548164"/>
      <w:bookmarkStart w:id="354" w:name="_Toc89512572"/>
      <w:bookmarkStart w:id="355" w:name="_Toc90796920"/>
      <w:bookmarkStart w:id="356" w:name="_Toc93117902"/>
      <w:bookmarkStart w:id="357" w:name="_Toc93133022"/>
      <w:bookmarkStart w:id="358" w:name="_Toc97106670"/>
      <w:bookmarkStart w:id="359" w:name="_Toc102281929"/>
      <w:bookmarkStart w:id="360" w:name="_Toc103064994"/>
      <w:bookmarkStart w:id="361" w:name="_Toc107723905"/>
      <w:bookmarkStart w:id="362" w:name="_Toc108487414"/>
      <w:bookmarkStart w:id="363" w:name="_Toc108498764"/>
      <w:bookmarkStart w:id="364" w:name="_Toc111438342"/>
      <w:bookmarkStart w:id="365" w:name="_Toc111438453"/>
      <w:bookmarkStart w:id="366" w:name="_Toc122512300"/>
      <w:bookmarkStart w:id="367" w:name="_Toc123638480"/>
      <w:bookmarkStart w:id="368" w:name="_Toc123638700"/>
      <w:bookmarkStart w:id="369" w:name="_Toc128390716"/>
      <w:bookmarkStart w:id="370" w:name="_Toc128390827"/>
      <w:bookmarkStart w:id="371" w:name="_Toc128390938"/>
      <w:bookmarkStart w:id="372" w:name="_Toc128391049"/>
      <w:bookmarkStart w:id="373" w:name="_Toc128391160"/>
      <w:bookmarkStart w:id="374" w:name="_Toc128391271"/>
      <w:bookmarkStart w:id="375" w:name="_Toc128391382"/>
      <w:bookmarkStart w:id="376" w:name="_Toc128391493"/>
      <w:bookmarkStart w:id="377" w:name="_Toc128391604"/>
      <w:bookmarkStart w:id="378" w:name="_Toc129061426"/>
      <w:bookmarkStart w:id="379" w:name="_Toc131389142"/>
      <w:bookmarkStart w:id="380" w:name="_Toc139269908"/>
      <w:bookmarkStart w:id="381" w:name="_Toc139446137"/>
      <w:bookmarkStart w:id="382" w:name="_Toc14997996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468503737"/>
      <w:bookmarkStart w:id="384" w:name="_Toc86547969"/>
      <w:bookmarkStart w:id="385" w:name="_Toc128390717"/>
      <w:bookmarkStart w:id="386" w:name="_Toc128391272"/>
      <w:bookmarkStart w:id="387" w:name="_Toc149979966"/>
      <w:r>
        <w:rPr>
          <w:rStyle w:val="CharSectno"/>
        </w:rPr>
        <w:t>24</w:t>
      </w:r>
      <w:r>
        <w:rPr>
          <w:snapToGrid w:val="0"/>
        </w:rPr>
        <w:t>.</w:t>
      </w:r>
      <w:r>
        <w:rPr>
          <w:snapToGrid w:val="0"/>
        </w:rPr>
        <w:tab/>
        <w:t>Grants of financial assistance</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88" w:name="_Toc468503738"/>
      <w:bookmarkStart w:id="389" w:name="_Toc86547970"/>
      <w:bookmarkStart w:id="390" w:name="_Toc128390718"/>
      <w:bookmarkStart w:id="391" w:name="_Toc128391273"/>
      <w:bookmarkStart w:id="392" w:name="_Toc149979967"/>
      <w:r>
        <w:rPr>
          <w:rStyle w:val="CharSectno"/>
        </w:rPr>
        <w:t>25</w:t>
      </w:r>
      <w:r>
        <w:rPr>
          <w:snapToGrid w:val="0"/>
        </w:rPr>
        <w:t>.</w:t>
      </w:r>
      <w:r>
        <w:rPr>
          <w:snapToGrid w:val="0"/>
        </w:rPr>
        <w:tab/>
        <w:t>Grant to be subject of agreement</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93" w:name="_Toc468503739"/>
      <w:bookmarkStart w:id="394" w:name="_Toc86547971"/>
      <w:bookmarkStart w:id="395" w:name="_Toc128390719"/>
      <w:bookmarkStart w:id="396" w:name="_Toc128391274"/>
      <w:bookmarkStart w:id="397" w:name="_Toc149979968"/>
      <w:r>
        <w:rPr>
          <w:rStyle w:val="CharSectno"/>
        </w:rPr>
        <w:t>26</w:t>
      </w:r>
      <w:r>
        <w:rPr>
          <w:snapToGrid w:val="0"/>
        </w:rPr>
        <w:t>.</w:t>
      </w:r>
      <w:r>
        <w:rPr>
          <w:snapToGrid w:val="0"/>
        </w:rPr>
        <w:tab/>
        <w:t>Minister may review Commission’s decisions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98" w:name="_Toc86547972"/>
      <w:bookmarkStart w:id="399" w:name="_Toc86548168"/>
      <w:bookmarkStart w:id="400" w:name="_Toc89512576"/>
      <w:bookmarkStart w:id="401" w:name="_Toc90796924"/>
      <w:bookmarkStart w:id="402" w:name="_Toc93117906"/>
      <w:bookmarkStart w:id="403" w:name="_Toc93133026"/>
      <w:bookmarkStart w:id="404" w:name="_Toc97106674"/>
      <w:bookmarkStart w:id="405" w:name="_Toc102281933"/>
      <w:bookmarkStart w:id="406" w:name="_Toc103064998"/>
      <w:bookmarkStart w:id="407" w:name="_Toc107723909"/>
      <w:bookmarkStart w:id="408" w:name="_Toc108487418"/>
      <w:bookmarkStart w:id="409" w:name="_Toc108498768"/>
      <w:bookmarkStart w:id="410" w:name="_Toc111438346"/>
      <w:bookmarkStart w:id="411" w:name="_Toc111438457"/>
      <w:bookmarkStart w:id="412" w:name="_Toc122512304"/>
      <w:bookmarkStart w:id="413" w:name="_Toc123638484"/>
      <w:bookmarkStart w:id="414" w:name="_Toc123638704"/>
      <w:bookmarkStart w:id="415" w:name="_Toc128390720"/>
      <w:bookmarkStart w:id="416" w:name="_Toc128390831"/>
      <w:bookmarkStart w:id="417" w:name="_Toc128390942"/>
      <w:bookmarkStart w:id="418" w:name="_Toc128391053"/>
      <w:bookmarkStart w:id="419" w:name="_Toc128391164"/>
      <w:bookmarkStart w:id="420" w:name="_Toc128391275"/>
      <w:bookmarkStart w:id="421" w:name="_Toc128391386"/>
      <w:bookmarkStart w:id="422" w:name="_Toc128391497"/>
      <w:bookmarkStart w:id="423" w:name="_Toc128391608"/>
      <w:bookmarkStart w:id="424" w:name="_Toc129061430"/>
      <w:bookmarkStart w:id="425" w:name="_Toc131389146"/>
      <w:bookmarkStart w:id="426" w:name="_Toc139269912"/>
      <w:bookmarkStart w:id="427" w:name="_Toc139446141"/>
      <w:bookmarkStart w:id="428" w:name="_Toc149979969"/>
      <w:r>
        <w:rPr>
          <w:rStyle w:val="CharPartNo"/>
        </w:rPr>
        <w:t>Part 4A</w:t>
      </w:r>
      <w:r>
        <w:rPr>
          <w:rStyle w:val="CharDivNo"/>
        </w:rPr>
        <w:t xml:space="preserve"> </w:t>
      </w:r>
      <w:r>
        <w:t>—</w:t>
      </w:r>
      <w:r>
        <w:rPr>
          <w:rStyle w:val="CharDivText"/>
        </w:rPr>
        <w:t xml:space="preserve"> </w:t>
      </w:r>
      <w:r>
        <w:rPr>
          <w:rStyle w:val="CharPartText"/>
        </w:rPr>
        <w:t>Contracts to provide</w:t>
      </w:r>
      <w:bookmarkEnd w:id="398"/>
      <w:bookmarkEnd w:id="399"/>
      <w:bookmarkEnd w:id="400"/>
      <w:r>
        <w:rPr>
          <w:rStyle w:val="CharPartText"/>
        </w:rPr>
        <w:t xml:space="preserve"> some disability services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ind w:left="851"/>
      </w:pPr>
      <w:r>
        <w:tab/>
        <w:t>[Heading inserted by No. 44 of 1999 s. 12; amended by No. 57 of 2004 s. 15.]</w:t>
      </w:r>
    </w:p>
    <w:p>
      <w:pPr>
        <w:pStyle w:val="Heading5"/>
      </w:pPr>
      <w:bookmarkStart w:id="429" w:name="_Toc468503740"/>
      <w:bookmarkStart w:id="430" w:name="_Toc86547973"/>
      <w:bookmarkStart w:id="431" w:name="_Toc128390721"/>
      <w:bookmarkStart w:id="432" w:name="_Toc128391276"/>
      <w:bookmarkStart w:id="433" w:name="_Toc149979970"/>
      <w:r>
        <w:rPr>
          <w:rStyle w:val="CharSectno"/>
        </w:rPr>
        <w:t>26A</w:t>
      </w:r>
      <w:r>
        <w:t>.</w:t>
      </w:r>
      <w:r>
        <w:tab/>
        <w:t>Interpretation</w:t>
      </w:r>
      <w:bookmarkEnd w:id="429"/>
      <w:bookmarkEnd w:id="430"/>
      <w:bookmarkEnd w:id="431"/>
      <w:bookmarkEnd w:id="432"/>
      <w:bookmarkEnd w:id="433"/>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34" w:name="_Toc468503741"/>
      <w:bookmarkStart w:id="435" w:name="_Toc86547974"/>
      <w:bookmarkStart w:id="436" w:name="_Toc128390722"/>
      <w:bookmarkStart w:id="437" w:name="_Toc128391277"/>
      <w:bookmarkStart w:id="438" w:name="_Toc149979971"/>
      <w:r>
        <w:rPr>
          <w:rStyle w:val="CharSectno"/>
        </w:rPr>
        <w:t>26B</w:t>
      </w:r>
      <w:r>
        <w:t>.</w:t>
      </w:r>
      <w:r>
        <w:tab/>
        <w:t>Method of contracting to provide services for people with disabilities</w:t>
      </w:r>
      <w:bookmarkEnd w:id="434"/>
      <w:bookmarkEnd w:id="435"/>
      <w:bookmarkEnd w:id="436"/>
      <w:bookmarkEnd w:id="437"/>
      <w:bookmarkEnd w:id="438"/>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39" w:name="_Toc468503742"/>
      <w:bookmarkStart w:id="440" w:name="_Toc86547975"/>
      <w:bookmarkStart w:id="441" w:name="_Toc128390723"/>
      <w:bookmarkStart w:id="442" w:name="_Toc128391278"/>
      <w:bookmarkStart w:id="443" w:name="_Toc149979972"/>
      <w:r>
        <w:rPr>
          <w:rStyle w:val="CharSectno"/>
        </w:rPr>
        <w:t>26C</w:t>
      </w:r>
      <w:r>
        <w:t>.</w:t>
      </w:r>
      <w:r>
        <w:tab/>
        <w:t>Assignment of benefit of contract</w:t>
      </w:r>
      <w:bookmarkEnd w:id="439"/>
      <w:bookmarkEnd w:id="440"/>
      <w:bookmarkEnd w:id="441"/>
      <w:bookmarkEnd w:id="442"/>
      <w:bookmarkEnd w:id="443"/>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44" w:name="_Toc86547976"/>
      <w:bookmarkStart w:id="445" w:name="_Toc86548172"/>
      <w:bookmarkStart w:id="446" w:name="_Toc89512580"/>
      <w:bookmarkStart w:id="447" w:name="_Toc90796928"/>
      <w:bookmarkStart w:id="448" w:name="_Toc93117910"/>
      <w:bookmarkStart w:id="449" w:name="_Toc93133030"/>
      <w:bookmarkStart w:id="450" w:name="_Toc97106678"/>
      <w:bookmarkStart w:id="451" w:name="_Toc102281937"/>
      <w:bookmarkStart w:id="452" w:name="_Toc103065002"/>
      <w:bookmarkStart w:id="453" w:name="_Toc107723913"/>
      <w:bookmarkStart w:id="454" w:name="_Toc108487422"/>
      <w:bookmarkStart w:id="455" w:name="_Toc108498772"/>
      <w:bookmarkStart w:id="456" w:name="_Toc111438350"/>
      <w:bookmarkStart w:id="457" w:name="_Toc111438461"/>
      <w:bookmarkStart w:id="458" w:name="_Toc122512308"/>
      <w:bookmarkStart w:id="459" w:name="_Toc123638488"/>
      <w:bookmarkStart w:id="460" w:name="_Toc123638708"/>
      <w:bookmarkStart w:id="461" w:name="_Toc128390724"/>
      <w:bookmarkStart w:id="462" w:name="_Toc128390835"/>
      <w:bookmarkStart w:id="463" w:name="_Toc128390946"/>
      <w:bookmarkStart w:id="464" w:name="_Toc128391057"/>
      <w:bookmarkStart w:id="465" w:name="_Toc128391168"/>
      <w:bookmarkStart w:id="466" w:name="_Toc128391279"/>
      <w:bookmarkStart w:id="467" w:name="_Toc128391390"/>
      <w:bookmarkStart w:id="468" w:name="_Toc128391501"/>
      <w:bookmarkStart w:id="469" w:name="_Toc128391612"/>
      <w:bookmarkStart w:id="470" w:name="_Toc129061434"/>
      <w:bookmarkStart w:id="471" w:name="_Toc131389150"/>
      <w:bookmarkStart w:id="472" w:name="_Toc139269916"/>
      <w:bookmarkStart w:id="473" w:name="_Toc139446145"/>
      <w:bookmarkStart w:id="474" w:name="_Toc149979973"/>
      <w:r>
        <w:rPr>
          <w:rStyle w:val="CharPartNo"/>
        </w:rPr>
        <w:t>Part 5</w:t>
      </w:r>
      <w:r>
        <w:rPr>
          <w:rStyle w:val="CharDivNo"/>
        </w:rPr>
        <w:t> </w:t>
      </w:r>
      <w:r>
        <w:t>—</w:t>
      </w:r>
      <w:r>
        <w:rPr>
          <w:rStyle w:val="CharDivText"/>
        </w:rPr>
        <w:t> </w:t>
      </w:r>
      <w:r>
        <w:rPr>
          <w:rStyle w:val="CharPartText"/>
        </w:rPr>
        <w:t>Disability access and inclusion plans by public authorities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51"/>
        </w:tabs>
      </w:pPr>
      <w:r>
        <w:tab/>
        <w:t>[Heading amended by No. 57 of 2004 s. 19.]</w:t>
      </w:r>
    </w:p>
    <w:p>
      <w:pPr>
        <w:pStyle w:val="Heading5"/>
        <w:rPr>
          <w:snapToGrid w:val="0"/>
        </w:rPr>
      </w:pPr>
      <w:bookmarkStart w:id="475" w:name="_Toc468503743"/>
      <w:bookmarkStart w:id="476" w:name="_Toc86547977"/>
      <w:bookmarkStart w:id="477" w:name="_Toc128390725"/>
      <w:bookmarkStart w:id="478" w:name="_Toc128391280"/>
      <w:bookmarkStart w:id="479" w:name="_Toc149979974"/>
      <w:r>
        <w:rPr>
          <w:rStyle w:val="CharSectno"/>
        </w:rPr>
        <w:t>27</w:t>
      </w:r>
      <w:r>
        <w:rPr>
          <w:snapToGrid w:val="0"/>
        </w:rPr>
        <w:t>.</w:t>
      </w:r>
      <w:r>
        <w:rPr>
          <w:snapToGrid w:val="0"/>
        </w:rPr>
        <w:tab/>
        <w:t>Application of Part</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80" w:name="_Toc128390726"/>
      <w:bookmarkStart w:id="481" w:name="_Toc128391281"/>
      <w:bookmarkStart w:id="482" w:name="_Toc149979975"/>
      <w:bookmarkStart w:id="483" w:name="_Toc468503745"/>
      <w:bookmarkStart w:id="484" w:name="_Toc86547979"/>
      <w:r>
        <w:rPr>
          <w:rStyle w:val="CharSectno"/>
        </w:rPr>
        <w:t>28</w:t>
      </w:r>
      <w:r>
        <w:t>.</w:t>
      </w:r>
      <w:r>
        <w:tab/>
        <w:t>Disability access and inclusion plans</w:t>
      </w:r>
      <w:bookmarkEnd w:id="480"/>
      <w:bookmarkEnd w:id="481"/>
      <w:bookmarkEnd w:id="482"/>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85" w:name="_Toc128390727"/>
      <w:bookmarkStart w:id="486" w:name="_Toc128391282"/>
      <w:bookmarkStart w:id="487" w:name="_Toc149979976"/>
      <w:r>
        <w:rPr>
          <w:rStyle w:val="CharSectno"/>
        </w:rPr>
        <w:t>29</w:t>
      </w:r>
      <w:r>
        <w:t>.</w:t>
      </w:r>
      <w:r>
        <w:tab/>
        <w:t>Report about disability access and inclusion plan</w:t>
      </w:r>
      <w:bookmarkEnd w:id="483"/>
      <w:bookmarkEnd w:id="484"/>
      <w:bookmarkEnd w:id="485"/>
      <w:bookmarkEnd w:id="486"/>
      <w:bookmarkEnd w:id="487"/>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488" w:name="_Toc128390728"/>
      <w:bookmarkStart w:id="489" w:name="_Toc128391283"/>
      <w:bookmarkStart w:id="490" w:name="_Toc149979977"/>
      <w:bookmarkStart w:id="491" w:name="_Toc86547980"/>
      <w:bookmarkStart w:id="492" w:name="_Toc86548176"/>
      <w:bookmarkStart w:id="493" w:name="_Toc89512584"/>
      <w:r>
        <w:rPr>
          <w:rStyle w:val="CharSectno"/>
        </w:rPr>
        <w:t>29A</w:t>
      </w:r>
      <w:r>
        <w:t>.</w:t>
      </w:r>
      <w:r>
        <w:tab/>
        <w:t>Disability access and inclusion plans to be made available</w:t>
      </w:r>
      <w:bookmarkEnd w:id="488"/>
      <w:bookmarkEnd w:id="489"/>
      <w:bookmarkEnd w:id="490"/>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494" w:name="_Toc128390729"/>
      <w:bookmarkStart w:id="495" w:name="_Toc128391284"/>
      <w:bookmarkStart w:id="496" w:name="_Toc149979978"/>
      <w:r>
        <w:rPr>
          <w:rStyle w:val="CharSectno"/>
        </w:rPr>
        <w:t>29B</w:t>
      </w:r>
      <w:r>
        <w:t>.</w:t>
      </w:r>
      <w:r>
        <w:tab/>
        <w:t>Public authorities to ensure implementation of a disability access and inclusion plan</w:t>
      </w:r>
      <w:bookmarkEnd w:id="494"/>
      <w:bookmarkEnd w:id="495"/>
      <w:bookmarkEnd w:id="496"/>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497" w:name="_Toc128390730"/>
      <w:bookmarkStart w:id="498" w:name="_Toc128391285"/>
      <w:bookmarkStart w:id="499" w:name="_Toc149979979"/>
      <w:r>
        <w:rPr>
          <w:rStyle w:val="CharSectno"/>
        </w:rPr>
        <w:t>29C</w:t>
      </w:r>
      <w:r>
        <w:t>.</w:t>
      </w:r>
      <w:r>
        <w:tab/>
        <w:t>Annual report by Commission about plans</w:t>
      </w:r>
      <w:bookmarkEnd w:id="497"/>
      <w:bookmarkEnd w:id="498"/>
      <w:bookmarkEnd w:id="49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00" w:name="_Toc90796935"/>
      <w:bookmarkStart w:id="501" w:name="_Toc93117917"/>
      <w:bookmarkStart w:id="502" w:name="_Toc93133037"/>
      <w:bookmarkStart w:id="503" w:name="_Toc97106685"/>
      <w:bookmarkStart w:id="504" w:name="_Toc102281944"/>
      <w:bookmarkStart w:id="505" w:name="_Toc103065009"/>
      <w:bookmarkStart w:id="506" w:name="_Toc107723920"/>
      <w:bookmarkStart w:id="507" w:name="_Toc108487429"/>
      <w:bookmarkStart w:id="508" w:name="_Toc108498779"/>
      <w:bookmarkStart w:id="509" w:name="_Toc111438357"/>
      <w:bookmarkStart w:id="510" w:name="_Toc111438468"/>
      <w:bookmarkStart w:id="511" w:name="_Toc122512315"/>
      <w:bookmarkStart w:id="512" w:name="_Toc123638495"/>
      <w:bookmarkStart w:id="513" w:name="_Toc123638715"/>
      <w:bookmarkStart w:id="514" w:name="_Toc128390731"/>
      <w:bookmarkStart w:id="515" w:name="_Toc128390842"/>
      <w:bookmarkStart w:id="516" w:name="_Toc128390953"/>
      <w:bookmarkStart w:id="517" w:name="_Toc128391064"/>
      <w:bookmarkStart w:id="518" w:name="_Toc128391175"/>
      <w:bookmarkStart w:id="519" w:name="_Toc128391286"/>
      <w:bookmarkStart w:id="520" w:name="_Toc128391397"/>
      <w:bookmarkStart w:id="521" w:name="_Toc128391508"/>
      <w:bookmarkStart w:id="522" w:name="_Toc128391619"/>
      <w:bookmarkStart w:id="523" w:name="_Toc129061441"/>
      <w:bookmarkStart w:id="524" w:name="_Toc131389157"/>
      <w:bookmarkStart w:id="525" w:name="_Toc139269923"/>
      <w:bookmarkStart w:id="526" w:name="_Toc139446152"/>
      <w:bookmarkStart w:id="527" w:name="_Toc149979980"/>
      <w:r>
        <w:rPr>
          <w:rStyle w:val="CharPartNo"/>
        </w:rPr>
        <w:t>Part 6</w:t>
      </w:r>
      <w:r>
        <w:t> — </w:t>
      </w:r>
      <w:r>
        <w:rPr>
          <w:rStyle w:val="CharPartText"/>
        </w:rPr>
        <w:t xml:space="preserve">Complaints about </w:t>
      </w:r>
      <w:bookmarkEnd w:id="491"/>
      <w:bookmarkEnd w:id="492"/>
      <w:bookmarkEnd w:id="493"/>
      <w:r>
        <w:rPr>
          <w:rStyle w:val="CharPartText"/>
        </w:rPr>
        <w:t>some disability services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tabs>
          <w:tab w:val="left" w:pos="851"/>
        </w:tabs>
      </w:pPr>
      <w:bookmarkStart w:id="528" w:name="_Toc86547981"/>
      <w:bookmarkStart w:id="529" w:name="_Toc86548177"/>
      <w:bookmarkStart w:id="530" w:name="_Toc89512585"/>
      <w:r>
        <w:tab/>
        <w:t>[Heading amended by No. 57 of 2004 s. 23.]</w:t>
      </w:r>
    </w:p>
    <w:p>
      <w:pPr>
        <w:pStyle w:val="Heading3"/>
        <w:rPr>
          <w:snapToGrid w:val="0"/>
        </w:rPr>
      </w:pPr>
      <w:bookmarkStart w:id="531" w:name="_Toc90796936"/>
      <w:bookmarkStart w:id="532" w:name="_Toc93117918"/>
      <w:bookmarkStart w:id="533" w:name="_Toc93133038"/>
      <w:bookmarkStart w:id="534" w:name="_Toc97106686"/>
      <w:bookmarkStart w:id="535" w:name="_Toc102281945"/>
      <w:bookmarkStart w:id="536" w:name="_Toc103065010"/>
      <w:bookmarkStart w:id="537" w:name="_Toc107723921"/>
      <w:bookmarkStart w:id="538" w:name="_Toc108487430"/>
      <w:bookmarkStart w:id="539" w:name="_Toc108498780"/>
      <w:bookmarkStart w:id="540" w:name="_Toc111438358"/>
      <w:bookmarkStart w:id="541" w:name="_Toc111438469"/>
      <w:bookmarkStart w:id="542" w:name="_Toc122512316"/>
      <w:bookmarkStart w:id="543" w:name="_Toc123638496"/>
      <w:bookmarkStart w:id="544" w:name="_Toc123638716"/>
      <w:bookmarkStart w:id="545" w:name="_Toc128390732"/>
      <w:bookmarkStart w:id="546" w:name="_Toc128390843"/>
      <w:bookmarkStart w:id="547" w:name="_Toc128390954"/>
      <w:bookmarkStart w:id="548" w:name="_Toc128391065"/>
      <w:bookmarkStart w:id="549" w:name="_Toc128391176"/>
      <w:bookmarkStart w:id="550" w:name="_Toc128391287"/>
      <w:bookmarkStart w:id="551" w:name="_Toc128391398"/>
      <w:bookmarkStart w:id="552" w:name="_Toc128391509"/>
      <w:bookmarkStart w:id="553" w:name="_Toc128391620"/>
      <w:bookmarkStart w:id="554" w:name="_Toc129061442"/>
      <w:bookmarkStart w:id="555" w:name="_Toc131389158"/>
      <w:bookmarkStart w:id="556" w:name="_Toc139269924"/>
      <w:bookmarkStart w:id="557" w:name="_Toc139446153"/>
      <w:bookmarkStart w:id="558" w:name="_Toc149979981"/>
      <w:r>
        <w:rPr>
          <w:rStyle w:val="CharDivNo"/>
        </w:rPr>
        <w:t>Division 1</w:t>
      </w:r>
      <w:r>
        <w:rPr>
          <w:snapToGrid w:val="0"/>
        </w:rPr>
        <w:t> — </w:t>
      </w:r>
      <w:r>
        <w:rPr>
          <w:rStyle w:val="CharDivText"/>
        </w:rPr>
        <w:t>Preliminary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68503746"/>
      <w:bookmarkStart w:id="560" w:name="_Toc86547982"/>
      <w:bookmarkStart w:id="561" w:name="_Toc128390733"/>
      <w:bookmarkStart w:id="562" w:name="_Toc128391288"/>
      <w:bookmarkStart w:id="563" w:name="_Toc149979982"/>
      <w:r>
        <w:rPr>
          <w:rStyle w:val="CharSectno"/>
        </w:rPr>
        <w:t>30</w:t>
      </w:r>
      <w:r>
        <w:rPr>
          <w:snapToGrid w:val="0"/>
        </w:rPr>
        <w:t>.</w:t>
      </w:r>
      <w:r>
        <w:rPr>
          <w:snapToGrid w:val="0"/>
        </w:rPr>
        <w:tab/>
        <w:t>Interpretation</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pPr>
      <w:bookmarkStart w:id="564" w:name="_Toc128390734"/>
      <w:bookmarkStart w:id="565" w:name="_Toc128391289"/>
      <w:bookmarkStart w:id="566" w:name="_Toc149979983"/>
      <w:bookmarkStart w:id="567" w:name="_Toc468503747"/>
      <w:bookmarkStart w:id="568" w:name="_Toc86547983"/>
      <w:r>
        <w:rPr>
          <w:rStyle w:val="CharSectno"/>
        </w:rPr>
        <w:t>30A</w:t>
      </w:r>
      <w:r>
        <w:t>.</w:t>
      </w:r>
      <w:r>
        <w:tab/>
        <w:t>Functions of Director</w:t>
      </w:r>
      <w:bookmarkEnd w:id="564"/>
      <w:bookmarkEnd w:id="565"/>
      <w:bookmarkEnd w:id="566"/>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569" w:name="_Toc128390735"/>
      <w:bookmarkStart w:id="570" w:name="_Toc128391290"/>
      <w:bookmarkStart w:id="571" w:name="_Toc149979984"/>
      <w:r>
        <w:rPr>
          <w:rStyle w:val="CharSectno"/>
        </w:rPr>
        <w:t>31</w:t>
      </w:r>
      <w:r>
        <w:rPr>
          <w:snapToGrid w:val="0"/>
        </w:rPr>
        <w:t>.</w:t>
      </w:r>
      <w:r>
        <w:rPr>
          <w:snapToGrid w:val="0"/>
        </w:rPr>
        <w:tab/>
        <w:t>Parties themselves may resolve complaint</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72" w:name="_Toc86547984"/>
      <w:bookmarkStart w:id="573" w:name="_Toc86548180"/>
      <w:bookmarkStart w:id="574" w:name="_Toc89512588"/>
      <w:bookmarkStart w:id="575" w:name="_Toc90796940"/>
      <w:bookmarkStart w:id="576" w:name="_Toc93117922"/>
      <w:bookmarkStart w:id="577" w:name="_Toc93133042"/>
      <w:bookmarkStart w:id="578" w:name="_Toc97106690"/>
      <w:bookmarkStart w:id="579" w:name="_Toc102281949"/>
      <w:bookmarkStart w:id="580" w:name="_Toc103065014"/>
      <w:bookmarkStart w:id="581" w:name="_Toc107723925"/>
      <w:bookmarkStart w:id="582" w:name="_Toc108487434"/>
      <w:bookmarkStart w:id="583" w:name="_Toc108498784"/>
      <w:bookmarkStart w:id="584" w:name="_Toc111438362"/>
      <w:bookmarkStart w:id="585" w:name="_Toc111438473"/>
      <w:bookmarkStart w:id="586" w:name="_Toc122512320"/>
      <w:bookmarkStart w:id="587" w:name="_Toc123638500"/>
      <w:bookmarkStart w:id="588" w:name="_Toc123638720"/>
      <w:bookmarkStart w:id="589" w:name="_Toc128390736"/>
      <w:bookmarkStart w:id="590" w:name="_Toc128390847"/>
      <w:bookmarkStart w:id="591" w:name="_Toc128390958"/>
      <w:bookmarkStart w:id="592" w:name="_Toc128391069"/>
      <w:bookmarkStart w:id="593" w:name="_Toc128391180"/>
      <w:bookmarkStart w:id="594" w:name="_Toc128391291"/>
      <w:bookmarkStart w:id="595" w:name="_Toc128391402"/>
      <w:bookmarkStart w:id="596" w:name="_Toc128391513"/>
      <w:bookmarkStart w:id="597" w:name="_Toc128391624"/>
      <w:bookmarkStart w:id="598" w:name="_Toc129061446"/>
      <w:bookmarkStart w:id="599" w:name="_Toc131389162"/>
      <w:bookmarkStart w:id="600" w:name="_Toc139269928"/>
      <w:bookmarkStart w:id="601" w:name="_Toc139446157"/>
      <w:bookmarkStart w:id="602" w:name="_Toc149979985"/>
      <w:r>
        <w:rPr>
          <w:rStyle w:val="CharDivNo"/>
        </w:rPr>
        <w:t>Division 2</w:t>
      </w:r>
      <w:r>
        <w:rPr>
          <w:snapToGrid w:val="0"/>
        </w:rPr>
        <w:t> — </w:t>
      </w:r>
      <w:r>
        <w:rPr>
          <w:rStyle w:val="CharDivText"/>
        </w:rPr>
        <w:t>Complaints and conciliation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20"/>
        <w:rPr>
          <w:snapToGrid w:val="0"/>
        </w:rPr>
      </w:pPr>
      <w:bookmarkStart w:id="603" w:name="_Toc468503748"/>
      <w:bookmarkStart w:id="604" w:name="_Toc86547985"/>
      <w:bookmarkStart w:id="605" w:name="_Toc128390737"/>
      <w:bookmarkStart w:id="606" w:name="_Toc128391292"/>
      <w:bookmarkStart w:id="607" w:name="_Toc149979986"/>
      <w:r>
        <w:rPr>
          <w:rStyle w:val="CharSectno"/>
        </w:rPr>
        <w:t>32</w:t>
      </w:r>
      <w:r>
        <w:rPr>
          <w:snapToGrid w:val="0"/>
        </w:rPr>
        <w:t>.</w:t>
      </w:r>
      <w:r>
        <w:rPr>
          <w:snapToGrid w:val="0"/>
        </w:rPr>
        <w:tab/>
        <w:t>Who may complain</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08" w:name="_Toc468503749"/>
      <w:bookmarkStart w:id="609" w:name="_Toc86547986"/>
      <w:bookmarkStart w:id="610" w:name="_Toc128390738"/>
      <w:bookmarkStart w:id="611" w:name="_Toc128391293"/>
      <w:bookmarkStart w:id="612" w:name="_Toc149979987"/>
      <w:r>
        <w:rPr>
          <w:rStyle w:val="CharSectno"/>
        </w:rPr>
        <w:t>33</w:t>
      </w:r>
      <w:r>
        <w:rPr>
          <w:snapToGrid w:val="0"/>
        </w:rPr>
        <w:t>.</w:t>
      </w:r>
      <w:r>
        <w:rPr>
          <w:snapToGrid w:val="0"/>
        </w:rPr>
        <w:tab/>
        <w:t>Who and what can be complained about</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13" w:name="_Toc468503750"/>
      <w:bookmarkStart w:id="614" w:name="_Toc86547987"/>
      <w:bookmarkStart w:id="615" w:name="_Toc128390739"/>
      <w:bookmarkStart w:id="616" w:name="_Toc128391294"/>
      <w:bookmarkStart w:id="617" w:name="_Toc149979988"/>
      <w:r>
        <w:rPr>
          <w:rStyle w:val="CharSectno"/>
        </w:rPr>
        <w:t>33A</w:t>
      </w:r>
      <w:r>
        <w:rPr>
          <w:snapToGrid w:val="0"/>
        </w:rPr>
        <w:t>.</w:t>
      </w:r>
      <w:r>
        <w:rPr>
          <w:snapToGrid w:val="0"/>
        </w:rPr>
        <w:tab/>
        <w:t>Health services complaints</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18" w:name="_Toc468503751"/>
      <w:bookmarkStart w:id="619" w:name="_Toc86547988"/>
      <w:bookmarkStart w:id="620" w:name="_Toc128390740"/>
      <w:bookmarkStart w:id="621" w:name="_Toc128391295"/>
      <w:bookmarkStart w:id="622" w:name="_Toc149979989"/>
      <w:r>
        <w:rPr>
          <w:rStyle w:val="CharSectno"/>
        </w:rPr>
        <w:t>34</w:t>
      </w:r>
      <w:r>
        <w:rPr>
          <w:snapToGrid w:val="0"/>
        </w:rPr>
        <w:t>.</w:t>
      </w:r>
      <w:r>
        <w:rPr>
          <w:snapToGrid w:val="0"/>
        </w:rPr>
        <w:tab/>
        <w:t>Time for complaining</w:t>
      </w:r>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23" w:name="_Toc468503752"/>
      <w:bookmarkStart w:id="624" w:name="_Toc86547989"/>
      <w:bookmarkStart w:id="625" w:name="_Toc128390741"/>
      <w:bookmarkStart w:id="626" w:name="_Toc128391296"/>
      <w:bookmarkStart w:id="627" w:name="_Toc149979990"/>
      <w:r>
        <w:rPr>
          <w:rStyle w:val="CharSectno"/>
        </w:rPr>
        <w:t>35</w:t>
      </w:r>
      <w:r>
        <w:rPr>
          <w:snapToGrid w:val="0"/>
        </w:rPr>
        <w:t>.</w:t>
      </w:r>
      <w:r>
        <w:rPr>
          <w:snapToGrid w:val="0"/>
        </w:rPr>
        <w:tab/>
        <w:t>How to complain</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628" w:name="_Toc468503753"/>
      <w:bookmarkStart w:id="629" w:name="_Toc86547990"/>
      <w:bookmarkStart w:id="630" w:name="_Toc128390742"/>
      <w:bookmarkStart w:id="631" w:name="_Toc128391297"/>
      <w:bookmarkStart w:id="632" w:name="_Toc149979991"/>
      <w:r>
        <w:rPr>
          <w:rStyle w:val="CharSectno"/>
        </w:rPr>
        <w:t>36</w:t>
      </w:r>
      <w:r>
        <w:rPr>
          <w:snapToGrid w:val="0"/>
        </w:rPr>
        <w:t>.</w:t>
      </w:r>
      <w:r>
        <w:rPr>
          <w:snapToGrid w:val="0"/>
        </w:rPr>
        <w:tab/>
        <w:t>Withdrawal of complaint</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633" w:name="_Toc468503754"/>
      <w:bookmarkStart w:id="634" w:name="_Toc86547991"/>
      <w:bookmarkStart w:id="635" w:name="_Toc128390743"/>
      <w:bookmarkStart w:id="636" w:name="_Toc128391298"/>
      <w:bookmarkStart w:id="637" w:name="_Toc149979992"/>
      <w:r>
        <w:rPr>
          <w:rStyle w:val="CharSectno"/>
        </w:rPr>
        <w:t>37</w:t>
      </w:r>
      <w:r>
        <w:rPr>
          <w:snapToGrid w:val="0"/>
        </w:rPr>
        <w:t>.</w:t>
      </w:r>
      <w:r>
        <w:rPr>
          <w:snapToGrid w:val="0"/>
        </w:rPr>
        <w:tab/>
        <w:t xml:space="preserve">Preliminary decision by </w:t>
      </w:r>
      <w:bookmarkEnd w:id="633"/>
      <w:r>
        <w:rPr>
          <w:snapToGrid w:val="0"/>
        </w:rPr>
        <w:t>Director</w:t>
      </w:r>
      <w:bookmarkEnd w:id="634"/>
      <w:bookmarkEnd w:id="635"/>
      <w:bookmarkEnd w:id="636"/>
      <w:bookmarkEnd w:id="637"/>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638" w:name="_Toc468503755"/>
      <w:bookmarkStart w:id="639" w:name="_Toc86547992"/>
      <w:bookmarkStart w:id="640" w:name="_Toc128390744"/>
      <w:bookmarkStart w:id="641" w:name="_Toc128391299"/>
      <w:bookmarkStart w:id="642" w:name="_Toc149979993"/>
      <w:r>
        <w:rPr>
          <w:rStyle w:val="CharSectno"/>
        </w:rPr>
        <w:t>38</w:t>
      </w:r>
      <w:r>
        <w:rPr>
          <w:snapToGrid w:val="0"/>
        </w:rPr>
        <w:t>.</w:t>
      </w:r>
      <w:r>
        <w:rPr>
          <w:snapToGrid w:val="0"/>
        </w:rPr>
        <w:tab/>
        <w:t>Rejection, deferral or referral of complaints</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43" w:name="_Toc468503756"/>
      <w:bookmarkStart w:id="644" w:name="_Toc86547993"/>
      <w:bookmarkStart w:id="645" w:name="_Toc128390745"/>
      <w:bookmarkStart w:id="646" w:name="_Toc128391300"/>
      <w:bookmarkStart w:id="647" w:name="_Toc149979994"/>
      <w:r>
        <w:rPr>
          <w:rStyle w:val="CharSectno"/>
        </w:rPr>
        <w:t>39</w:t>
      </w:r>
      <w:r>
        <w:rPr>
          <w:snapToGrid w:val="0"/>
        </w:rPr>
        <w:t>.</w:t>
      </w:r>
      <w:r>
        <w:rPr>
          <w:snapToGrid w:val="0"/>
        </w:rPr>
        <w:tab/>
        <w:t>Conciliation of complaints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48" w:name="_Toc86547994"/>
      <w:bookmarkStart w:id="649" w:name="_Toc86548190"/>
      <w:bookmarkStart w:id="650" w:name="_Toc89512598"/>
      <w:bookmarkStart w:id="651" w:name="_Toc90796950"/>
      <w:bookmarkStart w:id="652" w:name="_Toc93117932"/>
      <w:bookmarkStart w:id="653" w:name="_Toc93133052"/>
      <w:bookmarkStart w:id="654" w:name="_Toc97106700"/>
      <w:bookmarkStart w:id="655" w:name="_Toc102281959"/>
      <w:bookmarkStart w:id="656" w:name="_Toc103065024"/>
      <w:bookmarkStart w:id="657" w:name="_Toc107723935"/>
      <w:bookmarkStart w:id="658" w:name="_Toc108487444"/>
      <w:bookmarkStart w:id="659" w:name="_Toc108498794"/>
      <w:bookmarkStart w:id="660" w:name="_Toc111438372"/>
      <w:bookmarkStart w:id="661" w:name="_Toc111438483"/>
      <w:bookmarkStart w:id="662" w:name="_Toc122512330"/>
      <w:bookmarkStart w:id="663" w:name="_Toc123638510"/>
      <w:bookmarkStart w:id="664" w:name="_Toc123638730"/>
      <w:bookmarkStart w:id="665" w:name="_Toc128390746"/>
      <w:bookmarkStart w:id="666" w:name="_Toc128390857"/>
      <w:bookmarkStart w:id="667" w:name="_Toc128390968"/>
      <w:bookmarkStart w:id="668" w:name="_Toc128391079"/>
      <w:bookmarkStart w:id="669" w:name="_Toc128391190"/>
      <w:bookmarkStart w:id="670" w:name="_Toc128391301"/>
      <w:bookmarkStart w:id="671" w:name="_Toc128391412"/>
      <w:bookmarkStart w:id="672" w:name="_Toc128391523"/>
      <w:bookmarkStart w:id="673" w:name="_Toc128391634"/>
      <w:bookmarkStart w:id="674" w:name="_Toc129061456"/>
      <w:bookmarkStart w:id="675" w:name="_Toc131389172"/>
      <w:bookmarkStart w:id="676" w:name="_Toc139269938"/>
      <w:bookmarkStart w:id="677" w:name="_Toc139446167"/>
      <w:bookmarkStart w:id="678" w:name="_Toc149979995"/>
      <w:r>
        <w:rPr>
          <w:rStyle w:val="CharDivNo"/>
        </w:rPr>
        <w:t>Division 3</w:t>
      </w:r>
      <w:r>
        <w:rPr>
          <w:snapToGrid w:val="0"/>
        </w:rPr>
        <w:t> — </w:t>
      </w:r>
      <w:r>
        <w:rPr>
          <w:rStyle w:val="CharDivText"/>
        </w:rPr>
        <w:t>Investigations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spacing w:before="180"/>
        <w:rPr>
          <w:snapToGrid w:val="0"/>
        </w:rPr>
      </w:pPr>
      <w:bookmarkStart w:id="679" w:name="_Toc468503757"/>
      <w:bookmarkStart w:id="680" w:name="_Toc86547995"/>
      <w:bookmarkStart w:id="681" w:name="_Toc128390747"/>
      <w:bookmarkStart w:id="682" w:name="_Toc128391302"/>
      <w:bookmarkStart w:id="683" w:name="_Toc149979996"/>
      <w:r>
        <w:rPr>
          <w:rStyle w:val="CharSectno"/>
        </w:rPr>
        <w:t>40</w:t>
      </w:r>
      <w:r>
        <w:rPr>
          <w:snapToGrid w:val="0"/>
        </w:rPr>
        <w:t>.</w:t>
      </w:r>
      <w:r>
        <w:rPr>
          <w:snapToGrid w:val="0"/>
        </w:rPr>
        <w:tab/>
        <w:t>Investigation of complaints and referred matters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84" w:name="_Toc468503758"/>
      <w:bookmarkStart w:id="685" w:name="_Toc86547996"/>
      <w:bookmarkStart w:id="686" w:name="_Toc128390748"/>
      <w:bookmarkStart w:id="687" w:name="_Toc128391303"/>
      <w:bookmarkStart w:id="688" w:name="_Toc149979997"/>
      <w:r>
        <w:rPr>
          <w:rStyle w:val="CharSectno"/>
        </w:rPr>
        <w:t>41</w:t>
      </w:r>
      <w:r>
        <w:rPr>
          <w:snapToGrid w:val="0"/>
        </w:rPr>
        <w:t>.</w:t>
      </w:r>
      <w:r>
        <w:rPr>
          <w:snapToGrid w:val="0"/>
        </w:rPr>
        <w:tab/>
        <w:t>Director’s powers on investigation</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689" w:name="_Toc86547997"/>
      <w:bookmarkStart w:id="690" w:name="_Toc86548193"/>
      <w:bookmarkStart w:id="691" w:name="_Toc89512601"/>
      <w:bookmarkStart w:id="692" w:name="_Toc90796953"/>
      <w:bookmarkStart w:id="693" w:name="_Toc93117935"/>
      <w:bookmarkStart w:id="694" w:name="_Toc93133055"/>
      <w:bookmarkStart w:id="695" w:name="_Toc97106703"/>
      <w:bookmarkStart w:id="696" w:name="_Toc102281962"/>
      <w:bookmarkStart w:id="697" w:name="_Toc103065027"/>
      <w:bookmarkStart w:id="698" w:name="_Toc107723938"/>
      <w:bookmarkStart w:id="699" w:name="_Toc108487447"/>
      <w:bookmarkStart w:id="700" w:name="_Toc108498797"/>
      <w:bookmarkStart w:id="701" w:name="_Toc111438375"/>
      <w:bookmarkStart w:id="702" w:name="_Toc111438486"/>
      <w:bookmarkStart w:id="703" w:name="_Toc122512333"/>
      <w:bookmarkStart w:id="704" w:name="_Toc123638513"/>
      <w:bookmarkStart w:id="705" w:name="_Toc123638733"/>
      <w:bookmarkStart w:id="706" w:name="_Toc128390749"/>
      <w:bookmarkStart w:id="707" w:name="_Toc128390860"/>
      <w:bookmarkStart w:id="708" w:name="_Toc128390971"/>
      <w:bookmarkStart w:id="709" w:name="_Toc128391082"/>
      <w:bookmarkStart w:id="710" w:name="_Toc128391193"/>
      <w:bookmarkStart w:id="711" w:name="_Toc128391304"/>
      <w:bookmarkStart w:id="712" w:name="_Toc128391415"/>
      <w:bookmarkStart w:id="713" w:name="_Toc128391526"/>
      <w:bookmarkStart w:id="714" w:name="_Toc128391637"/>
      <w:bookmarkStart w:id="715" w:name="_Toc129061459"/>
      <w:bookmarkStart w:id="716" w:name="_Toc131389175"/>
      <w:bookmarkStart w:id="717" w:name="_Toc139269941"/>
      <w:bookmarkStart w:id="718" w:name="_Toc139446170"/>
      <w:bookmarkStart w:id="719" w:name="_Toc149979998"/>
      <w:r>
        <w:rPr>
          <w:rStyle w:val="CharDivNo"/>
        </w:rPr>
        <w:t>Division 4</w:t>
      </w:r>
      <w:r>
        <w:rPr>
          <w:snapToGrid w:val="0"/>
        </w:rPr>
        <w:t> — </w:t>
      </w:r>
      <w:r>
        <w:rPr>
          <w:rStyle w:val="CharDivText"/>
        </w:rPr>
        <w:t>Consequences of investigation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pPr>
      <w:bookmarkStart w:id="720" w:name="_Toc128390750"/>
      <w:bookmarkStart w:id="721" w:name="_Toc128391305"/>
      <w:bookmarkStart w:id="722" w:name="_Toc149979999"/>
      <w:bookmarkStart w:id="723" w:name="_Toc468503760"/>
      <w:bookmarkStart w:id="724" w:name="_Toc86547999"/>
      <w:r>
        <w:rPr>
          <w:rStyle w:val="CharSectno"/>
        </w:rPr>
        <w:t>42</w:t>
      </w:r>
      <w:r>
        <w:t>.</w:t>
      </w:r>
      <w:r>
        <w:tab/>
        <w:t>Director to decide, give reasons etc.</w:t>
      </w:r>
      <w:bookmarkEnd w:id="720"/>
      <w:bookmarkEnd w:id="721"/>
      <w:bookmarkEnd w:id="722"/>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725" w:name="_Toc128390751"/>
      <w:bookmarkStart w:id="726" w:name="_Toc128391306"/>
      <w:bookmarkStart w:id="727" w:name="_Toc149980000"/>
      <w:r>
        <w:rPr>
          <w:rStyle w:val="CharSectno"/>
        </w:rPr>
        <w:t>42A</w:t>
      </w:r>
      <w:r>
        <w:t>.</w:t>
      </w:r>
      <w:r>
        <w:tab/>
        <w:t>Reports to Parliament</w:t>
      </w:r>
      <w:bookmarkEnd w:id="725"/>
      <w:bookmarkEnd w:id="726"/>
      <w:bookmarkEnd w:id="727"/>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728" w:name="_Toc128390752"/>
      <w:bookmarkStart w:id="729" w:name="_Toc128391307"/>
      <w:bookmarkStart w:id="730" w:name="_Toc149980001"/>
      <w:r>
        <w:rPr>
          <w:rStyle w:val="CharSectno"/>
        </w:rPr>
        <w:t>43</w:t>
      </w:r>
      <w:r>
        <w:rPr>
          <w:snapToGrid w:val="0"/>
        </w:rPr>
        <w:t>.</w:t>
      </w:r>
      <w:r>
        <w:rPr>
          <w:snapToGrid w:val="0"/>
        </w:rPr>
        <w:tab/>
        <w:t>Respondent to report on remedial action</w:t>
      </w:r>
      <w:bookmarkEnd w:id="723"/>
      <w:bookmarkEnd w:id="724"/>
      <w:bookmarkEnd w:id="728"/>
      <w:bookmarkEnd w:id="729"/>
      <w:bookmarkEnd w:id="730"/>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731" w:name="_Toc468503761"/>
      <w:bookmarkStart w:id="732" w:name="_Toc86548000"/>
      <w:bookmarkStart w:id="733" w:name="_Toc128390753"/>
      <w:bookmarkStart w:id="734" w:name="_Toc128391308"/>
      <w:bookmarkStart w:id="735" w:name="_Toc149980002"/>
      <w:r>
        <w:rPr>
          <w:rStyle w:val="CharSectno"/>
        </w:rPr>
        <w:t>44</w:t>
      </w:r>
      <w:r>
        <w:rPr>
          <w:snapToGrid w:val="0"/>
        </w:rPr>
        <w:t>.</w:t>
      </w:r>
      <w:r>
        <w:rPr>
          <w:snapToGrid w:val="0"/>
        </w:rPr>
        <w:tab/>
        <w:t>Report to Parliament where report not made or remedial action not taken</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736" w:name="_Toc90796958"/>
      <w:bookmarkStart w:id="737" w:name="_Toc93117940"/>
      <w:bookmarkStart w:id="738" w:name="_Toc93133060"/>
      <w:bookmarkStart w:id="739" w:name="_Toc97106708"/>
      <w:bookmarkStart w:id="740" w:name="_Toc102281967"/>
      <w:bookmarkStart w:id="741" w:name="_Toc103065032"/>
      <w:bookmarkStart w:id="742" w:name="_Toc107723943"/>
      <w:bookmarkStart w:id="743" w:name="_Toc108487452"/>
      <w:bookmarkStart w:id="744" w:name="_Toc108498802"/>
      <w:bookmarkStart w:id="745" w:name="_Toc111438380"/>
      <w:bookmarkStart w:id="746" w:name="_Toc111438491"/>
      <w:bookmarkStart w:id="747" w:name="_Toc122512338"/>
      <w:bookmarkStart w:id="748" w:name="_Toc123638518"/>
      <w:bookmarkStart w:id="749" w:name="_Toc123638738"/>
      <w:bookmarkStart w:id="750" w:name="_Toc128390754"/>
      <w:bookmarkStart w:id="751" w:name="_Toc128390865"/>
      <w:bookmarkStart w:id="752" w:name="_Toc128390976"/>
      <w:bookmarkStart w:id="753" w:name="_Toc128391087"/>
      <w:bookmarkStart w:id="754" w:name="_Toc128391198"/>
      <w:bookmarkStart w:id="755" w:name="_Toc128391309"/>
      <w:bookmarkStart w:id="756" w:name="_Toc128391420"/>
      <w:bookmarkStart w:id="757" w:name="_Toc128391531"/>
      <w:bookmarkStart w:id="758" w:name="_Toc128391642"/>
      <w:bookmarkStart w:id="759" w:name="_Toc129061464"/>
      <w:bookmarkStart w:id="760" w:name="_Toc131389180"/>
      <w:bookmarkStart w:id="761" w:name="_Toc139269946"/>
      <w:bookmarkStart w:id="762" w:name="_Toc139446175"/>
      <w:bookmarkStart w:id="763" w:name="_Toc149980003"/>
      <w:bookmarkStart w:id="764" w:name="_Toc86548001"/>
      <w:bookmarkStart w:id="765" w:name="_Toc86548197"/>
      <w:bookmarkStart w:id="766" w:name="_Toc89512605"/>
      <w:r>
        <w:rPr>
          <w:rStyle w:val="CharDivNo"/>
        </w:rPr>
        <w:t>Division 4A</w:t>
      </w:r>
      <w:r>
        <w:t> — </w:t>
      </w:r>
      <w:r>
        <w:rPr>
          <w:rStyle w:val="CharDivText"/>
        </w:rPr>
        <w:t>Director’s relationship with the Minister</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r>
        <w:tab/>
        <w:t>[Heading inserted by No. 57 of 2004 s. 29.]</w:t>
      </w:r>
    </w:p>
    <w:p>
      <w:pPr>
        <w:pStyle w:val="Heading5"/>
      </w:pPr>
      <w:bookmarkStart w:id="767" w:name="_Toc128390755"/>
      <w:bookmarkStart w:id="768" w:name="_Toc128391310"/>
      <w:bookmarkStart w:id="769" w:name="_Toc149980004"/>
      <w:r>
        <w:rPr>
          <w:rStyle w:val="CharSectno"/>
        </w:rPr>
        <w:t>44A</w:t>
      </w:r>
      <w:r>
        <w:t>.</w:t>
      </w:r>
      <w:r>
        <w:tab/>
        <w:t>Minister may give directions</w:t>
      </w:r>
      <w:bookmarkEnd w:id="767"/>
      <w:bookmarkEnd w:id="768"/>
      <w:bookmarkEnd w:id="769"/>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770" w:name="_Toc128390756"/>
      <w:bookmarkStart w:id="771" w:name="_Toc128391311"/>
      <w:bookmarkStart w:id="772" w:name="_Toc149980005"/>
      <w:r>
        <w:rPr>
          <w:rStyle w:val="CharSectno"/>
        </w:rPr>
        <w:t>44B</w:t>
      </w:r>
      <w:r>
        <w:t>.</w:t>
      </w:r>
      <w:r>
        <w:tab/>
        <w:t>Minister to have access to information</w:t>
      </w:r>
      <w:bookmarkEnd w:id="770"/>
      <w:bookmarkEnd w:id="771"/>
      <w:bookmarkEnd w:id="77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773" w:name="_Toc90796961"/>
      <w:bookmarkStart w:id="774" w:name="_Toc93117943"/>
      <w:bookmarkStart w:id="775" w:name="_Toc93133063"/>
      <w:bookmarkStart w:id="776" w:name="_Toc97106711"/>
      <w:bookmarkStart w:id="777" w:name="_Toc102281970"/>
      <w:bookmarkStart w:id="778" w:name="_Toc103065035"/>
      <w:bookmarkStart w:id="779" w:name="_Toc107723946"/>
      <w:bookmarkStart w:id="780" w:name="_Toc108487455"/>
      <w:bookmarkStart w:id="781" w:name="_Toc108498805"/>
      <w:bookmarkStart w:id="782" w:name="_Toc111438383"/>
      <w:bookmarkStart w:id="783" w:name="_Toc111438494"/>
      <w:bookmarkStart w:id="784" w:name="_Toc122512341"/>
      <w:bookmarkStart w:id="785" w:name="_Toc123638521"/>
      <w:bookmarkStart w:id="786" w:name="_Toc123638741"/>
      <w:bookmarkStart w:id="787" w:name="_Toc128390757"/>
      <w:bookmarkStart w:id="788" w:name="_Toc128390868"/>
      <w:bookmarkStart w:id="789" w:name="_Toc128390979"/>
      <w:bookmarkStart w:id="790" w:name="_Toc128391090"/>
      <w:bookmarkStart w:id="791" w:name="_Toc128391201"/>
      <w:bookmarkStart w:id="792" w:name="_Toc128391312"/>
      <w:bookmarkStart w:id="793" w:name="_Toc128391423"/>
      <w:bookmarkStart w:id="794" w:name="_Toc128391534"/>
      <w:bookmarkStart w:id="795" w:name="_Toc128391645"/>
      <w:bookmarkStart w:id="796" w:name="_Toc129061467"/>
      <w:bookmarkStart w:id="797" w:name="_Toc131389183"/>
      <w:bookmarkStart w:id="798" w:name="_Toc139269949"/>
      <w:bookmarkStart w:id="799" w:name="_Toc139446178"/>
      <w:bookmarkStart w:id="800" w:name="_Toc149980006"/>
      <w:r>
        <w:rPr>
          <w:rStyle w:val="CharDivNo"/>
        </w:rPr>
        <w:t>Division 5</w:t>
      </w:r>
      <w:r>
        <w:rPr>
          <w:snapToGrid w:val="0"/>
        </w:rPr>
        <w:t> — </w:t>
      </w:r>
      <w:r>
        <w:rPr>
          <w:rStyle w:val="CharDivText"/>
        </w:rPr>
        <w:t>General</w:t>
      </w:r>
      <w:bookmarkEnd w:id="764"/>
      <w:bookmarkEnd w:id="765"/>
      <w:bookmarkEnd w:id="766"/>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spacing w:before="180"/>
        <w:rPr>
          <w:snapToGrid w:val="0"/>
        </w:rPr>
      </w:pPr>
      <w:bookmarkStart w:id="801" w:name="_Toc468503762"/>
      <w:bookmarkStart w:id="802" w:name="_Toc86548002"/>
      <w:bookmarkStart w:id="803" w:name="_Toc128390758"/>
      <w:bookmarkStart w:id="804" w:name="_Toc128391313"/>
      <w:bookmarkStart w:id="805" w:name="_Toc149980007"/>
      <w:r>
        <w:rPr>
          <w:rStyle w:val="CharSectno"/>
        </w:rPr>
        <w:t>45</w:t>
      </w:r>
      <w:r>
        <w:rPr>
          <w:snapToGrid w:val="0"/>
        </w:rPr>
        <w:t>.</w:t>
      </w:r>
      <w:r>
        <w:rPr>
          <w:snapToGrid w:val="0"/>
        </w:rPr>
        <w:tab/>
        <w:t>Proceedings to stop if court action etc.</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06" w:name="_Toc128390759"/>
      <w:bookmarkStart w:id="807" w:name="_Toc128391314"/>
      <w:bookmarkStart w:id="808" w:name="_Toc149980008"/>
      <w:bookmarkStart w:id="809" w:name="_Toc468503764"/>
      <w:bookmarkStart w:id="810" w:name="_Toc86548004"/>
      <w:r>
        <w:rPr>
          <w:rStyle w:val="CharSectno"/>
        </w:rPr>
        <w:t>46</w:t>
      </w:r>
      <w:r>
        <w:t>.</w:t>
      </w:r>
      <w:r>
        <w:tab/>
        <w:t>Minister may refer matters for investigation</w:t>
      </w:r>
      <w:bookmarkEnd w:id="806"/>
      <w:bookmarkEnd w:id="807"/>
      <w:bookmarkEnd w:id="808"/>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811" w:name="_Toc128390760"/>
      <w:bookmarkStart w:id="812" w:name="_Toc128391315"/>
      <w:bookmarkStart w:id="813" w:name="_Toc149980009"/>
      <w:r>
        <w:rPr>
          <w:rStyle w:val="CharSectno"/>
        </w:rPr>
        <w:t>46A</w:t>
      </w:r>
      <w:r>
        <w:t>.</w:t>
      </w:r>
      <w:r>
        <w:tab/>
        <w:t>Investigation at the request of Parliament</w:t>
      </w:r>
      <w:bookmarkEnd w:id="811"/>
      <w:bookmarkEnd w:id="812"/>
      <w:bookmarkEnd w:id="813"/>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814" w:name="_Toc128390761"/>
      <w:bookmarkStart w:id="815" w:name="_Toc128391316"/>
      <w:bookmarkStart w:id="816" w:name="_Toc149980010"/>
      <w:r>
        <w:rPr>
          <w:rStyle w:val="CharSectno"/>
        </w:rPr>
        <w:t>47</w:t>
      </w:r>
      <w:r>
        <w:rPr>
          <w:snapToGrid w:val="0"/>
        </w:rPr>
        <w:t>.</w:t>
      </w:r>
      <w:r>
        <w:rPr>
          <w:snapToGrid w:val="0"/>
        </w:rPr>
        <w:tab/>
        <w:t>Person not to be penalised because of complaining</w:t>
      </w:r>
      <w:bookmarkEnd w:id="809"/>
      <w:bookmarkEnd w:id="810"/>
      <w:bookmarkEnd w:id="814"/>
      <w:bookmarkEnd w:id="815"/>
      <w:bookmarkEnd w:id="81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817" w:name="_Toc468503765"/>
      <w:bookmarkStart w:id="818" w:name="_Toc86548005"/>
      <w:bookmarkStart w:id="819" w:name="_Toc128390762"/>
      <w:bookmarkStart w:id="820" w:name="_Toc128391317"/>
      <w:bookmarkStart w:id="821" w:name="_Toc149980011"/>
      <w:r>
        <w:rPr>
          <w:rStyle w:val="CharSectno"/>
        </w:rPr>
        <w:t>48</w:t>
      </w:r>
      <w:r>
        <w:rPr>
          <w:snapToGrid w:val="0"/>
        </w:rPr>
        <w:t>.</w:t>
      </w:r>
      <w:r>
        <w:rPr>
          <w:snapToGrid w:val="0"/>
        </w:rPr>
        <w:tab/>
        <w:t>Registers of complaints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822" w:name="_Toc468503766"/>
      <w:bookmarkStart w:id="823" w:name="_Toc86548006"/>
      <w:bookmarkStart w:id="824" w:name="_Toc128390763"/>
      <w:bookmarkStart w:id="825" w:name="_Toc128391318"/>
      <w:bookmarkStart w:id="826" w:name="_Toc149980012"/>
      <w:r>
        <w:rPr>
          <w:rStyle w:val="CharSectno"/>
        </w:rPr>
        <w:t>49</w:t>
      </w:r>
      <w:r>
        <w:rPr>
          <w:snapToGrid w:val="0"/>
        </w:rPr>
        <w:t>.</w:t>
      </w:r>
      <w:r>
        <w:rPr>
          <w:snapToGrid w:val="0"/>
        </w:rPr>
        <w:tab/>
        <w:t>Delegation</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827" w:name="_Toc468503767"/>
      <w:bookmarkStart w:id="828" w:name="_Toc86548007"/>
      <w:bookmarkStart w:id="829" w:name="_Toc128390764"/>
      <w:bookmarkStart w:id="830" w:name="_Toc128391319"/>
      <w:bookmarkStart w:id="831" w:name="_Toc149980013"/>
      <w:r>
        <w:rPr>
          <w:rStyle w:val="CharSectno"/>
        </w:rPr>
        <w:t>50</w:t>
      </w:r>
      <w:r>
        <w:rPr>
          <w:snapToGrid w:val="0"/>
        </w:rPr>
        <w:t>.</w:t>
      </w:r>
      <w:r>
        <w:rPr>
          <w:snapToGrid w:val="0"/>
        </w:rPr>
        <w:tab/>
        <w:t>Confidentiality</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832" w:name="_Toc86548008"/>
      <w:bookmarkStart w:id="833" w:name="_Toc86548204"/>
      <w:bookmarkStart w:id="834" w:name="_Toc89512612"/>
      <w:bookmarkStart w:id="835" w:name="_Toc90796969"/>
      <w:bookmarkStart w:id="836" w:name="_Toc93117951"/>
      <w:bookmarkStart w:id="837" w:name="_Toc93133071"/>
      <w:bookmarkStart w:id="838" w:name="_Toc97106719"/>
      <w:bookmarkStart w:id="839" w:name="_Toc102281978"/>
      <w:bookmarkStart w:id="840" w:name="_Toc103065043"/>
      <w:bookmarkStart w:id="841" w:name="_Toc107723954"/>
      <w:bookmarkStart w:id="842" w:name="_Toc108487463"/>
      <w:bookmarkStart w:id="843" w:name="_Toc108498813"/>
      <w:bookmarkStart w:id="844" w:name="_Toc111438391"/>
      <w:bookmarkStart w:id="845" w:name="_Toc111438502"/>
      <w:bookmarkStart w:id="846" w:name="_Toc122512349"/>
      <w:bookmarkStart w:id="847" w:name="_Toc123638529"/>
      <w:bookmarkStart w:id="848" w:name="_Toc123638749"/>
      <w:bookmarkStart w:id="849" w:name="_Toc128390765"/>
      <w:bookmarkStart w:id="850" w:name="_Toc128390876"/>
      <w:bookmarkStart w:id="851" w:name="_Toc128390987"/>
      <w:bookmarkStart w:id="852" w:name="_Toc128391098"/>
      <w:bookmarkStart w:id="853" w:name="_Toc128391209"/>
      <w:bookmarkStart w:id="854" w:name="_Toc128391320"/>
      <w:bookmarkStart w:id="855" w:name="_Toc128391431"/>
      <w:bookmarkStart w:id="856" w:name="_Toc128391542"/>
      <w:bookmarkStart w:id="857" w:name="_Toc128391653"/>
      <w:bookmarkStart w:id="858" w:name="_Toc129061475"/>
      <w:bookmarkStart w:id="859" w:name="_Toc131389191"/>
      <w:bookmarkStart w:id="860" w:name="_Toc139269957"/>
      <w:bookmarkStart w:id="861" w:name="_Toc139446186"/>
      <w:bookmarkStart w:id="862" w:name="_Toc149980014"/>
      <w:r>
        <w:rPr>
          <w:rStyle w:val="CharPartNo"/>
        </w:rPr>
        <w:t>Part 7</w:t>
      </w:r>
      <w:r>
        <w:rPr>
          <w:rStyle w:val="CharDivNo"/>
        </w:rPr>
        <w:t> </w:t>
      </w:r>
      <w:r>
        <w:t>—</w:t>
      </w:r>
      <w:r>
        <w:rPr>
          <w:rStyle w:val="CharDivText"/>
        </w:rPr>
        <w:t> </w:t>
      </w:r>
      <w:r>
        <w:rPr>
          <w:rStyle w:val="CharPartText"/>
        </w:rPr>
        <w:t>Miscellaneous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Heading5"/>
        <w:rPr>
          <w:snapToGrid w:val="0"/>
        </w:rPr>
      </w:pPr>
      <w:bookmarkStart w:id="863" w:name="_Toc468503768"/>
      <w:bookmarkStart w:id="864" w:name="_Toc86548009"/>
      <w:bookmarkStart w:id="865" w:name="_Toc128390766"/>
      <w:bookmarkStart w:id="866" w:name="_Toc128391321"/>
      <w:bookmarkStart w:id="867" w:name="_Toc149980015"/>
      <w:r>
        <w:rPr>
          <w:rStyle w:val="CharSectno"/>
        </w:rPr>
        <w:t>51</w:t>
      </w:r>
      <w:r>
        <w:rPr>
          <w:snapToGrid w:val="0"/>
        </w:rPr>
        <w:t>.</w:t>
      </w:r>
      <w:r>
        <w:rPr>
          <w:snapToGrid w:val="0"/>
        </w:rPr>
        <w:tab/>
        <w:t>Protection</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868" w:name="_Toc468503769"/>
      <w:bookmarkStart w:id="869" w:name="_Toc86548010"/>
      <w:bookmarkStart w:id="870" w:name="_Toc128390767"/>
      <w:bookmarkStart w:id="871" w:name="_Toc128391322"/>
      <w:bookmarkStart w:id="872" w:name="_Toc149980016"/>
      <w:r>
        <w:rPr>
          <w:rStyle w:val="CharSectno"/>
        </w:rPr>
        <w:t>52</w:t>
      </w:r>
      <w:r>
        <w:rPr>
          <w:snapToGrid w:val="0"/>
        </w:rPr>
        <w:t>.</w:t>
      </w:r>
      <w:r>
        <w:rPr>
          <w:snapToGrid w:val="0"/>
        </w:rPr>
        <w:tab/>
        <w:t>Confidentiality</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873" w:name="_Toc468503770"/>
      <w:bookmarkStart w:id="874" w:name="_Toc86548011"/>
      <w:bookmarkStart w:id="875" w:name="_Toc128390768"/>
      <w:bookmarkStart w:id="876" w:name="_Toc128391323"/>
      <w:bookmarkStart w:id="877" w:name="_Toc149980017"/>
      <w:r>
        <w:rPr>
          <w:rStyle w:val="CharSectno"/>
        </w:rPr>
        <w:t>53</w:t>
      </w:r>
      <w:r>
        <w:rPr>
          <w:snapToGrid w:val="0"/>
        </w:rPr>
        <w:t>.</w:t>
      </w:r>
      <w:r>
        <w:rPr>
          <w:snapToGrid w:val="0"/>
        </w:rPr>
        <w:tab/>
        <w:t>Offence of ill</w:t>
      </w:r>
      <w:r>
        <w:rPr>
          <w:snapToGrid w:val="0"/>
        </w:rPr>
        <w:noBreakHyphen/>
        <w:t>treatment</w:t>
      </w:r>
      <w:bookmarkEnd w:id="873"/>
      <w:bookmarkEnd w:id="874"/>
      <w:bookmarkEnd w:id="875"/>
      <w:bookmarkEnd w:id="876"/>
      <w:bookmarkEnd w:id="877"/>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878" w:name="_Toc468503771"/>
      <w:bookmarkStart w:id="879" w:name="_Toc86548012"/>
      <w:bookmarkStart w:id="880" w:name="_Toc128390769"/>
      <w:bookmarkStart w:id="881" w:name="_Toc128391324"/>
      <w:bookmarkStart w:id="882" w:name="_Toc149980018"/>
      <w:r>
        <w:rPr>
          <w:rStyle w:val="CharSectno"/>
        </w:rPr>
        <w:t>54</w:t>
      </w:r>
      <w:r>
        <w:rPr>
          <w:snapToGrid w:val="0"/>
        </w:rPr>
        <w:t>.</w:t>
      </w:r>
      <w:r>
        <w:rPr>
          <w:snapToGrid w:val="0"/>
        </w:rPr>
        <w:tab/>
        <w:t>Prosecution of offences</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883" w:name="_Toc468503772"/>
      <w:bookmarkStart w:id="884" w:name="_Toc86548013"/>
      <w:bookmarkStart w:id="885" w:name="_Toc128390770"/>
      <w:bookmarkStart w:id="886" w:name="_Toc128391325"/>
      <w:bookmarkStart w:id="887" w:name="_Toc149980019"/>
      <w:r>
        <w:rPr>
          <w:rStyle w:val="CharSectno"/>
        </w:rPr>
        <w:t>55</w:t>
      </w:r>
      <w:r>
        <w:rPr>
          <w:snapToGrid w:val="0"/>
        </w:rPr>
        <w:t>.</w:t>
      </w:r>
      <w:r>
        <w:rPr>
          <w:snapToGrid w:val="0"/>
        </w:rPr>
        <w:tab/>
        <w:t>Parliamentary Commissioner may conduct investigation</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888" w:name="_Toc468503773"/>
      <w:bookmarkStart w:id="889" w:name="_Toc86548014"/>
      <w:bookmarkStart w:id="890" w:name="_Toc128390771"/>
      <w:bookmarkStart w:id="891" w:name="_Toc128391326"/>
      <w:bookmarkStart w:id="892" w:name="_Toc149980020"/>
      <w:r>
        <w:rPr>
          <w:rStyle w:val="CharSectno"/>
        </w:rPr>
        <w:t>56</w:t>
      </w:r>
      <w:r>
        <w:rPr>
          <w:snapToGrid w:val="0"/>
        </w:rPr>
        <w:t>.</w:t>
      </w:r>
      <w:r>
        <w:rPr>
          <w:snapToGrid w:val="0"/>
        </w:rPr>
        <w:tab/>
        <w:t>Regulations</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893" w:name="_Toc468503774"/>
      <w:bookmarkStart w:id="894" w:name="_Toc86548015"/>
      <w:bookmarkStart w:id="895" w:name="_Toc128390772"/>
      <w:bookmarkStart w:id="896" w:name="_Toc128391327"/>
      <w:bookmarkStart w:id="897" w:name="_Toc149980021"/>
      <w:r>
        <w:rPr>
          <w:rStyle w:val="CharSectno"/>
        </w:rPr>
        <w:t>57</w:t>
      </w:r>
      <w:r>
        <w:rPr>
          <w:snapToGrid w:val="0"/>
        </w:rPr>
        <w:t>.</w:t>
      </w:r>
      <w:r>
        <w:rPr>
          <w:snapToGrid w:val="0"/>
        </w:rPr>
        <w:tab/>
        <w:t>Review of Act</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8" w:name="_Toc122512357"/>
      <w:bookmarkStart w:id="899" w:name="_Toc123638757"/>
      <w:bookmarkStart w:id="900" w:name="_Toc128390773"/>
      <w:bookmarkStart w:id="901" w:name="_Toc128390884"/>
      <w:bookmarkStart w:id="902" w:name="_Toc128390995"/>
      <w:bookmarkStart w:id="903" w:name="_Toc128391106"/>
      <w:bookmarkStart w:id="904" w:name="_Toc128391217"/>
      <w:bookmarkStart w:id="905" w:name="_Toc128391328"/>
      <w:bookmarkStart w:id="906" w:name="_Toc128391439"/>
      <w:bookmarkStart w:id="907" w:name="_Toc128391550"/>
      <w:bookmarkStart w:id="908" w:name="_Toc128391661"/>
      <w:bookmarkStart w:id="909" w:name="_Toc129061483"/>
      <w:bookmarkStart w:id="910" w:name="_Toc131389199"/>
      <w:bookmarkStart w:id="911" w:name="_Toc139269965"/>
      <w:bookmarkStart w:id="912" w:name="_Toc139446194"/>
      <w:bookmarkStart w:id="913" w:name="_Toc149980022"/>
      <w:bookmarkStart w:id="914"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915" w:name="_Toc122512358"/>
      <w:bookmarkStart w:id="916" w:name="_Toc123638758"/>
      <w:bookmarkStart w:id="917" w:name="_Toc128390774"/>
      <w:bookmarkStart w:id="918" w:name="_Toc128390885"/>
      <w:bookmarkStart w:id="919" w:name="_Toc128390996"/>
      <w:bookmarkStart w:id="920" w:name="_Toc128391107"/>
      <w:bookmarkStart w:id="921" w:name="_Toc128391218"/>
      <w:bookmarkStart w:id="922" w:name="_Toc128391329"/>
      <w:bookmarkStart w:id="923" w:name="_Toc128391440"/>
      <w:bookmarkStart w:id="924" w:name="_Toc128391551"/>
      <w:bookmarkStart w:id="925" w:name="_Toc128391662"/>
      <w:bookmarkStart w:id="926" w:name="_Toc129061484"/>
      <w:bookmarkStart w:id="927" w:name="_Toc131389200"/>
      <w:bookmarkStart w:id="928" w:name="_Toc139269966"/>
      <w:bookmarkStart w:id="929" w:name="_Toc139446195"/>
      <w:bookmarkStart w:id="930" w:name="_Toc149980023"/>
      <w:bookmarkStart w:id="931" w:name="_Toc86548019"/>
      <w:bookmarkEnd w:id="914"/>
    </w:p>
    <w:p>
      <w:pPr>
        <w:pStyle w:val="yScheduleHeading"/>
      </w:pPr>
      <w:r>
        <w:rPr>
          <w:rStyle w:val="CharSchNo"/>
        </w:rPr>
        <w:t>Schedule 2</w:t>
      </w:r>
      <w:r>
        <w:t> — </w:t>
      </w:r>
      <w:r>
        <w:rPr>
          <w:rStyle w:val="CharSchText"/>
        </w:rPr>
        <w:t>Objectives for services and programmes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32" w:name="_Toc108498823"/>
      <w:bookmarkStart w:id="933" w:name="_Toc122512359"/>
      <w:bookmarkStart w:id="934" w:name="_Toc123638759"/>
      <w:bookmarkStart w:id="935" w:name="_Toc128390775"/>
      <w:bookmarkStart w:id="936" w:name="_Toc128390886"/>
      <w:bookmarkStart w:id="937" w:name="_Toc128390997"/>
      <w:bookmarkStart w:id="938" w:name="_Toc128391108"/>
      <w:bookmarkStart w:id="939" w:name="_Toc128391219"/>
      <w:bookmarkStart w:id="940" w:name="_Toc128391330"/>
      <w:bookmarkStart w:id="941" w:name="_Toc128391441"/>
      <w:bookmarkStart w:id="942" w:name="_Toc128391552"/>
      <w:bookmarkStart w:id="943" w:name="_Toc128391663"/>
      <w:bookmarkStart w:id="944" w:name="_Toc129061485"/>
      <w:bookmarkStart w:id="945" w:name="_Toc131389201"/>
      <w:bookmarkStart w:id="946" w:name="_Toc139269967"/>
      <w:bookmarkStart w:id="947" w:name="_Toc139446196"/>
      <w:bookmarkStart w:id="948" w:name="_Toc149980024"/>
      <w:r>
        <w:rPr>
          <w:rStyle w:val="CharSchNo"/>
        </w:rPr>
        <w:t>Schedule 3</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t xml:space="preserve"> </w:t>
      </w:r>
    </w:p>
    <w:p>
      <w:pPr>
        <w:pStyle w:val="yShoulderClause"/>
        <w:rPr>
          <w:snapToGrid w:val="0"/>
        </w:rPr>
      </w:pPr>
      <w:r>
        <w:rPr>
          <w:snapToGrid w:val="0"/>
        </w:rPr>
        <w:t>[s. 7(4)]</w:t>
      </w:r>
    </w:p>
    <w:p>
      <w:pPr>
        <w:pStyle w:val="yHeading2"/>
      </w:pPr>
      <w:bookmarkStart w:id="949" w:name="_Toc128390776"/>
      <w:bookmarkStart w:id="950" w:name="_Toc128390887"/>
      <w:bookmarkStart w:id="951" w:name="_Toc128390998"/>
      <w:bookmarkStart w:id="952" w:name="_Toc128391109"/>
      <w:bookmarkStart w:id="953" w:name="_Toc128391220"/>
      <w:bookmarkStart w:id="954" w:name="_Toc128391331"/>
      <w:bookmarkStart w:id="955" w:name="_Toc128391442"/>
      <w:bookmarkStart w:id="956" w:name="_Toc128391553"/>
      <w:bookmarkStart w:id="957" w:name="_Toc128391664"/>
      <w:bookmarkStart w:id="958" w:name="_Toc129061486"/>
      <w:bookmarkStart w:id="959" w:name="_Toc131389202"/>
      <w:bookmarkStart w:id="960" w:name="_Toc139269968"/>
      <w:bookmarkStart w:id="961" w:name="_Toc139446197"/>
      <w:bookmarkStart w:id="962" w:name="_Toc149980025"/>
      <w:r>
        <w:rPr>
          <w:rStyle w:val="CharSchText"/>
        </w:rPr>
        <w:t>Provisions applicable to the Board of the Commission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Heading5"/>
        <w:ind w:left="890" w:hanging="890"/>
      </w:pPr>
      <w:bookmarkStart w:id="963" w:name="_Toc86548020"/>
      <w:bookmarkStart w:id="964" w:name="_Toc128390777"/>
      <w:bookmarkStart w:id="965" w:name="_Toc128391332"/>
      <w:bookmarkStart w:id="966" w:name="_Toc149980026"/>
      <w:r>
        <w:rPr>
          <w:rStyle w:val="CharSClsNo"/>
        </w:rPr>
        <w:t>1</w:t>
      </w:r>
      <w:r>
        <w:t>.</w:t>
      </w:r>
      <w:r>
        <w:tab/>
        <w:t>Tenure of office</w:t>
      </w:r>
      <w:bookmarkEnd w:id="963"/>
      <w:bookmarkEnd w:id="964"/>
      <w:bookmarkEnd w:id="965"/>
      <w:bookmarkEnd w:id="96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967" w:name="_Toc86548021"/>
      <w:r>
        <w:tab/>
        <w:t xml:space="preserve">[Clause 1 amended by No. 44 of 1999 s. 25(1) and (2); No. 10 of 2001 s. 220.] </w:t>
      </w:r>
    </w:p>
    <w:p>
      <w:pPr>
        <w:pStyle w:val="yHeading5"/>
        <w:ind w:left="890" w:hanging="890"/>
      </w:pPr>
      <w:bookmarkStart w:id="968" w:name="_Toc128390778"/>
      <w:bookmarkStart w:id="969" w:name="_Toc128391333"/>
      <w:bookmarkStart w:id="970" w:name="_Toc149980027"/>
      <w:r>
        <w:rPr>
          <w:rStyle w:val="CharSClsNo"/>
        </w:rPr>
        <w:t>2</w:t>
      </w:r>
      <w:r>
        <w:t>.</w:t>
      </w:r>
      <w:r>
        <w:tab/>
        <w:t>Chairperson</w:t>
      </w:r>
      <w:bookmarkEnd w:id="967"/>
      <w:bookmarkEnd w:id="968"/>
      <w:bookmarkEnd w:id="969"/>
      <w:bookmarkEnd w:id="970"/>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71" w:name="_Toc86548022"/>
      <w:bookmarkStart w:id="972" w:name="_Toc128390779"/>
      <w:bookmarkStart w:id="973" w:name="_Toc128391334"/>
      <w:bookmarkStart w:id="974" w:name="_Toc149980028"/>
      <w:r>
        <w:rPr>
          <w:rStyle w:val="CharSClsNo"/>
        </w:rPr>
        <w:t>3</w:t>
      </w:r>
      <w:r>
        <w:t>.</w:t>
      </w:r>
      <w:r>
        <w:tab/>
        <w:t>Meetings</w:t>
      </w:r>
      <w:bookmarkEnd w:id="971"/>
      <w:bookmarkEnd w:id="972"/>
      <w:bookmarkEnd w:id="973"/>
      <w:bookmarkEnd w:id="974"/>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975" w:name="_Toc86548023"/>
      <w:bookmarkStart w:id="976" w:name="_Toc128390780"/>
      <w:bookmarkStart w:id="977" w:name="_Toc128391335"/>
      <w:bookmarkStart w:id="978" w:name="_Toc149980029"/>
      <w:r>
        <w:rPr>
          <w:rStyle w:val="CharSClsNo"/>
        </w:rPr>
        <w:t>4</w:t>
      </w:r>
      <w:r>
        <w:t>.</w:t>
      </w:r>
      <w:r>
        <w:tab/>
        <w:t>Remuneration</w:t>
      </w:r>
      <w:bookmarkEnd w:id="975"/>
      <w:bookmarkEnd w:id="976"/>
      <w:bookmarkEnd w:id="977"/>
      <w:bookmarkEnd w:id="978"/>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979" w:name="_Toc86548024"/>
      <w:bookmarkStart w:id="980" w:name="_Toc108498829"/>
      <w:bookmarkStart w:id="981" w:name="_Toc122512365"/>
      <w:bookmarkStart w:id="982" w:name="_Toc123638765"/>
      <w:bookmarkStart w:id="983" w:name="_Toc128390781"/>
      <w:bookmarkStart w:id="984" w:name="_Toc128390892"/>
      <w:bookmarkStart w:id="985" w:name="_Toc128391003"/>
      <w:bookmarkStart w:id="986" w:name="_Toc128391114"/>
      <w:bookmarkStart w:id="987" w:name="_Toc128391225"/>
      <w:bookmarkStart w:id="988" w:name="_Toc128391336"/>
      <w:bookmarkStart w:id="989" w:name="_Toc128391447"/>
      <w:bookmarkStart w:id="990" w:name="_Toc128391558"/>
      <w:bookmarkStart w:id="991" w:name="_Toc128391669"/>
      <w:bookmarkStart w:id="992" w:name="_Toc129061491"/>
      <w:bookmarkStart w:id="993" w:name="_Toc131389207"/>
      <w:bookmarkStart w:id="994" w:name="_Toc139269973"/>
      <w:bookmarkStart w:id="995" w:name="_Toc139446202"/>
      <w:bookmarkStart w:id="996" w:name="_Toc149980030"/>
      <w:r>
        <w:rPr>
          <w:rStyle w:val="CharSchNo"/>
        </w:rPr>
        <w:t>Schedule 4</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t xml:space="preserve"> </w:t>
      </w:r>
    </w:p>
    <w:p>
      <w:pPr>
        <w:pStyle w:val="yShoulderClause"/>
        <w:rPr>
          <w:snapToGrid w:val="0"/>
        </w:rPr>
      </w:pPr>
      <w:r>
        <w:rPr>
          <w:snapToGrid w:val="0"/>
        </w:rPr>
        <w:t>[s. 11]</w:t>
      </w:r>
    </w:p>
    <w:p>
      <w:pPr>
        <w:pStyle w:val="yHeading2"/>
      </w:pPr>
      <w:bookmarkStart w:id="997" w:name="_Toc128390782"/>
      <w:bookmarkStart w:id="998" w:name="_Toc128390893"/>
      <w:bookmarkStart w:id="999" w:name="_Toc128391004"/>
      <w:bookmarkStart w:id="1000" w:name="_Toc128391115"/>
      <w:bookmarkStart w:id="1001" w:name="_Toc128391226"/>
      <w:bookmarkStart w:id="1002" w:name="_Toc128391337"/>
      <w:bookmarkStart w:id="1003" w:name="_Toc128391448"/>
      <w:bookmarkStart w:id="1004" w:name="_Toc128391559"/>
      <w:bookmarkStart w:id="1005" w:name="_Toc128391670"/>
      <w:bookmarkStart w:id="1006" w:name="_Toc129061492"/>
      <w:bookmarkStart w:id="1007" w:name="_Toc131389208"/>
      <w:bookmarkStart w:id="1008" w:name="_Toc139269974"/>
      <w:bookmarkStart w:id="1009" w:name="_Toc139446203"/>
      <w:bookmarkStart w:id="1010" w:name="_Toc149980031"/>
      <w:r>
        <w:rPr>
          <w:rStyle w:val="CharSchText"/>
        </w:rPr>
        <w:t>Provisions applicable to the Commission’s personnel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Heading5"/>
        <w:ind w:left="890" w:hanging="890"/>
        <w:outlineLvl w:val="9"/>
      </w:pPr>
      <w:bookmarkStart w:id="1011" w:name="_Toc86548025"/>
      <w:bookmarkStart w:id="1012" w:name="_Toc128390783"/>
      <w:bookmarkStart w:id="1013" w:name="_Toc128391338"/>
      <w:bookmarkStart w:id="1014" w:name="_Toc149980032"/>
      <w:r>
        <w:rPr>
          <w:rStyle w:val="CharSClsNo"/>
        </w:rPr>
        <w:t>1</w:t>
      </w:r>
      <w:r>
        <w:t>.</w:t>
      </w:r>
      <w:r>
        <w:tab/>
        <w:t>Superannuation</w:t>
      </w:r>
      <w:bookmarkEnd w:id="1011"/>
      <w:bookmarkEnd w:id="1012"/>
      <w:bookmarkEnd w:id="1013"/>
      <w:bookmarkEnd w:id="1014"/>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015" w:name="_Toc86548026"/>
      <w:bookmarkStart w:id="1016" w:name="_Toc128390784"/>
      <w:bookmarkStart w:id="1017" w:name="_Toc128391339"/>
      <w:bookmarkStart w:id="1018" w:name="_Toc149980033"/>
      <w:r>
        <w:rPr>
          <w:rStyle w:val="CharSClsNo"/>
        </w:rPr>
        <w:t>2</w:t>
      </w:r>
      <w:r>
        <w:t>.</w:t>
      </w:r>
      <w:r>
        <w:tab/>
        <w:t>Saving of leave entitlements</w:t>
      </w:r>
      <w:bookmarkEnd w:id="1015"/>
      <w:bookmarkEnd w:id="1016"/>
      <w:bookmarkEnd w:id="1017"/>
      <w:bookmarkEnd w:id="1018"/>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019" w:name="_Toc108498833"/>
      <w:bookmarkStart w:id="1020" w:name="_Toc122512369"/>
      <w:bookmarkStart w:id="1021" w:name="_Toc123638769"/>
      <w:bookmarkStart w:id="1022" w:name="_Toc128390785"/>
      <w:bookmarkStart w:id="1023" w:name="_Toc128390896"/>
      <w:bookmarkStart w:id="1024" w:name="_Toc128391007"/>
      <w:bookmarkStart w:id="1025" w:name="_Toc128391118"/>
      <w:bookmarkStart w:id="1026" w:name="_Toc128391229"/>
      <w:bookmarkStart w:id="1027" w:name="_Toc128391340"/>
      <w:bookmarkStart w:id="1028" w:name="_Toc128391451"/>
      <w:bookmarkStart w:id="1029" w:name="_Toc128391562"/>
      <w:bookmarkStart w:id="1030" w:name="_Toc128391673"/>
      <w:bookmarkStart w:id="1031" w:name="_Toc129061495"/>
      <w:bookmarkStart w:id="1032" w:name="_Toc131389211"/>
      <w:bookmarkStart w:id="1033" w:name="_Toc139269977"/>
      <w:bookmarkStart w:id="1034" w:name="_Toc139446206"/>
      <w:bookmarkStart w:id="1035" w:name="_Toc149980034"/>
      <w:r>
        <w:rPr>
          <w:rStyle w:val="CharSchNo"/>
        </w:rPr>
        <w:t>Schedule 5</w:t>
      </w:r>
      <w:r>
        <w:t> — </w:t>
      </w:r>
      <w:r>
        <w:rPr>
          <w:rStyle w:val="CharSchText"/>
        </w:rPr>
        <w:t>Provisions applicable to the Ministerial Advisory Council on Disability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rPr>
          <w:snapToGrid w:val="0"/>
        </w:rPr>
      </w:pPr>
      <w:r>
        <w:rPr>
          <w:snapToGrid w:val="0"/>
        </w:rPr>
        <w:t xml:space="preserve"> [s. 22(3)]</w:t>
      </w:r>
    </w:p>
    <w:p>
      <w:pPr>
        <w:pStyle w:val="yFootnoteheading"/>
        <w:tabs>
          <w:tab w:val="left" w:pos="851"/>
        </w:tabs>
      </w:pPr>
      <w:bookmarkStart w:id="1036" w:name="_Toc86548028"/>
      <w:r>
        <w:tab/>
        <w:t>[Heading inserted by No. 57 of 2004 s. 34(1).]</w:t>
      </w:r>
    </w:p>
    <w:p>
      <w:pPr>
        <w:pStyle w:val="yHeading5"/>
        <w:ind w:left="890" w:hanging="890"/>
      </w:pPr>
      <w:bookmarkStart w:id="1037" w:name="_Toc128390786"/>
      <w:bookmarkStart w:id="1038" w:name="_Toc128391341"/>
      <w:bookmarkStart w:id="1039" w:name="_Toc149980035"/>
      <w:r>
        <w:rPr>
          <w:rStyle w:val="CharSClsNo"/>
        </w:rPr>
        <w:t>1</w:t>
      </w:r>
      <w:r>
        <w:t>.</w:t>
      </w:r>
      <w:r>
        <w:tab/>
        <w:t>Tenure of office</w:t>
      </w:r>
      <w:bookmarkEnd w:id="1036"/>
      <w:bookmarkEnd w:id="1037"/>
      <w:bookmarkEnd w:id="1038"/>
      <w:bookmarkEnd w:id="1039"/>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040" w:name="_Toc86548029"/>
      <w:bookmarkStart w:id="1041" w:name="_Toc128390787"/>
      <w:bookmarkStart w:id="1042" w:name="_Toc128391342"/>
      <w:bookmarkStart w:id="1043" w:name="_Toc149980036"/>
      <w:r>
        <w:rPr>
          <w:rStyle w:val="CharSClsNo"/>
        </w:rPr>
        <w:t>2</w:t>
      </w:r>
      <w:r>
        <w:t>.</w:t>
      </w:r>
      <w:r>
        <w:tab/>
        <w:t>Chairperson</w:t>
      </w:r>
      <w:bookmarkEnd w:id="1040"/>
      <w:bookmarkEnd w:id="1041"/>
      <w:bookmarkEnd w:id="1042"/>
      <w:bookmarkEnd w:id="1043"/>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44" w:name="_Toc86548030"/>
      <w:bookmarkStart w:id="1045" w:name="_Toc128390788"/>
      <w:bookmarkStart w:id="1046" w:name="_Toc128391343"/>
      <w:bookmarkStart w:id="1047" w:name="_Toc149980037"/>
      <w:r>
        <w:rPr>
          <w:rStyle w:val="CharSClsNo"/>
        </w:rPr>
        <w:t>3</w:t>
      </w:r>
      <w:r>
        <w:t>.</w:t>
      </w:r>
      <w:r>
        <w:tab/>
        <w:t>Meetings</w:t>
      </w:r>
      <w:bookmarkEnd w:id="1044"/>
      <w:bookmarkEnd w:id="1045"/>
      <w:bookmarkEnd w:id="1046"/>
      <w:bookmarkEnd w:id="1047"/>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048" w:name="_Toc86548031"/>
      <w:bookmarkStart w:id="1049" w:name="_Toc128390789"/>
      <w:bookmarkStart w:id="1050" w:name="_Toc128391344"/>
      <w:bookmarkStart w:id="1051" w:name="_Toc149980038"/>
      <w:r>
        <w:rPr>
          <w:rStyle w:val="CharSClsNo"/>
        </w:rPr>
        <w:t>4</w:t>
      </w:r>
      <w:r>
        <w:t>.</w:t>
      </w:r>
      <w:r>
        <w:tab/>
        <w:t>Remuneration</w:t>
      </w:r>
      <w:bookmarkEnd w:id="1048"/>
      <w:bookmarkEnd w:id="1049"/>
      <w:bookmarkEnd w:id="1050"/>
      <w:bookmarkEnd w:id="1051"/>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052" w:name="_Toc86548032"/>
      <w:bookmarkStart w:id="1053" w:name="_Toc86548228"/>
      <w:bookmarkStart w:id="1054" w:name="_Toc89512636"/>
      <w:bookmarkStart w:id="1055" w:name="_Toc90796993"/>
      <w:bookmarkStart w:id="1056" w:name="_Toc93117975"/>
      <w:bookmarkStart w:id="1057" w:name="_Toc93133095"/>
      <w:bookmarkStart w:id="1058" w:name="_Toc97106743"/>
      <w:bookmarkStart w:id="1059" w:name="_Toc102282002"/>
      <w:bookmarkStart w:id="1060" w:name="_Toc103065067"/>
      <w:bookmarkStart w:id="1061" w:name="_Toc107723978"/>
      <w:bookmarkStart w:id="1062" w:name="_Toc108487488"/>
      <w:bookmarkStart w:id="1063" w:name="_Toc108498838"/>
      <w:bookmarkStart w:id="1064" w:name="_Toc111438416"/>
      <w:bookmarkStart w:id="1065" w:name="_Toc111438527"/>
      <w:bookmarkStart w:id="1066" w:name="_Toc122512374"/>
      <w:bookmarkStart w:id="1067" w:name="_Toc123638554"/>
      <w:bookmarkStart w:id="1068" w:name="_Toc123638774"/>
      <w:bookmarkStart w:id="1069" w:name="_Toc128390790"/>
      <w:bookmarkStart w:id="1070" w:name="_Toc128390901"/>
      <w:bookmarkStart w:id="1071" w:name="_Toc128391012"/>
      <w:bookmarkStart w:id="1072" w:name="_Toc128391123"/>
      <w:bookmarkStart w:id="1073" w:name="_Toc128391234"/>
      <w:bookmarkStart w:id="1074" w:name="_Toc128391345"/>
      <w:bookmarkStart w:id="1075" w:name="_Toc128391456"/>
      <w:bookmarkStart w:id="1076" w:name="_Toc128391567"/>
      <w:bookmarkStart w:id="1077" w:name="_Toc128391678"/>
      <w:bookmarkStart w:id="1078" w:name="_Toc129061500"/>
      <w:bookmarkStart w:id="1079" w:name="_Toc131389216"/>
      <w:bookmarkStart w:id="1080" w:name="_Toc139269982"/>
      <w:bookmarkStart w:id="1081" w:name="_Toc139446211"/>
      <w:bookmarkStart w:id="1082" w:name="_Toc149980039"/>
      <w:r>
        <w:t>Notes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3" w:name="_Toc149980040"/>
      <w:r>
        <w:rPr>
          <w:snapToGrid w:val="0"/>
        </w:rPr>
        <w:t>Compilation table</w:t>
      </w:r>
      <w:bookmarkEnd w:id="1083"/>
    </w:p>
    <w:tbl>
      <w:tblPr>
        <w:tblW w:w="7083" w:type="dxa"/>
        <w:tblInd w:w="56" w:type="dxa"/>
        <w:tblLayout w:type="fixed"/>
        <w:tblCellMar>
          <w:left w:w="56" w:type="dxa"/>
          <w:right w:w="56" w:type="dxa"/>
        </w:tblCellMar>
        <w:tblLook w:val="0000" w:firstRow="0" w:lastRow="0" w:firstColumn="0" w:lastColumn="0" w:noHBand="0" w:noVBand="0"/>
      </w:tblPr>
      <w:tblGrid>
        <w:gridCol w:w="2221"/>
        <w:gridCol w:w="11"/>
        <w:gridCol w:w="31"/>
        <w:gridCol w:w="17"/>
        <w:gridCol w:w="1080"/>
        <w:gridCol w:w="12"/>
        <w:gridCol w:w="26"/>
        <w:gridCol w:w="1104"/>
        <w:gridCol w:w="30"/>
        <w:gridCol w:w="28"/>
        <w:gridCol w:w="2458"/>
        <w:gridCol w:w="8"/>
        <w:gridCol w:w="46"/>
        <w:gridCol w:w="11"/>
      </w:tblGrid>
      <w:tr>
        <w:trPr>
          <w:gridAfter w:val="3"/>
          <w:wAfter w:w="65" w:type="dxa"/>
          <w:cantSplit/>
          <w:tblHeader/>
        </w:trPr>
        <w:tc>
          <w:tcPr>
            <w:tcW w:w="222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1"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251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65" w:type="dxa"/>
          <w:cantSplit/>
        </w:trPr>
        <w:tc>
          <w:tcPr>
            <w:tcW w:w="2221"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1" w:type="dxa"/>
            <w:gridSpan w:val="5"/>
          </w:tcPr>
          <w:p>
            <w:pPr>
              <w:pStyle w:val="nTable"/>
              <w:spacing w:after="40"/>
              <w:rPr>
                <w:sz w:val="19"/>
              </w:rPr>
            </w:pPr>
            <w:r>
              <w:rPr>
                <w:sz w:val="19"/>
              </w:rPr>
              <w:t>36 of 1993</w:t>
            </w:r>
          </w:p>
        </w:tc>
        <w:tc>
          <w:tcPr>
            <w:tcW w:w="1130" w:type="dxa"/>
            <w:gridSpan w:val="2"/>
          </w:tcPr>
          <w:p>
            <w:pPr>
              <w:pStyle w:val="nTable"/>
              <w:spacing w:after="40"/>
              <w:rPr>
                <w:sz w:val="19"/>
              </w:rPr>
            </w:pPr>
            <w:r>
              <w:rPr>
                <w:sz w:val="19"/>
              </w:rPr>
              <w:t>16 Dec 1993</w:t>
            </w:r>
          </w:p>
        </w:tc>
        <w:tc>
          <w:tcPr>
            <w:tcW w:w="2516" w:type="dxa"/>
            <w:gridSpan w:val="3"/>
          </w:tcPr>
          <w:p>
            <w:pPr>
              <w:pStyle w:val="nTable"/>
              <w:spacing w:after="40"/>
              <w:rPr>
                <w:sz w:val="19"/>
              </w:rPr>
            </w:pPr>
            <w:r>
              <w:rPr>
                <w:sz w:val="19"/>
              </w:rPr>
              <w:t>23 Dec 1993 (see s. 2)</w:t>
            </w:r>
          </w:p>
        </w:tc>
      </w:tr>
      <w:tr>
        <w:trPr>
          <w:gridAfter w:val="3"/>
          <w:wAfter w:w="65" w:type="dxa"/>
          <w:cantSplit/>
        </w:trPr>
        <w:tc>
          <w:tcPr>
            <w:tcW w:w="2221" w:type="dxa"/>
          </w:tcPr>
          <w:p>
            <w:pPr>
              <w:pStyle w:val="nTable"/>
              <w:spacing w:after="40"/>
              <w:ind w:right="170"/>
              <w:rPr>
                <w:sz w:val="19"/>
              </w:rPr>
            </w:pPr>
            <w:r>
              <w:rPr>
                <w:i/>
                <w:sz w:val="19"/>
              </w:rPr>
              <w:t xml:space="preserve">Acts Amendment (Public Sector Management) Act 1994 </w:t>
            </w:r>
            <w:r>
              <w:rPr>
                <w:sz w:val="19"/>
              </w:rPr>
              <w:t>s. 19</w:t>
            </w:r>
          </w:p>
        </w:tc>
        <w:tc>
          <w:tcPr>
            <w:tcW w:w="1151" w:type="dxa"/>
            <w:gridSpan w:val="5"/>
          </w:tcPr>
          <w:p>
            <w:pPr>
              <w:pStyle w:val="nTable"/>
              <w:spacing w:after="40"/>
              <w:rPr>
                <w:sz w:val="19"/>
              </w:rPr>
            </w:pPr>
            <w:r>
              <w:rPr>
                <w:sz w:val="19"/>
              </w:rPr>
              <w:t>32 of 1994</w:t>
            </w:r>
          </w:p>
        </w:tc>
        <w:tc>
          <w:tcPr>
            <w:tcW w:w="1130" w:type="dxa"/>
            <w:gridSpan w:val="2"/>
          </w:tcPr>
          <w:p>
            <w:pPr>
              <w:pStyle w:val="nTable"/>
              <w:spacing w:after="40"/>
              <w:rPr>
                <w:sz w:val="19"/>
              </w:rPr>
            </w:pPr>
            <w:r>
              <w:rPr>
                <w:sz w:val="19"/>
              </w:rPr>
              <w:t>29 Jun 1994</w:t>
            </w:r>
          </w:p>
        </w:tc>
        <w:tc>
          <w:tcPr>
            <w:tcW w:w="251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65" w:type="dxa"/>
          <w:cantSplit/>
        </w:trPr>
        <w:tc>
          <w:tcPr>
            <w:tcW w:w="2221" w:type="dxa"/>
          </w:tcPr>
          <w:p>
            <w:pPr>
              <w:pStyle w:val="nTable"/>
              <w:spacing w:after="40"/>
              <w:ind w:right="170"/>
              <w:rPr>
                <w:sz w:val="19"/>
              </w:rPr>
            </w:pPr>
            <w:r>
              <w:rPr>
                <w:i/>
                <w:sz w:val="19"/>
              </w:rPr>
              <w:t>Health Services (Conciliation and Review) Act 1995</w:t>
            </w:r>
            <w:r>
              <w:rPr>
                <w:sz w:val="19"/>
              </w:rPr>
              <w:t xml:space="preserve"> s. 80(2)</w:t>
            </w:r>
          </w:p>
        </w:tc>
        <w:tc>
          <w:tcPr>
            <w:tcW w:w="1151" w:type="dxa"/>
            <w:gridSpan w:val="5"/>
          </w:tcPr>
          <w:p>
            <w:pPr>
              <w:pStyle w:val="nTable"/>
              <w:spacing w:after="40"/>
              <w:rPr>
                <w:sz w:val="19"/>
              </w:rPr>
            </w:pPr>
            <w:r>
              <w:rPr>
                <w:sz w:val="19"/>
              </w:rPr>
              <w:t>75 of 1995</w:t>
            </w:r>
          </w:p>
        </w:tc>
        <w:tc>
          <w:tcPr>
            <w:tcW w:w="1130" w:type="dxa"/>
            <w:gridSpan w:val="2"/>
          </w:tcPr>
          <w:p>
            <w:pPr>
              <w:pStyle w:val="nTable"/>
              <w:spacing w:after="40"/>
              <w:rPr>
                <w:sz w:val="19"/>
              </w:rPr>
            </w:pPr>
            <w:r>
              <w:rPr>
                <w:sz w:val="19"/>
              </w:rPr>
              <w:t>9 Jan 1996</w:t>
            </w:r>
          </w:p>
        </w:tc>
        <w:tc>
          <w:tcPr>
            <w:tcW w:w="2516" w:type="dxa"/>
            <w:gridSpan w:val="3"/>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65" w:type="dxa"/>
          <w:cantSplit/>
        </w:trPr>
        <w:tc>
          <w:tcPr>
            <w:tcW w:w="2221" w:type="dxa"/>
          </w:tcPr>
          <w:p>
            <w:pPr>
              <w:pStyle w:val="nTable"/>
              <w:spacing w:after="40"/>
              <w:ind w:right="170"/>
              <w:rPr>
                <w:sz w:val="19"/>
              </w:rPr>
            </w:pPr>
            <w:r>
              <w:rPr>
                <w:i/>
                <w:sz w:val="19"/>
              </w:rPr>
              <w:t>Financial Legislation Amendment Act 1996</w:t>
            </w:r>
            <w:r>
              <w:rPr>
                <w:sz w:val="19"/>
              </w:rPr>
              <w:t xml:space="preserve"> s. 64</w:t>
            </w:r>
          </w:p>
        </w:tc>
        <w:tc>
          <w:tcPr>
            <w:tcW w:w="1151" w:type="dxa"/>
            <w:gridSpan w:val="5"/>
          </w:tcPr>
          <w:p>
            <w:pPr>
              <w:pStyle w:val="nTable"/>
              <w:spacing w:after="40"/>
              <w:rPr>
                <w:sz w:val="19"/>
              </w:rPr>
            </w:pPr>
            <w:r>
              <w:rPr>
                <w:sz w:val="19"/>
              </w:rPr>
              <w:t>49 of 1996</w:t>
            </w:r>
          </w:p>
        </w:tc>
        <w:tc>
          <w:tcPr>
            <w:tcW w:w="1130" w:type="dxa"/>
            <w:gridSpan w:val="2"/>
          </w:tcPr>
          <w:p>
            <w:pPr>
              <w:pStyle w:val="nTable"/>
              <w:spacing w:after="40"/>
              <w:rPr>
                <w:sz w:val="19"/>
              </w:rPr>
            </w:pPr>
            <w:r>
              <w:rPr>
                <w:sz w:val="19"/>
              </w:rPr>
              <w:t>25 Oct 1996</w:t>
            </w:r>
          </w:p>
        </w:tc>
        <w:tc>
          <w:tcPr>
            <w:tcW w:w="2516" w:type="dxa"/>
            <w:gridSpan w:val="3"/>
          </w:tcPr>
          <w:p>
            <w:pPr>
              <w:pStyle w:val="nTable"/>
              <w:spacing w:after="40"/>
              <w:rPr>
                <w:sz w:val="19"/>
              </w:rPr>
            </w:pPr>
            <w:r>
              <w:rPr>
                <w:sz w:val="19"/>
              </w:rPr>
              <w:t>25 Oct 1996 (see s. 2(1))</w:t>
            </w:r>
          </w:p>
        </w:tc>
      </w:tr>
      <w:tr>
        <w:trPr>
          <w:gridAfter w:val="3"/>
          <w:wAfter w:w="65" w:type="dxa"/>
          <w:cantSplit/>
        </w:trPr>
        <w:tc>
          <w:tcPr>
            <w:tcW w:w="2232"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0" w:type="dxa"/>
            <w:gridSpan w:val="4"/>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2516" w:type="dxa"/>
            <w:gridSpan w:val="3"/>
          </w:tcPr>
          <w:p>
            <w:pPr>
              <w:pStyle w:val="nTable"/>
              <w:spacing w:after="40"/>
              <w:rPr>
                <w:sz w:val="19"/>
              </w:rPr>
            </w:pPr>
            <w:r>
              <w:rPr>
                <w:sz w:val="19"/>
              </w:rPr>
              <w:t>25 Nov 1999 (see s. 2)</w:t>
            </w:r>
          </w:p>
        </w:tc>
      </w:tr>
      <w:tr>
        <w:trPr>
          <w:gridAfter w:val="3"/>
          <w:wAfter w:w="65" w:type="dxa"/>
          <w:cantSplit/>
        </w:trPr>
        <w:tc>
          <w:tcPr>
            <w:tcW w:w="7018" w:type="dxa"/>
            <w:gridSpan w:val="11"/>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57" w:type="dxa"/>
          <w:cantSplit/>
        </w:trPr>
        <w:tc>
          <w:tcPr>
            <w:tcW w:w="2232"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0" w:type="dxa"/>
            <w:gridSpan w:val="4"/>
          </w:tcPr>
          <w:p>
            <w:pPr>
              <w:pStyle w:val="nTable"/>
              <w:spacing w:after="40"/>
              <w:rPr>
                <w:sz w:val="19"/>
              </w:rPr>
            </w:pPr>
            <w:r>
              <w:rPr>
                <w:sz w:val="19"/>
              </w:rPr>
              <w:t>10 of 2001</w:t>
            </w:r>
          </w:p>
        </w:tc>
        <w:tc>
          <w:tcPr>
            <w:tcW w:w="1130" w:type="dxa"/>
            <w:gridSpan w:val="2"/>
          </w:tcPr>
          <w:p>
            <w:pPr>
              <w:pStyle w:val="nTable"/>
              <w:spacing w:after="40"/>
              <w:rPr>
                <w:sz w:val="19"/>
              </w:rPr>
            </w:pPr>
            <w:r>
              <w:rPr>
                <w:sz w:val="19"/>
              </w:rPr>
              <w:t>28 Jun 2001</w:t>
            </w:r>
          </w:p>
        </w:tc>
        <w:tc>
          <w:tcPr>
            <w:tcW w:w="2524"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3"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gridSpan w:val="4"/>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40" w:type="dxa"/>
            <w:gridSpan w:val="4"/>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3" w:type="dxa"/>
            <w:gridSpan w:val="3"/>
          </w:tcPr>
          <w:p>
            <w:pPr>
              <w:pStyle w:val="nTable"/>
              <w:spacing w:after="40"/>
              <w:ind w:right="170"/>
              <w:rPr>
                <w:sz w:val="19"/>
              </w:rPr>
            </w:pPr>
            <w:r>
              <w:rPr>
                <w:i/>
                <w:sz w:val="19"/>
              </w:rPr>
              <w:t>Carers Recognition Act 2004</w:t>
            </w:r>
            <w:r>
              <w:rPr>
                <w:sz w:val="19"/>
              </w:rPr>
              <w:t xml:space="preserve"> Pt. 5 Div. 1</w:t>
            </w:r>
          </w:p>
        </w:tc>
        <w:tc>
          <w:tcPr>
            <w:tcW w:w="1135" w:type="dxa"/>
            <w:gridSpan w:val="4"/>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40" w:type="dxa"/>
            <w:gridSpan w:val="4"/>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3"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5" w:type="dxa"/>
            <w:gridSpan w:val="4"/>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40" w:type="dxa"/>
            <w:gridSpan w:val="4"/>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3"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5" w:type="dxa"/>
            <w:gridSpan w:val="4"/>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40" w:type="dxa"/>
            <w:gridSpan w:val="4"/>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3" w:type="dxa"/>
            <w:gridSpan w:val="3"/>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5" w:type="dxa"/>
            <w:gridSpan w:val="4"/>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0" w:type="dxa"/>
            <w:gridSpan w:val="4"/>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3"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5"/>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3"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5" w:type="dxa"/>
            <w:gridSpan w:val="4"/>
          </w:tcPr>
          <w:p>
            <w:pPr>
              <w:pStyle w:val="nTable"/>
              <w:spacing w:after="40"/>
              <w:rPr>
                <w:snapToGrid w:val="0"/>
                <w:sz w:val="19"/>
                <w:lang w:val="en-US"/>
              </w:rPr>
            </w:pPr>
            <w:r>
              <w:rPr>
                <w:snapToGrid w:val="0"/>
                <w:sz w:val="19"/>
                <w:lang w:val="en-US"/>
              </w:rPr>
              <w:t>5 of 2005</w:t>
            </w:r>
          </w:p>
        </w:tc>
        <w:tc>
          <w:tcPr>
            <w:tcW w:w="1134" w:type="dxa"/>
            <w:gridSpan w:val="2"/>
          </w:tcPr>
          <w:p>
            <w:pPr>
              <w:pStyle w:val="nTable"/>
              <w:spacing w:after="40"/>
              <w:ind w:left="12"/>
              <w:rPr>
                <w:snapToGrid w:val="0"/>
                <w:sz w:val="19"/>
                <w:lang w:val="en-US"/>
              </w:rPr>
            </w:pPr>
            <w:r>
              <w:rPr>
                <w:sz w:val="19"/>
              </w:rPr>
              <w:t>27 Jun 2005</w:t>
            </w:r>
          </w:p>
        </w:tc>
        <w:tc>
          <w:tcPr>
            <w:tcW w:w="2551" w:type="dxa"/>
            <w:gridSpan w:val="5"/>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3" w:type="dxa"/>
            <w:gridSpan w:val="3"/>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5" w:type="dxa"/>
            <w:gridSpan w:val="4"/>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ind w:left="12"/>
              <w:rPr>
                <w:sz w:val="19"/>
              </w:rPr>
            </w:pPr>
            <w:r>
              <w:rPr>
                <w:sz w:val="19"/>
              </w:rPr>
              <w:t>12 Dec 2005</w:t>
            </w:r>
          </w:p>
        </w:tc>
        <w:tc>
          <w:tcPr>
            <w:tcW w:w="2551" w:type="dxa"/>
            <w:gridSpan w:val="5"/>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3"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5" w:type="dxa"/>
            <w:gridSpan w:val="4"/>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1084" w:author="svcMRProcess" w:date="2018-08-28T11:43:00Z"/>
        </w:trPr>
        <w:tc>
          <w:tcPr>
            <w:tcW w:w="2280" w:type="dxa"/>
            <w:gridSpan w:val="4"/>
            <w:tcBorders>
              <w:bottom w:val="single" w:sz="8" w:space="0" w:color="auto"/>
            </w:tcBorders>
          </w:tcPr>
          <w:p>
            <w:pPr>
              <w:pStyle w:val="nTable"/>
              <w:spacing w:after="40"/>
              <w:ind w:right="113"/>
              <w:rPr>
                <w:ins w:id="1085" w:author="svcMRProcess" w:date="2018-08-28T11:43:00Z"/>
                <w:iCs/>
                <w:snapToGrid w:val="0"/>
                <w:sz w:val="19"/>
                <w:vertAlign w:val="superscript"/>
              </w:rPr>
            </w:pPr>
            <w:ins w:id="1086" w:author="svcMRProcess" w:date="2018-08-28T11:43:00Z">
              <w:r>
                <w:rPr>
                  <w:i/>
                  <w:snapToGrid w:val="0"/>
                  <w:sz w:val="19"/>
                </w:rPr>
                <w:t>Volunteers (Protection from Liability) Amendment Act 2006</w:t>
              </w:r>
              <w:r>
                <w:rPr>
                  <w:iCs/>
                  <w:snapToGrid w:val="0"/>
                  <w:sz w:val="19"/>
                </w:rPr>
                <w:t xml:space="preserve"> s. 12(2)</w:t>
              </w:r>
            </w:ins>
          </w:p>
        </w:tc>
        <w:tc>
          <w:tcPr>
            <w:tcW w:w="1080" w:type="dxa"/>
            <w:tcBorders>
              <w:bottom w:val="single" w:sz="8" w:space="0" w:color="auto"/>
            </w:tcBorders>
          </w:tcPr>
          <w:p>
            <w:pPr>
              <w:pStyle w:val="nTable"/>
              <w:keepNext/>
              <w:spacing w:after="40"/>
              <w:rPr>
                <w:ins w:id="1087" w:author="svcMRProcess" w:date="2018-08-28T11:43:00Z"/>
                <w:sz w:val="19"/>
              </w:rPr>
            </w:pPr>
            <w:ins w:id="1088" w:author="svcMRProcess" w:date="2018-08-28T11:43:00Z">
              <w:r>
                <w:rPr>
                  <w:sz w:val="19"/>
                </w:rPr>
                <w:t>53 of 2006</w:t>
              </w:r>
            </w:ins>
          </w:p>
        </w:tc>
        <w:tc>
          <w:tcPr>
            <w:tcW w:w="1200" w:type="dxa"/>
            <w:gridSpan w:val="5"/>
            <w:tcBorders>
              <w:bottom w:val="single" w:sz="8" w:space="0" w:color="auto"/>
            </w:tcBorders>
          </w:tcPr>
          <w:p>
            <w:pPr>
              <w:pStyle w:val="nTable"/>
              <w:keepNext/>
              <w:spacing w:after="40"/>
              <w:rPr>
                <w:ins w:id="1089" w:author="svcMRProcess" w:date="2018-08-28T11:43:00Z"/>
                <w:sz w:val="19"/>
              </w:rPr>
            </w:pPr>
            <w:ins w:id="1090" w:author="svcMRProcess" w:date="2018-08-28T11:43:00Z">
              <w:r>
                <w:rPr>
                  <w:sz w:val="19"/>
                </w:rPr>
                <w:t>26 Oct 2006</w:t>
              </w:r>
            </w:ins>
          </w:p>
        </w:tc>
        <w:tc>
          <w:tcPr>
            <w:tcW w:w="2520" w:type="dxa"/>
            <w:gridSpan w:val="4"/>
            <w:tcBorders>
              <w:bottom w:val="single" w:sz="8" w:space="0" w:color="auto"/>
            </w:tcBorders>
          </w:tcPr>
          <w:p>
            <w:pPr>
              <w:pStyle w:val="nTable"/>
              <w:keepNext/>
              <w:spacing w:after="40"/>
              <w:rPr>
                <w:ins w:id="1091" w:author="svcMRProcess" w:date="2018-08-28T11:43:00Z"/>
                <w:sz w:val="19"/>
              </w:rPr>
            </w:pPr>
            <w:ins w:id="1092" w:author="svcMRProcess" w:date="2018-08-28T11:43:00Z">
              <w:r>
                <w:rPr>
                  <w:sz w:val="19"/>
                </w:rPr>
                <w:t xml:space="preserve">2 Dec 2006 (see s. 2 and </w:t>
              </w:r>
              <w:r>
                <w:rPr>
                  <w:i/>
                  <w:iCs/>
                  <w:sz w:val="19"/>
                </w:rPr>
                <w:t>Gazette</w:t>
              </w:r>
              <w:r>
                <w:rPr>
                  <w:sz w:val="19"/>
                </w:rPr>
                <w:t xml:space="preserve"> 1 Dec 2006 p. 5297)</w:t>
              </w:r>
            </w:ins>
          </w:p>
        </w:tc>
      </w:tr>
    </w:tbl>
    <w:p>
      <w:pPr>
        <w:pStyle w:val="nSubsection"/>
        <w:spacing w:before="360"/>
        <w:ind w:left="482" w:hanging="482"/>
      </w:pPr>
      <w:r>
        <w:rPr>
          <w:vertAlign w:val="superscript"/>
        </w:rPr>
        <w:t>1a</w:t>
      </w:r>
      <w:r>
        <w:tab/>
        <w:t>On the date as at which thi</w:t>
      </w:r>
      <w:bookmarkStart w:id="1093" w:name="_Hlt507390729"/>
      <w:bookmarkEnd w:id="10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4" w:name="_Toc128390792"/>
      <w:bookmarkStart w:id="1095" w:name="_Toc128391347"/>
      <w:bookmarkStart w:id="1096" w:name="_Toc149980041"/>
      <w:r>
        <w:t>Provisions that have not come into operation</w:t>
      </w:r>
      <w:bookmarkEnd w:id="1094"/>
      <w:bookmarkEnd w:id="1095"/>
      <w:bookmarkEnd w:id="109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1097" w:author="svcMRProcess" w:date="2018-08-28T11:43:00Z"/>
        </w:trPr>
        <w:tc>
          <w:tcPr>
            <w:tcW w:w="2280" w:type="dxa"/>
            <w:tcBorders>
              <w:bottom w:val="single" w:sz="8" w:space="0" w:color="auto"/>
            </w:tcBorders>
          </w:tcPr>
          <w:p>
            <w:pPr>
              <w:pStyle w:val="nTable"/>
              <w:spacing w:after="40"/>
              <w:ind w:right="113"/>
              <w:rPr>
                <w:del w:id="1098" w:author="svcMRProcess" w:date="2018-08-28T11:43:00Z"/>
                <w:iCs/>
                <w:snapToGrid w:val="0"/>
                <w:sz w:val="19"/>
                <w:vertAlign w:val="superscript"/>
              </w:rPr>
            </w:pPr>
            <w:del w:id="1099" w:author="svcMRProcess" w:date="2018-08-28T11:43:00Z">
              <w:r>
                <w:rPr>
                  <w:i/>
                  <w:snapToGrid w:val="0"/>
                  <w:sz w:val="19"/>
                </w:rPr>
                <w:delText>Volunteers (Protection from Liability) Amendment Act 2006</w:delText>
              </w:r>
              <w:r>
                <w:rPr>
                  <w:iCs/>
                  <w:snapToGrid w:val="0"/>
                  <w:sz w:val="19"/>
                </w:rPr>
                <w:delText xml:space="preserve"> s. 12(2)</w:delText>
              </w:r>
              <w:r>
                <w:rPr>
                  <w:i/>
                  <w:snapToGrid w:val="0"/>
                  <w:sz w:val="19"/>
                </w:rPr>
                <w:delText> </w:delText>
              </w:r>
              <w:r>
                <w:rPr>
                  <w:iCs/>
                  <w:snapToGrid w:val="0"/>
                  <w:sz w:val="19"/>
                  <w:vertAlign w:val="superscript"/>
                </w:rPr>
                <w:delText>9</w:delText>
              </w:r>
            </w:del>
          </w:p>
        </w:tc>
        <w:tc>
          <w:tcPr>
            <w:tcW w:w="1080" w:type="dxa"/>
            <w:tcBorders>
              <w:bottom w:val="single" w:sz="8" w:space="0" w:color="auto"/>
            </w:tcBorders>
          </w:tcPr>
          <w:p>
            <w:pPr>
              <w:pStyle w:val="nTable"/>
              <w:keepNext/>
              <w:spacing w:after="40"/>
              <w:rPr>
                <w:del w:id="1100" w:author="svcMRProcess" w:date="2018-08-28T11:43:00Z"/>
                <w:sz w:val="19"/>
              </w:rPr>
            </w:pPr>
            <w:del w:id="1101" w:author="svcMRProcess" w:date="2018-08-28T11:43:00Z">
              <w:r>
                <w:rPr>
                  <w:sz w:val="19"/>
                </w:rPr>
                <w:delText>53 of 2006</w:delText>
              </w:r>
            </w:del>
          </w:p>
        </w:tc>
        <w:tc>
          <w:tcPr>
            <w:tcW w:w="1200" w:type="dxa"/>
            <w:tcBorders>
              <w:bottom w:val="single" w:sz="8" w:space="0" w:color="auto"/>
            </w:tcBorders>
          </w:tcPr>
          <w:p>
            <w:pPr>
              <w:pStyle w:val="nTable"/>
              <w:keepNext/>
              <w:spacing w:after="40"/>
              <w:rPr>
                <w:del w:id="1102" w:author="svcMRProcess" w:date="2018-08-28T11:43:00Z"/>
                <w:sz w:val="19"/>
              </w:rPr>
            </w:pPr>
            <w:del w:id="1103" w:author="svcMRProcess" w:date="2018-08-28T11:43:00Z">
              <w:r>
                <w:rPr>
                  <w:sz w:val="19"/>
                </w:rPr>
                <w:delText>26 Oct 2006</w:delText>
              </w:r>
            </w:del>
          </w:p>
        </w:tc>
        <w:tc>
          <w:tcPr>
            <w:tcW w:w="2520" w:type="dxa"/>
            <w:tcBorders>
              <w:bottom w:val="single" w:sz="8" w:space="0" w:color="auto"/>
            </w:tcBorders>
          </w:tcPr>
          <w:p>
            <w:pPr>
              <w:pStyle w:val="nTable"/>
              <w:keepNext/>
              <w:spacing w:after="40"/>
              <w:rPr>
                <w:del w:id="1104" w:author="svcMRProcess" w:date="2018-08-28T11:43:00Z"/>
                <w:sz w:val="19"/>
              </w:rPr>
            </w:pPr>
            <w:del w:id="1105" w:author="svcMRProcess" w:date="2018-08-28T11:43:00Z">
              <w:r>
                <w:rPr>
                  <w:sz w:val="19"/>
                </w:rPr>
                <w:delText>To be proclaimed (see s. 2)</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del w:id="1106" w:author="svcMRProcess" w:date="2018-08-28T11:43:00Z"/>
        </w:rPr>
      </w:pPr>
      <w:del w:id="1107" w:author="svcMRProcess" w:date="2018-08-28T11:43:00Z">
        <w:r>
          <w:rPr>
            <w:snapToGrid w:val="0"/>
            <w:vertAlign w:val="superscript"/>
          </w:rPr>
          <w:delText>9</w:delText>
        </w:r>
        <w:r>
          <w:rPr>
            <w:snapToGrid w:val="0"/>
          </w:rPr>
          <w:tab/>
          <w:delText xml:space="preserve">On the date as at which this compilation was prepared, the </w:delText>
        </w:r>
        <w:r>
          <w:rPr>
            <w:i/>
            <w:snapToGrid w:val="0"/>
          </w:rPr>
          <w:delText xml:space="preserve">Volunteers (Protection from Liability) Amendment Act 2006 </w:delText>
        </w:r>
        <w:r>
          <w:rPr>
            <w:iCs/>
            <w:snapToGrid w:val="0"/>
          </w:rPr>
          <w:delText>s. </w:delText>
        </w:r>
        <w:r>
          <w:rPr>
            <w:snapToGrid w:val="0"/>
          </w:rPr>
          <w:delText>12(2) had not come into operation. It reads as follows:</w:delText>
        </w:r>
      </w:del>
    </w:p>
    <w:p>
      <w:pPr>
        <w:pStyle w:val="MiscOpen"/>
        <w:rPr>
          <w:del w:id="1108" w:author="svcMRProcess" w:date="2018-08-28T11:43:00Z"/>
        </w:rPr>
      </w:pPr>
      <w:del w:id="1109" w:author="svcMRProcess" w:date="2018-08-28T11:43:00Z">
        <w:r>
          <w:delText>“</w:delText>
        </w:r>
      </w:del>
    </w:p>
    <w:p>
      <w:pPr>
        <w:pStyle w:val="nzHeading5"/>
        <w:rPr>
          <w:del w:id="1110" w:author="svcMRProcess" w:date="2018-08-28T11:43:00Z"/>
        </w:rPr>
      </w:pPr>
      <w:bookmarkStart w:id="1111" w:name="_Toc113685248"/>
      <w:bookmarkStart w:id="1112" w:name="_Toc149037199"/>
      <w:del w:id="1113" w:author="svcMRProcess" w:date="2018-08-28T11:43:00Z">
        <w:r>
          <w:delText>12.</w:delText>
        </w:r>
        <w:r>
          <w:tab/>
          <w:delText>Consequential amendments</w:delText>
        </w:r>
        <w:bookmarkEnd w:id="1111"/>
        <w:bookmarkEnd w:id="1112"/>
      </w:del>
    </w:p>
    <w:p>
      <w:pPr>
        <w:pStyle w:val="nzSubsection"/>
        <w:rPr>
          <w:del w:id="1114" w:author="svcMRProcess" w:date="2018-08-28T11:43:00Z"/>
        </w:rPr>
      </w:pPr>
      <w:del w:id="1115" w:author="svcMRProcess" w:date="2018-08-28T11:43:00Z">
        <w:r>
          <w:tab/>
          <w:delText>(2)</w:delText>
        </w:r>
        <w:r>
          <w:tab/>
          <w:delText xml:space="preserve">The </w:delText>
        </w:r>
        <w:r>
          <w:rPr>
            <w:i/>
            <w:iCs/>
          </w:rPr>
          <w:delText>Disability Services Act 1993</w:delText>
        </w:r>
        <w:r>
          <w:rPr>
            <w:iCs/>
          </w:rPr>
          <w:delText xml:space="preserve"> section 3A(2)(b) is amended after </w:delText>
        </w:r>
        <w:r>
          <w:delText>“</w:delText>
        </w:r>
        <w:r>
          <w:rPr>
            <w:i/>
            <w:iCs/>
          </w:rPr>
          <w:delText>Volunteers</w:delText>
        </w:r>
        <w:r>
          <w:delText xml:space="preserve">” by inserting — </w:delText>
        </w:r>
      </w:del>
    </w:p>
    <w:p>
      <w:pPr>
        <w:pStyle w:val="nzSubsection"/>
        <w:rPr>
          <w:del w:id="1116" w:author="svcMRProcess" w:date="2018-08-28T11:43:00Z"/>
        </w:rPr>
      </w:pPr>
      <w:del w:id="1117" w:author="svcMRProcess" w:date="2018-08-28T11:43:00Z">
        <w:r>
          <w:tab/>
        </w:r>
        <w:r>
          <w:tab/>
          <w:delText xml:space="preserve">“    </w:delText>
        </w:r>
        <w:r>
          <w:rPr>
            <w:i/>
            <w:iCs/>
          </w:rPr>
          <w:delText>and Food and Other Donors</w:delText>
        </w:r>
        <w:r>
          <w:delText xml:space="preserve">    ”.</w:delText>
        </w:r>
      </w:del>
    </w:p>
    <w:p>
      <w:pPr>
        <w:pStyle w:val="MiscClose"/>
        <w:rPr>
          <w:del w:id="1118" w:author="svcMRProcess" w:date="2018-08-28T11:43:00Z"/>
          <w:snapToGrid w:val="0"/>
        </w:rPr>
      </w:pPr>
      <w:del w:id="1119" w:author="svcMRProcess" w:date="2018-08-28T11:43:00Z">
        <w:r>
          <w:rPr>
            <w:snapToGrid w:val="0"/>
          </w:rPr>
          <w:delText>”.</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bookmarkStart w:id="1120" w:name="UpToHere"/>
      <w:bookmarkEnd w:id="1120"/>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15125</Words>
  <Characters>73511</Characters>
  <Application>Microsoft Office Word</Application>
  <DocSecurity>0</DocSecurity>
  <Lines>1986</Lines>
  <Paragraphs>1136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02-g0-05 - 02-h0-03</dc:title>
  <dc:subject/>
  <dc:creator/>
  <cp:keywords/>
  <dc:description/>
  <cp:lastModifiedBy>svcMRProcess</cp:lastModifiedBy>
  <cp:revision>2</cp:revision>
  <cp:lastPrinted>2005-07-11T06:08:00Z</cp:lastPrinted>
  <dcterms:created xsi:type="dcterms:W3CDTF">2018-08-28T03:43:00Z</dcterms:created>
  <dcterms:modified xsi:type="dcterms:W3CDTF">2018-08-28T03:44:00Z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20061202</vt:lpwstr>
  </property>
  <property fmtid="{D5CDD505-2E9C-101B-9397-08002B2CF9AE}" pid="4" name="DocumentType">
    <vt:lpwstr>Act</vt:lpwstr>
  </property>
  <property fmtid="{D5CDD505-2E9C-101B-9397-08002B2CF9AE}" pid="5" name="OwlsUID">
    <vt:i4>224</vt:i4>
  </property>
  <property fmtid="{D5CDD505-2E9C-101B-9397-08002B2CF9AE}" pid="6" name="FromSuffix">
    <vt:lpwstr>02-g0-05</vt:lpwstr>
  </property>
  <property fmtid="{D5CDD505-2E9C-101B-9397-08002B2CF9AE}" pid="7" name="FromAsAtDate">
    <vt:lpwstr>26 Oct 2006</vt:lpwstr>
  </property>
  <property fmtid="{D5CDD505-2E9C-101B-9397-08002B2CF9AE}" pid="8" name="ToSuffix">
    <vt:lpwstr>02-h0-03</vt:lpwstr>
  </property>
  <property fmtid="{D5CDD505-2E9C-101B-9397-08002B2CF9AE}" pid="9" name="ToAsAtDate">
    <vt:lpwstr>02 Dec 2006</vt:lpwstr>
  </property>
</Properties>
</file>