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2008</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2:31:00Z"/>
        </w:trPr>
        <w:tc>
          <w:tcPr>
            <w:tcW w:w="2434" w:type="dxa"/>
            <w:vMerge w:val="restart"/>
          </w:tcPr>
          <w:p>
            <w:pPr>
              <w:rPr>
                <w:del w:id="1" w:author="svcMRProcess" w:date="2015-10-29T02:31:00Z"/>
              </w:rPr>
            </w:pPr>
          </w:p>
        </w:tc>
        <w:tc>
          <w:tcPr>
            <w:tcW w:w="2434" w:type="dxa"/>
            <w:vMerge w:val="restart"/>
          </w:tcPr>
          <w:p>
            <w:pPr>
              <w:jc w:val="center"/>
              <w:rPr>
                <w:del w:id="2" w:author="svcMRProcess" w:date="2015-10-29T02:31:00Z"/>
              </w:rPr>
            </w:pPr>
            <w:del w:id="3" w:author="svcMRProcess" w:date="2015-10-29T02:3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02:31:00Z"/>
              </w:rPr>
            </w:pPr>
            <w:del w:id="5" w:author="svcMRProcess" w:date="2015-10-29T02:3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9T02:31:00Z"/>
        </w:trPr>
        <w:tc>
          <w:tcPr>
            <w:tcW w:w="2434" w:type="dxa"/>
            <w:vMerge/>
          </w:tcPr>
          <w:p>
            <w:pPr>
              <w:rPr>
                <w:del w:id="7" w:author="svcMRProcess" w:date="2015-10-29T02:31:00Z"/>
              </w:rPr>
            </w:pPr>
          </w:p>
        </w:tc>
        <w:tc>
          <w:tcPr>
            <w:tcW w:w="2434" w:type="dxa"/>
            <w:vMerge/>
          </w:tcPr>
          <w:p>
            <w:pPr>
              <w:jc w:val="center"/>
              <w:rPr>
                <w:del w:id="8" w:author="svcMRProcess" w:date="2015-10-29T02:31:00Z"/>
              </w:rPr>
            </w:pPr>
          </w:p>
        </w:tc>
        <w:tc>
          <w:tcPr>
            <w:tcW w:w="2434" w:type="dxa"/>
          </w:tcPr>
          <w:p>
            <w:pPr>
              <w:keepNext/>
              <w:rPr>
                <w:del w:id="9" w:author="svcMRProcess" w:date="2015-10-29T02:31:00Z"/>
                <w:b/>
                <w:sz w:val="22"/>
              </w:rPr>
            </w:pPr>
            <w:del w:id="10" w:author="svcMRProcess" w:date="2015-10-29T02:31:00Z">
              <w:r>
                <w:rPr>
                  <w:b/>
                  <w:sz w:val="22"/>
                </w:rPr>
                <w:delText>at 14</w:delText>
              </w:r>
              <w:r>
                <w:rPr>
                  <w:b/>
                  <w:snapToGrid w:val="0"/>
                  <w:sz w:val="22"/>
                </w:rPr>
                <w:delText xml:space="preserve"> March 2008</w:delText>
              </w:r>
            </w:del>
          </w:p>
        </w:tc>
      </w:tr>
    </w:tbl>
    <w:p>
      <w:pPr>
        <w:pStyle w:val="WA"/>
        <w:spacing w:before="120"/>
      </w:pPr>
      <w:r>
        <w:t>Western Australia</w:t>
      </w:r>
    </w:p>
    <w:p>
      <w:pPr>
        <w:pStyle w:val="NameofActReg"/>
      </w:pPr>
      <w:r>
        <w:t>Country Areas Water Supply Act 1947</w:t>
      </w:r>
    </w:p>
    <w:p>
      <w:pPr>
        <w:pStyle w:val="LongTitle"/>
        <w:rPr>
          <w:snapToGrid w:val="0"/>
        </w:rPr>
      </w:pPr>
      <w:r>
        <w:rPr>
          <w:snapToGrid w:val="0"/>
        </w:rPr>
        <w:t>A</w:t>
      </w:r>
      <w:bookmarkStart w:id="11" w:name="_GoBack"/>
      <w:bookmarkEnd w:id="11"/>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2" w:name="_Toc196190956"/>
      <w:bookmarkStart w:id="13" w:name="_Toc195428160"/>
      <w:r>
        <w:rPr>
          <w:rStyle w:val="CharSectno"/>
        </w:rPr>
        <w:t>1</w:t>
      </w:r>
      <w:r>
        <w:rPr>
          <w:snapToGrid w:val="0"/>
        </w:rPr>
        <w:t>.</w:t>
      </w:r>
      <w:r>
        <w:rPr>
          <w:snapToGrid w:val="0"/>
        </w:rPr>
        <w:tab/>
        <w:t>Short title and commencement</w:t>
      </w:r>
      <w:bookmarkEnd w:id="12"/>
      <w:bookmarkEnd w:id="13"/>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14" w:name="_Toc189626746"/>
      <w:bookmarkStart w:id="15" w:name="_Toc192653141"/>
      <w:bookmarkStart w:id="16" w:name="_Toc192653425"/>
      <w:bookmarkStart w:id="17" w:name="_Toc192653552"/>
      <w:bookmarkStart w:id="18" w:name="_Toc192910690"/>
      <w:bookmarkStart w:id="19" w:name="_Toc193256690"/>
      <w:bookmarkStart w:id="20" w:name="_Toc195428040"/>
      <w:bookmarkStart w:id="21" w:name="_Toc195428161"/>
      <w:bookmarkStart w:id="22" w:name="_Toc196190957"/>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rPr>
          <w:snapToGrid w:val="0"/>
        </w:rPr>
      </w:pPr>
      <w:bookmarkStart w:id="23" w:name="_Toc196190958"/>
      <w:bookmarkStart w:id="24" w:name="_Toc195428162"/>
      <w:r>
        <w:rPr>
          <w:rStyle w:val="CharSectno"/>
        </w:rPr>
        <w:t>5</w:t>
      </w:r>
      <w:r>
        <w:rPr>
          <w:snapToGrid w:val="0"/>
        </w:rPr>
        <w:t>.</w:t>
      </w:r>
      <w:r>
        <w:rPr>
          <w:snapToGrid w:val="0"/>
        </w:rPr>
        <w:tab/>
        <w:t>Terms used in this Act</w:t>
      </w:r>
      <w:bookmarkEnd w:id="23"/>
      <w:bookmarkEnd w:id="24"/>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pPr>
      <w:r>
        <w:rPr>
          <w:b/>
        </w:rPr>
        <w:tab/>
        <w:t>“</w:t>
      </w:r>
      <w:r>
        <w:rPr>
          <w:rStyle w:val="CharDefText"/>
          <w:bCs/>
        </w:rPr>
        <w:t>CEO</w:t>
      </w:r>
      <w:r>
        <w:rPr>
          <w:b/>
        </w:rPr>
        <w:t>”</w:t>
      </w:r>
      <w:r>
        <w:t xml:space="preserve"> means the chief executive officer of the Department;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pPr>
      <w:r>
        <w:rPr>
          <w:b/>
        </w:rPr>
        <w:tab/>
        <w:t>“</w:t>
      </w:r>
      <w:r>
        <w:rPr>
          <w:rStyle w:val="CharDefText"/>
          <w:bCs/>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bCs/>
        </w:rPr>
        <w:t>former authority</w:t>
      </w:r>
      <w:r>
        <w:rPr>
          <w:b/>
        </w:rPr>
        <w:t>”</w:t>
      </w:r>
      <w:r>
        <w:t xml:space="preserve"> means the former Authority, the former Commission or a former Minister;</w:t>
      </w:r>
    </w:p>
    <w:p>
      <w:pPr>
        <w:pStyle w:val="Defstart"/>
      </w:pPr>
      <w:r>
        <w:rPr>
          <w:b/>
        </w:rPr>
        <w:tab/>
        <w:t>“</w:t>
      </w:r>
      <w:r>
        <w:rPr>
          <w:rStyle w:val="CharDefText"/>
        </w:rPr>
        <w:t>former Authority</w:t>
      </w:r>
      <w:r>
        <w:rPr>
          <w:b/>
        </w:rPr>
        <w:t>”</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t>“</w:t>
      </w:r>
      <w:r>
        <w:rPr>
          <w:rStyle w:val="CharDefText"/>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t>“</w:t>
      </w:r>
      <w:r>
        <w:rPr>
          <w:rStyle w:val="CharDefText"/>
        </w:rPr>
        <w:t>former Minister</w:t>
      </w:r>
      <w:r>
        <w:rPr>
          <w:b/>
        </w:rPr>
        <w:t>”</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bCs/>
        </w:rPr>
        <w:t>officer</w:t>
      </w:r>
      <w:r>
        <w:rPr>
          <w:b/>
        </w:rPr>
        <w:t>”</w:t>
      </w:r>
      <w:r>
        <w:t xml:space="preserve">, in relation to 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keepNex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25" w:name="_Toc196190959"/>
      <w:bookmarkStart w:id="26" w:name="_Toc195428163"/>
      <w:r>
        <w:rPr>
          <w:rStyle w:val="CharSectno"/>
        </w:rPr>
        <w:t>6</w:t>
      </w:r>
      <w:r>
        <w:rPr>
          <w:snapToGrid w:val="0"/>
        </w:rPr>
        <w:t>.</w:t>
      </w:r>
      <w:r>
        <w:rPr>
          <w:snapToGrid w:val="0"/>
        </w:rPr>
        <w:tab/>
        <w:t>Application</w:t>
      </w:r>
      <w:bookmarkEnd w:id="25"/>
      <w:bookmarkEnd w:id="26"/>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Repealed by No. 38 of 2007 s. 6.]</w:t>
      </w:r>
    </w:p>
    <w:p>
      <w:pPr>
        <w:pStyle w:val="Heading2"/>
      </w:pPr>
      <w:bookmarkStart w:id="27" w:name="_Toc189626749"/>
      <w:bookmarkStart w:id="28" w:name="_Toc192653144"/>
      <w:bookmarkStart w:id="29" w:name="_Toc192653428"/>
      <w:bookmarkStart w:id="30" w:name="_Toc192653555"/>
      <w:bookmarkStart w:id="31" w:name="_Toc192910693"/>
      <w:bookmarkStart w:id="32" w:name="_Toc193256693"/>
      <w:bookmarkStart w:id="33" w:name="_Toc195428043"/>
      <w:bookmarkStart w:id="34" w:name="_Toc195428164"/>
      <w:bookmarkStart w:id="35" w:name="_Toc196190960"/>
      <w:r>
        <w:rPr>
          <w:rStyle w:val="CharPartNo"/>
        </w:rPr>
        <w:t>Part II</w:t>
      </w:r>
      <w:r>
        <w:rPr>
          <w:rStyle w:val="CharDivNo"/>
        </w:rPr>
        <w:t> </w:t>
      </w:r>
      <w:r>
        <w:t>—</w:t>
      </w:r>
      <w:r>
        <w:rPr>
          <w:rStyle w:val="CharDivText"/>
        </w:rPr>
        <w:t> </w:t>
      </w:r>
      <w:r>
        <w:rPr>
          <w:rStyle w:val="CharPartText"/>
        </w:rPr>
        <w:t>Country water areas, and water reserves</w:t>
      </w:r>
      <w:bookmarkEnd w:id="27"/>
      <w:bookmarkEnd w:id="28"/>
      <w:bookmarkEnd w:id="29"/>
      <w:bookmarkEnd w:id="30"/>
      <w:bookmarkEnd w:id="31"/>
      <w:bookmarkEnd w:id="32"/>
      <w:bookmarkEnd w:id="33"/>
      <w:bookmarkEnd w:id="34"/>
      <w:bookmarkEnd w:id="35"/>
    </w:p>
    <w:p>
      <w:pPr>
        <w:pStyle w:val="Footnoteheading"/>
        <w:rPr>
          <w:snapToGrid w:val="0"/>
        </w:rPr>
      </w:pPr>
      <w:r>
        <w:rPr>
          <w:snapToGrid w:val="0"/>
        </w:rPr>
        <w:tab/>
        <w:t>[Heading amended by No. 66 of 1964 s. 4.]</w:t>
      </w:r>
    </w:p>
    <w:p>
      <w:pPr>
        <w:pStyle w:val="Heading5"/>
        <w:rPr>
          <w:snapToGrid w:val="0"/>
        </w:rPr>
      </w:pPr>
      <w:bookmarkStart w:id="36" w:name="_Toc196190961"/>
      <w:bookmarkStart w:id="37" w:name="_Toc195428165"/>
      <w:r>
        <w:rPr>
          <w:rStyle w:val="CharSectno"/>
        </w:rPr>
        <w:t>8</w:t>
      </w:r>
      <w:r>
        <w:rPr>
          <w:snapToGrid w:val="0"/>
        </w:rPr>
        <w:t>.</w:t>
      </w:r>
      <w:r>
        <w:rPr>
          <w:snapToGrid w:val="0"/>
        </w:rPr>
        <w:tab/>
        <w:t>Governor may constitute country water areas</w:t>
      </w:r>
      <w:bookmarkEnd w:id="36"/>
      <w:bookmarkEnd w:id="37"/>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38" w:name="_Toc196190962"/>
      <w:bookmarkStart w:id="39" w:name="_Toc195428166"/>
      <w:r>
        <w:rPr>
          <w:rStyle w:val="CharSectno"/>
        </w:rPr>
        <w:t>9</w:t>
      </w:r>
      <w:r>
        <w:rPr>
          <w:snapToGrid w:val="0"/>
        </w:rPr>
        <w:t>.</w:t>
      </w:r>
      <w:r>
        <w:rPr>
          <w:snapToGrid w:val="0"/>
        </w:rPr>
        <w:tab/>
        <w:t>Governor may constitute catchment areas and water reserves</w:t>
      </w:r>
      <w:bookmarkEnd w:id="38"/>
      <w:bookmarkEnd w:id="3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40" w:name="_Toc196190963"/>
      <w:bookmarkStart w:id="41" w:name="_Toc195428167"/>
      <w:r>
        <w:rPr>
          <w:rStyle w:val="CharSectno"/>
        </w:rPr>
        <w:t>11</w:t>
      </w:r>
      <w:r>
        <w:rPr>
          <w:snapToGrid w:val="0"/>
        </w:rPr>
        <w:t>.</w:t>
      </w:r>
      <w:r>
        <w:rPr>
          <w:snapToGrid w:val="0"/>
        </w:rPr>
        <w:tab/>
        <w:t>Power to divert, intercept and store water</w:t>
      </w:r>
      <w:bookmarkEnd w:id="40"/>
      <w:bookmarkEnd w:id="4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42" w:name="_Toc196190964"/>
      <w:bookmarkStart w:id="43" w:name="_Toc195428168"/>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42"/>
      <w:bookmarkEnd w:id="43"/>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pPr>
        <w:pStyle w:val="Footnotesection"/>
      </w:pPr>
      <w:r>
        <w:tab/>
        <w:t>[Section 12 amended by No. 25 of 1985 s. 88; No. 73 of 1995 s. 62; No. 14 of 1996 s. 4; No. 57 of 1997 s. 43(1); No. 38 of 2007 s. 23.]</w:t>
      </w:r>
    </w:p>
    <w:p>
      <w:pPr>
        <w:pStyle w:val="Heading2"/>
        <w:spacing w:before="240"/>
      </w:pPr>
      <w:bookmarkStart w:id="44" w:name="_Toc189626754"/>
      <w:bookmarkStart w:id="45" w:name="_Toc192653149"/>
      <w:bookmarkStart w:id="46" w:name="_Toc192653433"/>
      <w:bookmarkStart w:id="47" w:name="_Toc192653560"/>
      <w:bookmarkStart w:id="48" w:name="_Toc192910698"/>
      <w:bookmarkStart w:id="49" w:name="_Toc193256698"/>
      <w:bookmarkStart w:id="50" w:name="_Toc195428048"/>
      <w:bookmarkStart w:id="51" w:name="_Toc195428169"/>
      <w:bookmarkStart w:id="52" w:name="_Toc196190965"/>
      <w:r>
        <w:rPr>
          <w:rStyle w:val="CharPartNo"/>
        </w:rPr>
        <w:t>Part IIA</w:t>
      </w:r>
      <w:r>
        <w:rPr>
          <w:rStyle w:val="CharDivNo"/>
        </w:rPr>
        <w:t> </w:t>
      </w:r>
      <w:r>
        <w:t>—</w:t>
      </w:r>
      <w:r>
        <w:rPr>
          <w:rStyle w:val="CharDivText"/>
        </w:rPr>
        <w:t> </w:t>
      </w:r>
      <w:r>
        <w:rPr>
          <w:rStyle w:val="CharPartText"/>
        </w:rPr>
        <w:t>Control of catchment areas</w:t>
      </w:r>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inserted by No. 81 of 1976 s. 6.]</w:t>
      </w:r>
    </w:p>
    <w:p>
      <w:pPr>
        <w:pStyle w:val="Heading5"/>
        <w:spacing w:before="240"/>
        <w:rPr>
          <w:snapToGrid w:val="0"/>
        </w:rPr>
      </w:pPr>
      <w:bookmarkStart w:id="53" w:name="_Toc196190966"/>
      <w:bookmarkStart w:id="54" w:name="_Toc195428170"/>
      <w:r>
        <w:rPr>
          <w:rStyle w:val="CharSectno"/>
        </w:rPr>
        <w:t>12A</w:t>
      </w:r>
      <w:r>
        <w:rPr>
          <w:snapToGrid w:val="0"/>
        </w:rPr>
        <w:t>.</w:t>
      </w:r>
      <w:r>
        <w:rPr>
          <w:snapToGrid w:val="0"/>
        </w:rPr>
        <w:tab/>
        <w:t>Application</w:t>
      </w:r>
      <w:bookmarkEnd w:id="53"/>
      <w:bookmarkEnd w:id="54"/>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55" w:name="_Toc196190967"/>
      <w:bookmarkStart w:id="56" w:name="_Toc195428171"/>
      <w:r>
        <w:rPr>
          <w:rStyle w:val="CharSectno"/>
        </w:rPr>
        <w:t>12AA</w:t>
      </w:r>
      <w:r>
        <w:rPr>
          <w:snapToGrid w:val="0"/>
        </w:rPr>
        <w:t>.</w:t>
      </w:r>
      <w:r>
        <w:rPr>
          <w:snapToGrid w:val="0"/>
        </w:rPr>
        <w:tab/>
        <w:t>Terms used in this Part</w:t>
      </w:r>
      <w:bookmarkEnd w:id="55"/>
      <w:bookmarkEnd w:id="56"/>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57" w:name="_Toc196190968"/>
      <w:bookmarkStart w:id="58" w:name="_Toc195428172"/>
      <w:r>
        <w:rPr>
          <w:rStyle w:val="CharSectno"/>
        </w:rPr>
        <w:t>12B</w:t>
      </w:r>
      <w:r>
        <w:rPr>
          <w:snapToGrid w:val="0"/>
        </w:rPr>
        <w:t>.</w:t>
      </w:r>
      <w:r>
        <w:rPr>
          <w:snapToGrid w:val="0"/>
        </w:rPr>
        <w:tab/>
        <w:t>Clearing to be controlled</w:t>
      </w:r>
      <w:bookmarkEnd w:id="57"/>
      <w:bookmarkEnd w:id="5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59" w:name="_Toc196190969"/>
      <w:bookmarkStart w:id="60" w:name="_Toc195428173"/>
      <w:r>
        <w:rPr>
          <w:rStyle w:val="CharSectno"/>
        </w:rPr>
        <w:t>12BA</w:t>
      </w:r>
      <w:r>
        <w:rPr>
          <w:snapToGrid w:val="0"/>
        </w:rPr>
        <w:t>.</w:t>
      </w:r>
      <w:r>
        <w:rPr>
          <w:snapToGrid w:val="0"/>
        </w:rPr>
        <w:tab/>
        <w:t>Memorials as to unlawful clearing</w:t>
      </w:r>
      <w:bookmarkEnd w:id="59"/>
      <w:bookmarkEnd w:id="60"/>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61" w:name="_Toc196190970"/>
      <w:bookmarkStart w:id="62" w:name="_Toc195428174"/>
      <w:r>
        <w:rPr>
          <w:rStyle w:val="CharSectno"/>
        </w:rPr>
        <w:t>12BB</w:t>
      </w:r>
      <w:r>
        <w:rPr>
          <w:snapToGrid w:val="0"/>
        </w:rPr>
        <w:t>.</w:t>
      </w:r>
      <w:r>
        <w:rPr>
          <w:snapToGrid w:val="0"/>
        </w:rPr>
        <w:tab/>
        <w:t>Memorials of restoration orders</w:t>
      </w:r>
      <w:bookmarkEnd w:id="61"/>
      <w:bookmarkEnd w:id="62"/>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63" w:name="_Toc196190971"/>
      <w:bookmarkStart w:id="64" w:name="_Toc195428175"/>
      <w:r>
        <w:rPr>
          <w:rStyle w:val="CharSectno"/>
        </w:rPr>
        <w:t>12BC</w:t>
      </w:r>
      <w:r>
        <w:rPr>
          <w:snapToGrid w:val="0"/>
        </w:rPr>
        <w:t>.</w:t>
      </w:r>
      <w:r>
        <w:rPr>
          <w:snapToGrid w:val="0"/>
        </w:rPr>
        <w:tab/>
        <w:t>Removal of memorials</w:t>
      </w:r>
      <w:bookmarkEnd w:id="63"/>
      <w:bookmarkEnd w:id="64"/>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65" w:name="_Toc196190972"/>
      <w:bookmarkStart w:id="66" w:name="_Toc195428176"/>
      <w:r>
        <w:rPr>
          <w:rStyle w:val="CharSectno"/>
        </w:rPr>
        <w:t>12BD</w:t>
      </w:r>
      <w:r>
        <w:rPr>
          <w:snapToGrid w:val="0"/>
        </w:rPr>
        <w:t>.</w:t>
      </w:r>
      <w:r>
        <w:rPr>
          <w:snapToGrid w:val="0"/>
        </w:rPr>
        <w:tab/>
        <w:t>Default under restoration order</w:t>
      </w:r>
      <w:bookmarkEnd w:id="65"/>
      <w:bookmarkEnd w:id="66"/>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67" w:name="_Toc196190973"/>
      <w:bookmarkStart w:id="68" w:name="_Toc195428177"/>
      <w:r>
        <w:rPr>
          <w:rStyle w:val="CharSectno"/>
        </w:rPr>
        <w:t>12BE</w:t>
      </w:r>
      <w:r>
        <w:rPr>
          <w:snapToGrid w:val="0"/>
        </w:rPr>
        <w:t>.</w:t>
      </w:r>
      <w:r>
        <w:rPr>
          <w:snapToGrid w:val="0"/>
        </w:rPr>
        <w:tab/>
        <w:t>Injunctions</w:t>
      </w:r>
      <w:bookmarkEnd w:id="67"/>
      <w:bookmarkEnd w:id="68"/>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69" w:name="_Toc196190974"/>
      <w:bookmarkStart w:id="70" w:name="_Toc195428178"/>
      <w:r>
        <w:rPr>
          <w:rStyle w:val="CharSectno"/>
        </w:rPr>
        <w:t>12C</w:t>
      </w:r>
      <w:r>
        <w:rPr>
          <w:snapToGrid w:val="0"/>
        </w:rPr>
        <w:t>.</w:t>
      </w:r>
      <w:r>
        <w:rPr>
          <w:snapToGrid w:val="0"/>
        </w:rPr>
        <w:tab/>
        <w:t>Clearing licences</w:t>
      </w:r>
      <w:bookmarkEnd w:id="69"/>
      <w:bookmarkEnd w:id="70"/>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71" w:name="_Toc196190975"/>
      <w:bookmarkStart w:id="72" w:name="_Toc195428179"/>
      <w:r>
        <w:rPr>
          <w:rStyle w:val="CharSectno"/>
        </w:rPr>
        <w:t>12D</w:t>
      </w:r>
      <w:r>
        <w:rPr>
          <w:snapToGrid w:val="0"/>
        </w:rPr>
        <w:t>.</w:t>
      </w:r>
      <w:r>
        <w:rPr>
          <w:snapToGrid w:val="0"/>
        </w:rPr>
        <w:tab/>
        <w:t>Review</w:t>
      </w:r>
      <w:bookmarkEnd w:id="71"/>
      <w:bookmarkEnd w:id="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73" w:name="_Toc196190976"/>
      <w:bookmarkStart w:id="74" w:name="_Toc195428180"/>
      <w:r>
        <w:rPr>
          <w:rStyle w:val="CharSectno"/>
        </w:rPr>
        <w:t>12E</w:t>
      </w:r>
      <w:r>
        <w:rPr>
          <w:snapToGrid w:val="0"/>
        </w:rPr>
        <w:t>.</w:t>
      </w:r>
      <w:r>
        <w:rPr>
          <w:snapToGrid w:val="0"/>
        </w:rPr>
        <w:tab/>
        <w:t>Compensation</w:t>
      </w:r>
      <w:bookmarkEnd w:id="73"/>
      <w:bookmarkEnd w:id="74"/>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p>
    <w:p>
      <w:pPr>
        <w:pStyle w:val="Heading5"/>
        <w:rPr>
          <w:snapToGrid w:val="0"/>
        </w:rPr>
      </w:pPr>
      <w:bookmarkStart w:id="75" w:name="_Toc196190977"/>
      <w:bookmarkStart w:id="76" w:name="_Toc195428181"/>
      <w:r>
        <w:rPr>
          <w:rStyle w:val="CharSectno"/>
        </w:rPr>
        <w:t>12EA</w:t>
      </w:r>
      <w:r>
        <w:rPr>
          <w:snapToGrid w:val="0"/>
        </w:rPr>
        <w:t>.</w:t>
      </w:r>
      <w:r>
        <w:rPr>
          <w:snapToGrid w:val="0"/>
        </w:rPr>
        <w:tab/>
        <w:t>Memorials as to injurious affection</w:t>
      </w:r>
      <w:bookmarkEnd w:id="75"/>
      <w:bookmarkEnd w:id="76"/>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77" w:name="_Toc196190978"/>
      <w:bookmarkStart w:id="78" w:name="_Toc195428182"/>
      <w:r>
        <w:rPr>
          <w:rStyle w:val="CharSectno"/>
        </w:rPr>
        <w:t>12EB</w:t>
      </w:r>
      <w:r>
        <w:rPr>
          <w:snapToGrid w:val="0"/>
        </w:rPr>
        <w:t>.</w:t>
      </w:r>
      <w:r>
        <w:rPr>
          <w:snapToGrid w:val="0"/>
        </w:rPr>
        <w:tab/>
        <w:t>Dealing with land</w:t>
      </w:r>
      <w:bookmarkEnd w:id="77"/>
      <w:bookmarkEnd w:id="78"/>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79" w:name="_Toc196190979"/>
      <w:bookmarkStart w:id="80" w:name="_Toc195428183"/>
      <w:r>
        <w:rPr>
          <w:rStyle w:val="CharSectno"/>
        </w:rPr>
        <w:t>12EC</w:t>
      </w:r>
      <w:r>
        <w:rPr>
          <w:snapToGrid w:val="0"/>
        </w:rPr>
        <w:t>.</w:t>
      </w:r>
      <w:r>
        <w:rPr>
          <w:snapToGrid w:val="0"/>
        </w:rPr>
        <w:tab/>
        <w:t>Adjudication on claims</w:t>
      </w:r>
      <w:bookmarkEnd w:id="79"/>
      <w:bookmarkEnd w:id="80"/>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81" w:name="_Toc196190980"/>
      <w:bookmarkStart w:id="82" w:name="_Toc195428184"/>
      <w:r>
        <w:rPr>
          <w:rStyle w:val="CharSectno"/>
        </w:rPr>
        <w:t>12ED</w:t>
      </w:r>
      <w:r>
        <w:rPr>
          <w:snapToGrid w:val="0"/>
        </w:rPr>
        <w:t>.</w:t>
      </w:r>
      <w:r>
        <w:rPr>
          <w:snapToGrid w:val="0"/>
        </w:rPr>
        <w:tab/>
        <w:t>Power of entry</w:t>
      </w:r>
      <w:bookmarkEnd w:id="81"/>
      <w:bookmarkEnd w:id="82"/>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83" w:name="_Toc196190981"/>
      <w:bookmarkStart w:id="84" w:name="_Toc195428185"/>
      <w:r>
        <w:rPr>
          <w:rStyle w:val="CharSectno"/>
        </w:rPr>
        <w:t>12EE</w:t>
      </w:r>
      <w:r>
        <w:rPr>
          <w:snapToGrid w:val="0"/>
        </w:rPr>
        <w:t>.</w:t>
      </w:r>
      <w:r>
        <w:rPr>
          <w:snapToGrid w:val="0"/>
        </w:rPr>
        <w:tab/>
        <w:t>Evidentiary provisions</w:t>
      </w:r>
      <w:bookmarkEnd w:id="83"/>
      <w:bookmarkEnd w:id="84"/>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85" w:name="_Toc196190982"/>
      <w:bookmarkStart w:id="86" w:name="_Toc195428186"/>
      <w:r>
        <w:rPr>
          <w:rStyle w:val="CharSectno"/>
        </w:rPr>
        <w:t>12F</w:t>
      </w:r>
      <w:r>
        <w:rPr>
          <w:snapToGrid w:val="0"/>
        </w:rPr>
        <w:t>.</w:t>
      </w:r>
      <w:r>
        <w:rPr>
          <w:snapToGrid w:val="0"/>
        </w:rPr>
        <w:tab/>
        <w:t>Regulations</w:t>
      </w:r>
      <w:bookmarkEnd w:id="85"/>
      <w:bookmarkEnd w:id="86"/>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87" w:name="_Toc196190983"/>
      <w:bookmarkStart w:id="88" w:name="_Toc195428187"/>
      <w:r>
        <w:rPr>
          <w:rStyle w:val="CharSectno"/>
        </w:rPr>
        <w:t>12G</w:t>
      </w:r>
      <w:r>
        <w:rPr>
          <w:snapToGrid w:val="0"/>
        </w:rPr>
        <w:t>.</w:t>
      </w:r>
      <w:r>
        <w:rPr>
          <w:snapToGrid w:val="0"/>
        </w:rPr>
        <w:tab/>
        <w:t>Validation</w:t>
      </w:r>
      <w:bookmarkEnd w:id="87"/>
      <w:bookmarkEnd w:id="88"/>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89" w:name="_Toc189626773"/>
      <w:bookmarkStart w:id="90" w:name="_Toc192653168"/>
      <w:bookmarkStart w:id="91" w:name="_Toc192653452"/>
      <w:bookmarkStart w:id="92" w:name="_Toc192653579"/>
      <w:bookmarkStart w:id="93" w:name="_Toc192910717"/>
      <w:bookmarkStart w:id="94" w:name="_Toc193256717"/>
      <w:bookmarkStart w:id="95" w:name="_Toc195428067"/>
      <w:bookmarkStart w:id="96" w:name="_Toc195428188"/>
      <w:bookmarkStart w:id="97" w:name="_Toc196190984"/>
      <w:r>
        <w:rPr>
          <w:rStyle w:val="CharPartNo"/>
        </w:rPr>
        <w:t>Part IV</w:t>
      </w:r>
      <w:r>
        <w:rPr>
          <w:rStyle w:val="CharDivNo"/>
        </w:rPr>
        <w:t> </w:t>
      </w:r>
      <w:r>
        <w:t>—</w:t>
      </w:r>
      <w:r>
        <w:rPr>
          <w:rStyle w:val="CharDivText"/>
        </w:rPr>
        <w:t> </w:t>
      </w:r>
      <w:r>
        <w:rPr>
          <w:rStyle w:val="CharPartText"/>
        </w:rPr>
        <w:t>Construction and maintenance of water works</w:t>
      </w:r>
      <w:bookmarkEnd w:id="89"/>
      <w:bookmarkEnd w:id="90"/>
      <w:bookmarkEnd w:id="91"/>
      <w:bookmarkEnd w:id="92"/>
      <w:bookmarkEnd w:id="93"/>
      <w:bookmarkEnd w:id="94"/>
      <w:bookmarkEnd w:id="95"/>
      <w:bookmarkEnd w:id="96"/>
      <w:bookmarkEnd w:id="97"/>
    </w:p>
    <w:p>
      <w:pPr>
        <w:pStyle w:val="Footnoteheading"/>
        <w:rPr>
          <w:snapToGrid w:val="0"/>
        </w:rPr>
      </w:pPr>
      <w:r>
        <w:rPr>
          <w:snapToGrid w:val="0"/>
        </w:rPr>
        <w:tab/>
        <w:t>[Heading amended by No. 75 of 1980 s. 9.]</w:t>
      </w:r>
    </w:p>
    <w:p>
      <w:pPr>
        <w:pStyle w:val="Heading5"/>
        <w:rPr>
          <w:snapToGrid w:val="0"/>
        </w:rPr>
      </w:pPr>
      <w:bookmarkStart w:id="98" w:name="_Toc196190985"/>
      <w:bookmarkStart w:id="99" w:name="_Toc195428189"/>
      <w:r>
        <w:rPr>
          <w:rStyle w:val="CharSectno"/>
        </w:rPr>
        <w:t>14</w:t>
      </w:r>
      <w:r>
        <w:rPr>
          <w:snapToGrid w:val="0"/>
        </w:rPr>
        <w:t>.</w:t>
      </w:r>
      <w:r>
        <w:rPr>
          <w:snapToGrid w:val="0"/>
        </w:rPr>
        <w:tab/>
        <w:t>Corporation may construct works</w:t>
      </w:r>
      <w:bookmarkEnd w:id="98"/>
      <w:bookmarkEnd w:id="9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100" w:name="_Toc196190986"/>
      <w:bookmarkStart w:id="101" w:name="_Toc195428190"/>
      <w:r>
        <w:rPr>
          <w:rStyle w:val="CharSectno"/>
        </w:rPr>
        <w:t>19</w:t>
      </w:r>
      <w:r>
        <w:rPr>
          <w:snapToGrid w:val="0"/>
        </w:rPr>
        <w:t>.</w:t>
      </w:r>
      <w:r>
        <w:rPr>
          <w:snapToGrid w:val="0"/>
        </w:rPr>
        <w:tab/>
        <w:t>Local governments not liable for maintenance cost of certain water works</w:t>
      </w:r>
      <w:bookmarkEnd w:id="100"/>
      <w:bookmarkEnd w:id="101"/>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102" w:name="_Toc189626776"/>
      <w:bookmarkStart w:id="103" w:name="_Toc192653171"/>
      <w:bookmarkStart w:id="104" w:name="_Toc192653455"/>
      <w:bookmarkStart w:id="105" w:name="_Toc192653582"/>
      <w:bookmarkStart w:id="106" w:name="_Toc192910720"/>
      <w:bookmarkStart w:id="107" w:name="_Toc193256720"/>
      <w:bookmarkStart w:id="108" w:name="_Toc195428070"/>
      <w:bookmarkStart w:id="109" w:name="_Toc195428191"/>
      <w:bookmarkStart w:id="110" w:name="_Toc196190987"/>
      <w:r>
        <w:rPr>
          <w:rStyle w:val="CharPartNo"/>
        </w:rPr>
        <w:t>Part V</w:t>
      </w:r>
      <w:r>
        <w:t> — </w:t>
      </w:r>
      <w:r>
        <w:rPr>
          <w:rStyle w:val="CharPartText"/>
        </w:rPr>
        <w:t>Water supply</w:t>
      </w:r>
      <w:bookmarkEnd w:id="102"/>
      <w:bookmarkEnd w:id="103"/>
      <w:bookmarkEnd w:id="104"/>
      <w:bookmarkEnd w:id="105"/>
      <w:bookmarkEnd w:id="106"/>
      <w:bookmarkEnd w:id="107"/>
      <w:bookmarkEnd w:id="108"/>
      <w:bookmarkEnd w:id="109"/>
      <w:bookmarkEnd w:id="110"/>
    </w:p>
    <w:p>
      <w:pPr>
        <w:pStyle w:val="Heading3"/>
      </w:pPr>
      <w:bookmarkStart w:id="111" w:name="_Toc189626777"/>
      <w:bookmarkStart w:id="112" w:name="_Toc192653172"/>
      <w:bookmarkStart w:id="113" w:name="_Toc192653456"/>
      <w:bookmarkStart w:id="114" w:name="_Toc192653583"/>
      <w:bookmarkStart w:id="115" w:name="_Toc192910721"/>
      <w:bookmarkStart w:id="116" w:name="_Toc193256721"/>
      <w:bookmarkStart w:id="117" w:name="_Toc195428071"/>
      <w:bookmarkStart w:id="118" w:name="_Toc195428192"/>
      <w:bookmarkStart w:id="119" w:name="_Toc196190988"/>
      <w:r>
        <w:rPr>
          <w:rStyle w:val="CharDivNo"/>
        </w:rPr>
        <w:t>Division 1</w:t>
      </w:r>
      <w:r>
        <w:rPr>
          <w:snapToGrid w:val="0"/>
        </w:rPr>
        <w:t> — </w:t>
      </w:r>
      <w:r>
        <w:rPr>
          <w:rStyle w:val="CharDivText"/>
        </w:rPr>
        <w:t>Supply and distribution of water</w:t>
      </w:r>
      <w:bookmarkEnd w:id="111"/>
      <w:bookmarkEnd w:id="112"/>
      <w:bookmarkEnd w:id="113"/>
      <w:bookmarkEnd w:id="114"/>
      <w:bookmarkEnd w:id="115"/>
      <w:bookmarkEnd w:id="116"/>
      <w:bookmarkEnd w:id="117"/>
      <w:bookmarkEnd w:id="118"/>
      <w:bookmarkEnd w:id="119"/>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120" w:name="_Toc196190989"/>
      <w:bookmarkStart w:id="121" w:name="_Toc195428193"/>
      <w:r>
        <w:rPr>
          <w:rStyle w:val="CharSectno"/>
        </w:rPr>
        <w:t>28</w:t>
      </w:r>
      <w:r>
        <w:rPr>
          <w:snapToGrid w:val="0"/>
        </w:rPr>
        <w:t>.</w:t>
      </w:r>
      <w:r>
        <w:rPr>
          <w:snapToGrid w:val="0"/>
        </w:rPr>
        <w:tab/>
        <w:t>Supply to rated land</w:t>
      </w:r>
      <w:bookmarkEnd w:id="120"/>
      <w:bookmarkEnd w:id="121"/>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22" w:name="_Toc196190990"/>
      <w:bookmarkStart w:id="123" w:name="_Toc195428194"/>
      <w:r>
        <w:rPr>
          <w:rStyle w:val="CharSectno"/>
        </w:rPr>
        <w:t>29</w:t>
      </w:r>
      <w:r>
        <w:rPr>
          <w:snapToGrid w:val="0"/>
        </w:rPr>
        <w:t>.</w:t>
      </w:r>
      <w:r>
        <w:rPr>
          <w:snapToGrid w:val="0"/>
        </w:rPr>
        <w:tab/>
        <w:t>Request for supply to rated land</w:t>
      </w:r>
      <w:bookmarkEnd w:id="122"/>
      <w:bookmarkEnd w:id="123"/>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24" w:name="_Toc196190991"/>
      <w:bookmarkStart w:id="125" w:name="_Toc195428195"/>
      <w:r>
        <w:rPr>
          <w:rStyle w:val="CharSectno"/>
        </w:rPr>
        <w:t>30</w:t>
      </w:r>
      <w:r>
        <w:rPr>
          <w:snapToGrid w:val="0"/>
        </w:rPr>
        <w:t>.</w:t>
      </w:r>
      <w:r>
        <w:rPr>
          <w:snapToGrid w:val="0"/>
        </w:rPr>
        <w:tab/>
        <w:t>Supply to land not rated</w:t>
      </w:r>
      <w:bookmarkEnd w:id="124"/>
      <w:bookmarkEnd w:id="125"/>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26" w:name="_Toc196190992"/>
      <w:bookmarkStart w:id="127" w:name="_Toc195428196"/>
      <w:r>
        <w:rPr>
          <w:rStyle w:val="CharSectno"/>
        </w:rPr>
        <w:t>31</w:t>
      </w:r>
      <w:r>
        <w:rPr>
          <w:snapToGrid w:val="0"/>
        </w:rPr>
        <w:t>.</w:t>
      </w:r>
      <w:r>
        <w:rPr>
          <w:snapToGrid w:val="0"/>
        </w:rPr>
        <w:tab/>
        <w:t>Corporation may supply meter and charge by measure</w:t>
      </w:r>
      <w:bookmarkEnd w:id="126"/>
      <w:bookmarkEnd w:id="127"/>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28" w:name="_Toc196190993"/>
      <w:bookmarkStart w:id="129" w:name="_Toc195428197"/>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28"/>
      <w:bookmarkEnd w:id="12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30" w:name="_Toc196190994"/>
      <w:bookmarkStart w:id="131" w:name="_Toc195428198"/>
      <w:r>
        <w:rPr>
          <w:rStyle w:val="CharSectno"/>
        </w:rPr>
        <w:t>33</w:t>
      </w:r>
      <w:r>
        <w:rPr>
          <w:snapToGrid w:val="0"/>
        </w:rPr>
        <w:t>.</w:t>
      </w:r>
      <w:r>
        <w:rPr>
          <w:snapToGrid w:val="0"/>
        </w:rPr>
        <w:tab/>
        <w:t>Water supply may be discontinued in certain circumstances</w:t>
      </w:r>
      <w:bookmarkEnd w:id="130"/>
      <w:bookmarkEnd w:id="131"/>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132" w:name="_Toc196190995"/>
      <w:bookmarkStart w:id="133" w:name="_Toc195428199"/>
      <w:r>
        <w:rPr>
          <w:rStyle w:val="CharSectno"/>
        </w:rPr>
        <w:t>35</w:t>
      </w:r>
      <w:r>
        <w:rPr>
          <w:snapToGrid w:val="0"/>
        </w:rPr>
        <w:t>.</w:t>
      </w:r>
      <w:r>
        <w:rPr>
          <w:snapToGrid w:val="0"/>
        </w:rPr>
        <w:tab/>
        <w:t>Supply to persons outside country water area</w:t>
      </w:r>
      <w:bookmarkEnd w:id="132"/>
      <w:bookmarkEnd w:id="133"/>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Repealed by No. 85 of 1985 s. 110.]</w:t>
      </w:r>
    </w:p>
    <w:p>
      <w:pPr>
        <w:pStyle w:val="Heading5"/>
        <w:rPr>
          <w:snapToGrid w:val="0"/>
        </w:rPr>
      </w:pPr>
      <w:bookmarkStart w:id="134" w:name="_Toc196190996"/>
      <w:bookmarkStart w:id="135" w:name="_Toc195428200"/>
      <w:r>
        <w:rPr>
          <w:rStyle w:val="CharSectno"/>
        </w:rPr>
        <w:t>36</w:t>
      </w:r>
      <w:r>
        <w:rPr>
          <w:snapToGrid w:val="0"/>
        </w:rPr>
        <w:t>.</w:t>
      </w:r>
      <w:r>
        <w:rPr>
          <w:snapToGrid w:val="0"/>
        </w:rPr>
        <w:tab/>
        <w:t>Application to fire districts</w:t>
      </w:r>
      <w:bookmarkEnd w:id="134"/>
      <w:bookmarkEnd w:id="135"/>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36" w:name="_Toc196190997"/>
      <w:bookmarkStart w:id="137" w:name="_Toc195428201"/>
      <w:r>
        <w:rPr>
          <w:rStyle w:val="CharSectno"/>
        </w:rPr>
        <w:t>37</w:t>
      </w:r>
      <w:r>
        <w:rPr>
          <w:snapToGrid w:val="0"/>
        </w:rPr>
        <w:t>.</w:t>
      </w:r>
      <w:r>
        <w:rPr>
          <w:snapToGrid w:val="0"/>
        </w:rPr>
        <w:tab/>
        <w:t>Installation etc. of fire hydrants</w:t>
      </w:r>
      <w:bookmarkEnd w:id="136"/>
      <w:bookmarkEnd w:id="137"/>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38" w:name="_Toc196190998"/>
      <w:bookmarkStart w:id="139" w:name="_Toc195428202"/>
      <w:r>
        <w:rPr>
          <w:rStyle w:val="CharSectno"/>
        </w:rPr>
        <w:t>38</w:t>
      </w:r>
      <w:r>
        <w:rPr>
          <w:snapToGrid w:val="0"/>
        </w:rPr>
        <w:t>.</w:t>
      </w:r>
      <w:r>
        <w:rPr>
          <w:snapToGrid w:val="0"/>
        </w:rPr>
        <w:tab/>
        <w:t>Corporation may supply water by contract</w:t>
      </w:r>
      <w:bookmarkEnd w:id="138"/>
      <w:bookmarkEnd w:id="139"/>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140" w:name="_Toc196190999"/>
      <w:bookmarkStart w:id="141" w:name="_Toc195428203"/>
      <w:r>
        <w:rPr>
          <w:rStyle w:val="CharSectno"/>
        </w:rPr>
        <w:t>39A</w:t>
      </w:r>
      <w:r>
        <w:rPr>
          <w:snapToGrid w:val="0"/>
        </w:rPr>
        <w:t>.</w:t>
      </w:r>
      <w:r>
        <w:rPr>
          <w:snapToGrid w:val="0"/>
        </w:rPr>
        <w:tab/>
        <w:t>Acquisition by agreement of water works from person or local government</w:t>
      </w:r>
      <w:bookmarkEnd w:id="140"/>
      <w:bookmarkEnd w:id="141"/>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42" w:name="_Toc189626789"/>
      <w:bookmarkStart w:id="143" w:name="_Toc192653184"/>
      <w:bookmarkStart w:id="144" w:name="_Toc192653468"/>
      <w:bookmarkStart w:id="145" w:name="_Toc192653595"/>
      <w:bookmarkStart w:id="146" w:name="_Toc192910733"/>
      <w:bookmarkStart w:id="147" w:name="_Toc193256733"/>
      <w:bookmarkStart w:id="148" w:name="_Toc195428083"/>
      <w:bookmarkStart w:id="149" w:name="_Toc195428204"/>
      <w:bookmarkStart w:id="150" w:name="_Toc196191000"/>
      <w:r>
        <w:rPr>
          <w:rStyle w:val="CharDivNo"/>
        </w:rPr>
        <w:t>Division 2</w:t>
      </w:r>
      <w:r>
        <w:rPr>
          <w:snapToGrid w:val="0"/>
        </w:rPr>
        <w:t> — </w:t>
      </w:r>
      <w:r>
        <w:rPr>
          <w:rStyle w:val="CharDivText"/>
        </w:rPr>
        <w:t>Protection of works and prevention of waste</w:t>
      </w:r>
      <w:bookmarkEnd w:id="142"/>
      <w:bookmarkEnd w:id="143"/>
      <w:bookmarkEnd w:id="144"/>
      <w:bookmarkEnd w:id="145"/>
      <w:bookmarkEnd w:id="146"/>
      <w:bookmarkEnd w:id="147"/>
      <w:bookmarkEnd w:id="148"/>
      <w:bookmarkEnd w:id="149"/>
      <w:bookmarkEnd w:id="150"/>
    </w:p>
    <w:p>
      <w:pPr>
        <w:pStyle w:val="Heading5"/>
        <w:rPr>
          <w:snapToGrid w:val="0"/>
        </w:rPr>
      </w:pPr>
      <w:bookmarkStart w:id="151" w:name="_Toc196191001"/>
      <w:bookmarkStart w:id="152" w:name="_Toc195428205"/>
      <w:r>
        <w:rPr>
          <w:rStyle w:val="CharSectno"/>
        </w:rPr>
        <w:t>40</w:t>
      </w:r>
      <w:r>
        <w:rPr>
          <w:snapToGrid w:val="0"/>
        </w:rPr>
        <w:t>.</w:t>
      </w:r>
      <w:r>
        <w:rPr>
          <w:snapToGrid w:val="0"/>
        </w:rPr>
        <w:tab/>
        <w:t>Duty to keep fittings in repair</w:t>
      </w:r>
      <w:bookmarkEnd w:id="151"/>
      <w:bookmarkEnd w:id="152"/>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153" w:name="_Toc196191002"/>
      <w:bookmarkStart w:id="154" w:name="_Toc195428206"/>
      <w:r>
        <w:rPr>
          <w:rStyle w:val="CharSectno"/>
        </w:rPr>
        <w:t>42</w:t>
      </w:r>
      <w:r>
        <w:rPr>
          <w:snapToGrid w:val="0"/>
        </w:rPr>
        <w:t>.</w:t>
      </w:r>
      <w:r>
        <w:rPr>
          <w:snapToGrid w:val="0"/>
        </w:rPr>
        <w:tab/>
        <w:t>Power to enter and examine whether water is wasted etc.</w:t>
      </w:r>
      <w:bookmarkEnd w:id="153"/>
      <w:bookmarkEnd w:id="154"/>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55" w:name="_Toc196191003"/>
      <w:bookmarkStart w:id="156" w:name="_Toc195428207"/>
      <w:r>
        <w:rPr>
          <w:rStyle w:val="CharSectno"/>
        </w:rPr>
        <w:t>43</w:t>
      </w:r>
      <w:r>
        <w:rPr>
          <w:snapToGrid w:val="0"/>
        </w:rPr>
        <w:t>.</w:t>
      </w:r>
      <w:r>
        <w:rPr>
          <w:snapToGrid w:val="0"/>
        </w:rPr>
        <w:tab/>
        <w:t>Protection of fittings</w:t>
      </w:r>
      <w:bookmarkEnd w:id="155"/>
      <w:bookmarkEnd w:id="156"/>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57" w:name="_Toc196191004"/>
      <w:bookmarkStart w:id="158" w:name="_Toc195428208"/>
      <w:r>
        <w:rPr>
          <w:rStyle w:val="CharSectno"/>
        </w:rPr>
        <w:t>43A</w:t>
      </w:r>
      <w:r>
        <w:rPr>
          <w:snapToGrid w:val="0"/>
        </w:rPr>
        <w:t>.</w:t>
      </w:r>
      <w:r>
        <w:rPr>
          <w:snapToGrid w:val="0"/>
        </w:rPr>
        <w:tab/>
        <w:t>Notification of building or alteration</w:t>
      </w:r>
      <w:bookmarkEnd w:id="157"/>
      <w:bookmarkEnd w:id="158"/>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59" w:name="_Toc196191005"/>
      <w:bookmarkStart w:id="160" w:name="_Toc195428209"/>
      <w:r>
        <w:rPr>
          <w:rStyle w:val="CharSectno"/>
        </w:rPr>
        <w:t>43B</w:t>
      </w:r>
      <w:r>
        <w:rPr>
          <w:snapToGrid w:val="0"/>
        </w:rPr>
        <w:t>.</w:t>
      </w:r>
      <w:r>
        <w:rPr>
          <w:snapToGrid w:val="0"/>
        </w:rPr>
        <w:tab/>
        <w:t>Construction over water mains prohibited without consent of Corporation</w:t>
      </w:r>
      <w:bookmarkEnd w:id="159"/>
      <w:bookmarkEnd w:id="16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61" w:name="_Toc196191006"/>
      <w:bookmarkStart w:id="162" w:name="_Toc195428210"/>
      <w:r>
        <w:rPr>
          <w:rStyle w:val="CharSectno"/>
        </w:rPr>
        <w:t>44</w:t>
      </w:r>
      <w:r>
        <w:rPr>
          <w:snapToGrid w:val="0"/>
        </w:rPr>
        <w:t>.</w:t>
      </w:r>
      <w:r>
        <w:rPr>
          <w:snapToGrid w:val="0"/>
        </w:rPr>
        <w:tab/>
        <w:t>Power to enter on land and fix fittings</w:t>
      </w:r>
      <w:bookmarkEnd w:id="161"/>
      <w:bookmarkEnd w:id="162"/>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63" w:name="_Toc196191007"/>
      <w:bookmarkStart w:id="164" w:name="_Toc195428211"/>
      <w:r>
        <w:rPr>
          <w:rStyle w:val="CharSectno"/>
        </w:rPr>
        <w:t>45</w:t>
      </w:r>
      <w:r>
        <w:rPr>
          <w:snapToGrid w:val="0"/>
        </w:rPr>
        <w:t>.</w:t>
      </w:r>
      <w:r>
        <w:rPr>
          <w:snapToGrid w:val="0"/>
        </w:rPr>
        <w:tab/>
        <w:t>Penalty for using unauthorised, and failing to repair, fittings</w:t>
      </w:r>
      <w:bookmarkEnd w:id="163"/>
      <w:bookmarkEnd w:id="16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65" w:name="_Toc196191008"/>
      <w:bookmarkStart w:id="166" w:name="_Toc195428212"/>
      <w:r>
        <w:rPr>
          <w:rStyle w:val="CharSectno"/>
        </w:rPr>
        <w:t>46</w:t>
      </w:r>
      <w:r>
        <w:rPr>
          <w:snapToGrid w:val="0"/>
        </w:rPr>
        <w:t>.</w:t>
      </w:r>
      <w:r>
        <w:rPr>
          <w:snapToGrid w:val="0"/>
        </w:rPr>
        <w:tab/>
        <w:t>Fraudulent taking of water</w:t>
      </w:r>
      <w:bookmarkEnd w:id="165"/>
      <w:bookmarkEnd w:id="166"/>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67" w:name="_Toc196191009"/>
      <w:bookmarkStart w:id="168" w:name="_Toc195428213"/>
      <w:r>
        <w:rPr>
          <w:rStyle w:val="CharSectno"/>
        </w:rPr>
        <w:t>46A</w:t>
      </w:r>
      <w:r>
        <w:t>.</w:t>
      </w:r>
      <w:r>
        <w:tab/>
        <w:t>Evidentiary provision</w:t>
      </w:r>
      <w:bookmarkEnd w:id="167"/>
      <w:bookmarkEnd w:id="168"/>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69" w:name="_Toc189626799"/>
      <w:bookmarkStart w:id="170" w:name="_Toc192653194"/>
      <w:bookmarkStart w:id="171" w:name="_Toc192653478"/>
      <w:bookmarkStart w:id="172" w:name="_Toc192653605"/>
      <w:bookmarkStart w:id="173" w:name="_Toc192910743"/>
      <w:bookmarkStart w:id="174" w:name="_Toc193256743"/>
      <w:bookmarkStart w:id="175" w:name="_Toc195428093"/>
      <w:bookmarkStart w:id="176" w:name="_Toc195428214"/>
      <w:bookmarkStart w:id="177" w:name="_Toc196191010"/>
      <w:r>
        <w:rPr>
          <w:rStyle w:val="CharPartNo"/>
        </w:rPr>
        <w:t>Part VI</w:t>
      </w:r>
      <w:r>
        <w:t> — </w:t>
      </w:r>
      <w:r>
        <w:rPr>
          <w:rStyle w:val="CharPartText"/>
        </w:rPr>
        <w:t>Water rates</w:t>
      </w:r>
      <w:bookmarkEnd w:id="169"/>
      <w:bookmarkEnd w:id="170"/>
      <w:bookmarkEnd w:id="171"/>
      <w:bookmarkEnd w:id="172"/>
      <w:bookmarkEnd w:id="173"/>
      <w:bookmarkEnd w:id="174"/>
      <w:bookmarkEnd w:id="175"/>
      <w:bookmarkEnd w:id="176"/>
      <w:bookmarkEnd w:id="177"/>
    </w:p>
    <w:p>
      <w:pPr>
        <w:pStyle w:val="Heading3"/>
      </w:pPr>
      <w:bookmarkStart w:id="178" w:name="_Toc189626800"/>
      <w:bookmarkStart w:id="179" w:name="_Toc192653195"/>
      <w:bookmarkStart w:id="180" w:name="_Toc192653479"/>
      <w:bookmarkStart w:id="181" w:name="_Toc192653606"/>
      <w:bookmarkStart w:id="182" w:name="_Toc192910744"/>
      <w:bookmarkStart w:id="183" w:name="_Toc193256744"/>
      <w:bookmarkStart w:id="184" w:name="_Toc195428094"/>
      <w:bookmarkStart w:id="185" w:name="_Toc195428215"/>
      <w:bookmarkStart w:id="186" w:name="_Toc196191011"/>
      <w:r>
        <w:rPr>
          <w:rStyle w:val="CharDivNo"/>
        </w:rPr>
        <w:t>Division 1</w:t>
      </w:r>
      <w:r>
        <w:rPr>
          <w:snapToGrid w:val="0"/>
        </w:rPr>
        <w:t> — </w:t>
      </w:r>
      <w:r>
        <w:rPr>
          <w:rStyle w:val="CharDivText"/>
        </w:rPr>
        <w:t>Mining leases</w:t>
      </w:r>
      <w:bookmarkEnd w:id="178"/>
      <w:bookmarkEnd w:id="179"/>
      <w:bookmarkEnd w:id="180"/>
      <w:bookmarkEnd w:id="181"/>
      <w:bookmarkEnd w:id="182"/>
      <w:bookmarkEnd w:id="183"/>
      <w:bookmarkEnd w:id="184"/>
      <w:bookmarkEnd w:id="185"/>
      <w:bookmarkEnd w:id="186"/>
    </w:p>
    <w:p>
      <w:pPr>
        <w:pStyle w:val="Footnoteheading"/>
      </w:pPr>
      <w:r>
        <w:tab/>
        <w:t>[Heading inserted by No. 24 of 1987 s. 75.]</w:t>
      </w:r>
    </w:p>
    <w:p>
      <w:pPr>
        <w:pStyle w:val="Ednotesection"/>
        <w:ind w:left="890" w:hanging="890"/>
      </w:pPr>
      <w:r>
        <w:t>[</w:t>
      </w:r>
      <w:r>
        <w:rPr>
          <w:b/>
        </w:rPr>
        <w:t>47.</w:t>
      </w:r>
      <w:r>
        <w:rPr>
          <w:b/>
        </w:rPr>
        <w:tab/>
      </w:r>
      <w:r>
        <w:t>Repealed by No. 110 of 1985 s. 51.]</w:t>
      </w:r>
    </w:p>
    <w:p>
      <w:pPr>
        <w:pStyle w:val="Ednotesection"/>
        <w:ind w:left="890" w:hanging="890"/>
      </w:pPr>
      <w:r>
        <w:t>[</w:t>
      </w:r>
      <w:r>
        <w:rPr>
          <w:b/>
        </w:rPr>
        <w:t>48.</w:t>
      </w:r>
      <w:r>
        <w:rPr>
          <w:b/>
        </w:rPr>
        <w:tab/>
      </w:r>
      <w:r>
        <w:t>Repealed by No. 76 of 1978 s. 13.]</w:t>
      </w:r>
    </w:p>
    <w:p>
      <w:pPr>
        <w:pStyle w:val="Heading5"/>
        <w:rPr>
          <w:snapToGrid w:val="0"/>
        </w:rPr>
      </w:pPr>
      <w:bookmarkStart w:id="187" w:name="_Toc196191012"/>
      <w:bookmarkStart w:id="188" w:name="_Toc195428216"/>
      <w:r>
        <w:rPr>
          <w:rStyle w:val="CharSectno"/>
        </w:rPr>
        <w:t>49</w:t>
      </w:r>
      <w:r>
        <w:rPr>
          <w:snapToGrid w:val="0"/>
        </w:rPr>
        <w:t>.</w:t>
      </w:r>
      <w:r>
        <w:rPr>
          <w:snapToGrid w:val="0"/>
        </w:rPr>
        <w:tab/>
        <w:t>Rating of persons residing on mining leases</w:t>
      </w:r>
      <w:bookmarkEnd w:id="187"/>
      <w:bookmarkEnd w:id="188"/>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Repealed by No. 24 of 1987 s. 78.]</w:t>
      </w:r>
    </w:p>
    <w:p>
      <w:pPr>
        <w:pStyle w:val="Ednotesection"/>
        <w:ind w:left="890" w:hanging="890"/>
      </w:pPr>
      <w:r>
        <w:t>[</w:t>
      </w:r>
      <w:r>
        <w:rPr>
          <w:b/>
        </w:rPr>
        <w:t>51, 52.</w:t>
      </w:r>
      <w:r>
        <w:tab/>
        <w:t>Repealed by No. 25 of 1985 s. 119.]</w:t>
      </w:r>
    </w:p>
    <w:p>
      <w:pPr>
        <w:pStyle w:val="Ednotesection"/>
        <w:ind w:left="890" w:hanging="890"/>
      </w:pPr>
      <w:r>
        <w:t>[</w:t>
      </w:r>
      <w:r>
        <w:rPr>
          <w:b/>
        </w:rPr>
        <w:t>53.</w:t>
      </w:r>
      <w:r>
        <w:tab/>
        <w:t>Repealed by No. 25 of 1985 s. 120.]</w:t>
      </w:r>
    </w:p>
    <w:p>
      <w:pPr>
        <w:pStyle w:val="Ednotesection"/>
        <w:ind w:left="890" w:hanging="890"/>
      </w:pPr>
      <w:r>
        <w:t>[</w:t>
      </w:r>
      <w:r>
        <w:rPr>
          <w:b/>
        </w:rPr>
        <w:t>54</w:t>
      </w:r>
      <w:r>
        <w:rPr>
          <w:b/>
        </w:rPr>
        <w:noBreakHyphen/>
        <w:t>56.</w:t>
      </w:r>
      <w:r>
        <w:rPr>
          <w:b/>
        </w:rPr>
        <w:tab/>
      </w:r>
      <w:r>
        <w:t>Repealed by No. 24 of 1987 s. 78.]</w:t>
      </w:r>
    </w:p>
    <w:p>
      <w:pPr>
        <w:pStyle w:val="Ednotesection"/>
        <w:ind w:left="890" w:hanging="890"/>
      </w:pPr>
      <w:r>
        <w:t>[</w:t>
      </w:r>
      <w:r>
        <w:rPr>
          <w:b/>
        </w:rPr>
        <w:t>57.</w:t>
      </w:r>
      <w:r>
        <w:rPr>
          <w:b/>
        </w:rPr>
        <w:tab/>
      </w:r>
      <w:r>
        <w:t>Repealed by No. 110 of 1985 s. 56.]</w:t>
      </w:r>
    </w:p>
    <w:p>
      <w:pPr>
        <w:pStyle w:val="Heading3"/>
        <w:rPr>
          <w:snapToGrid w:val="0"/>
        </w:rPr>
      </w:pPr>
      <w:bookmarkStart w:id="189" w:name="_Toc189626802"/>
      <w:bookmarkStart w:id="190" w:name="_Toc192653197"/>
      <w:bookmarkStart w:id="191" w:name="_Toc192653481"/>
      <w:bookmarkStart w:id="192" w:name="_Toc192653608"/>
      <w:bookmarkStart w:id="193" w:name="_Toc192910746"/>
      <w:bookmarkStart w:id="194" w:name="_Toc193256746"/>
      <w:bookmarkStart w:id="195" w:name="_Toc195428096"/>
      <w:bookmarkStart w:id="196" w:name="_Toc195428217"/>
      <w:bookmarkStart w:id="197" w:name="_Toc196191013"/>
      <w:r>
        <w:rPr>
          <w:rStyle w:val="CharDivNo"/>
        </w:rPr>
        <w:t>Division 2</w:t>
      </w:r>
      <w:r>
        <w:rPr>
          <w:snapToGrid w:val="0"/>
        </w:rPr>
        <w:t> — </w:t>
      </w:r>
      <w:r>
        <w:rPr>
          <w:rStyle w:val="CharDivText"/>
        </w:rPr>
        <w:t>Objections and review</w:t>
      </w:r>
      <w:bookmarkEnd w:id="189"/>
      <w:bookmarkEnd w:id="190"/>
      <w:bookmarkEnd w:id="191"/>
      <w:bookmarkEnd w:id="192"/>
      <w:bookmarkEnd w:id="193"/>
      <w:bookmarkEnd w:id="194"/>
      <w:bookmarkEnd w:id="195"/>
      <w:bookmarkEnd w:id="196"/>
      <w:bookmarkEnd w:id="197"/>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198" w:name="_Toc196191014"/>
      <w:bookmarkStart w:id="199" w:name="_Toc195428218"/>
      <w:r>
        <w:rPr>
          <w:rStyle w:val="CharSectno"/>
        </w:rPr>
        <w:t>58</w:t>
      </w:r>
      <w:r>
        <w:rPr>
          <w:snapToGrid w:val="0"/>
        </w:rPr>
        <w:t>.</w:t>
      </w:r>
      <w:r>
        <w:rPr>
          <w:snapToGrid w:val="0"/>
        </w:rPr>
        <w:tab/>
        <w:t>Objection to entry in rate book</w:t>
      </w:r>
      <w:bookmarkEnd w:id="198"/>
      <w:bookmarkEnd w:id="199"/>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00" w:name="_Toc196191015"/>
      <w:bookmarkStart w:id="201" w:name="_Toc195428219"/>
      <w:r>
        <w:rPr>
          <w:rStyle w:val="CharSectno"/>
        </w:rPr>
        <w:t>59</w:t>
      </w:r>
      <w:r>
        <w:rPr>
          <w:snapToGrid w:val="0"/>
        </w:rPr>
        <w:t>.</w:t>
      </w:r>
      <w:r>
        <w:rPr>
          <w:snapToGrid w:val="0"/>
        </w:rPr>
        <w:tab/>
        <w:t>Review of decision of Corporation on objection</w:t>
      </w:r>
      <w:bookmarkEnd w:id="200"/>
      <w:bookmarkEnd w:id="201"/>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02" w:name="_Toc196191016"/>
      <w:bookmarkStart w:id="203" w:name="_Toc195428220"/>
      <w:r>
        <w:rPr>
          <w:rStyle w:val="CharSectno"/>
        </w:rPr>
        <w:t>60</w:t>
      </w:r>
      <w:r>
        <w:rPr>
          <w:snapToGrid w:val="0"/>
        </w:rPr>
        <w:t>.</w:t>
      </w:r>
      <w:r>
        <w:rPr>
          <w:snapToGrid w:val="0"/>
        </w:rPr>
        <w:tab/>
        <w:t>Review of refusal to extend time for objection or review</w:t>
      </w:r>
      <w:bookmarkEnd w:id="202"/>
      <w:bookmarkEnd w:id="203"/>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04" w:name="_Toc196191017"/>
      <w:bookmarkStart w:id="205" w:name="_Toc195428221"/>
      <w:r>
        <w:rPr>
          <w:rStyle w:val="CharSectno"/>
        </w:rPr>
        <w:t>60A</w:t>
      </w:r>
      <w:r>
        <w:rPr>
          <w:snapToGrid w:val="0"/>
        </w:rPr>
        <w:t>.</w:t>
      </w:r>
      <w:r>
        <w:rPr>
          <w:snapToGrid w:val="0"/>
        </w:rPr>
        <w:tab/>
        <w:t>New matters raised on review</w:t>
      </w:r>
      <w:bookmarkEnd w:id="204"/>
      <w:bookmarkEnd w:id="205"/>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06" w:name="_Toc196191018"/>
      <w:bookmarkStart w:id="207" w:name="_Toc195428222"/>
      <w:r>
        <w:rPr>
          <w:rStyle w:val="CharSectno"/>
        </w:rPr>
        <w:t>60B</w:t>
      </w:r>
      <w:r>
        <w:rPr>
          <w:snapToGrid w:val="0"/>
        </w:rPr>
        <w:t>.</w:t>
      </w:r>
      <w:r>
        <w:rPr>
          <w:snapToGrid w:val="0"/>
        </w:rPr>
        <w:tab/>
        <w:t>Written reasons for certain determinations to be given and published</w:t>
      </w:r>
      <w:bookmarkEnd w:id="206"/>
      <w:bookmarkEnd w:id="207"/>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08" w:name="_Toc196191019"/>
      <w:bookmarkStart w:id="209" w:name="_Toc195428223"/>
      <w:r>
        <w:rPr>
          <w:rStyle w:val="CharSectno"/>
        </w:rPr>
        <w:t>61</w:t>
      </w:r>
      <w:r>
        <w:rPr>
          <w:snapToGrid w:val="0"/>
        </w:rPr>
        <w:t>.</w:t>
      </w:r>
      <w:r>
        <w:rPr>
          <w:snapToGrid w:val="0"/>
        </w:rPr>
        <w:tab/>
        <w:t>Objections against, and review of, valuations</w:t>
      </w:r>
      <w:bookmarkEnd w:id="208"/>
      <w:bookmarkEnd w:id="209"/>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10" w:name="_Toc196191020"/>
      <w:bookmarkStart w:id="211" w:name="_Toc195428224"/>
      <w:r>
        <w:rPr>
          <w:rStyle w:val="CharSectno"/>
        </w:rPr>
        <w:t>62</w:t>
      </w:r>
      <w:r>
        <w:rPr>
          <w:snapToGrid w:val="0"/>
        </w:rPr>
        <w:t>.</w:t>
      </w:r>
      <w:r>
        <w:rPr>
          <w:snapToGrid w:val="0"/>
        </w:rPr>
        <w:tab/>
        <w:t>Objection not to affect liability to pay rates</w:t>
      </w:r>
      <w:bookmarkEnd w:id="210"/>
      <w:bookmarkEnd w:id="211"/>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12" w:name="_Toc196191021"/>
      <w:bookmarkStart w:id="213" w:name="_Toc195428225"/>
      <w:r>
        <w:rPr>
          <w:rStyle w:val="CharSectno"/>
        </w:rPr>
        <w:t>62A</w:t>
      </w:r>
      <w:r>
        <w:rPr>
          <w:snapToGrid w:val="0"/>
        </w:rPr>
        <w:t>.</w:t>
      </w:r>
      <w:r>
        <w:rPr>
          <w:snapToGrid w:val="0"/>
        </w:rPr>
        <w:tab/>
        <w:t>Corporation to amend rate book and assessment consequent on objections or review</w:t>
      </w:r>
      <w:bookmarkEnd w:id="212"/>
      <w:bookmarkEnd w:id="21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repealed</w:t>
      </w:r>
      <w:r>
        <w:t xml:space="preserve"> by No. 24 of 1987 s. 85.]</w:t>
      </w:r>
    </w:p>
    <w:p>
      <w:pPr>
        <w:pStyle w:val="Heading2"/>
      </w:pPr>
      <w:bookmarkStart w:id="214" w:name="_Toc189626811"/>
      <w:bookmarkStart w:id="215" w:name="_Toc192653206"/>
      <w:bookmarkStart w:id="216" w:name="_Toc192653490"/>
      <w:bookmarkStart w:id="217" w:name="_Toc192653617"/>
      <w:bookmarkStart w:id="218" w:name="_Toc192910755"/>
      <w:bookmarkStart w:id="219" w:name="_Toc193256755"/>
      <w:bookmarkStart w:id="220" w:name="_Toc195428105"/>
      <w:bookmarkStart w:id="221" w:name="_Toc195428226"/>
      <w:bookmarkStart w:id="222" w:name="_Toc196191022"/>
      <w:r>
        <w:rPr>
          <w:rStyle w:val="CharPartNo"/>
        </w:rPr>
        <w:t>Part VII</w:t>
      </w:r>
      <w:r>
        <w:t> — </w:t>
      </w:r>
      <w:r>
        <w:rPr>
          <w:rStyle w:val="CharPartText"/>
        </w:rPr>
        <w:t>Payment of water supply charges</w:t>
      </w:r>
      <w:bookmarkEnd w:id="214"/>
      <w:bookmarkEnd w:id="215"/>
      <w:bookmarkEnd w:id="216"/>
      <w:bookmarkEnd w:id="217"/>
      <w:bookmarkEnd w:id="218"/>
      <w:bookmarkEnd w:id="219"/>
      <w:bookmarkEnd w:id="220"/>
      <w:bookmarkEnd w:id="221"/>
      <w:bookmarkEnd w:id="222"/>
    </w:p>
    <w:p>
      <w:pPr>
        <w:pStyle w:val="Footnoteheading"/>
        <w:rPr>
          <w:snapToGrid w:val="0"/>
        </w:rPr>
      </w:pPr>
      <w:r>
        <w:rPr>
          <w:snapToGrid w:val="0"/>
        </w:rPr>
        <w:tab/>
        <w:t>[Heading inserted by No. 24 of 1987 s. 86.]</w:t>
      </w:r>
    </w:p>
    <w:p>
      <w:pPr>
        <w:pStyle w:val="Heading3"/>
      </w:pPr>
      <w:bookmarkStart w:id="223" w:name="_Toc189626812"/>
      <w:bookmarkStart w:id="224" w:name="_Toc192653207"/>
      <w:bookmarkStart w:id="225" w:name="_Toc192653491"/>
      <w:bookmarkStart w:id="226" w:name="_Toc192653618"/>
      <w:bookmarkStart w:id="227" w:name="_Toc192910756"/>
      <w:bookmarkStart w:id="228" w:name="_Toc193256756"/>
      <w:bookmarkStart w:id="229" w:name="_Toc195428106"/>
      <w:bookmarkStart w:id="230" w:name="_Toc195428227"/>
      <w:bookmarkStart w:id="231" w:name="_Toc196191023"/>
      <w:r>
        <w:rPr>
          <w:rStyle w:val="CharDivNo"/>
        </w:rPr>
        <w:t>Division 1</w:t>
      </w:r>
      <w:r>
        <w:rPr>
          <w:snapToGrid w:val="0"/>
        </w:rPr>
        <w:t> — </w:t>
      </w:r>
      <w:r>
        <w:rPr>
          <w:rStyle w:val="CharDivText"/>
        </w:rPr>
        <w:t>General</w:t>
      </w:r>
      <w:bookmarkEnd w:id="223"/>
      <w:bookmarkEnd w:id="224"/>
      <w:bookmarkEnd w:id="225"/>
      <w:bookmarkEnd w:id="226"/>
      <w:bookmarkEnd w:id="227"/>
      <w:bookmarkEnd w:id="228"/>
      <w:bookmarkEnd w:id="229"/>
      <w:bookmarkEnd w:id="230"/>
      <w:bookmarkEnd w:id="231"/>
    </w:p>
    <w:p>
      <w:pPr>
        <w:pStyle w:val="Ednotesection"/>
        <w:ind w:left="890" w:hanging="890"/>
      </w:pPr>
      <w:r>
        <w:t>[</w:t>
      </w:r>
      <w:r>
        <w:rPr>
          <w:b/>
        </w:rPr>
        <w:t>70.</w:t>
      </w:r>
      <w:r>
        <w:rPr>
          <w:b/>
        </w:rPr>
        <w:tab/>
      </w:r>
      <w:r>
        <w:t>Repealed by No. 24 of 1987 s. 87.]</w:t>
      </w:r>
    </w:p>
    <w:p>
      <w:pPr>
        <w:pStyle w:val="Ednotesection"/>
        <w:ind w:left="890" w:hanging="890"/>
      </w:pPr>
      <w:r>
        <w:t>[</w:t>
      </w:r>
      <w:r>
        <w:rPr>
          <w:b/>
          <w:bCs/>
        </w:rPr>
        <w:t>71.</w:t>
      </w:r>
      <w:r>
        <w:tab/>
        <w:t>Repealed by No. 25 of 2005 s. 7(1).]</w:t>
      </w:r>
    </w:p>
    <w:p>
      <w:pPr>
        <w:pStyle w:val="Ednotesection"/>
        <w:ind w:left="890" w:hanging="890"/>
      </w:pPr>
      <w:r>
        <w:t>[</w:t>
      </w:r>
      <w:r>
        <w:rPr>
          <w:b/>
        </w:rPr>
        <w:t xml:space="preserve">72, 72A. </w:t>
      </w:r>
      <w:r>
        <w:t>Repealed by No. 24 of 1987 s. 89.]</w:t>
      </w:r>
    </w:p>
    <w:p>
      <w:pPr>
        <w:pStyle w:val="Heading5"/>
        <w:rPr>
          <w:snapToGrid w:val="0"/>
        </w:rPr>
      </w:pPr>
      <w:bookmarkStart w:id="232" w:name="_Toc196191024"/>
      <w:bookmarkStart w:id="233" w:name="_Toc195428228"/>
      <w:r>
        <w:rPr>
          <w:rStyle w:val="CharSectno"/>
        </w:rPr>
        <w:t>73</w:t>
      </w:r>
      <w:r>
        <w:rPr>
          <w:snapToGrid w:val="0"/>
        </w:rPr>
        <w:t>.</w:t>
      </w:r>
      <w:r>
        <w:rPr>
          <w:snapToGrid w:val="0"/>
        </w:rPr>
        <w:tab/>
        <w:t>Recovery of rates</w:t>
      </w:r>
      <w:bookmarkEnd w:id="232"/>
      <w:bookmarkEnd w:id="233"/>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34" w:name="_Toc196191025"/>
      <w:bookmarkStart w:id="235" w:name="_Toc195428229"/>
      <w:r>
        <w:rPr>
          <w:rStyle w:val="CharSectno"/>
        </w:rPr>
        <w:t>74</w:t>
      </w:r>
      <w:r>
        <w:rPr>
          <w:snapToGrid w:val="0"/>
        </w:rPr>
        <w:t>.</w:t>
      </w:r>
      <w:r>
        <w:rPr>
          <w:snapToGrid w:val="0"/>
        </w:rPr>
        <w:tab/>
        <w:t>In action on owner proof of demand on occupier not necessary</w:t>
      </w:r>
      <w:bookmarkEnd w:id="234"/>
      <w:bookmarkEnd w:id="235"/>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36" w:name="_Toc196191026"/>
      <w:bookmarkStart w:id="237" w:name="_Toc195428230"/>
      <w:r>
        <w:rPr>
          <w:rStyle w:val="CharSectno"/>
        </w:rPr>
        <w:t>75</w:t>
      </w:r>
      <w:r>
        <w:rPr>
          <w:snapToGrid w:val="0"/>
        </w:rPr>
        <w:t>.</w:t>
      </w:r>
      <w:r>
        <w:rPr>
          <w:snapToGrid w:val="0"/>
        </w:rPr>
        <w:tab/>
        <w:t>Persons liable to be resorted to in succession</w:t>
      </w:r>
      <w:bookmarkEnd w:id="236"/>
      <w:bookmarkEnd w:id="237"/>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38" w:name="_Toc196191027"/>
      <w:bookmarkStart w:id="239" w:name="_Toc195428231"/>
      <w:r>
        <w:rPr>
          <w:rStyle w:val="CharSectno"/>
        </w:rPr>
        <w:t>76</w:t>
      </w:r>
      <w:r>
        <w:rPr>
          <w:snapToGrid w:val="0"/>
        </w:rPr>
        <w:t>.</w:t>
      </w:r>
      <w:r>
        <w:rPr>
          <w:snapToGrid w:val="0"/>
        </w:rPr>
        <w:tab/>
        <w:t>Records to be evidence</w:t>
      </w:r>
      <w:bookmarkEnd w:id="238"/>
      <w:bookmarkEnd w:id="239"/>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40" w:name="_Toc196191028"/>
      <w:bookmarkStart w:id="241" w:name="_Toc195428232"/>
      <w:r>
        <w:rPr>
          <w:rStyle w:val="CharSectno"/>
        </w:rPr>
        <w:t>77</w:t>
      </w:r>
      <w:r>
        <w:rPr>
          <w:snapToGrid w:val="0"/>
        </w:rPr>
        <w:t>.</w:t>
      </w:r>
      <w:r>
        <w:rPr>
          <w:snapToGrid w:val="0"/>
        </w:rPr>
        <w:tab/>
        <w:t>Recovery of rates and charges paid by owner from occupier</w:t>
      </w:r>
      <w:bookmarkEnd w:id="240"/>
      <w:bookmarkEnd w:id="241"/>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42" w:name="_Toc196191029"/>
      <w:bookmarkStart w:id="243" w:name="_Toc195428233"/>
      <w:r>
        <w:rPr>
          <w:rStyle w:val="CharSectno"/>
        </w:rPr>
        <w:t>78</w:t>
      </w:r>
      <w:r>
        <w:rPr>
          <w:snapToGrid w:val="0"/>
        </w:rPr>
        <w:t>.</w:t>
      </w:r>
      <w:r>
        <w:rPr>
          <w:snapToGrid w:val="0"/>
        </w:rPr>
        <w:tab/>
        <w:t>Apportionment of rates between successive owners or occupiers</w:t>
      </w:r>
      <w:bookmarkEnd w:id="242"/>
      <w:bookmarkEnd w:id="243"/>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44" w:name="_Toc196191030"/>
      <w:bookmarkStart w:id="245" w:name="_Toc195428234"/>
      <w:r>
        <w:rPr>
          <w:rStyle w:val="CharSectno"/>
        </w:rPr>
        <w:t>79</w:t>
      </w:r>
      <w:r>
        <w:rPr>
          <w:snapToGrid w:val="0"/>
        </w:rPr>
        <w:t>.</w:t>
      </w:r>
      <w:r>
        <w:rPr>
          <w:snapToGrid w:val="0"/>
        </w:rPr>
        <w:tab/>
        <w:t>Payment by mortgagee</w:t>
      </w:r>
      <w:bookmarkEnd w:id="244"/>
      <w:bookmarkEnd w:id="245"/>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246" w:name="_Toc196191031"/>
      <w:bookmarkStart w:id="247" w:name="_Toc195428235"/>
      <w:r>
        <w:rPr>
          <w:rStyle w:val="CharSectno"/>
        </w:rPr>
        <w:t>81</w:t>
      </w:r>
      <w:r>
        <w:rPr>
          <w:snapToGrid w:val="0"/>
        </w:rPr>
        <w:t>.</w:t>
      </w:r>
      <w:r>
        <w:rPr>
          <w:snapToGrid w:val="0"/>
        </w:rPr>
        <w:tab/>
        <w:t>How rates may be recovered</w:t>
      </w:r>
      <w:bookmarkEnd w:id="246"/>
      <w:bookmarkEnd w:id="247"/>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ind w:left="890" w:hanging="890"/>
      </w:pPr>
      <w:r>
        <w:t>[</w:t>
      </w:r>
      <w:r>
        <w:rPr>
          <w:b/>
          <w:bCs/>
        </w:rPr>
        <w:t>82.</w:t>
      </w:r>
      <w:r>
        <w:tab/>
        <w:t>Repealed by No. 25 of 2005 s. 9(1).]</w:t>
      </w:r>
    </w:p>
    <w:p>
      <w:pPr>
        <w:pStyle w:val="Heading5"/>
      </w:pPr>
      <w:bookmarkStart w:id="248" w:name="_Toc196191032"/>
      <w:bookmarkStart w:id="249" w:name="_Toc195428236"/>
      <w:r>
        <w:rPr>
          <w:rStyle w:val="CharSectno"/>
        </w:rPr>
        <w:t>83</w:t>
      </w:r>
      <w:r>
        <w:t>.</w:t>
      </w:r>
      <w:r>
        <w:tab/>
        <w:t>Application and expiry of this Division</w:t>
      </w:r>
      <w:bookmarkEnd w:id="248"/>
      <w:bookmarkEnd w:id="249"/>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50" w:name="_Toc189626822"/>
      <w:bookmarkStart w:id="251" w:name="_Toc192653217"/>
      <w:bookmarkStart w:id="252" w:name="_Toc192653501"/>
      <w:bookmarkStart w:id="253" w:name="_Toc192653628"/>
      <w:bookmarkStart w:id="254" w:name="_Toc192910766"/>
      <w:bookmarkStart w:id="255" w:name="_Toc193256766"/>
      <w:bookmarkStart w:id="256" w:name="_Toc195428116"/>
      <w:bookmarkStart w:id="257" w:name="_Toc195428237"/>
      <w:bookmarkStart w:id="258" w:name="_Toc196191033"/>
      <w:r>
        <w:rPr>
          <w:rStyle w:val="CharDivNo"/>
        </w:rPr>
        <w:t>Division 2</w:t>
      </w:r>
      <w:r>
        <w:rPr>
          <w:snapToGrid w:val="0"/>
        </w:rPr>
        <w:t> — </w:t>
      </w:r>
      <w:r>
        <w:rPr>
          <w:rStyle w:val="CharDivText"/>
        </w:rPr>
        <w:t>Power to lease</w:t>
      </w:r>
      <w:bookmarkEnd w:id="250"/>
      <w:bookmarkEnd w:id="251"/>
      <w:bookmarkEnd w:id="252"/>
      <w:bookmarkEnd w:id="253"/>
      <w:bookmarkEnd w:id="254"/>
      <w:bookmarkEnd w:id="255"/>
      <w:bookmarkEnd w:id="256"/>
      <w:bookmarkEnd w:id="257"/>
      <w:bookmarkEnd w:id="258"/>
    </w:p>
    <w:p>
      <w:pPr>
        <w:pStyle w:val="Heading5"/>
        <w:rPr>
          <w:snapToGrid w:val="0"/>
        </w:rPr>
      </w:pPr>
      <w:bookmarkStart w:id="259" w:name="_Toc196191034"/>
      <w:bookmarkStart w:id="260" w:name="_Toc195428238"/>
      <w:r>
        <w:rPr>
          <w:rStyle w:val="CharSectno"/>
        </w:rPr>
        <w:t>84</w:t>
      </w:r>
      <w:r>
        <w:rPr>
          <w:snapToGrid w:val="0"/>
        </w:rPr>
        <w:t>.</w:t>
      </w:r>
      <w:r>
        <w:rPr>
          <w:snapToGrid w:val="0"/>
        </w:rPr>
        <w:tab/>
        <w:t>Power to lease land on which arrears of rates are due</w:t>
      </w:r>
      <w:bookmarkEnd w:id="259"/>
      <w:bookmarkEnd w:id="260"/>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61" w:name="_Toc196191035"/>
      <w:bookmarkStart w:id="262" w:name="_Toc195428239"/>
      <w:r>
        <w:rPr>
          <w:rStyle w:val="CharSectno"/>
        </w:rPr>
        <w:t>85</w:t>
      </w:r>
      <w:r>
        <w:rPr>
          <w:snapToGrid w:val="0"/>
        </w:rPr>
        <w:t>.</w:t>
      </w:r>
      <w:r>
        <w:rPr>
          <w:snapToGrid w:val="0"/>
        </w:rPr>
        <w:tab/>
        <w:t>Procedure</w:t>
      </w:r>
      <w:bookmarkEnd w:id="261"/>
      <w:bookmarkEnd w:id="262"/>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63" w:name="_Toc196191036"/>
      <w:bookmarkStart w:id="264" w:name="_Toc195428240"/>
      <w:r>
        <w:rPr>
          <w:rStyle w:val="CharSectno"/>
        </w:rPr>
        <w:t>86</w:t>
      </w:r>
      <w:r>
        <w:rPr>
          <w:snapToGrid w:val="0"/>
        </w:rPr>
        <w:t>.</w:t>
      </w:r>
      <w:r>
        <w:rPr>
          <w:snapToGrid w:val="0"/>
        </w:rPr>
        <w:tab/>
        <w:t>Release of property after demand and payment of arrears</w:t>
      </w:r>
      <w:bookmarkEnd w:id="263"/>
      <w:bookmarkEnd w:id="264"/>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65" w:name="_Toc196191037"/>
      <w:bookmarkStart w:id="266" w:name="_Toc195428241"/>
      <w:r>
        <w:rPr>
          <w:rStyle w:val="CharSectno"/>
        </w:rPr>
        <w:t>87</w:t>
      </w:r>
      <w:r>
        <w:rPr>
          <w:snapToGrid w:val="0"/>
        </w:rPr>
        <w:t>.</w:t>
      </w:r>
      <w:r>
        <w:rPr>
          <w:snapToGrid w:val="0"/>
        </w:rPr>
        <w:tab/>
        <w:t>Appropriation of rents received</w:t>
      </w:r>
      <w:bookmarkEnd w:id="265"/>
      <w:bookmarkEnd w:id="266"/>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267" w:name="_Toc196191038"/>
      <w:bookmarkStart w:id="268" w:name="_Toc195428242"/>
      <w:r>
        <w:rPr>
          <w:rStyle w:val="CharSectno"/>
        </w:rPr>
        <w:t>88</w:t>
      </w:r>
      <w:r>
        <w:rPr>
          <w:snapToGrid w:val="0"/>
        </w:rPr>
        <w:t>.</w:t>
      </w:r>
      <w:r>
        <w:rPr>
          <w:snapToGrid w:val="0"/>
        </w:rPr>
        <w:tab/>
        <w:t>Land when vested in the Corporation</w:t>
      </w:r>
      <w:bookmarkEnd w:id="267"/>
      <w:bookmarkEnd w:id="268"/>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69" w:name="_Toc189626828"/>
      <w:bookmarkStart w:id="270" w:name="_Toc192653223"/>
      <w:bookmarkStart w:id="271" w:name="_Toc192653507"/>
      <w:bookmarkStart w:id="272" w:name="_Toc192653634"/>
      <w:bookmarkStart w:id="273" w:name="_Toc192910772"/>
      <w:bookmarkStart w:id="274" w:name="_Toc193256772"/>
      <w:bookmarkStart w:id="275" w:name="_Toc195428122"/>
      <w:bookmarkStart w:id="276" w:name="_Toc195428243"/>
      <w:bookmarkStart w:id="277" w:name="_Toc196191039"/>
      <w:r>
        <w:rPr>
          <w:rStyle w:val="CharDivNo"/>
        </w:rPr>
        <w:t>Division 3</w:t>
      </w:r>
      <w:r>
        <w:rPr>
          <w:snapToGrid w:val="0"/>
        </w:rPr>
        <w:t> — </w:t>
      </w:r>
      <w:r>
        <w:rPr>
          <w:rStyle w:val="CharDivText"/>
        </w:rPr>
        <w:t>Power of sale</w:t>
      </w:r>
      <w:bookmarkEnd w:id="269"/>
      <w:bookmarkEnd w:id="270"/>
      <w:bookmarkEnd w:id="271"/>
      <w:bookmarkEnd w:id="272"/>
      <w:bookmarkEnd w:id="273"/>
      <w:bookmarkEnd w:id="274"/>
      <w:bookmarkEnd w:id="275"/>
      <w:bookmarkEnd w:id="276"/>
      <w:bookmarkEnd w:id="277"/>
    </w:p>
    <w:p>
      <w:pPr>
        <w:pStyle w:val="Heading5"/>
      </w:pPr>
      <w:bookmarkStart w:id="278" w:name="_Toc196191040"/>
      <w:bookmarkStart w:id="279" w:name="_Toc195428244"/>
      <w:r>
        <w:rPr>
          <w:rStyle w:val="CharSectno"/>
        </w:rPr>
        <w:t>88A</w:t>
      </w:r>
      <w:r>
        <w:t>.</w:t>
      </w:r>
      <w:r>
        <w:tab/>
        <w:t>Application and expiry of this Division</w:t>
      </w:r>
      <w:bookmarkEnd w:id="278"/>
      <w:bookmarkEnd w:id="279"/>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80" w:name="_Toc196191041"/>
      <w:bookmarkStart w:id="281" w:name="_Toc195428245"/>
      <w:r>
        <w:rPr>
          <w:rStyle w:val="CharSectno"/>
        </w:rPr>
        <w:t>89</w:t>
      </w:r>
      <w:r>
        <w:rPr>
          <w:snapToGrid w:val="0"/>
        </w:rPr>
        <w:t>.</w:t>
      </w:r>
      <w:r>
        <w:rPr>
          <w:snapToGrid w:val="0"/>
        </w:rPr>
        <w:tab/>
        <w:t>Land may be sold for arrears of rates etc., remaining unpaid for 5 years</w:t>
      </w:r>
      <w:bookmarkEnd w:id="280"/>
      <w:bookmarkEnd w:id="281"/>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282" w:name="_Toc196191042"/>
      <w:bookmarkStart w:id="283" w:name="_Toc195428246"/>
      <w:r>
        <w:rPr>
          <w:rStyle w:val="CharSectno"/>
        </w:rPr>
        <w:t>90</w:t>
      </w:r>
      <w:r>
        <w:rPr>
          <w:snapToGrid w:val="0"/>
        </w:rPr>
        <w:t>.</w:t>
      </w:r>
      <w:r>
        <w:rPr>
          <w:snapToGrid w:val="0"/>
        </w:rPr>
        <w:tab/>
        <w:t>Conditions for exercise of power of sale</w:t>
      </w:r>
      <w:bookmarkEnd w:id="282"/>
      <w:bookmarkEnd w:id="283"/>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84" w:name="_Toc196191043"/>
      <w:bookmarkStart w:id="285" w:name="_Toc195428247"/>
      <w:r>
        <w:rPr>
          <w:rStyle w:val="CharSectno"/>
        </w:rPr>
        <w:t>91</w:t>
      </w:r>
      <w:r>
        <w:rPr>
          <w:snapToGrid w:val="0"/>
        </w:rPr>
        <w:t>.</w:t>
      </w:r>
      <w:r>
        <w:rPr>
          <w:snapToGrid w:val="0"/>
        </w:rPr>
        <w:tab/>
        <w:t>Contents of notice</w:t>
      </w:r>
      <w:bookmarkEnd w:id="284"/>
      <w:bookmarkEnd w:id="285"/>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86" w:name="_Toc196191044"/>
      <w:bookmarkStart w:id="287" w:name="_Toc195428248"/>
      <w:r>
        <w:rPr>
          <w:rStyle w:val="CharSectno"/>
        </w:rPr>
        <w:t>92</w:t>
      </w:r>
      <w:r>
        <w:rPr>
          <w:snapToGrid w:val="0"/>
        </w:rPr>
        <w:t>.</w:t>
      </w:r>
      <w:r>
        <w:rPr>
          <w:snapToGrid w:val="0"/>
        </w:rPr>
        <w:tab/>
        <w:t>Fixing of time for sale by auction</w:t>
      </w:r>
      <w:bookmarkEnd w:id="286"/>
      <w:bookmarkEnd w:id="287"/>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88" w:name="_Toc196191045"/>
      <w:bookmarkStart w:id="289" w:name="_Toc195428249"/>
      <w:r>
        <w:rPr>
          <w:rStyle w:val="CharSectno"/>
        </w:rPr>
        <w:t>93</w:t>
      </w:r>
      <w:r>
        <w:rPr>
          <w:snapToGrid w:val="0"/>
        </w:rPr>
        <w:t>.</w:t>
      </w:r>
      <w:r>
        <w:rPr>
          <w:snapToGrid w:val="0"/>
        </w:rPr>
        <w:tab/>
        <w:t>Advertisement for sale</w:t>
      </w:r>
      <w:bookmarkEnd w:id="288"/>
      <w:bookmarkEnd w:id="289"/>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90" w:name="_Toc196191046"/>
      <w:bookmarkStart w:id="291" w:name="_Toc195428250"/>
      <w:r>
        <w:rPr>
          <w:rStyle w:val="CharSectno"/>
        </w:rPr>
        <w:t>94</w:t>
      </w:r>
      <w:r>
        <w:rPr>
          <w:snapToGrid w:val="0"/>
        </w:rPr>
        <w:t>.</w:t>
      </w:r>
      <w:r>
        <w:rPr>
          <w:snapToGrid w:val="0"/>
        </w:rPr>
        <w:tab/>
        <w:t>Right to pay rates</w:t>
      </w:r>
      <w:bookmarkEnd w:id="290"/>
      <w:bookmarkEnd w:id="291"/>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92" w:name="_Toc196191047"/>
      <w:bookmarkStart w:id="293" w:name="_Toc195428251"/>
      <w:r>
        <w:rPr>
          <w:rStyle w:val="CharSectno"/>
        </w:rPr>
        <w:t>95</w:t>
      </w:r>
      <w:r>
        <w:rPr>
          <w:snapToGrid w:val="0"/>
        </w:rPr>
        <w:t>.</w:t>
      </w:r>
      <w:r>
        <w:rPr>
          <w:snapToGrid w:val="0"/>
        </w:rPr>
        <w:tab/>
        <w:t>Power to transfer or convey land</w:t>
      </w:r>
      <w:bookmarkEnd w:id="292"/>
      <w:bookmarkEnd w:id="293"/>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94" w:name="_Toc196191048"/>
      <w:bookmarkStart w:id="295" w:name="_Toc195428252"/>
      <w:r>
        <w:rPr>
          <w:rStyle w:val="CharSectno"/>
        </w:rPr>
        <w:t>96</w:t>
      </w:r>
      <w:r>
        <w:rPr>
          <w:snapToGrid w:val="0"/>
        </w:rPr>
        <w:t>.</w:t>
      </w:r>
      <w:r>
        <w:rPr>
          <w:snapToGrid w:val="0"/>
        </w:rPr>
        <w:tab/>
        <w:t>Statutory declaration</w:t>
      </w:r>
      <w:bookmarkEnd w:id="294"/>
      <w:bookmarkEnd w:id="295"/>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96" w:name="_Toc196191049"/>
      <w:bookmarkStart w:id="297" w:name="_Toc195428253"/>
      <w:r>
        <w:rPr>
          <w:rStyle w:val="CharSectno"/>
        </w:rPr>
        <w:t>97</w:t>
      </w:r>
      <w:r>
        <w:rPr>
          <w:snapToGrid w:val="0"/>
        </w:rPr>
        <w:t>.</w:t>
      </w:r>
      <w:r>
        <w:rPr>
          <w:snapToGrid w:val="0"/>
        </w:rPr>
        <w:tab/>
        <w:t>Functions of Corporation and Registrar relating to transfer or conveyance</w:t>
      </w:r>
      <w:bookmarkEnd w:id="296"/>
      <w:bookmarkEnd w:id="297"/>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98" w:name="_Toc196191050"/>
      <w:bookmarkStart w:id="299" w:name="_Toc195428254"/>
      <w:r>
        <w:rPr>
          <w:rStyle w:val="CharSectno"/>
        </w:rPr>
        <w:t>98</w:t>
      </w:r>
      <w:r>
        <w:rPr>
          <w:snapToGrid w:val="0"/>
        </w:rPr>
        <w:t>.</w:t>
      </w:r>
      <w:r>
        <w:rPr>
          <w:snapToGrid w:val="0"/>
        </w:rPr>
        <w:tab/>
        <w:t>Combination of all lands of same owner</w:t>
      </w:r>
      <w:bookmarkEnd w:id="298"/>
      <w:bookmarkEnd w:id="299"/>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00" w:name="_Toc196191051"/>
      <w:bookmarkStart w:id="301" w:name="_Toc195428255"/>
      <w:r>
        <w:rPr>
          <w:rStyle w:val="CharSectno"/>
        </w:rPr>
        <w:t>99</w:t>
      </w:r>
      <w:r>
        <w:rPr>
          <w:snapToGrid w:val="0"/>
        </w:rPr>
        <w:t>.</w:t>
      </w:r>
      <w:r>
        <w:rPr>
          <w:snapToGrid w:val="0"/>
        </w:rPr>
        <w:tab/>
        <w:t>Application of purchase money</w:t>
      </w:r>
      <w:bookmarkEnd w:id="300"/>
      <w:bookmarkEnd w:id="301"/>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302" w:name="_Toc196191052"/>
      <w:bookmarkStart w:id="303" w:name="_Toc195428256"/>
      <w:r>
        <w:rPr>
          <w:rStyle w:val="CharSectno"/>
        </w:rPr>
        <w:t>100</w:t>
      </w:r>
      <w:r>
        <w:rPr>
          <w:snapToGrid w:val="0"/>
        </w:rPr>
        <w:t>.</w:t>
      </w:r>
      <w:r>
        <w:rPr>
          <w:snapToGrid w:val="0"/>
        </w:rPr>
        <w:tab/>
        <w:t>Receipt a discharge</w:t>
      </w:r>
      <w:bookmarkEnd w:id="302"/>
      <w:bookmarkEnd w:id="303"/>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04" w:name="_Toc196191053"/>
      <w:bookmarkStart w:id="305" w:name="_Toc195428257"/>
      <w:r>
        <w:rPr>
          <w:rStyle w:val="CharSectno"/>
        </w:rPr>
        <w:t>101</w:t>
      </w:r>
      <w:r>
        <w:rPr>
          <w:snapToGrid w:val="0"/>
        </w:rPr>
        <w:t>.</w:t>
      </w:r>
      <w:r>
        <w:rPr>
          <w:snapToGrid w:val="0"/>
        </w:rPr>
        <w:tab/>
        <w:t>Power to sell after advertisement lapses if sale not made within a year</w:t>
      </w:r>
      <w:bookmarkEnd w:id="304"/>
      <w:bookmarkEnd w:id="305"/>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06" w:name="_Toc196191054"/>
      <w:bookmarkStart w:id="307" w:name="_Toc195428258"/>
      <w:r>
        <w:rPr>
          <w:rStyle w:val="CharSectno"/>
        </w:rPr>
        <w:t>102</w:t>
      </w:r>
      <w:r>
        <w:rPr>
          <w:snapToGrid w:val="0"/>
        </w:rPr>
        <w:t>.</w:t>
      </w:r>
      <w:r>
        <w:rPr>
          <w:snapToGrid w:val="0"/>
        </w:rPr>
        <w:tab/>
        <w:t>Power to transfer land to Crown</w:t>
      </w:r>
      <w:bookmarkEnd w:id="306"/>
      <w:bookmarkEnd w:id="307"/>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w:t>
      </w:r>
    </w:p>
    <w:p>
      <w:pPr>
        <w:pStyle w:val="Heading5"/>
        <w:rPr>
          <w:snapToGrid w:val="0"/>
        </w:rPr>
      </w:pPr>
      <w:bookmarkStart w:id="308" w:name="_Toc196191055"/>
      <w:bookmarkStart w:id="309" w:name="_Toc195428259"/>
      <w:r>
        <w:rPr>
          <w:rStyle w:val="CharSectno"/>
        </w:rPr>
        <w:t>103</w:t>
      </w:r>
      <w:r>
        <w:rPr>
          <w:snapToGrid w:val="0"/>
        </w:rPr>
        <w:t>.</w:t>
      </w:r>
      <w:r>
        <w:rPr>
          <w:snapToGrid w:val="0"/>
        </w:rPr>
        <w:tab/>
        <w:t>Discharge of liability on sale of land</w:t>
      </w:r>
      <w:bookmarkEnd w:id="308"/>
      <w:bookmarkEnd w:id="309"/>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10" w:name="_Toc196191056"/>
      <w:bookmarkStart w:id="311" w:name="_Toc195428260"/>
      <w:r>
        <w:rPr>
          <w:rStyle w:val="CharSectno"/>
        </w:rPr>
        <w:t>104</w:t>
      </w:r>
      <w:r>
        <w:rPr>
          <w:snapToGrid w:val="0"/>
        </w:rPr>
        <w:t>.</w:t>
      </w:r>
      <w:r>
        <w:rPr>
          <w:snapToGrid w:val="0"/>
        </w:rPr>
        <w:tab/>
        <w:t>Saving provision</w:t>
      </w:r>
      <w:bookmarkEnd w:id="310"/>
      <w:bookmarkEnd w:id="311"/>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312" w:name="_Toc189626846"/>
      <w:bookmarkStart w:id="313" w:name="_Toc192653241"/>
      <w:bookmarkStart w:id="314" w:name="_Toc192653525"/>
      <w:bookmarkStart w:id="315" w:name="_Toc192653652"/>
      <w:bookmarkStart w:id="316" w:name="_Toc192910790"/>
      <w:bookmarkStart w:id="317" w:name="_Toc193256790"/>
      <w:bookmarkStart w:id="318" w:name="_Toc195428140"/>
      <w:bookmarkStart w:id="319" w:name="_Toc195428261"/>
      <w:bookmarkStart w:id="320" w:name="_Toc196191057"/>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312"/>
      <w:bookmarkEnd w:id="313"/>
      <w:bookmarkEnd w:id="314"/>
      <w:bookmarkEnd w:id="315"/>
      <w:bookmarkEnd w:id="316"/>
      <w:bookmarkEnd w:id="317"/>
      <w:bookmarkEnd w:id="318"/>
      <w:bookmarkEnd w:id="319"/>
      <w:bookmarkEnd w:id="320"/>
    </w:p>
    <w:p>
      <w:pPr>
        <w:pStyle w:val="Heading5"/>
        <w:spacing w:before="180"/>
        <w:rPr>
          <w:snapToGrid w:val="0"/>
        </w:rPr>
      </w:pPr>
      <w:bookmarkStart w:id="321" w:name="_Toc196191058"/>
      <w:bookmarkStart w:id="322" w:name="_Toc195428262"/>
      <w:r>
        <w:rPr>
          <w:rStyle w:val="CharSectno"/>
        </w:rPr>
        <w:t>105</w:t>
      </w:r>
      <w:r>
        <w:rPr>
          <w:snapToGrid w:val="0"/>
        </w:rPr>
        <w:t>.</w:t>
      </w:r>
      <w:r>
        <w:rPr>
          <w:snapToGrid w:val="0"/>
        </w:rPr>
        <w:tab/>
        <w:t>Minister may make by</w:t>
      </w:r>
      <w:r>
        <w:rPr>
          <w:snapToGrid w:val="0"/>
        </w:rPr>
        <w:noBreakHyphen/>
        <w:t>laws</w:t>
      </w:r>
      <w:bookmarkEnd w:id="321"/>
      <w:bookmarkEnd w:id="32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323" w:name="_Toc189626848"/>
      <w:bookmarkStart w:id="324" w:name="_Toc192653243"/>
      <w:bookmarkStart w:id="325" w:name="_Toc192653527"/>
      <w:bookmarkStart w:id="326" w:name="_Toc192653654"/>
      <w:bookmarkStart w:id="327" w:name="_Toc192910792"/>
      <w:bookmarkStart w:id="328" w:name="_Toc193256792"/>
      <w:bookmarkStart w:id="329" w:name="_Toc195428142"/>
      <w:bookmarkStart w:id="330" w:name="_Toc195428263"/>
      <w:bookmarkStart w:id="331" w:name="_Toc196191059"/>
      <w:r>
        <w:rPr>
          <w:rStyle w:val="CharPartNo"/>
        </w:rPr>
        <w:t>Part IX</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bookmarkEnd w:id="330"/>
      <w:bookmarkEnd w:id="331"/>
    </w:p>
    <w:p>
      <w:pPr>
        <w:pStyle w:val="Heading5"/>
        <w:rPr>
          <w:snapToGrid w:val="0"/>
        </w:rPr>
      </w:pPr>
      <w:bookmarkStart w:id="332" w:name="_Toc196191060"/>
      <w:bookmarkStart w:id="333" w:name="_Toc195428264"/>
      <w:r>
        <w:rPr>
          <w:rStyle w:val="CharSectno"/>
        </w:rPr>
        <w:t>108</w:t>
      </w:r>
      <w:r>
        <w:rPr>
          <w:snapToGrid w:val="0"/>
        </w:rPr>
        <w:t>.</w:t>
      </w:r>
      <w:r>
        <w:rPr>
          <w:snapToGrid w:val="0"/>
        </w:rPr>
        <w:tab/>
        <w:t>Notice when name of owner or occupier is unknown</w:t>
      </w:r>
      <w:bookmarkEnd w:id="332"/>
      <w:bookmarkEnd w:id="333"/>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34" w:name="_Toc196191061"/>
      <w:bookmarkStart w:id="335" w:name="_Toc195428265"/>
      <w:r>
        <w:rPr>
          <w:rStyle w:val="CharSectno"/>
        </w:rPr>
        <w:t>109</w:t>
      </w:r>
      <w:r>
        <w:rPr>
          <w:snapToGrid w:val="0"/>
        </w:rPr>
        <w:t>.</w:t>
      </w:r>
      <w:r>
        <w:rPr>
          <w:snapToGrid w:val="0"/>
        </w:rPr>
        <w:tab/>
        <w:t>Notices binding on persons claiming under owner or occupier</w:t>
      </w:r>
      <w:bookmarkEnd w:id="334"/>
      <w:bookmarkEnd w:id="335"/>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rPr>
          <w:snapToGrid w:val="0"/>
        </w:rPr>
      </w:pPr>
      <w:bookmarkStart w:id="336" w:name="_Toc196191062"/>
      <w:bookmarkStart w:id="337" w:name="_Toc195428266"/>
      <w:r>
        <w:rPr>
          <w:rStyle w:val="CharSectno"/>
        </w:rPr>
        <w:t>111</w:t>
      </w:r>
      <w:r>
        <w:rPr>
          <w:snapToGrid w:val="0"/>
        </w:rPr>
        <w:t>.</w:t>
      </w:r>
      <w:r>
        <w:rPr>
          <w:snapToGrid w:val="0"/>
        </w:rPr>
        <w:tab/>
        <w:t>Saving of civil remedy</w:t>
      </w:r>
      <w:bookmarkEnd w:id="336"/>
      <w:bookmarkEnd w:id="337"/>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38" w:name="_Toc196191063"/>
      <w:bookmarkStart w:id="339" w:name="_Toc195428267"/>
      <w:r>
        <w:rPr>
          <w:rStyle w:val="CharSectno"/>
        </w:rPr>
        <w:t>112</w:t>
      </w:r>
      <w:r>
        <w:rPr>
          <w:snapToGrid w:val="0"/>
        </w:rPr>
        <w:t>.</w:t>
      </w:r>
      <w:r>
        <w:rPr>
          <w:snapToGrid w:val="0"/>
        </w:rPr>
        <w:tab/>
        <w:t>Obstructing Minister or the Corporation or officers in performance of duty</w:t>
      </w:r>
      <w:bookmarkEnd w:id="338"/>
      <w:bookmarkEnd w:id="339"/>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40" w:name="_Toc196191064"/>
      <w:bookmarkStart w:id="341" w:name="_Toc195428268"/>
      <w:r>
        <w:rPr>
          <w:rStyle w:val="CharSectno"/>
        </w:rPr>
        <w:t>113</w:t>
      </w:r>
      <w:r>
        <w:rPr>
          <w:snapToGrid w:val="0"/>
        </w:rPr>
        <w:t>.</w:t>
      </w:r>
      <w:r>
        <w:rPr>
          <w:snapToGrid w:val="0"/>
        </w:rPr>
        <w:tab/>
        <w:t>Penalty for refusing to give up possession of works</w:t>
      </w:r>
      <w:bookmarkEnd w:id="340"/>
      <w:bookmarkEnd w:id="341"/>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42" w:name="_Toc196191065"/>
      <w:bookmarkStart w:id="343" w:name="_Toc195428269"/>
      <w:r>
        <w:rPr>
          <w:rStyle w:val="CharSectno"/>
        </w:rPr>
        <w:t>114</w:t>
      </w:r>
      <w:r>
        <w:rPr>
          <w:snapToGrid w:val="0"/>
        </w:rPr>
        <w:t>.</w:t>
      </w:r>
      <w:r>
        <w:rPr>
          <w:snapToGrid w:val="0"/>
        </w:rPr>
        <w:tab/>
        <w:t>Offender may be arrested</w:t>
      </w:r>
      <w:bookmarkEnd w:id="342"/>
      <w:bookmarkEnd w:id="343"/>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44" w:name="_Toc196191066"/>
      <w:bookmarkStart w:id="345" w:name="_Toc195428270"/>
      <w:r>
        <w:rPr>
          <w:rStyle w:val="CharSectno"/>
        </w:rPr>
        <w:t>115</w:t>
      </w:r>
      <w:r>
        <w:rPr>
          <w:snapToGrid w:val="0"/>
        </w:rPr>
        <w:t>.</w:t>
      </w:r>
      <w:r>
        <w:rPr>
          <w:snapToGrid w:val="0"/>
        </w:rPr>
        <w:tab/>
        <w:t>Proceedings</w:t>
      </w:r>
      <w:bookmarkEnd w:id="344"/>
      <w:bookmarkEnd w:id="345"/>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346" w:name="_Toc196191067"/>
      <w:bookmarkStart w:id="347" w:name="_Toc195428271"/>
      <w:r>
        <w:rPr>
          <w:rStyle w:val="CharSectno"/>
        </w:rPr>
        <w:t>116</w:t>
      </w:r>
      <w:r>
        <w:t>.</w:t>
      </w:r>
      <w:r>
        <w:tab/>
        <w:t>Corporation may be represented by officer</w:t>
      </w:r>
      <w:bookmarkEnd w:id="346"/>
      <w:bookmarkEnd w:id="347"/>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348" w:name="_Toc196191068"/>
      <w:bookmarkStart w:id="349" w:name="_Toc195428272"/>
      <w:r>
        <w:rPr>
          <w:rStyle w:val="CharSectno"/>
        </w:rPr>
        <w:t>120</w:t>
      </w:r>
      <w:r>
        <w:t>.</w:t>
      </w:r>
      <w:r>
        <w:tab/>
        <w:t>Proof of ownership or occupancy</w:t>
      </w:r>
      <w:bookmarkEnd w:id="348"/>
      <w:bookmarkEnd w:id="349"/>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350" w:name="_Toc196191069"/>
      <w:bookmarkStart w:id="351" w:name="_Toc195428273"/>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350"/>
      <w:bookmarkEnd w:id="351"/>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352" w:name="_Toc196191070"/>
      <w:bookmarkStart w:id="353" w:name="_Toc195428274"/>
      <w:r>
        <w:rPr>
          <w:rStyle w:val="CharSectno"/>
        </w:rPr>
        <w:t>122</w:t>
      </w:r>
      <w:r>
        <w:rPr>
          <w:snapToGrid w:val="0"/>
        </w:rPr>
        <w:t>.</w:t>
      </w:r>
      <w:r>
        <w:rPr>
          <w:snapToGrid w:val="0"/>
        </w:rPr>
        <w:tab/>
        <w:t>Power to suspend certain provisions of local government Acts</w:t>
      </w:r>
      <w:bookmarkEnd w:id="352"/>
      <w:bookmarkEnd w:id="353"/>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54" w:name="_Toc189626860"/>
      <w:bookmarkStart w:id="355" w:name="_Toc192653255"/>
      <w:bookmarkStart w:id="356" w:name="_Toc192653539"/>
      <w:bookmarkStart w:id="357" w:name="_Toc192653666"/>
      <w:bookmarkStart w:id="358" w:name="_Toc192910804"/>
      <w:bookmarkStart w:id="359" w:name="_Toc193256804"/>
      <w:bookmarkStart w:id="360" w:name="_Toc195428154"/>
      <w:bookmarkStart w:id="361" w:name="_Toc195428275"/>
      <w:bookmarkStart w:id="362" w:name="_Toc196191071"/>
      <w:r>
        <w:rPr>
          <w:rStyle w:val="CharSchNo"/>
        </w:rPr>
        <w:t>Second Schedule</w:t>
      </w:r>
      <w:bookmarkEnd w:id="354"/>
      <w:bookmarkEnd w:id="355"/>
      <w:bookmarkEnd w:id="356"/>
      <w:bookmarkEnd w:id="357"/>
      <w:bookmarkEnd w:id="358"/>
      <w:bookmarkEnd w:id="359"/>
      <w:bookmarkEnd w:id="360"/>
      <w:bookmarkEnd w:id="361"/>
      <w:bookmarkEnd w:id="362"/>
    </w:p>
    <w:p>
      <w:pPr>
        <w:pStyle w:val="yShoulderClause"/>
        <w:rPr>
          <w:snapToGrid w:val="0"/>
        </w:rPr>
      </w:pPr>
      <w:r>
        <w:rPr>
          <w:snapToGrid w:val="0"/>
        </w:rPr>
        <w:t>(Section 12AA)</w:t>
      </w:r>
    </w:p>
    <w:p>
      <w:pPr>
        <w:pStyle w:val="yHeading2"/>
        <w:outlineLvl w:val="9"/>
      </w:pPr>
      <w:bookmarkStart w:id="363" w:name="_Toc189626861"/>
      <w:bookmarkStart w:id="364" w:name="_Toc192653256"/>
      <w:bookmarkStart w:id="365" w:name="_Toc192653540"/>
      <w:bookmarkStart w:id="366" w:name="_Toc192653667"/>
      <w:bookmarkStart w:id="367" w:name="_Toc192910805"/>
      <w:bookmarkStart w:id="368" w:name="_Toc193256805"/>
      <w:bookmarkStart w:id="369" w:name="_Toc195428155"/>
      <w:bookmarkStart w:id="370" w:name="_Toc195428276"/>
      <w:bookmarkStart w:id="371" w:name="_Toc196191072"/>
      <w:r>
        <w:rPr>
          <w:rStyle w:val="CharSchText"/>
        </w:rPr>
        <w:t>Controlled land</w:t>
      </w:r>
      <w:bookmarkEnd w:id="363"/>
      <w:bookmarkEnd w:id="364"/>
      <w:bookmarkEnd w:id="365"/>
      <w:bookmarkEnd w:id="366"/>
      <w:bookmarkEnd w:id="367"/>
      <w:bookmarkEnd w:id="368"/>
      <w:bookmarkEnd w:id="369"/>
      <w:bookmarkEnd w:id="370"/>
      <w:bookmarkEnd w:id="371"/>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
      <w:pPr>
        <w:pStyle w:val="CentredBaseLine"/>
        <w:jc w:val="center"/>
        <w:rPr>
          <w:del w:id="372" w:author="svcMRProcess" w:date="2015-10-29T02:31:00Z"/>
        </w:rPr>
      </w:pPr>
      <w:del w:id="373" w:author="svcMRProcess" w:date="2015-10-29T02:3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74" w:author="svcMRProcess" w:date="2015-10-29T02:31:00Z"/>
        </w:rPr>
      </w:pPr>
      <w:ins w:id="375" w:author="svcMRProcess" w:date="2015-10-29T02:31: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76" w:name="_Toc189626862"/>
      <w:bookmarkStart w:id="377" w:name="_Toc192653257"/>
      <w:bookmarkStart w:id="378" w:name="_Toc192653541"/>
      <w:bookmarkStart w:id="379" w:name="_Toc192653668"/>
      <w:bookmarkStart w:id="380" w:name="_Toc192910806"/>
      <w:bookmarkStart w:id="381" w:name="_Toc193256806"/>
      <w:bookmarkStart w:id="382" w:name="_Toc195428156"/>
      <w:bookmarkStart w:id="383" w:name="_Toc195428277"/>
      <w:bookmarkStart w:id="384" w:name="_Toc196191073"/>
      <w:r>
        <w:t>Notes</w:t>
      </w:r>
      <w:bookmarkEnd w:id="376"/>
      <w:bookmarkEnd w:id="377"/>
      <w:bookmarkEnd w:id="378"/>
      <w:bookmarkEnd w:id="379"/>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w:t>
      </w:r>
      <w:del w:id="385" w:author="svcMRProcess" w:date="2015-10-29T02:31:00Z">
        <w:r>
          <w:rPr>
            <w:snapToGrid w:val="0"/>
          </w:rPr>
          <w:delText xml:space="preserve">reprint </w:delText>
        </w:r>
      </w:del>
      <w:r>
        <w:rPr>
          <w:snapToGrid w:val="0"/>
        </w:rPr>
        <w:t>is a compilation</w:t>
      </w:r>
      <w:del w:id="386" w:author="svcMRProcess" w:date="2015-10-29T02:31:00Z">
        <w:r>
          <w:rPr>
            <w:snapToGrid w:val="0"/>
          </w:rPr>
          <w:delText xml:space="preserve"> as at 14 March 2008</w:delText>
        </w:r>
      </w:del>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87" w:name="_Toc196191074"/>
      <w:bookmarkStart w:id="388" w:name="_Toc195428278"/>
      <w:r>
        <w:t>Compilation table</w:t>
      </w:r>
      <w:bookmarkEnd w:id="387"/>
      <w:bookmarkEnd w:id="38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 xml:space="preserve">22 of 1950 </w:t>
            </w:r>
            <w:r>
              <w:rPr>
                <w:color w:val="000000"/>
              </w:rPr>
              <w:t>(14 Geo. VI No. 22)</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 xml:space="preserve">41 of 1951 </w:t>
            </w:r>
            <w:r>
              <w:rPr>
                <w:color w:val="000000"/>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r>
              <w:rPr>
                <w:color w:val="000000"/>
              </w:rPr>
              <w:t xml:space="preserve"> (6 Eliz. II No. 14)</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r>
              <w:rPr>
                <w:color w:val="000000"/>
              </w:rPr>
              <w:t xml:space="preserve"> (9 Eliz. II No. 56)</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 xml:space="preserve">66 of 1964 </w:t>
            </w:r>
            <w:r>
              <w:rPr>
                <w:color w:val="000000"/>
              </w:rPr>
              <w:t>(13 Eliz. II No. 66)</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Part</w:t>
            </w:r>
            <w:ins w:id="389" w:author="svcMRProcess" w:date="2015-10-29T02:31:00Z">
              <w:r>
                <w:rPr>
                  <w:sz w:val="19"/>
                </w:rPr>
                <w:t xml:space="preserve"> V</w:t>
              </w:r>
            </w:ins>
            <w:r>
              <w:rPr>
                <w:sz w:val="19"/>
              </w:rPr>
              <w:t xml:space="preserve">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390" w:name="_Hlt507390729"/>
      <w:bookmarkEnd w:id="390"/>
      <w:r>
        <w:t xml:space="preserve">s </w:t>
      </w:r>
      <w:del w:id="391" w:author="svcMRProcess" w:date="2015-10-29T02:31:00Z">
        <w:r>
          <w:delText>reprint</w:delText>
        </w:r>
      </w:del>
      <w:ins w:id="392" w:author="svcMRProcess" w:date="2015-10-29T02:31:00Z">
        <w:r>
          <w:t>compilation</w:t>
        </w:r>
      </w:ins>
      <w:r>
        <w:t xml:space="preserve"> was prepared, provisions referred to in the following table had not come into operation and were therefore not included in </w:t>
      </w:r>
      <w:del w:id="393" w:author="svcMRProcess" w:date="2015-10-29T02:31:00Z">
        <w:r>
          <w:delText>compiling the reprint.</w:delText>
        </w:r>
      </w:del>
      <w:ins w:id="394" w:author="svcMRProcess" w:date="2015-10-29T02:31:00Z">
        <w:r>
          <w:t>this compilation.</w:t>
        </w:r>
      </w:ins>
      <w:r>
        <w:t xml:space="preserve">  For the text of the provisions see the endnotes referred to in the table.</w:t>
      </w:r>
    </w:p>
    <w:p>
      <w:pPr>
        <w:pStyle w:val="nHeading3"/>
      </w:pPr>
      <w:bookmarkStart w:id="395" w:name="_Toc196191075"/>
      <w:bookmarkStart w:id="396" w:name="_Toc195428279"/>
      <w:r>
        <w:t>Provisions that have not come into operation</w:t>
      </w:r>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ins w:id="397" w:author="svcMRProcess" w:date="2015-10-29T02:31:00Z"/>
        </w:trPr>
        <w:tc>
          <w:tcPr>
            <w:tcW w:w="2268" w:type="dxa"/>
            <w:tcBorders>
              <w:bottom w:val="single" w:sz="4" w:space="0" w:color="auto"/>
            </w:tcBorders>
          </w:tcPr>
          <w:p>
            <w:pPr>
              <w:pStyle w:val="nTable"/>
              <w:spacing w:after="40"/>
              <w:rPr>
                <w:ins w:id="398" w:author="svcMRProcess" w:date="2015-10-29T02:31:00Z"/>
                <w:i/>
                <w:snapToGrid w:val="0"/>
                <w:sz w:val="19"/>
                <w:vertAlign w:val="superscript"/>
                <w:lang w:val="en-US"/>
              </w:rPr>
            </w:pPr>
            <w:ins w:id="399" w:author="svcMRProcess" w:date="2015-10-29T02:31:00Z">
              <w:r>
                <w:rPr>
                  <w:i/>
                  <w:sz w:val="19"/>
                </w:rPr>
                <w:t>Duties Legislation Amendment Act 2008</w:t>
              </w:r>
              <w:r>
                <w:rPr>
                  <w:iCs/>
                  <w:sz w:val="19"/>
                </w:rPr>
                <w:t xml:space="preserve"> s. 52 </w:t>
              </w:r>
              <w:r>
                <w:rPr>
                  <w:iCs/>
                  <w:sz w:val="19"/>
                  <w:vertAlign w:val="superscript"/>
                </w:rPr>
                <w:t>17</w:t>
              </w:r>
            </w:ins>
          </w:p>
        </w:tc>
        <w:tc>
          <w:tcPr>
            <w:tcW w:w="1134" w:type="dxa"/>
            <w:tcBorders>
              <w:bottom w:val="single" w:sz="4" w:space="0" w:color="auto"/>
            </w:tcBorders>
          </w:tcPr>
          <w:p>
            <w:pPr>
              <w:pStyle w:val="nTable"/>
              <w:spacing w:after="40"/>
              <w:rPr>
                <w:ins w:id="400" w:author="svcMRProcess" w:date="2015-10-29T02:31:00Z"/>
                <w:snapToGrid w:val="0"/>
                <w:sz w:val="19"/>
                <w:lang w:val="en-US"/>
              </w:rPr>
            </w:pPr>
            <w:ins w:id="401" w:author="svcMRProcess" w:date="2015-10-29T02:31:00Z">
              <w:r>
                <w:rPr>
                  <w:sz w:val="19"/>
                </w:rPr>
                <w:t>12 of 2008</w:t>
              </w:r>
            </w:ins>
          </w:p>
        </w:tc>
        <w:tc>
          <w:tcPr>
            <w:tcW w:w="1134" w:type="dxa"/>
            <w:tcBorders>
              <w:bottom w:val="single" w:sz="4" w:space="0" w:color="auto"/>
            </w:tcBorders>
          </w:tcPr>
          <w:p>
            <w:pPr>
              <w:pStyle w:val="nTable"/>
              <w:spacing w:after="40"/>
              <w:rPr>
                <w:ins w:id="402" w:author="svcMRProcess" w:date="2015-10-29T02:31:00Z"/>
                <w:snapToGrid w:val="0"/>
                <w:sz w:val="19"/>
                <w:lang w:val="en-US"/>
              </w:rPr>
            </w:pPr>
            <w:ins w:id="403" w:author="svcMRProcess" w:date="2015-10-29T02:31:00Z">
              <w:r>
                <w:rPr>
                  <w:sz w:val="19"/>
                </w:rPr>
                <w:t>14 Apr 2008</w:t>
              </w:r>
            </w:ins>
          </w:p>
        </w:tc>
        <w:tc>
          <w:tcPr>
            <w:tcW w:w="2552" w:type="dxa"/>
            <w:tcBorders>
              <w:bottom w:val="single" w:sz="4" w:space="0" w:color="auto"/>
            </w:tcBorders>
          </w:tcPr>
          <w:p>
            <w:pPr>
              <w:pStyle w:val="nTable"/>
              <w:spacing w:after="40"/>
              <w:rPr>
                <w:ins w:id="404" w:author="svcMRProcess" w:date="2015-10-29T02:31:00Z"/>
                <w:snapToGrid w:val="0"/>
                <w:sz w:val="19"/>
                <w:lang w:val="en-US"/>
              </w:rPr>
            </w:pPr>
            <w:ins w:id="405" w:author="svcMRProcess" w:date="2015-10-29T02:31:00Z">
              <w:r>
                <w:rPr>
                  <w:sz w:val="19"/>
                </w:rPr>
                <w:t>1 Jul 2008 (see s. 2(d))</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t>“</w:t>
      </w:r>
      <w:r>
        <w:rPr>
          <w:b/>
          <w:bCs/>
        </w:rPr>
        <w:t>commencement day</w:t>
      </w:r>
      <w:r>
        <w:rPr>
          <w:b/>
        </w:rPr>
        <w:t>”</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t>“</w:t>
      </w:r>
      <w:r>
        <w:rPr>
          <w:b/>
          <w:bCs/>
        </w:rPr>
        <w:t>Corporation</w:t>
      </w:r>
      <w:r>
        <w:rPr>
          <w:b/>
        </w:rPr>
        <w:t>”</w:t>
      </w:r>
      <w:r>
        <w:t xml:space="preserve"> has the meaning given to that term in the CWS Act section 5(1);</w:t>
      </w:r>
    </w:p>
    <w:p>
      <w:pPr>
        <w:pStyle w:val="nzDefstart"/>
      </w:pPr>
      <w:r>
        <w:rPr>
          <w:b/>
        </w:rPr>
        <w:tab/>
        <w:t>“</w:t>
      </w:r>
      <w:r>
        <w:rPr>
          <w:b/>
          <w:bCs/>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w:t>
      </w:r>
      <w:del w:id="406" w:author="svcMRProcess" w:date="2015-10-29T02:31:00Z">
        <w:r>
          <w:delText>reprint</w:delText>
        </w:r>
      </w:del>
      <w:ins w:id="407" w:author="svcMRProcess" w:date="2015-10-29T02:31: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rPr>
          <w:del w:id="408" w:author="svcMRProcess" w:date="2015-10-29T02:31:00Z"/>
          <w:snapToGrid w:val="0"/>
        </w:rPr>
      </w:pPr>
    </w:p>
    <w:p>
      <w:pPr>
        <w:rPr>
          <w:del w:id="409" w:author="svcMRProcess" w:date="2015-10-29T02:31:00Z"/>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del w:id="410" w:author="svcMRProcess" w:date="2015-10-29T02:31:00Z"/>
          <w:snapToGrid w:val="0"/>
        </w:rPr>
      </w:pPr>
    </w:p>
    <w:p>
      <w:pPr>
        <w:rPr>
          <w:del w:id="411" w:author="svcMRProcess" w:date="2015-10-29T02:31:00Z"/>
          <w:snapToGrid w:val="0"/>
        </w:rPr>
      </w:pPr>
    </w:p>
    <w:p>
      <w:pPr>
        <w:rPr>
          <w:del w:id="412" w:author="svcMRProcess" w:date="2015-10-29T02:31:00Z"/>
          <w:snapToGrid w:val="0"/>
        </w:rPr>
      </w:pPr>
    </w:p>
    <w:p>
      <w:pPr>
        <w:rPr>
          <w:del w:id="413" w:author="svcMRProcess" w:date="2015-10-29T02:31:00Z"/>
          <w:snapToGrid w:val="0"/>
        </w:rPr>
      </w:pPr>
    </w:p>
    <w:p>
      <w:pPr>
        <w:rPr>
          <w:del w:id="414" w:author="svcMRProcess" w:date="2015-10-29T02:31:00Z"/>
          <w:snapToGrid w:val="0"/>
        </w:rPr>
      </w:pPr>
    </w:p>
    <w:p>
      <w:pPr>
        <w:rPr>
          <w:del w:id="415" w:author="svcMRProcess" w:date="2015-10-29T02:31:00Z"/>
          <w:snapToGrid w:val="0"/>
        </w:rPr>
      </w:pPr>
    </w:p>
    <w:p>
      <w:pPr>
        <w:rPr>
          <w:del w:id="416" w:author="svcMRProcess" w:date="2015-10-29T02:31:00Z"/>
          <w:snapToGrid w:val="0"/>
        </w:rPr>
      </w:pPr>
    </w:p>
    <w:p>
      <w:pPr>
        <w:rPr>
          <w:del w:id="417" w:author="svcMRProcess" w:date="2015-10-29T02:31:00Z"/>
          <w:snapToGrid w:val="0"/>
        </w:rPr>
      </w:pPr>
    </w:p>
    <w:p>
      <w:pPr>
        <w:rPr>
          <w:del w:id="418" w:author="svcMRProcess" w:date="2015-10-29T02:31:00Z"/>
          <w:snapToGrid w:val="0"/>
        </w:rPr>
      </w:pPr>
    </w:p>
    <w:p>
      <w:pPr>
        <w:rPr>
          <w:del w:id="419" w:author="svcMRProcess" w:date="2015-10-29T02:31:00Z"/>
          <w:snapToGrid w:val="0"/>
        </w:rPr>
      </w:pPr>
    </w:p>
    <w:p>
      <w:pPr>
        <w:rPr>
          <w:del w:id="420" w:author="svcMRProcess" w:date="2015-10-29T02:31:00Z"/>
          <w:snapToGrid w:val="0"/>
        </w:rPr>
      </w:pPr>
    </w:p>
    <w:p>
      <w:pPr>
        <w:rPr>
          <w:del w:id="421" w:author="svcMRProcess" w:date="2015-10-29T02:31:00Z"/>
          <w:snapToGrid w:val="0"/>
        </w:rPr>
      </w:pPr>
    </w:p>
    <w:p>
      <w:pPr>
        <w:rPr>
          <w:del w:id="422" w:author="svcMRProcess" w:date="2015-10-29T02:31:00Z"/>
          <w:snapToGrid w:val="0"/>
        </w:rPr>
      </w:pPr>
    </w:p>
    <w:p>
      <w:pPr>
        <w:rPr>
          <w:del w:id="423" w:author="svcMRProcess" w:date="2015-10-29T02:31:00Z"/>
          <w:snapToGrid w:val="0"/>
        </w:rPr>
      </w:pPr>
    </w:p>
    <w:p>
      <w:pPr>
        <w:rPr>
          <w:del w:id="424" w:author="svcMRProcess" w:date="2015-10-29T02:31:00Z"/>
          <w:snapToGrid w:val="0"/>
        </w:rPr>
      </w:pPr>
    </w:p>
    <w:p>
      <w:pPr>
        <w:rPr>
          <w:del w:id="425" w:author="svcMRProcess" w:date="2015-10-29T02:31:00Z"/>
          <w:snapToGrid w:val="0"/>
        </w:rPr>
      </w:pPr>
    </w:p>
    <w:p>
      <w:pPr>
        <w:rPr>
          <w:del w:id="426" w:author="svcMRProcess" w:date="2015-10-29T02:31:00Z"/>
          <w:snapToGrid w:val="0"/>
        </w:rPr>
      </w:pPr>
    </w:p>
    <w:p>
      <w:pPr>
        <w:rPr>
          <w:del w:id="427" w:author="svcMRProcess" w:date="2015-10-29T02:31:00Z"/>
          <w:snapToGrid w:val="0"/>
        </w:rPr>
      </w:pPr>
    </w:p>
    <w:p>
      <w:pPr>
        <w:rPr>
          <w:del w:id="428" w:author="svcMRProcess" w:date="2015-10-29T02:31:00Z"/>
          <w:snapToGrid w:val="0"/>
        </w:rPr>
      </w:pPr>
    </w:p>
    <w:p>
      <w:pPr>
        <w:rPr>
          <w:del w:id="429" w:author="svcMRProcess" w:date="2015-10-29T02:31:00Z"/>
          <w:snapToGrid w:val="0"/>
        </w:rPr>
      </w:pPr>
    </w:p>
    <w:p>
      <w:pPr>
        <w:rPr>
          <w:del w:id="430" w:author="svcMRProcess" w:date="2015-10-29T02:31:00Z"/>
          <w:snapToGrid w:val="0"/>
        </w:rPr>
      </w:pPr>
    </w:p>
    <w:p>
      <w:pPr>
        <w:rPr>
          <w:del w:id="431" w:author="svcMRProcess" w:date="2015-10-29T02:31:00Z"/>
          <w:snapToGrid w:val="0"/>
        </w:rPr>
      </w:pPr>
    </w:p>
    <w:p>
      <w:pPr>
        <w:rPr>
          <w:del w:id="432" w:author="svcMRProcess" w:date="2015-10-29T02:31:00Z"/>
          <w:snapToGrid w:val="0"/>
        </w:rPr>
      </w:pPr>
    </w:p>
    <w:p>
      <w:pPr>
        <w:rPr>
          <w:del w:id="433" w:author="svcMRProcess" w:date="2015-10-29T02:31:00Z"/>
          <w:snapToGrid w:val="0"/>
        </w:rPr>
      </w:pPr>
    </w:p>
    <w:p>
      <w:pPr>
        <w:rPr>
          <w:del w:id="434" w:author="svcMRProcess" w:date="2015-10-29T02:31:00Z"/>
          <w:snapToGrid w:val="0"/>
        </w:rPr>
      </w:pPr>
    </w:p>
    <w:p>
      <w:pPr>
        <w:rPr>
          <w:del w:id="435" w:author="svcMRProcess" w:date="2015-10-29T02:31:00Z"/>
          <w:snapToGrid w:val="0"/>
        </w:rPr>
      </w:pPr>
    </w:p>
    <w:p>
      <w:pPr>
        <w:rPr>
          <w:del w:id="436" w:author="svcMRProcess" w:date="2015-10-29T02:31:00Z"/>
          <w:snapToGrid w:val="0"/>
        </w:rPr>
      </w:pPr>
    </w:p>
    <w:p>
      <w:pPr>
        <w:rPr>
          <w:del w:id="437" w:author="svcMRProcess" w:date="2015-10-29T02:31:00Z"/>
          <w:snapToGrid w:val="0"/>
        </w:rPr>
      </w:pPr>
    </w:p>
    <w:p>
      <w:pPr>
        <w:pStyle w:val="nSubsection"/>
        <w:keepLines/>
        <w:rPr>
          <w:ins w:id="438" w:author="svcMRProcess" w:date="2015-10-29T02:31:00Z"/>
          <w:snapToGrid w:val="0"/>
        </w:rPr>
      </w:pPr>
      <w:ins w:id="439" w:author="svcMRProcess" w:date="2015-10-29T02:31:00Z">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 </w:t>
        </w:r>
        <w:r>
          <w:rPr>
            <w:snapToGrid w:val="0"/>
          </w:rPr>
          <w:t>had not come into operation.  It reads as follows:</w:t>
        </w:r>
      </w:ins>
    </w:p>
    <w:p>
      <w:pPr>
        <w:pStyle w:val="MiscOpen"/>
        <w:rPr>
          <w:ins w:id="440" w:author="svcMRProcess" w:date="2015-10-29T02:31:00Z"/>
        </w:rPr>
      </w:pPr>
      <w:ins w:id="441" w:author="svcMRProcess" w:date="2015-10-29T02:31:00Z">
        <w:r>
          <w:t>“</w:t>
        </w:r>
      </w:ins>
    </w:p>
    <w:p>
      <w:pPr>
        <w:pStyle w:val="nzHeading5"/>
        <w:rPr>
          <w:ins w:id="442" w:author="svcMRProcess" w:date="2015-10-29T02:31:00Z"/>
          <w:snapToGrid w:val="0"/>
        </w:rPr>
      </w:pPr>
      <w:bookmarkStart w:id="443" w:name="_Toc195421061"/>
      <w:ins w:id="444" w:author="svcMRProcess" w:date="2015-10-29T02:31:00Z">
        <w:r>
          <w:rPr>
            <w:rStyle w:val="CharSectno"/>
          </w:rPr>
          <w:t>52</w:t>
        </w:r>
        <w:r>
          <w:rPr>
            <w:snapToGrid w:val="0"/>
          </w:rPr>
          <w:t>.</w:t>
        </w:r>
        <w:r>
          <w:rPr>
            <w:snapToGrid w:val="0"/>
          </w:rPr>
          <w:tab/>
          <w:t>Various Acts amended</w:t>
        </w:r>
        <w:bookmarkEnd w:id="443"/>
      </w:ins>
    </w:p>
    <w:p>
      <w:pPr>
        <w:pStyle w:val="nzSubsection"/>
        <w:rPr>
          <w:ins w:id="445" w:author="svcMRProcess" w:date="2015-10-29T02:31:00Z"/>
        </w:rPr>
      </w:pPr>
      <w:ins w:id="446" w:author="svcMRProcess" w:date="2015-10-29T02:31:00Z">
        <w:r>
          <w:tab/>
        </w:r>
        <w:r>
          <w:tab/>
          <w:t>Schedule 1 sets out how various Acts listed in that Schedule are to be amended.</w:t>
        </w:r>
      </w:ins>
    </w:p>
    <w:p>
      <w:pPr>
        <w:pStyle w:val="MiscClose"/>
        <w:rPr>
          <w:ins w:id="447" w:author="svcMRProcess" w:date="2015-10-29T02:31:00Z"/>
        </w:rPr>
      </w:pPr>
      <w:ins w:id="448" w:author="svcMRProcess" w:date="2015-10-29T02:31:00Z">
        <w:r>
          <w:t>”.</w:t>
        </w:r>
      </w:ins>
    </w:p>
    <w:p>
      <w:pPr>
        <w:pStyle w:val="nSubsection"/>
        <w:keepLines/>
        <w:rPr>
          <w:ins w:id="449" w:author="svcMRProcess" w:date="2015-10-29T02:31:00Z"/>
          <w:snapToGrid w:val="0"/>
        </w:rPr>
      </w:pPr>
      <w:ins w:id="450" w:author="svcMRProcess" w:date="2015-10-29T02:31:00Z">
        <w:r>
          <w:rPr>
            <w:snapToGrid w:val="0"/>
          </w:rPr>
          <w:tab/>
          <w:t>Schedule 1 cl. 4 reads as follows:</w:t>
        </w:r>
      </w:ins>
    </w:p>
    <w:p>
      <w:pPr>
        <w:pStyle w:val="MiscOpen"/>
        <w:rPr>
          <w:ins w:id="451" w:author="svcMRProcess" w:date="2015-10-29T02:31:00Z"/>
        </w:rPr>
      </w:pPr>
      <w:ins w:id="452" w:author="svcMRProcess" w:date="2015-10-29T02:31:00Z">
        <w:r>
          <w:t>“</w:t>
        </w:r>
      </w:ins>
    </w:p>
    <w:p>
      <w:pPr>
        <w:pStyle w:val="nzHeading2"/>
        <w:rPr>
          <w:ins w:id="453" w:author="svcMRProcess" w:date="2015-10-29T02:31:00Z"/>
        </w:rPr>
      </w:pPr>
      <w:bookmarkStart w:id="454" w:name="_Toc183919940"/>
      <w:bookmarkStart w:id="455" w:name="_Toc183921922"/>
      <w:bookmarkStart w:id="456" w:name="_Toc183943149"/>
      <w:bookmarkStart w:id="457" w:name="_Toc195421062"/>
      <w:ins w:id="458" w:author="svcMRProcess" w:date="2015-10-29T02:31:00Z">
        <w:r>
          <w:rPr>
            <w:rStyle w:val="CharSchNo"/>
          </w:rPr>
          <w:t>Schedule 1</w:t>
        </w:r>
        <w:r>
          <w:rPr>
            <w:rStyle w:val="CharSDivNo"/>
          </w:rPr>
          <w:t> </w:t>
        </w:r>
        <w:r>
          <w:t>—</w:t>
        </w:r>
        <w:bookmarkStart w:id="459" w:name="AutoSch"/>
        <w:bookmarkEnd w:id="459"/>
        <w:r>
          <w:rPr>
            <w:rStyle w:val="CharSDivText"/>
          </w:rPr>
          <w:t> </w:t>
        </w:r>
        <w:r>
          <w:rPr>
            <w:rStyle w:val="CharSchText"/>
          </w:rPr>
          <w:t>Amendments to various Acts</w:t>
        </w:r>
        <w:bookmarkEnd w:id="454"/>
        <w:bookmarkEnd w:id="455"/>
        <w:bookmarkEnd w:id="456"/>
        <w:bookmarkEnd w:id="457"/>
      </w:ins>
    </w:p>
    <w:p>
      <w:pPr>
        <w:pStyle w:val="nzMiscellaneousBody"/>
        <w:jc w:val="right"/>
        <w:rPr>
          <w:ins w:id="460" w:author="svcMRProcess" w:date="2015-10-29T02:31:00Z"/>
        </w:rPr>
      </w:pPr>
      <w:ins w:id="461" w:author="svcMRProcess" w:date="2015-10-29T02:31:00Z">
        <w:r>
          <w:t>[s. 52]</w:t>
        </w:r>
      </w:ins>
    </w:p>
    <w:p>
      <w:pPr>
        <w:pStyle w:val="nzHeading5"/>
        <w:rPr>
          <w:ins w:id="462" w:author="svcMRProcess" w:date="2015-10-29T02:31:00Z"/>
        </w:rPr>
      </w:pPr>
      <w:bookmarkStart w:id="463" w:name="_Toc195421066"/>
      <w:ins w:id="464" w:author="svcMRProcess" w:date="2015-10-29T02:31:00Z">
        <w:r>
          <w:rPr>
            <w:rStyle w:val="CharSClsNo"/>
          </w:rPr>
          <w:t>4</w:t>
        </w:r>
        <w:r>
          <w:t>.</w:t>
        </w:r>
        <w:r>
          <w:tab/>
        </w:r>
        <w:r>
          <w:rPr>
            <w:i/>
            <w:iCs/>
          </w:rPr>
          <w:t>Country Areas Water Supply Act 1947</w:t>
        </w:r>
        <w:bookmarkEnd w:id="463"/>
      </w:ins>
    </w:p>
    <w:p>
      <w:pPr>
        <w:pStyle w:val="nzSubsection"/>
        <w:rPr>
          <w:ins w:id="465" w:author="svcMRProcess" w:date="2015-10-29T02:31:00Z"/>
        </w:rPr>
      </w:pPr>
      <w:ins w:id="466" w:author="svcMRProcess" w:date="2015-10-29T02:31:00Z">
        <w:r>
          <w:tab/>
        </w:r>
        <w:r>
          <w:tab/>
          <w:t>Section 102(4) is amended by deleting “stamp”.</w:t>
        </w:r>
      </w:ins>
    </w:p>
    <w:p>
      <w:pPr>
        <w:pStyle w:val="MiscClose"/>
        <w:rPr>
          <w:ins w:id="467" w:author="svcMRProcess" w:date="2015-10-29T02:31:00Z"/>
        </w:rPr>
      </w:pPr>
      <w:ins w:id="468" w:author="svcMRProcess" w:date="2015-10-29T02:31:00Z">
        <w:r>
          <w:t>”.</w:t>
        </w:r>
      </w:ins>
    </w:p>
    <w:p>
      <w:pPr>
        <w:rPr>
          <w:ins w:id="469" w:author="svcMRProcess" w:date="2015-10-29T02:31:00Z"/>
          <w:snapToGrid w:val="0"/>
        </w:rPr>
      </w:pPr>
    </w:p>
    <w:p>
      <w:pPr>
        <w:rPr>
          <w:ins w:id="470" w:author="svcMRProcess" w:date="2015-10-29T02:31:00Z"/>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bookmarkStart w:id="471" w:name="UpToHere"/>
      <w:bookmarkEnd w:id="471"/>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25792</Words>
  <Characters>115810</Characters>
  <Application>Microsoft Office Word</Application>
  <DocSecurity>0</DocSecurity>
  <Lines>3047</Lines>
  <Paragraphs>1299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140303</CharactersWithSpaces>
  <SharedDoc>false</SharedDoc>
  <HLinks>
    <vt:vector size="6" baseType="variant">
      <vt:variant>
        <vt:i4>5439608</vt:i4>
      </vt:variant>
      <vt:variant>
        <vt:i4>137417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08-a0-02 - 08-b0-01</dc:title>
  <dc:subject/>
  <dc:creator/>
  <cp:keywords/>
  <dc:description/>
  <cp:lastModifiedBy>svcMRProcess</cp:lastModifiedBy>
  <cp:revision>2</cp:revision>
  <cp:lastPrinted>2008-03-17T03:35:00Z</cp:lastPrinted>
  <dcterms:created xsi:type="dcterms:W3CDTF">2015-10-28T18:31:00Z</dcterms:created>
  <dcterms:modified xsi:type="dcterms:W3CDTF">2015-10-28T18:31:00Z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20080414</vt:lpwstr>
  </property>
  <property fmtid="{D5CDD505-2E9C-101B-9397-08002B2CF9AE}" pid="7" name="ReprintedAsAt">
    <vt:filetime>2008-03-13T15:00:00Z</vt:filetime>
  </property>
  <property fmtid="{D5CDD505-2E9C-101B-9397-08002B2CF9AE}" pid="8" name="FromSuffix">
    <vt:lpwstr>08-a0-02</vt:lpwstr>
  </property>
  <property fmtid="{D5CDD505-2E9C-101B-9397-08002B2CF9AE}" pid="9" name="FromAsAtDate">
    <vt:lpwstr>14 Mar 2008</vt:lpwstr>
  </property>
  <property fmtid="{D5CDD505-2E9C-101B-9397-08002B2CF9AE}" pid="10" name="ToSuffix">
    <vt:lpwstr>08-b0-01</vt:lpwstr>
  </property>
  <property fmtid="{D5CDD505-2E9C-101B-9397-08002B2CF9AE}" pid="11" name="ToAsAtDate">
    <vt:lpwstr>14 Apr 2008</vt:lpwstr>
  </property>
</Properties>
</file>