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Perry Lakes Redevelopment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00-d0-05</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Perry Lakes Redevelopment Act 2005</w:t>
      </w:r>
    </w:p>
    <w:p>
      <w:pPr>
        <w:pStyle w:val="LongTitle"/>
        <w:suppressLineNumbers/>
        <w:rPr>
          <w:snapToGrid w:val="0"/>
        </w:rPr>
      </w:pPr>
      <w:r>
        <w:rPr>
          <w:snapToGrid w:val="0"/>
        </w:rPr>
        <w:t>A</w:t>
      </w:r>
      <w:bookmarkStart w:id="0" w:name="_GoBack"/>
      <w:bookmarkEnd w:id="0"/>
      <w:r>
        <w:rPr>
          <w:snapToGrid w:val="0"/>
        </w:rPr>
        <w:t>n Act to provide for the resumption and redevelopment of certain land at Perry Lakes, and for related purposes.</w:t>
      </w:r>
    </w:p>
    <w:p>
      <w:pPr>
        <w:rPr>
          <w:snapToGrid w:val="0"/>
        </w:rPr>
      </w:pPr>
    </w:p>
    <w:p>
      <w:pPr>
        <w:pStyle w:val="Heading2"/>
      </w:pPr>
      <w:bookmarkStart w:id="1" w:name="_Toc109718944"/>
      <w:bookmarkStart w:id="2" w:name="_Toc109729714"/>
      <w:bookmarkStart w:id="3" w:name="_Toc109793157"/>
      <w:bookmarkStart w:id="4" w:name="_Toc109795229"/>
      <w:bookmarkStart w:id="5" w:name="_Toc109795693"/>
      <w:bookmarkStart w:id="6" w:name="_Toc109797029"/>
      <w:bookmarkStart w:id="7" w:name="_Toc109797087"/>
      <w:bookmarkStart w:id="8" w:name="_Toc109797536"/>
      <w:bookmarkStart w:id="9" w:name="_Toc109808655"/>
      <w:bookmarkStart w:id="10" w:name="_Toc109811288"/>
      <w:bookmarkStart w:id="11" w:name="_Toc109817017"/>
      <w:bookmarkStart w:id="12" w:name="_Toc109817058"/>
      <w:bookmarkStart w:id="13" w:name="_Toc109817289"/>
      <w:bookmarkStart w:id="14" w:name="_Toc109817338"/>
      <w:bookmarkStart w:id="15" w:name="_Toc109820600"/>
      <w:bookmarkStart w:id="16" w:name="_Toc109820647"/>
      <w:bookmarkStart w:id="17" w:name="_Toc109820694"/>
      <w:bookmarkStart w:id="18" w:name="_Toc110047125"/>
      <w:bookmarkStart w:id="19" w:name="_Toc110048350"/>
      <w:bookmarkStart w:id="20" w:name="_Toc110048721"/>
      <w:bookmarkStart w:id="21" w:name="_Toc110053059"/>
      <w:bookmarkStart w:id="22" w:name="_Toc110055737"/>
      <w:bookmarkStart w:id="23" w:name="_Toc110055785"/>
      <w:bookmarkStart w:id="24" w:name="_Toc110057663"/>
      <w:bookmarkStart w:id="25" w:name="_Toc110065650"/>
      <w:bookmarkStart w:id="26" w:name="_Toc110065702"/>
      <w:bookmarkStart w:id="27" w:name="_Toc110146099"/>
      <w:bookmarkStart w:id="28" w:name="_Toc110151981"/>
      <w:bookmarkStart w:id="29" w:name="_Toc110418069"/>
      <w:bookmarkStart w:id="30" w:name="_Toc110421781"/>
      <w:bookmarkStart w:id="31" w:name="_Toc110423216"/>
      <w:bookmarkStart w:id="32" w:name="_Toc110654680"/>
      <w:bookmarkStart w:id="33" w:name="_Toc110658697"/>
      <w:bookmarkStart w:id="34" w:name="_Toc110658879"/>
      <w:bookmarkStart w:id="35" w:name="_Toc110659130"/>
      <w:bookmarkStart w:id="36" w:name="_Toc110659815"/>
      <w:bookmarkStart w:id="37" w:name="_Toc110833679"/>
      <w:bookmarkStart w:id="38" w:name="_Toc110910219"/>
      <w:bookmarkStart w:id="39" w:name="_Toc110910730"/>
      <w:bookmarkStart w:id="40" w:name="_Toc110912916"/>
      <w:bookmarkStart w:id="41" w:name="_Toc110915409"/>
      <w:bookmarkStart w:id="42" w:name="_Toc110916039"/>
      <w:bookmarkStart w:id="43" w:name="_Toc110920347"/>
      <w:bookmarkStart w:id="44" w:name="_Toc110920573"/>
      <w:bookmarkStart w:id="45" w:name="_Toc110920777"/>
      <w:bookmarkStart w:id="46" w:name="_Toc110920958"/>
      <w:bookmarkStart w:id="47" w:name="_Toc110921303"/>
      <w:bookmarkStart w:id="48" w:name="_Toc110921359"/>
      <w:bookmarkStart w:id="49" w:name="_Toc110921458"/>
      <w:bookmarkStart w:id="50" w:name="_Toc110930228"/>
      <w:bookmarkStart w:id="51" w:name="_Toc110930605"/>
      <w:bookmarkStart w:id="52" w:name="_Toc110932722"/>
      <w:bookmarkStart w:id="53" w:name="_Toc110932965"/>
      <w:bookmarkStart w:id="54" w:name="_Toc110933068"/>
      <w:bookmarkStart w:id="55" w:name="_Toc110934529"/>
      <w:bookmarkStart w:id="56" w:name="_Toc110940224"/>
      <w:bookmarkStart w:id="57" w:name="_Toc111957113"/>
      <w:bookmarkStart w:id="58" w:name="_Toc112657895"/>
      <w:bookmarkStart w:id="59" w:name="_Toc112667193"/>
      <w:bookmarkStart w:id="60" w:name="_Toc112723254"/>
      <w:bookmarkStart w:id="61" w:name="_Toc112731876"/>
      <w:bookmarkStart w:id="62" w:name="_Toc112732004"/>
      <w:bookmarkStart w:id="63" w:name="_Toc112732523"/>
      <w:bookmarkStart w:id="64" w:name="_Toc112736814"/>
      <w:bookmarkStart w:id="65" w:name="_Toc112742193"/>
      <w:bookmarkStart w:id="66" w:name="_Toc112743390"/>
      <w:bookmarkStart w:id="67" w:name="_Toc112743953"/>
      <w:bookmarkStart w:id="68" w:name="_Toc112744072"/>
      <w:bookmarkStart w:id="69" w:name="_Toc112812123"/>
      <w:bookmarkStart w:id="70" w:name="_Toc112813916"/>
      <w:bookmarkStart w:id="71" w:name="_Toc112814702"/>
      <w:bookmarkStart w:id="72" w:name="_Toc112815747"/>
      <w:bookmarkStart w:id="73" w:name="_Toc112815951"/>
      <w:bookmarkStart w:id="74" w:name="_Toc112816063"/>
      <w:bookmarkStart w:id="75" w:name="_Toc112827471"/>
      <w:bookmarkStart w:id="76" w:name="_Toc113185606"/>
      <w:bookmarkStart w:id="77" w:name="_Toc113243531"/>
      <w:bookmarkStart w:id="78" w:name="_Toc113246845"/>
      <w:bookmarkStart w:id="79" w:name="_Toc113413549"/>
      <w:bookmarkStart w:id="80" w:name="_Toc113445871"/>
      <w:bookmarkStart w:id="81" w:name="_Toc113445940"/>
      <w:bookmarkStart w:id="82" w:name="_Toc113446033"/>
      <w:bookmarkStart w:id="83" w:name="_Toc113679235"/>
      <w:bookmarkStart w:id="84" w:name="_Toc113680441"/>
      <w:bookmarkStart w:id="85" w:name="_Toc113680700"/>
      <w:bookmarkStart w:id="86" w:name="_Toc113681245"/>
      <w:bookmarkStart w:id="87" w:name="_Toc113870921"/>
      <w:bookmarkStart w:id="88" w:name="_Toc113961460"/>
      <w:bookmarkStart w:id="89" w:name="_Toc113962757"/>
      <w:bookmarkStart w:id="90" w:name="_Toc114024698"/>
      <w:bookmarkStart w:id="91" w:name="_Toc114025274"/>
      <w:bookmarkStart w:id="92" w:name="_Toc114025684"/>
      <w:bookmarkStart w:id="93" w:name="_Toc114026853"/>
      <w:bookmarkStart w:id="94" w:name="_Toc114312837"/>
      <w:bookmarkStart w:id="95" w:name="_Toc114312906"/>
      <w:bookmarkStart w:id="96" w:name="_Toc114372052"/>
      <w:bookmarkStart w:id="97" w:name="_Toc114372132"/>
      <w:bookmarkStart w:id="98" w:name="_Toc114383303"/>
      <w:bookmarkStart w:id="99" w:name="_Toc114394094"/>
      <w:bookmarkStart w:id="100" w:name="_Toc114396666"/>
      <w:bookmarkStart w:id="101" w:name="_Toc114459230"/>
      <w:bookmarkStart w:id="102" w:name="_Toc114470721"/>
      <w:bookmarkStart w:id="103" w:name="_Toc114472030"/>
      <w:bookmarkStart w:id="104" w:name="_Toc114473565"/>
      <w:bookmarkStart w:id="105" w:name="_Toc115186245"/>
      <w:bookmarkStart w:id="106" w:name="_Toc115233118"/>
      <w:bookmarkStart w:id="107" w:name="_Toc115237283"/>
      <w:bookmarkStart w:id="108" w:name="_Toc115252583"/>
      <w:bookmarkStart w:id="109" w:name="_Toc115581558"/>
      <w:bookmarkStart w:id="110" w:name="_Toc121618468"/>
      <w:bookmarkStart w:id="111" w:name="_Toc122140907"/>
      <w:bookmarkStart w:id="112" w:name="_Toc122143952"/>
      <w:bookmarkStart w:id="113" w:name="_Toc122852364"/>
      <w:bookmarkStart w:id="114" w:name="_Toc122853642"/>
      <w:bookmarkStart w:id="115" w:name="_Toc122860410"/>
      <w:bookmarkStart w:id="116" w:name="_Toc141172330"/>
      <w:bookmarkStart w:id="117" w:name="_Toc141177408"/>
      <w:bookmarkStart w:id="118" w:name="_Toc141179664"/>
      <w:bookmarkStart w:id="119" w:name="_Toc141180305"/>
      <w:bookmarkStart w:id="120" w:name="_Toc157932892"/>
      <w:bookmarkStart w:id="121" w:name="_Toc19619431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71793481"/>
      <w:bookmarkStart w:id="123" w:name="_Toc512746194"/>
      <w:bookmarkStart w:id="124" w:name="_Toc515958175"/>
      <w:bookmarkStart w:id="125" w:name="_Toc114470722"/>
      <w:bookmarkStart w:id="126" w:name="_Toc122143953"/>
      <w:bookmarkStart w:id="127" w:name="_Toc196194315"/>
      <w:bookmarkStart w:id="128" w:name="_Toc157932893"/>
      <w:r>
        <w:rPr>
          <w:rStyle w:val="CharSectno"/>
        </w:rPr>
        <w:t>1</w:t>
      </w:r>
      <w:r>
        <w:rPr>
          <w:snapToGrid w:val="0"/>
        </w:rPr>
        <w:t>.</w:t>
      </w:r>
      <w:r>
        <w:rPr>
          <w:snapToGrid w:val="0"/>
        </w:rPr>
        <w:tab/>
        <w:t>Short title</w:t>
      </w:r>
      <w:bookmarkEnd w:id="122"/>
      <w:bookmarkEnd w:id="123"/>
      <w:bookmarkEnd w:id="124"/>
      <w:bookmarkEnd w:id="125"/>
      <w:bookmarkEnd w:id="126"/>
      <w:bookmarkEnd w:id="127"/>
      <w:bookmarkEnd w:id="128"/>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snapToGrid w:val="0"/>
        </w:rPr>
        <w:t xml:space="preserve">. </w:t>
      </w:r>
    </w:p>
    <w:p>
      <w:pPr>
        <w:pStyle w:val="Heading5"/>
      </w:pPr>
      <w:bookmarkStart w:id="129" w:name="_Toc114470723"/>
      <w:bookmarkStart w:id="130" w:name="_Toc122143954"/>
      <w:bookmarkStart w:id="131" w:name="_Toc196194316"/>
      <w:bookmarkStart w:id="132" w:name="_Toc157932894"/>
      <w:r>
        <w:rPr>
          <w:rStyle w:val="CharSectno"/>
        </w:rPr>
        <w:t>2</w:t>
      </w:r>
      <w:r>
        <w:t>.</w:t>
      </w:r>
      <w:r>
        <w:tab/>
        <w:t>Commencement</w:t>
      </w:r>
      <w:bookmarkEnd w:id="129"/>
      <w:bookmarkEnd w:id="130"/>
      <w:bookmarkEnd w:id="131"/>
      <w:bookmarkEnd w:id="132"/>
    </w:p>
    <w:p>
      <w:pPr>
        <w:pStyle w:val="Subsection"/>
        <w:rPr>
          <w:rFonts w:ascii="Times" w:hAnsi="Times"/>
        </w:rPr>
      </w:pPr>
      <w:r>
        <w:tab/>
        <w:t>(1)</w:t>
      </w:r>
      <w:r>
        <w:tab/>
        <w:t xml:space="preserve">Subject to this section, this Act </w:t>
      </w:r>
      <w:r>
        <w:rPr>
          <w:spacing w:val="-2"/>
        </w:rPr>
        <w:t>comes into operation on the day on which it receives the Royal Assent</w:t>
      </w:r>
      <w:r>
        <w:rPr>
          <w:rFonts w:ascii="Times" w:hAnsi="Times"/>
        </w:rPr>
        <w:t>.</w:t>
      </w:r>
    </w:p>
    <w:p>
      <w:pPr>
        <w:pStyle w:val="Subsection"/>
      </w:pPr>
      <w:r>
        <w:tab/>
        <w:t>(2)</w:t>
      </w:r>
      <w:r>
        <w:tab/>
        <w:t>Part 3 comes into operation on resumption day.</w:t>
      </w:r>
    </w:p>
    <w:p>
      <w:pPr>
        <w:pStyle w:val="Subsection"/>
      </w:pPr>
      <w:r>
        <w:tab/>
        <w:t>(3)</w:t>
      </w:r>
      <w:r>
        <w:tab/>
        <w:t xml:space="preserve">Section 53 comes into operation immediately after the </w:t>
      </w:r>
      <w:r>
        <w:rPr>
          <w:i/>
          <w:iCs/>
        </w:rPr>
        <w:t>Planning and Development Act 2005</w:t>
      </w:r>
      <w:r>
        <w:t xml:space="preserve"> comes into operation.</w:t>
      </w:r>
    </w:p>
    <w:p>
      <w:pPr>
        <w:pStyle w:val="Heading5"/>
      </w:pPr>
      <w:bookmarkStart w:id="133" w:name="_Toc114470724"/>
      <w:bookmarkStart w:id="134" w:name="_Toc122143955"/>
      <w:bookmarkStart w:id="135" w:name="_Toc196194317"/>
      <w:bookmarkStart w:id="136" w:name="_Toc157932895"/>
      <w:r>
        <w:rPr>
          <w:rStyle w:val="CharSectno"/>
        </w:rPr>
        <w:t>3</w:t>
      </w:r>
      <w:r>
        <w:t>.</w:t>
      </w:r>
      <w:r>
        <w:tab/>
        <w:t>Interpretation</w:t>
      </w:r>
      <w:bookmarkEnd w:id="133"/>
      <w:bookmarkEnd w:id="134"/>
      <w:bookmarkEnd w:id="135"/>
      <w:bookmarkEnd w:id="136"/>
    </w:p>
    <w:p>
      <w:pPr>
        <w:pStyle w:val="Subsection"/>
      </w:pPr>
      <w:r>
        <w:tab/>
        <w:t>(1)</w:t>
      </w:r>
      <w:r>
        <w:tab/>
        <w:t xml:space="preserve">In this Act, unless the contrary intention appears — </w:t>
      </w:r>
    </w:p>
    <w:p>
      <w:pPr>
        <w:pStyle w:val="Defstart"/>
      </w:pPr>
      <w:r>
        <w:rPr>
          <w:b/>
        </w:rPr>
        <w:tab/>
        <w:t>“</w:t>
      </w:r>
      <w:r>
        <w:rPr>
          <w:rStyle w:val="CharDefText"/>
        </w:rPr>
        <w:t>Account</w:t>
      </w:r>
      <w:r>
        <w:rPr>
          <w:b/>
        </w:rPr>
        <w:t>”</w:t>
      </w:r>
      <w:r>
        <w:t xml:space="preserve"> means the Perry Lakes Trust Account established under section 41;</w:t>
      </w:r>
    </w:p>
    <w:p>
      <w:pPr>
        <w:pStyle w:val="Defstart"/>
      </w:pPr>
      <w:r>
        <w:rPr>
          <w:b/>
        </w:rPr>
        <w:tab/>
        <w:t>“</w:t>
      </w:r>
      <w:r>
        <w:rPr>
          <w:rStyle w:val="CharDefText"/>
        </w:rPr>
        <w:t>AK redevelopment area</w:t>
      </w:r>
      <w:r>
        <w:rPr>
          <w:b/>
        </w:rPr>
        <w:t>”</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r>
      <w:r>
        <w:tab/>
        <w:t>but not including any part of such land that is declared not to be part of the redevelopment area by the regulations, and in any event not including —</w:t>
      </w:r>
    </w:p>
    <w:p>
      <w:pPr>
        <w:pStyle w:val="Defpara"/>
      </w:pPr>
      <w:r>
        <w:tab/>
        <w:t>(c)</w:t>
      </w:r>
      <w:r>
        <w:tab/>
        <w:t>the Perry Lakes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t>“</w:t>
      </w:r>
      <w:r>
        <w:rPr>
          <w:rStyle w:val="CharDefText"/>
        </w:rPr>
        <w:t>AK Reserve land</w:t>
      </w:r>
      <w:r>
        <w:rPr>
          <w:b/>
        </w:rPr>
        <w:t>”</w:t>
      </w:r>
      <w:r>
        <w:t xml:space="preserve"> means the land being Lot 713 on Deposited Plan 48234 as created under section 6(6);</w:t>
      </w:r>
    </w:p>
    <w:p>
      <w:pPr>
        <w:pStyle w:val="Defstart"/>
        <w:keepNext/>
        <w:keepLines/>
      </w:pPr>
      <w:r>
        <w:rPr>
          <w:b/>
        </w:rPr>
        <w:lastRenderedPageBreak/>
        <w:tab/>
        <w:t>“</w:t>
      </w:r>
      <w:r>
        <w:rPr>
          <w:rStyle w:val="CharDefText"/>
        </w:rPr>
        <w:t>AK Reserve Minister</w:t>
      </w:r>
      <w:r>
        <w:rPr>
          <w:b/>
        </w:rPr>
        <w:t>”</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t>“</w:t>
      </w:r>
      <w:r>
        <w:rPr>
          <w:rStyle w:val="CharDefText"/>
        </w:rPr>
        <w:t>approved redevelopment plan</w:t>
      </w:r>
      <w:r>
        <w:rPr>
          <w:b/>
        </w:rPr>
        <w:t>”</w:t>
      </w:r>
      <w:r>
        <w:t xml:space="preserve"> means a redevelopment plan in operation under section 28(2) as amended under section 29;</w:t>
      </w:r>
    </w:p>
    <w:p>
      <w:pPr>
        <w:pStyle w:val="Defstart"/>
      </w:pPr>
      <w:r>
        <w:rPr>
          <w:b/>
        </w:rPr>
        <w:tab/>
        <w:t>“</w:t>
      </w:r>
      <w:r>
        <w:rPr>
          <w:rStyle w:val="CharDefText"/>
        </w:rPr>
        <w:t>Avenues land</w:t>
      </w:r>
      <w:r>
        <w:rPr>
          <w:b/>
        </w:rPr>
        <w:t>”</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t>“</w:t>
      </w:r>
      <w:r>
        <w:rPr>
          <w:rStyle w:val="CharDefText"/>
        </w:rPr>
        <w:t>completion day</w:t>
      </w:r>
      <w:r>
        <w:rPr>
          <w:b/>
        </w:rPr>
        <w:t>”</w:t>
      </w:r>
      <w:r>
        <w:t xml:space="preserve"> means a day fixed under section 4(2);</w:t>
      </w:r>
    </w:p>
    <w:p>
      <w:pPr>
        <w:pStyle w:val="Defstart"/>
      </w:pPr>
      <w:r>
        <w:rPr>
          <w:b/>
        </w:rPr>
        <w:tab/>
        <w:t>“</w:t>
      </w:r>
      <w:r>
        <w:rPr>
          <w:rStyle w:val="CharDefText"/>
        </w:rPr>
        <w:t>development</w:t>
      </w:r>
      <w:r>
        <w:rPr>
          <w:b/>
        </w:rPr>
        <w: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t>“</w:t>
      </w:r>
      <w:r>
        <w:rPr>
          <w:rStyle w:val="CharDefText"/>
        </w:rPr>
        <w:t>development approval</w:t>
      </w:r>
      <w:r>
        <w:rPr>
          <w:b/>
        </w:rPr>
        <w:t>”</w:t>
      </w:r>
      <w:r>
        <w:t xml:space="preserve"> means a development approval issued by the WAPC under Part 3 Division 5;</w:t>
      </w:r>
    </w:p>
    <w:p>
      <w:pPr>
        <w:pStyle w:val="Defstart"/>
      </w:pPr>
      <w:r>
        <w:rPr>
          <w:b/>
        </w:rPr>
        <w:tab/>
        <w:t>“</w:t>
      </w:r>
      <w:r>
        <w:rPr>
          <w:rStyle w:val="CharDefText"/>
        </w:rPr>
        <w:t>district</w:t>
      </w:r>
      <w:r>
        <w:rPr>
          <w:b/>
        </w:rPr>
        <w:t>”</w:t>
      </w:r>
      <w:r>
        <w:t xml:space="preserve"> has the meaning given to that term by the </w:t>
      </w:r>
      <w:r>
        <w:rPr>
          <w:i/>
        </w:rPr>
        <w:t>Local Government Act 1995</w:t>
      </w:r>
      <w:r>
        <w:t xml:space="preserve"> section 1.4;</w:t>
      </w:r>
    </w:p>
    <w:p>
      <w:pPr>
        <w:pStyle w:val="Defstart"/>
      </w:pPr>
      <w:r>
        <w:rPr>
          <w:b/>
        </w:rPr>
        <w:tab/>
        <w:t>“</w:t>
      </w:r>
      <w:r>
        <w:rPr>
          <w:rStyle w:val="CharDefText"/>
        </w:rPr>
        <w:t>Environment Minister</w:t>
      </w:r>
      <w:r>
        <w:rPr>
          <w:b/>
        </w:rPr>
        <w:t>”</w:t>
      </w:r>
      <w:r>
        <w:t xml:space="preserve"> means the Minister of the Crown to whom the Governor has for the time being committed the administration of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interest</w:t>
      </w:r>
      <w:r>
        <w:rPr>
          <w:b/>
        </w:rPr>
        <w:t>”</w:t>
      </w:r>
      <w:r>
        <w:t xml:space="preserve">, in land, has the meaning given to that term by the </w:t>
      </w:r>
      <w:r>
        <w:rPr>
          <w:i/>
        </w:rPr>
        <w:t>Land Administration Act 1997</w:t>
      </w:r>
      <w:r>
        <w:t xml:space="preserve"> section 151;</w:t>
      </w:r>
    </w:p>
    <w:p>
      <w:pPr>
        <w:pStyle w:val="Defstart"/>
      </w:pPr>
      <w:r>
        <w:rPr>
          <w:rStyle w:val="CharDefText"/>
        </w:rPr>
        <w:tab/>
        <w:t>“local planning scheme</w:t>
      </w:r>
      <w:r>
        <w:rPr>
          <w:b/>
        </w:rPr>
        <w:t>”</w:t>
      </w:r>
      <w:r>
        <w:t xml:space="preserve"> has the meaning given to that term by the </w:t>
      </w:r>
      <w:r>
        <w:rPr>
          <w:i/>
          <w:iCs/>
        </w:rPr>
        <w:t xml:space="preserve">Planning and Development Act 2005 </w:t>
      </w:r>
      <w:r>
        <w:t>section 4(1);</w:t>
      </w:r>
    </w:p>
    <w:p>
      <w:pPr>
        <w:pStyle w:val="Defstart"/>
        <w:rPr>
          <w:iCs/>
        </w:rPr>
      </w:pPr>
      <w:r>
        <w:rPr>
          <w:b/>
        </w:rPr>
        <w:tab/>
        <w:t>“</w:t>
      </w:r>
      <w:r>
        <w:rPr>
          <w:rStyle w:val="CharDefText"/>
        </w:rPr>
        <w:t>Metropolitan Region Scheme</w:t>
      </w:r>
      <w:r>
        <w:rPr>
          <w:b/>
        </w:rPr>
        <w:t>”</w:t>
      </w:r>
      <w:r>
        <w:t xml:space="preserve"> has the meaning given to that term by the </w:t>
      </w:r>
      <w:r>
        <w:rPr>
          <w:i/>
          <w:iCs/>
        </w:rPr>
        <w:t xml:space="preserve">Planning and Development Act 2005 </w:t>
      </w:r>
      <w:r>
        <w:t>section 4(1);</w:t>
      </w:r>
    </w:p>
    <w:p>
      <w:pPr>
        <w:pStyle w:val="Defstart"/>
      </w:pPr>
      <w:r>
        <w:rPr>
          <w:b/>
        </w:rPr>
        <w:tab/>
        <w:t>“</w:t>
      </w:r>
      <w:r>
        <w:rPr>
          <w:rStyle w:val="CharDefText"/>
        </w:rPr>
        <w:t>Perry Lakes land</w:t>
      </w:r>
      <w:r>
        <w:rPr>
          <w:b/>
        </w:rPr>
        <w:t>”</w:t>
      </w:r>
      <w:r>
        <w:t xml:space="preserve"> means the land being Lot 712 on Diagram 90077 and being the whole of the land in Certificate of Title Volume 2138 Folio 21;</w:t>
      </w:r>
    </w:p>
    <w:p>
      <w:pPr>
        <w:pStyle w:val="Defstart"/>
      </w:pPr>
      <w:r>
        <w:rPr>
          <w:b/>
        </w:rPr>
        <w:tab/>
        <w:t>“</w:t>
      </w:r>
      <w:r>
        <w:rPr>
          <w:rStyle w:val="CharDefText"/>
        </w:rPr>
        <w:t>Planning Minister</w:t>
      </w:r>
      <w:r>
        <w:rPr>
          <w:b/>
        </w:rPr>
        <w:t>”</w:t>
      </w:r>
      <w:r>
        <w:t xml:space="preserve"> means the Minister of the Crown to whom the Governor has for the time being committed the administration of the </w:t>
      </w:r>
      <w:r>
        <w:rPr>
          <w:i/>
          <w:iCs/>
        </w:rPr>
        <w:t>Planning and Development Act 2005;</w:t>
      </w:r>
    </w:p>
    <w:p>
      <w:pPr>
        <w:pStyle w:val="Defstart"/>
      </w:pPr>
      <w:r>
        <w:rPr>
          <w:b/>
        </w:rPr>
        <w:tab/>
        <w:t>“</w:t>
      </w:r>
      <w:r>
        <w:rPr>
          <w:rStyle w:val="CharDefText"/>
        </w:rPr>
        <w:t>redevelopment area</w:t>
      </w:r>
      <w:r>
        <w:rPr>
          <w:b/>
        </w:rPr>
        <w:t>”</w:t>
      </w:r>
      <w:r>
        <w:t xml:space="preserve"> means the area of land comprised of —</w:t>
      </w:r>
    </w:p>
    <w:p>
      <w:pPr>
        <w:pStyle w:val="Defpara"/>
      </w:pPr>
      <w:r>
        <w:tab/>
        <w:t>(a)</w:t>
      </w:r>
      <w:r>
        <w:tab/>
        <w:t>the Perry Lakes land; and</w:t>
      </w:r>
    </w:p>
    <w:p>
      <w:pPr>
        <w:pStyle w:val="Defpara"/>
      </w:pPr>
      <w:r>
        <w:tab/>
        <w:t>(b)</w:t>
      </w:r>
      <w:r>
        <w:tab/>
        <w:t>the AK redevelopment area;</w:t>
      </w:r>
    </w:p>
    <w:p>
      <w:pPr>
        <w:pStyle w:val="Defstart"/>
      </w:pPr>
      <w:r>
        <w:rPr>
          <w:b/>
        </w:rPr>
        <w:tab/>
        <w:t>“</w:t>
      </w:r>
      <w:r>
        <w:rPr>
          <w:rStyle w:val="CharDefText"/>
        </w:rPr>
        <w:t>redevelopment period</w:t>
      </w:r>
      <w:r>
        <w:rPr>
          <w:b/>
        </w:rPr>
        <w:t>”</w:t>
      </w:r>
      <w:r>
        <w:t xml:space="preserve"> means the period beginning on resumption day and ending immediately before completion day;</w:t>
      </w:r>
    </w:p>
    <w:p>
      <w:pPr>
        <w:pStyle w:val="Defstart"/>
      </w:pPr>
      <w:r>
        <w:rPr>
          <w:b/>
        </w:rPr>
        <w:tab/>
        <w:t>“</w:t>
      </w:r>
      <w:r>
        <w:rPr>
          <w:rStyle w:val="CharDefText"/>
        </w:rPr>
        <w:t>responsible agency</w:t>
      </w:r>
      <w:r>
        <w:rPr>
          <w:b/>
        </w:rPr>
        <w:t>”</w:t>
      </w:r>
      <w:r>
        <w:t xml:space="preserve"> — </w:t>
      </w:r>
    </w:p>
    <w:p>
      <w:pPr>
        <w:pStyle w:val="Defpara"/>
      </w:pPr>
      <w:r>
        <w:tab/>
        <w:t>(a)</w:t>
      </w:r>
      <w:r>
        <w:tab/>
        <w:t>for the AK redevelopment area, means the AK Reserve Minister;</w:t>
      </w:r>
    </w:p>
    <w:p>
      <w:pPr>
        <w:pStyle w:val="Defpara"/>
      </w:pPr>
      <w:r>
        <w:tab/>
        <w:t>(b)</w:t>
      </w:r>
      <w:r>
        <w:tab/>
        <w:t>for the Perry Lakes land, means the WALA;</w:t>
      </w:r>
    </w:p>
    <w:p>
      <w:pPr>
        <w:pStyle w:val="Defstart"/>
      </w:pPr>
      <w:r>
        <w:rPr>
          <w:b/>
        </w:rPr>
        <w:tab/>
        <w:t>“</w:t>
      </w:r>
      <w:r>
        <w:rPr>
          <w:rStyle w:val="CharDefText"/>
        </w:rPr>
        <w:t>resumed land</w:t>
      </w:r>
      <w:r>
        <w:rPr>
          <w:b/>
        </w:rPr>
        <w:t>”</w:t>
      </w:r>
      <w:r>
        <w:t xml:space="preserve"> means the land transferred under section 6(2) or revested under section 6(3), an indicative plan of which is in Schedule 1;</w:t>
      </w:r>
    </w:p>
    <w:p>
      <w:pPr>
        <w:pStyle w:val="Defstart"/>
      </w:pPr>
      <w:r>
        <w:rPr>
          <w:b/>
        </w:rPr>
        <w:tab/>
        <w:t>“</w:t>
      </w:r>
      <w:r>
        <w:rPr>
          <w:rStyle w:val="CharDefText"/>
        </w:rPr>
        <w:t>resumption day</w:t>
      </w:r>
      <w:r>
        <w:rPr>
          <w:b/>
        </w:rPr>
        <w:t>”</w:t>
      </w:r>
      <w:r>
        <w:t xml:space="preserve"> means a day fixed under section 4(1);</w:t>
      </w:r>
    </w:p>
    <w:p>
      <w:pPr>
        <w:pStyle w:val="Defstart"/>
      </w:pPr>
      <w:r>
        <w:rPr>
          <w:b/>
        </w:rPr>
        <w:tab/>
        <w:t>“</w:t>
      </w:r>
      <w:r>
        <w:rPr>
          <w:rStyle w:val="CharDefText"/>
        </w:rPr>
        <w:t>WALA</w:t>
      </w:r>
      <w:r>
        <w:rPr>
          <w:b/>
        </w:rPr>
        <w:t>”</w:t>
      </w:r>
      <w:r>
        <w:t xml:space="preserve"> means the Western Australian Land Authority established by the </w:t>
      </w:r>
      <w:r>
        <w:rPr>
          <w:i/>
          <w:iCs/>
        </w:rPr>
        <w:t>Western Australian Land Authority Act 1992</w:t>
      </w:r>
      <w:r>
        <w:t xml:space="preserve"> section 5;</w:t>
      </w:r>
    </w:p>
    <w:p>
      <w:pPr>
        <w:pStyle w:val="Defstart"/>
      </w:pPr>
      <w:r>
        <w:rPr>
          <w:b/>
        </w:rPr>
        <w:tab/>
        <w:t>“</w:t>
      </w:r>
      <w:r>
        <w:rPr>
          <w:rStyle w:val="CharDefText"/>
        </w:rPr>
        <w:t>WAPC</w:t>
      </w:r>
      <w:r>
        <w:rPr>
          <w:b/>
        </w:rPr>
        <w:t>”</w:t>
      </w:r>
      <w:r>
        <w:t xml:space="preserve"> means the Western Australian Planning Commission established by the </w:t>
      </w:r>
      <w:r>
        <w:rPr>
          <w:i/>
          <w:iCs/>
        </w:rPr>
        <w:t xml:space="preserve">Planning and Development Act 2005 </w:t>
      </w:r>
      <w:r>
        <w:t>section 7(1).</w:t>
      </w:r>
    </w:p>
    <w:p>
      <w:pPr>
        <w:pStyle w:val="Subsection"/>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t>.</w:t>
      </w:r>
    </w:p>
    <w:p>
      <w:pPr>
        <w:pStyle w:val="Footnotesection"/>
      </w:pPr>
      <w:r>
        <w:tab/>
        <w:t>[Section 3 amended by No. 43 of 2005 s. 53(2); No. 77 of 2006 s. 4 and 17.]</w:t>
      </w:r>
    </w:p>
    <w:p>
      <w:pPr>
        <w:pStyle w:val="Heading5"/>
      </w:pPr>
      <w:bookmarkStart w:id="137" w:name="_Toc114470725"/>
      <w:bookmarkStart w:id="138" w:name="_Toc122143956"/>
      <w:bookmarkStart w:id="139" w:name="_Toc196194318"/>
      <w:bookmarkStart w:id="140" w:name="_Toc157932896"/>
      <w:r>
        <w:rPr>
          <w:rStyle w:val="CharSectno"/>
        </w:rPr>
        <w:t>4</w:t>
      </w:r>
      <w:r>
        <w:t>.</w:t>
      </w:r>
      <w:r>
        <w:tab/>
        <w:t>Governor may fix certain dates</w:t>
      </w:r>
      <w:bookmarkEnd w:id="137"/>
      <w:bookmarkEnd w:id="138"/>
      <w:bookmarkEnd w:id="139"/>
      <w:bookmarkEnd w:id="140"/>
    </w:p>
    <w:p>
      <w:pPr>
        <w:pStyle w:val="Subsection"/>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by No. 43 of 2005 s. 53(3).]</w:t>
      </w:r>
    </w:p>
    <w:p>
      <w:pPr>
        <w:pStyle w:val="Heading5"/>
      </w:pPr>
      <w:bookmarkStart w:id="141" w:name="_Toc114470726"/>
      <w:bookmarkStart w:id="142" w:name="_Toc122143957"/>
      <w:bookmarkStart w:id="143" w:name="_Toc196194319"/>
      <w:bookmarkStart w:id="144" w:name="_Toc157932897"/>
      <w:r>
        <w:rPr>
          <w:rStyle w:val="CharSectno"/>
        </w:rPr>
        <w:t>5</w:t>
      </w:r>
      <w:r>
        <w:t>.</w:t>
      </w:r>
      <w:r>
        <w:tab/>
        <w:t>Crown bound</w:t>
      </w:r>
      <w:bookmarkEnd w:id="141"/>
      <w:bookmarkEnd w:id="142"/>
      <w:bookmarkEnd w:id="143"/>
      <w:bookmarkEnd w:id="144"/>
    </w:p>
    <w:p>
      <w:pPr>
        <w:pStyle w:val="Subsection"/>
      </w:pPr>
      <w:r>
        <w:tab/>
      </w:r>
      <w:r>
        <w:tab/>
        <w:t>This Act binds the Crown.</w:t>
      </w:r>
    </w:p>
    <w:p>
      <w:pPr>
        <w:pStyle w:val="Heading2"/>
      </w:pPr>
      <w:bookmarkStart w:id="145" w:name="_Toc109718948"/>
      <w:bookmarkStart w:id="146" w:name="_Toc109729718"/>
      <w:bookmarkStart w:id="147" w:name="_Toc109793161"/>
      <w:bookmarkStart w:id="148" w:name="_Toc109795234"/>
      <w:bookmarkStart w:id="149" w:name="_Toc109795698"/>
      <w:bookmarkStart w:id="150" w:name="_Toc109797034"/>
      <w:bookmarkStart w:id="151" w:name="_Toc109797092"/>
      <w:bookmarkStart w:id="152" w:name="_Toc109797541"/>
      <w:bookmarkStart w:id="153" w:name="_Toc109808660"/>
      <w:bookmarkStart w:id="154" w:name="_Toc109811293"/>
      <w:bookmarkStart w:id="155" w:name="_Toc109817022"/>
      <w:bookmarkStart w:id="156" w:name="_Toc109817063"/>
      <w:bookmarkStart w:id="157" w:name="_Toc109817294"/>
      <w:bookmarkStart w:id="158" w:name="_Toc109817343"/>
      <w:bookmarkStart w:id="159" w:name="_Toc109820605"/>
      <w:bookmarkStart w:id="160" w:name="_Toc109820652"/>
      <w:bookmarkStart w:id="161" w:name="_Toc109820699"/>
      <w:bookmarkStart w:id="162" w:name="_Toc110047130"/>
      <w:bookmarkStart w:id="163" w:name="_Toc110048355"/>
      <w:bookmarkStart w:id="164" w:name="_Toc110048726"/>
      <w:bookmarkStart w:id="165" w:name="_Toc110053064"/>
      <w:bookmarkStart w:id="166" w:name="_Toc110055742"/>
      <w:bookmarkStart w:id="167" w:name="_Toc110055790"/>
      <w:bookmarkStart w:id="168" w:name="_Toc110057668"/>
      <w:bookmarkStart w:id="169" w:name="_Toc110065655"/>
      <w:bookmarkStart w:id="170" w:name="_Toc110065707"/>
      <w:bookmarkStart w:id="171" w:name="_Toc110146104"/>
      <w:bookmarkStart w:id="172" w:name="_Toc110151986"/>
      <w:bookmarkStart w:id="173" w:name="_Toc110418075"/>
      <w:bookmarkStart w:id="174" w:name="_Toc110421787"/>
      <w:bookmarkStart w:id="175" w:name="_Toc110423222"/>
      <w:bookmarkStart w:id="176" w:name="_Toc110654686"/>
      <w:bookmarkStart w:id="177" w:name="_Toc110658703"/>
      <w:bookmarkStart w:id="178" w:name="_Toc110658885"/>
      <w:bookmarkStart w:id="179" w:name="_Toc110659136"/>
      <w:bookmarkStart w:id="180" w:name="_Toc110659821"/>
      <w:bookmarkStart w:id="181" w:name="_Toc110833685"/>
      <w:bookmarkStart w:id="182" w:name="_Toc110910225"/>
      <w:bookmarkStart w:id="183" w:name="_Toc110910736"/>
      <w:bookmarkStart w:id="184" w:name="_Toc110912922"/>
      <w:bookmarkStart w:id="185" w:name="_Toc110915415"/>
      <w:bookmarkStart w:id="186" w:name="_Toc110916045"/>
      <w:bookmarkStart w:id="187" w:name="_Toc110920353"/>
      <w:bookmarkStart w:id="188" w:name="_Toc110920579"/>
      <w:bookmarkStart w:id="189" w:name="_Toc110920783"/>
      <w:bookmarkStart w:id="190" w:name="_Toc110920964"/>
      <w:bookmarkStart w:id="191" w:name="_Toc110921309"/>
      <w:bookmarkStart w:id="192" w:name="_Toc110921365"/>
      <w:bookmarkStart w:id="193" w:name="_Toc110921464"/>
      <w:bookmarkStart w:id="194" w:name="_Toc110930234"/>
      <w:bookmarkStart w:id="195" w:name="_Toc110930611"/>
      <w:bookmarkStart w:id="196" w:name="_Toc110932728"/>
      <w:bookmarkStart w:id="197" w:name="_Toc110932971"/>
      <w:bookmarkStart w:id="198" w:name="_Toc110933074"/>
      <w:bookmarkStart w:id="199" w:name="_Toc110934535"/>
      <w:bookmarkStart w:id="200" w:name="_Toc110940230"/>
      <w:bookmarkStart w:id="201" w:name="_Toc111957119"/>
      <w:bookmarkStart w:id="202" w:name="_Toc112657901"/>
      <w:bookmarkStart w:id="203" w:name="_Toc112667199"/>
      <w:bookmarkStart w:id="204" w:name="_Toc112723260"/>
      <w:bookmarkStart w:id="205" w:name="_Toc112731882"/>
      <w:bookmarkStart w:id="206" w:name="_Toc112732010"/>
      <w:bookmarkStart w:id="207" w:name="_Toc112732529"/>
      <w:bookmarkStart w:id="208" w:name="_Toc112736820"/>
      <w:bookmarkStart w:id="209" w:name="_Toc112742199"/>
      <w:bookmarkStart w:id="210" w:name="_Toc112743396"/>
      <w:bookmarkStart w:id="211" w:name="_Toc112743959"/>
      <w:bookmarkStart w:id="212" w:name="_Toc112744078"/>
      <w:bookmarkStart w:id="213" w:name="_Toc112812129"/>
      <w:bookmarkStart w:id="214" w:name="_Toc112813922"/>
      <w:bookmarkStart w:id="215" w:name="_Toc112814708"/>
      <w:bookmarkStart w:id="216" w:name="_Toc112815753"/>
      <w:bookmarkStart w:id="217" w:name="_Toc112815957"/>
      <w:bookmarkStart w:id="218" w:name="_Toc112816069"/>
      <w:bookmarkStart w:id="219" w:name="_Toc112827477"/>
      <w:bookmarkStart w:id="220" w:name="_Toc113185612"/>
      <w:bookmarkStart w:id="221" w:name="_Toc113243537"/>
      <w:bookmarkStart w:id="222" w:name="_Toc113246851"/>
      <w:bookmarkStart w:id="223" w:name="_Toc113413555"/>
      <w:bookmarkStart w:id="224" w:name="_Toc113445877"/>
      <w:bookmarkStart w:id="225" w:name="_Toc113445946"/>
      <w:bookmarkStart w:id="226" w:name="_Toc113446039"/>
      <w:bookmarkStart w:id="227" w:name="_Toc113679241"/>
      <w:bookmarkStart w:id="228" w:name="_Toc113680447"/>
      <w:bookmarkStart w:id="229" w:name="_Toc113680706"/>
      <w:bookmarkStart w:id="230" w:name="_Toc113681251"/>
      <w:bookmarkStart w:id="231" w:name="_Toc113870927"/>
      <w:bookmarkStart w:id="232" w:name="_Toc113961466"/>
      <w:bookmarkStart w:id="233" w:name="_Toc113962763"/>
      <w:bookmarkStart w:id="234" w:name="_Toc114024704"/>
      <w:bookmarkStart w:id="235" w:name="_Toc114025280"/>
      <w:bookmarkStart w:id="236" w:name="_Toc114025690"/>
      <w:bookmarkStart w:id="237" w:name="_Toc114026859"/>
      <w:bookmarkStart w:id="238" w:name="_Toc114312843"/>
      <w:bookmarkStart w:id="239" w:name="_Toc114312912"/>
      <w:bookmarkStart w:id="240" w:name="_Toc114372058"/>
      <w:bookmarkStart w:id="241" w:name="_Toc114372138"/>
      <w:bookmarkStart w:id="242" w:name="_Toc114383309"/>
      <w:bookmarkStart w:id="243" w:name="_Toc114394100"/>
      <w:bookmarkStart w:id="244" w:name="_Toc114396672"/>
      <w:bookmarkStart w:id="245" w:name="_Toc114459236"/>
      <w:bookmarkStart w:id="246" w:name="_Toc114470727"/>
      <w:bookmarkStart w:id="247" w:name="_Toc114472036"/>
      <w:bookmarkStart w:id="248" w:name="_Toc114473571"/>
      <w:bookmarkStart w:id="249" w:name="_Toc115186251"/>
      <w:bookmarkStart w:id="250" w:name="_Toc115233124"/>
      <w:bookmarkStart w:id="251" w:name="_Toc115237289"/>
      <w:bookmarkStart w:id="252" w:name="_Toc115252589"/>
      <w:bookmarkStart w:id="253" w:name="_Toc115581564"/>
      <w:bookmarkStart w:id="254" w:name="_Toc121618474"/>
      <w:bookmarkStart w:id="255" w:name="_Toc122140913"/>
      <w:bookmarkStart w:id="256" w:name="_Toc122143958"/>
      <w:bookmarkStart w:id="257" w:name="_Toc122852370"/>
      <w:bookmarkStart w:id="258" w:name="_Toc122853648"/>
      <w:bookmarkStart w:id="259" w:name="_Toc122860416"/>
      <w:bookmarkStart w:id="260" w:name="_Toc141172336"/>
      <w:bookmarkStart w:id="261" w:name="_Toc141177414"/>
      <w:bookmarkStart w:id="262" w:name="_Toc141179670"/>
      <w:bookmarkStart w:id="263" w:name="_Toc141180311"/>
      <w:bookmarkStart w:id="264" w:name="_Toc157932898"/>
      <w:bookmarkStart w:id="265" w:name="_Toc196194320"/>
      <w:r>
        <w:rPr>
          <w:rStyle w:val="CharPartNo"/>
        </w:rPr>
        <w:t>Part 2</w:t>
      </w:r>
      <w:r>
        <w:rPr>
          <w:rStyle w:val="CharDivNo"/>
        </w:rPr>
        <w:t> </w:t>
      </w:r>
      <w:r>
        <w:t>—</w:t>
      </w:r>
      <w:r>
        <w:rPr>
          <w:rStyle w:val="CharDivText"/>
        </w:rPr>
        <w:t> </w:t>
      </w:r>
      <w:r>
        <w:rPr>
          <w:rStyle w:val="CharPartText"/>
        </w:rPr>
        <w:t>Resumption and return of certain lands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114470728"/>
      <w:bookmarkStart w:id="267" w:name="_Toc122143959"/>
      <w:bookmarkStart w:id="268" w:name="_Toc196194321"/>
      <w:bookmarkStart w:id="269" w:name="_Toc157932899"/>
      <w:r>
        <w:rPr>
          <w:rStyle w:val="CharSectno"/>
        </w:rPr>
        <w:t>6</w:t>
      </w:r>
      <w:r>
        <w:t>.</w:t>
      </w:r>
      <w:r>
        <w:tab/>
        <w:t>Certain land resumed</w:t>
      </w:r>
      <w:bookmarkEnd w:id="266"/>
      <w:bookmarkEnd w:id="267"/>
      <w:bookmarkEnd w:id="268"/>
      <w:bookmarkEnd w:id="269"/>
    </w:p>
    <w:p>
      <w:pPr>
        <w:pStyle w:val="Subsection"/>
      </w:pPr>
      <w:r>
        <w:tab/>
        <w:t>(1)</w:t>
      </w:r>
      <w:r>
        <w:tab/>
        <w:t>In this section —</w:t>
      </w:r>
    </w:p>
    <w:p>
      <w:pPr>
        <w:pStyle w:val="Defstart"/>
      </w:pPr>
      <w:r>
        <w:rPr>
          <w:b/>
        </w:rPr>
        <w:tab/>
        <w:t>“</w:t>
      </w:r>
      <w:r>
        <w:rPr>
          <w:rStyle w:val="CharDefText"/>
        </w:rPr>
        <w:t>registered</w:t>
      </w:r>
      <w:r>
        <w:rPr>
          <w:b/>
        </w:rPr>
        <w:t>”</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the Perry Lakes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portion of road shown as Lot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On resumption day every registered and unregistered interest in the resumed land that existed immediately before that day is extinguished, other than the easement 24512/1966 to the Metropolitan Water Supply Sewerage and Drainage Board registered against the Perry Lakes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70" w:name="_Toc114470729"/>
      <w:bookmarkStart w:id="271" w:name="_Toc122143960"/>
      <w:bookmarkStart w:id="272" w:name="_Toc196194322"/>
      <w:bookmarkStart w:id="273" w:name="_Toc157932900"/>
      <w:r>
        <w:rPr>
          <w:rStyle w:val="CharSectno"/>
        </w:rPr>
        <w:t>7</w:t>
      </w:r>
      <w:r>
        <w:t>.</w:t>
      </w:r>
      <w:r>
        <w:tab/>
        <w:t>No compensation payable for Perry Lakes land</w:t>
      </w:r>
      <w:bookmarkEnd w:id="270"/>
      <w:bookmarkEnd w:id="271"/>
      <w:bookmarkEnd w:id="272"/>
      <w:bookmarkEnd w:id="273"/>
    </w:p>
    <w:p>
      <w:pPr>
        <w:pStyle w:val="Subsection"/>
      </w:pPr>
      <w:r>
        <w:tab/>
        <w:t>(1)</w:t>
      </w:r>
      <w:r>
        <w:tab/>
        <w:t>A person who holds an interest extinguished by section 6(4) in respect of the Perry Lakes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Perry Lakes land effected by section 6.</w:t>
      </w:r>
    </w:p>
    <w:p>
      <w:pPr>
        <w:pStyle w:val="Subsection"/>
      </w:pPr>
      <w:r>
        <w:tab/>
        <w:t>(3)</w:t>
      </w:r>
      <w:r>
        <w:tab/>
        <w:t>The State is not liable to indemnify any person for any expenses incurred before resumption day in relation to the Perry Lakes land.</w:t>
      </w:r>
    </w:p>
    <w:p>
      <w:pPr>
        <w:pStyle w:val="Heading5"/>
      </w:pPr>
      <w:bookmarkStart w:id="274" w:name="_Toc114470730"/>
      <w:bookmarkStart w:id="275" w:name="_Toc122143961"/>
      <w:bookmarkStart w:id="276" w:name="_Toc196194323"/>
      <w:bookmarkStart w:id="277" w:name="_Toc157932901"/>
      <w:r>
        <w:rPr>
          <w:rStyle w:val="CharSectno"/>
        </w:rPr>
        <w:t>8</w:t>
      </w:r>
      <w:r>
        <w:t>.</w:t>
      </w:r>
      <w:r>
        <w:tab/>
        <w:t>Compensation for part of the AK Reserve land</w:t>
      </w:r>
      <w:bookmarkEnd w:id="274"/>
      <w:bookmarkEnd w:id="275"/>
      <w:bookmarkEnd w:id="276"/>
      <w:bookmarkEnd w:id="277"/>
    </w:p>
    <w:p>
      <w:pPr>
        <w:pStyle w:val="Subsection"/>
        <w:keepNext/>
      </w:pPr>
      <w:r>
        <w:tab/>
        <w:t>(1)</w:t>
      </w:r>
      <w:r>
        <w:tab/>
        <w:t>Within 6 months after resumption day the State must pay the Town of Cambridge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that part of Lot 25 on Deposited Plan 25810 and being part of the land in Certificate of Title Volume 2586 Folio 279 included in Lot 713 on Deposited Plan 48234.</w:t>
      </w:r>
    </w:p>
    <w:p>
      <w:pPr>
        <w:pStyle w:val="Subsection"/>
      </w:pPr>
      <w:r>
        <w:tab/>
        <w:t>(2)</w:t>
      </w:r>
      <w:r>
        <w:tab/>
        <w:t xml:space="preserve">The sum to be paid under subsection (1) must be charged to the </w:t>
      </w:r>
      <w:r>
        <w:rPr>
          <w:snapToGrid w:val="0"/>
        </w:rPr>
        <w:t>Consolidated Account</w:t>
      </w:r>
      <w:r>
        <w:t xml:space="preserve"> which is appropriated accordingly by this section.</w:t>
      </w:r>
    </w:p>
    <w:p>
      <w:pPr>
        <w:pStyle w:val="Subsection"/>
        <w:spacing w:before="14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portion of road shown as Lot 2 on Deposited Plan 48234,</w:t>
      </w:r>
    </w:p>
    <w:p>
      <w:pPr>
        <w:pStyle w:val="Subsection"/>
      </w:pPr>
      <w:r>
        <w:tab/>
      </w:r>
      <w:r>
        <w:tab/>
        <w:t>is not entitled to claim or receive any compensation for the extinguishment.</w:t>
      </w:r>
    </w:p>
    <w:p>
      <w:pPr>
        <w:pStyle w:val="Subsection"/>
        <w:spacing w:before="14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40"/>
      </w:pPr>
      <w:r>
        <w:tab/>
        <w:t>(5)</w:t>
      </w:r>
      <w:r>
        <w:tab/>
        <w:t>The State is not liable to indemnify any person for any expenses incurred before resumption day in relation to the land referred to in subsection (3).</w:t>
      </w:r>
    </w:p>
    <w:p>
      <w:pPr>
        <w:pStyle w:val="Footnotesection"/>
      </w:pPr>
      <w:r>
        <w:tab/>
        <w:t>[Section 8 amended by No. 77 of 2006 s. 4.]</w:t>
      </w:r>
    </w:p>
    <w:p>
      <w:pPr>
        <w:pStyle w:val="Heading5"/>
      </w:pPr>
      <w:bookmarkStart w:id="278" w:name="_Toc114470731"/>
      <w:bookmarkStart w:id="279" w:name="_Toc122143962"/>
      <w:bookmarkStart w:id="280" w:name="_Toc196194324"/>
      <w:bookmarkStart w:id="281" w:name="_Toc157932902"/>
      <w:r>
        <w:rPr>
          <w:rStyle w:val="CharSectno"/>
        </w:rPr>
        <w:t>9</w:t>
      </w:r>
      <w:r>
        <w:t>.</w:t>
      </w:r>
      <w:r>
        <w:tab/>
        <w:t>Return of part of Perry Lakes land</w:t>
      </w:r>
      <w:bookmarkEnd w:id="278"/>
      <w:bookmarkEnd w:id="279"/>
      <w:bookmarkEnd w:id="280"/>
      <w:bookmarkEnd w:id="281"/>
    </w:p>
    <w:p>
      <w:pPr>
        <w:pStyle w:val="Subsection"/>
        <w:spacing w:before="140"/>
      </w:pPr>
      <w:r>
        <w:tab/>
        <w:t>(1)</w:t>
      </w:r>
      <w:r>
        <w:tab/>
        <w:t>At any time before completion day the State may transfer to the Town of Cambridge any estate in fee simple that the State then holds in any part of the Perry Lakes land.</w:t>
      </w:r>
    </w:p>
    <w:p>
      <w:pPr>
        <w:pStyle w:val="Subsection"/>
        <w:spacing w:before="140"/>
      </w:pPr>
      <w:r>
        <w:tab/>
        <w:t>(2)</w:t>
      </w:r>
      <w:r>
        <w:tab/>
        <w:t>On a day that is not later than 6 months after completion day the State must transfer to the Town of Cambridge any estate in fee simple that the State holds on the date of the transfer in any of the Perry Lakes land.</w:t>
      </w:r>
    </w:p>
    <w:p>
      <w:pPr>
        <w:pStyle w:val="Subsection"/>
        <w:spacing w:before="140"/>
        <w:rPr>
          <w:iCs/>
        </w:rPr>
      </w:pPr>
      <w:bookmarkStart w:id="282" w:name="_Toc109729720"/>
      <w:bookmarkStart w:id="283" w:name="_Toc109793163"/>
      <w:bookmarkStart w:id="284" w:name="_Toc109795236"/>
      <w:bookmarkStart w:id="285" w:name="_Toc109795700"/>
      <w:bookmarkStart w:id="286" w:name="_Toc109797036"/>
      <w:bookmarkStart w:id="287" w:name="_Toc109797094"/>
      <w:bookmarkStart w:id="288" w:name="_Toc109797543"/>
      <w:bookmarkStart w:id="289" w:name="_Toc109808662"/>
      <w:bookmarkStart w:id="290" w:name="_Toc109811295"/>
      <w:bookmarkStart w:id="291" w:name="_Toc109817024"/>
      <w:bookmarkStart w:id="292" w:name="_Toc109817065"/>
      <w:bookmarkStart w:id="293" w:name="_Toc109817296"/>
      <w:bookmarkStart w:id="294" w:name="_Toc109817345"/>
      <w:bookmarkStart w:id="295" w:name="_Toc109820607"/>
      <w:bookmarkStart w:id="296" w:name="_Toc109820654"/>
      <w:bookmarkStart w:id="297" w:name="_Toc109820701"/>
      <w:bookmarkStart w:id="298" w:name="_Toc110047132"/>
      <w:bookmarkStart w:id="299" w:name="_Toc110048357"/>
      <w:bookmarkStart w:id="300" w:name="_Toc110048728"/>
      <w:bookmarkStart w:id="301" w:name="_Toc110053066"/>
      <w:bookmarkStart w:id="302" w:name="_Toc110055744"/>
      <w:bookmarkStart w:id="303" w:name="_Toc110055792"/>
      <w:bookmarkStart w:id="304" w:name="_Toc110057670"/>
      <w:bookmarkStart w:id="305" w:name="_Toc110065657"/>
      <w:bookmarkStart w:id="306" w:name="_Toc110065709"/>
      <w:bookmarkStart w:id="307" w:name="_Toc110146106"/>
      <w:bookmarkStart w:id="308" w:name="_Toc110151988"/>
      <w:bookmarkStart w:id="309" w:name="_Toc110418077"/>
      <w:bookmarkStart w:id="310" w:name="_Toc110421789"/>
      <w:bookmarkStart w:id="311" w:name="_Toc110423224"/>
      <w:bookmarkStart w:id="312" w:name="_Toc110654688"/>
      <w:bookmarkStart w:id="313" w:name="_Toc110658705"/>
      <w:bookmarkStart w:id="314" w:name="_Toc110658887"/>
      <w:bookmarkStart w:id="315" w:name="_Toc110659138"/>
      <w:bookmarkStart w:id="316" w:name="_Toc110659823"/>
      <w:bookmarkStart w:id="317" w:name="_Toc110833687"/>
      <w:bookmarkStart w:id="318" w:name="_Toc110910228"/>
      <w:bookmarkStart w:id="319" w:name="_Toc110910739"/>
      <w:bookmarkStart w:id="320" w:name="_Toc110912925"/>
      <w:bookmarkStart w:id="321" w:name="_Toc110915418"/>
      <w:bookmarkStart w:id="322" w:name="_Toc110916048"/>
      <w:bookmarkStart w:id="323" w:name="_Toc110920356"/>
      <w:bookmarkStart w:id="324" w:name="_Toc110920582"/>
      <w:bookmarkStart w:id="325" w:name="_Toc110920786"/>
      <w:bookmarkStart w:id="326" w:name="_Toc110920967"/>
      <w:bookmarkStart w:id="327" w:name="_Toc110921312"/>
      <w:bookmarkStart w:id="328" w:name="_Toc110921368"/>
      <w:bookmarkStart w:id="329" w:name="_Toc110921467"/>
      <w:bookmarkStart w:id="330" w:name="_Toc110930237"/>
      <w:bookmarkStart w:id="331" w:name="_Toc110930614"/>
      <w:bookmarkStart w:id="332" w:name="_Toc110932731"/>
      <w:bookmarkStart w:id="333" w:name="_Toc110932974"/>
      <w:bookmarkStart w:id="334" w:name="_Toc110933077"/>
      <w:bookmarkStart w:id="335" w:name="_Toc110934538"/>
      <w:bookmarkStart w:id="336" w:name="_Toc110940233"/>
      <w:bookmarkStart w:id="337" w:name="_Toc111957122"/>
      <w:bookmarkStart w:id="338" w:name="_Toc112657904"/>
      <w:bookmarkStart w:id="339" w:name="_Toc112667202"/>
      <w:bookmarkStart w:id="340" w:name="_Toc112723263"/>
      <w:bookmarkStart w:id="341" w:name="_Toc112731885"/>
      <w:bookmarkStart w:id="342" w:name="_Toc112732013"/>
      <w:bookmarkStart w:id="343" w:name="_Toc112732532"/>
      <w:bookmarkStart w:id="344" w:name="_Toc112736823"/>
      <w:bookmarkStart w:id="345" w:name="_Toc112742203"/>
      <w:bookmarkStart w:id="346" w:name="_Toc112743400"/>
      <w:bookmarkStart w:id="347" w:name="_Toc112743963"/>
      <w:bookmarkStart w:id="348" w:name="_Toc112744082"/>
      <w:bookmarkStart w:id="349" w:name="_Toc112812133"/>
      <w:bookmarkStart w:id="350" w:name="_Toc112813926"/>
      <w:bookmarkStart w:id="351" w:name="_Toc112814712"/>
      <w:bookmarkStart w:id="352" w:name="_Toc112815757"/>
      <w:bookmarkStart w:id="353" w:name="_Toc112815961"/>
      <w:bookmarkStart w:id="354" w:name="_Toc112816073"/>
      <w:bookmarkStart w:id="355" w:name="_Toc112827481"/>
      <w:bookmarkStart w:id="356" w:name="_Toc113185616"/>
      <w:bookmarkStart w:id="357" w:name="_Toc113243541"/>
      <w:bookmarkStart w:id="358" w:name="_Toc113246855"/>
      <w:bookmarkStart w:id="359" w:name="_Toc113413559"/>
      <w:bookmarkStart w:id="360" w:name="_Toc113445881"/>
      <w:bookmarkStart w:id="361" w:name="_Toc113445950"/>
      <w:bookmarkStart w:id="362" w:name="_Toc113446043"/>
      <w:bookmarkStart w:id="363" w:name="_Toc113679245"/>
      <w:bookmarkStart w:id="364" w:name="_Toc113680451"/>
      <w:bookmarkStart w:id="365" w:name="_Toc113680710"/>
      <w:bookmarkStart w:id="366" w:name="_Toc113681255"/>
      <w:bookmarkStart w:id="367" w:name="_Toc113870931"/>
      <w:bookmarkStart w:id="368" w:name="_Toc113961470"/>
      <w:bookmarkStart w:id="369" w:name="_Toc113962767"/>
      <w:bookmarkStart w:id="370" w:name="_Toc114024709"/>
      <w:bookmarkStart w:id="371" w:name="_Toc114025285"/>
      <w:bookmarkStart w:id="372"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stamp duty.</w:t>
      </w:r>
    </w:p>
    <w:p>
      <w:pPr>
        <w:pStyle w:val="Heading2"/>
      </w:pPr>
      <w:bookmarkStart w:id="373" w:name="_Toc141172341"/>
      <w:bookmarkStart w:id="374" w:name="_Toc141177419"/>
      <w:bookmarkStart w:id="375" w:name="_Toc141179675"/>
      <w:bookmarkStart w:id="376" w:name="_Toc141180316"/>
      <w:bookmarkStart w:id="377" w:name="_Toc157932903"/>
      <w:bookmarkStart w:id="378" w:name="_Toc196194325"/>
      <w:r>
        <w:rPr>
          <w:rStyle w:val="CharPartNo"/>
        </w:rPr>
        <w:t>Part 3</w:t>
      </w:r>
      <w:r>
        <w:t> — </w:t>
      </w:r>
      <w:r>
        <w:rPr>
          <w:rStyle w:val="CharPartText"/>
        </w:rPr>
        <w:t>Redeveloping the redevelopment area</w:t>
      </w:r>
      <w:bookmarkEnd w:id="373"/>
      <w:bookmarkEnd w:id="374"/>
      <w:bookmarkEnd w:id="375"/>
      <w:bookmarkEnd w:id="376"/>
      <w:bookmarkEnd w:id="377"/>
      <w:bookmarkEnd w:id="378"/>
    </w:p>
    <w:p>
      <w:pPr>
        <w:pStyle w:val="Heading3"/>
      </w:pPr>
      <w:bookmarkStart w:id="379" w:name="_Toc141172342"/>
      <w:bookmarkStart w:id="380" w:name="_Toc141177420"/>
      <w:bookmarkStart w:id="381" w:name="_Toc141179676"/>
      <w:bookmarkStart w:id="382" w:name="_Toc141180317"/>
      <w:bookmarkStart w:id="383" w:name="_Toc157932904"/>
      <w:bookmarkStart w:id="384" w:name="_Toc196194326"/>
      <w:r>
        <w:rPr>
          <w:rStyle w:val="CharDivNo"/>
        </w:rPr>
        <w:t>Division 1</w:t>
      </w:r>
      <w:r>
        <w:t> — </w:t>
      </w:r>
      <w:r>
        <w:rPr>
          <w:rStyle w:val="CharDivText"/>
        </w:rPr>
        <w:t>Preliminary</w:t>
      </w:r>
      <w:bookmarkEnd w:id="379"/>
      <w:bookmarkEnd w:id="380"/>
      <w:bookmarkEnd w:id="381"/>
      <w:bookmarkEnd w:id="382"/>
      <w:bookmarkEnd w:id="383"/>
      <w:bookmarkEnd w:id="384"/>
    </w:p>
    <w:p>
      <w:pPr>
        <w:pStyle w:val="Heading5"/>
      </w:pPr>
      <w:bookmarkStart w:id="385" w:name="_Toc196194327"/>
      <w:bookmarkStart w:id="386" w:name="_Toc157932905"/>
      <w:r>
        <w:rPr>
          <w:rStyle w:val="CharSectno"/>
        </w:rPr>
        <w:t>10</w:t>
      </w:r>
      <w:r>
        <w:t>.</w:t>
      </w:r>
      <w:r>
        <w:tab/>
        <w:t>Interpretation for the purposes of the EP Act</w:t>
      </w:r>
      <w:bookmarkEnd w:id="385"/>
      <w:bookmarkEnd w:id="386"/>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the WALA is the “responsible authority” in relation to such a scheme relating to the Perry Lakes land;</w:t>
      </w:r>
    </w:p>
    <w:p>
      <w:pPr>
        <w:pStyle w:val="Indenta"/>
      </w:pPr>
      <w:r>
        <w:tab/>
        <w:t>(d)</w:t>
      </w:r>
      <w:r>
        <w:tab/>
        <w:t>the AK Reserve Minister is the “responsible authority” in relation to such a scheme relating to the AK redevelopment area;</w:t>
      </w:r>
    </w:p>
    <w:p>
      <w:pPr>
        <w:pStyle w:val="Indenta"/>
      </w:pPr>
      <w:r>
        <w:tab/>
        <w:t>(e)</w:t>
      </w:r>
      <w:r>
        <w:tab/>
        <w:t>the Planning Minister is the “responsible Minister” in relation to such a scheme relating to either the Perry Lakes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any approval given under section 27 is a “final approval” in relation to such a scheme relating to either the Perry Lakes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pPr>
      <w:bookmarkStart w:id="387" w:name="_Toc141172344"/>
      <w:bookmarkStart w:id="388" w:name="_Toc141177422"/>
      <w:bookmarkStart w:id="389" w:name="_Toc141179678"/>
      <w:bookmarkStart w:id="390" w:name="_Toc141180319"/>
      <w:bookmarkStart w:id="391" w:name="_Toc157932906"/>
      <w:bookmarkStart w:id="392" w:name="_Toc196194328"/>
      <w:r>
        <w:rPr>
          <w:rStyle w:val="CharDivNo"/>
        </w:rPr>
        <w:t>Division 2 — General</w:t>
      </w:r>
      <w:bookmarkEnd w:id="387"/>
      <w:bookmarkEnd w:id="388"/>
      <w:bookmarkEnd w:id="389"/>
      <w:bookmarkEnd w:id="390"/>
      <w:bookmarkEnd w:id="391"/>
      <w:bookmarkEnd w:id="392"/>
    </w:p>
    <w:p>
      <w:pPr>
        <w:pStyle w:val="Heading5"/>
      </w:pPr>
      <w:bookmarkStart w:id="393" w:name="_Toc196194329"/>
      <w:bookmarkStart w:id="394" w:name="_Toc157932907"/>
      <w:r>
        <w:rPr>
          <w:rStyle w:val="CharSectno"/>
        </w:rPr>
        <w:t>11</w:t>
      </w:r>
      <w:r>
        <w:t>.</w:t>
      </w:r>
      <w:r>
        <w:tab/>
        <w:t>Perry Lakes land</w:t>
      </w:r>
      <w:bookmarkEnd w:id="393"/>
      <w:bookmarkEnd w:id="394"/>
    </w:p>
    <w:p>
      <w:pPr>
        <w:pStyle w:val="Subsection"/>
      </w:pPr>
      <w:r>
        <w:tab/>
        <w:t>(1)</w:t>
      </w:r>
      <w:r>
        <w:tab/>
        <w:t>The WALA may do all things necessary to plan, undertake, promote and coordinate the redevelopment of the Perry Lakes land.</w:t>
      </w:r>
    </w:p>
    <w:p>
      <w:pPr>
        <w:pStyle w:val="Subsection"/>
      </w:pPr>
      <w:r>
        <w:tab/>
        <w:t>(2)</w:t>
      </w:r>
      <w:r>
        <w:tab/>
        <w:t xml:space="preserve">The WALA may exercise any of its powers under the </w:t>
      </w:r>
      <w:r>
        <w:rPr>
          <w:i/>
          <w:iCs/>
        </w:rPr>
        <w:t>Western Australian Land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hold, deal with, exchange or dispose of the Perry Lakes land or any part of it;</w:t>
      </w:r>
    </w:p>
    <w:p>
      <w:pPr>
        <w:pStyle w:val="Indenta"/>
      </w:pPr>
      <w:r>
        <w:tab/>
        <w:t>(b)</w:t>
      </w:r>
      <w:r>
        <w:tab/>
        <w:t>on behalf of the Crown in the right of the State, sign any document in connection with dealing with, exchanging or disposing of the Perry Lakes land or any part of it;</w:t>
      </w:r>
    </w:p>
    <w:p>
      <w:pPr>
        <w:pStyle w:val="Indenta"/>
      </w:pPr>
      <w:r>
        <w:tab/>
        <w:t>(c)</w:t>
      </w:r>
      <w:r>
        <w:tab/>
        <w:t>subdivide, amalgamate, improve, develop and alter the Perry Lakes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The WALA must perform its functions under this section in accordance with the approved redevelopment plan for the Perry Lakes land.</w:t>
      </w:r>
    </w:p>
    <w:p>
      <w:pPr>
        <w:pStyle w:val="Subsection"/>
      </w:pPr>
      <w:r>
        <w:tab/>
        <w:t>(5)</w:t>
      </w:r>
      <w:r>
        <w:tab/>
        <w:t>Nothing in this Act prevents the subdivision and sale of the whole or any part of the Perry Lakes land.</w:t>
      </w:r>
    </w:p>
    <w:p>
      <w:pPr>
        <w:pStyle w:val="Subsection"/>
      </w:pPr>
      <w:r>
        <w:tab/>
        <w:t>(6)</w:t>
      </w:r>
      <w:r>
        <w:tab/>
        <w:t>The WALA must not perform functions under this section after completion day.</w:t>
      </w:r>
    </w:p>
    <w:p>
      <w:pPr>
        <w:pStyle w:val="Heading5"/>
      </w:pPr>
      <w:bookmarkStart w:id="395" w:name="_Toc196194330"/>
      <w:bookmarkStart w:id="396" w:name="_Toc157932908"/>
      <w:r>
        <w:rPr>
          <w:rStyle w:val="CharSectno"/>
        </w:rPr>
        <w:t>12</w:t>
      </w:r>
      <w:r>
        <w:t>.</w:t>
      </w:r>
      <w:r>
        <w:tab/>
        <w:t>AK Reserve Minister’s functions</w:t>
      </w:r>
      <w:bookmarkEnd w:id="395"/>
      <w:bookmarkEnd w:id="396"/>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pPr>
      <w:r>
        <w:tab/>
        <w:t>(2)</w:t>
      </w:r>
      <w:r>
        <w:tab/>
        <w:t>The sporting facilities must be constructed wholly or partly on the AK Reserve land or on land in the AK redevelopment area or on land outside the AK redevelopment area, as the Minister decides, but not on the Perry Lakes land.</w:t>
      </w:r>
    </w:p>
    <w:p>
      <w:pPr>
        <w:pStyle w:val="Subsection"/>
      </w:pPr>
      <w:r>
        <w:tab/>
        <w:t>(3)</w:t>
      </w:r>
      <w:r>
        <w:tab/>
        <w:t>In complying with subsection (1), the AK Reserve Minister must have regard to these principles —</w:t>
      </w:r>
    </w:p>
    <w:p>
      <w:pPr>
        <w:pStyle w:val="Indenta"/>
      </w:pPr>
      <w:r>
        <w:tab/>
        <w:t>(a)</w:t>
      </w:r>
      <w:r>
        <w:tab/>
        <w:t>the consumption of non-renewable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397" w:name="_Toc196194331"/>
      <w:bookmarkStart w:id="398" w:name="_Toc157932909"/>
      <w:r>
        <w:rPr>
          <w:rStyle w:val="CharSectno"/>
        </w:rPr>
        <w:t>13</w:t>
      </w:r>
      <w:r>
        <w:t>.</w:t>
      </w:r>
      <w:r>
        <w:tab/>
        <w:t>Compliance with written laws</w:t>
      </w:r>
      <w:bookmarkEnd w:id="397"/>
      <w:bookmarkEnd w:id="398"/>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399" w:name="_Toc141172348"/>
      <w:bookmarkStart w:id="400" w:name="_Toc141177426"/>
      <w:bookmarkStart w:id="401" w:name="_Toc141179682"/>
      <w:bookmarkStart w:id="402" w:name="_Toc141180323"/>
      <w:bookmarkStart w:id="403" w:name="_Toc157932910"/>
      <w:bookmarkStart w:id="404" w:name="_Toc196194332"/>
      <w:r>
        <w:rPr>
          <w:rStyle w:val="CharDivNo"/>
        </w:rPr>
        <w:t>Division 3 — Operation of planning and other laws affected</w:t>
      </w:r>
      <w:bookmarkEnd w:id="399"/>
      <w:bookmarkEnd w:id="400"/>
      <w:bookmarkEnd w:id="401"/>
      <w:bookmarkEnd w:id="402"/>
      <w:bookmarkEnd w:id="403"/>
      <w:bookmarkEnd w:id="404"/>
    </w:p>
    <w:p>
      <w:pPr>
        <w:pStyle w:val="Heading5"/>
      </w:pPr>
      <w:bookmarkStart w:id="405" w:name="_Toc196194333"/>
      <w:bookmarkStart w:id="406" w:name="_Toc157932911"/>
      <w:r>
        <w:rPr>
          <w:rStyle w:val="CharSectno"/>
        </w:rPr>
        <w:t>14</w:t>
      </w:r>
      <w:r>
        <w:t>.</w:t>
      </w:r>
      <w:r>
        <w:tab/>
        <w:t>Certain planning schemes cease to apply</w:t>
      </w:r>
      <w:bookmarkEnd w:id="405"/>
      <w:bookmarkEnd w:id="406"/>
    </w:p>
    <w:p>
      <w:pPr>
        <w:pStyle w:val="Subsection"/>
      </w:pPr>
      <w:r>
        <w:tab/>
        <w:t>(1)</w:t>
      </w:r>
      <w:r>
        <w:tab/>
        <w:t>In this section —</w:t>
      </w:r>
    </w:p>
    <w:p>
      <w:pPr>
        <w:pStyle w:val="Defstart"/>
      </w:pPr>
      <w:r>
        <w:tab/>
        <w:t>“</w:t>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by No. 43 of 2005 s. 53(4).]</w:t>
      </w:r>
    </w:p>
    <w:p>
      <w:pPr>
        <w:pStyle w:val="Heading5"/>
      </w:pPr>
      <w:bookmarkStart w:id="407" w:name="_Toc196194334"/>
      <w:bookmarkStart w:id="408" w:name="_Toc157932912"/>
      <w:r>
        <w:rPr>
          <w:rStyle w:val="CharSectno"/>
        </w:rPr>
        <w:t>15</w:t>
      </w:r>
      <w:r>
        <w:t>.</w:t>
      </w:r>
      <w:r>
        <w:tab/>
        <w:t>Certain planning schemes affecting redevelopment area not to operate until completion day</w:t>
      </w:r>
      <w:bookmarkEnd w:id="407"/>
      <w:bookmarkEnd w:id="408"/>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by No. 43 of 2005 s. 53(5) and (6).]</w:t>
      </w:r>
    </w:p>
    <w:p>
      <w:pPr>
        <w:pStyle w:val="Heading5"/>
      </w:pPr>
      <w:bookmarkStart w:id="409" w:name="_Toc196194335"/>
      <w:bookmarkStart w:id="410" w:name="_Toc157932913"/>
      <w:r>
        <w:rPr>
          <w:rStyle w:val="CharSectno"/>
        </w:rPr>
        <w:t>16</w:t>
      </w:r>
      <w:r>
        <w:t>.</w:t>
      </w:r>
      <w:r>
        <w:tab/>
        <w:t>Certain local laws suspended</w:t>
      </w:r>
      <w:bookmarkEnd w:id="409"/>
      <w:bookmarkEnd w:id="410"/>
    </w:p>
    <w:p>
      <w:pPr>
        <w:pStyle w:val="Subsection"/>
      </w:pPr>
      <w:r>
        <w:tab/>
        <w:t>(1)</w:t>
      </w:r>
      <w:r>
        <w:tab/>
        <w:t xml:space="preserve">In this section — </w:t>
      </w:r>
    </w:p>
    <w:p>
      <w:pPr>
        <w:pStyle w:val="Defstart"/>
      </w:pPr>
      <w:r>
        <w:rPr>
          <w:b/>
        </w:rPr>
        <w:tab/>
        <w:t>“</w:t>
      </w:r>
      <w:r>
        <w:rPr>
          <w:rStyle w:val="CharDefText"/>
        </w:rPr>
        <w:t>building local laws</w:t>
      </w:r>
      <w:r>
        <w:rPr>
          <w:b/>
        </w:rPr>
        <w:t>”</w:t>
      </w:r>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bookmarkStart w:id="411" w:name="_Toc196194336"/>
      <w:bookmarkStart w:id="412" w:name="_Toc157932914"/>
      <w:r>
        <w:rPr>
          <w:rStyle w:val="CharSectno"/>
        </w:rPr>
        <w:t>17</w:t>
      </w:r>
      <w:r>
        <w:t>.</w:t>
      </w:r>
      <w:r>
        <w:tab/>
        <w:t>Operation of other laws may be suspended</w:t>
      </w:r>
      <w:bookmarkEnd w:id="411"/>
      <w:bookmarkEnd w:id="412"/>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pPr>
      <w:r>
        <w:tab/>
        <w:t>(c)</w:t>
      </w:r>
      <w:r>
        <w:tab/>
        <w:t xml:space="preserve">to the responsible authority were a reference to — </w:t>
      </w:r>
    </w:p>
    <w:p>
      <w:pPr>
        <w:pStyle w:val="Indenti"/>
      </w:pPr>
      <w:r>
        <w:tab/>
        <w:t>(i)</w:t>
      </w:r>
      <w:r>
        <w:tab/>
        <w:t>in the case of the Perry Lakes land, the WALA;</w:t>
      </w:r>
    </w:p>
    <w:p>
      <w:pPr>
        <w:pStyle w:val="Indenti"/>
      </w:pPr>
      <w:r>
        <w:tab/>
        <w:t>(ii)</w:t>
      </w:r>
      <w:r>
        <w:tab/>
        <w:t>in the case of the AK redevelopment area, the AK Reserve Minister.</w:t>
      </w:r>
    </w:p>
    <w:p>
      <w:pPr>
        <w:pStyle w:val="Footnotesection"/>
      </w:pPr>
      <w:r>
        <w:tab/>
        <w:t>[Section 17 amended by No. 43 of 2005 s. 53(7).]</w:t>
      </w:r>
    </w:p>
    <w:p>
      <w:pPr>
        <w:pStyle w:val="Heading3"/>
      </w:pPr>
      <w:bookmarkStart w:id="413" w:name="_Toc141172353"/>
      <w:bookmarkStart w:id="414" w:name="_Toc141177431"/>
      <w:bookmarkStart w:id="415" w:name="_Toc141179687"/>
      <w:bookmarkStart w:id="416" w:name="_Toc141180328"/>
      <w:bookmarkStart w:id="417" w:name="_Toc157932915"/>
      <w:bookmarkStart w:id="418" w:name="_Toc196194337"/>
      <w:r>
        <w:rPr>
          <w:rStyle w:val="CharDivNo"/>
        </w:rPr>
        <w:t>Division 4 — Redevelopment plans</w:t>
      </w:r>
      <w:bookmarkEnd w:id="413"/>
      <w:bookmarkEnd w:id="414"/>
      <w:bookmarkEnd w:id="415"/>
      <w:bookmarkEnd w:id="416"/>
      <w:bookmarkEnd w:id="417"/>
      <w:bookmarkEnd w:id="418"/>
    </w:p>
    <w:p>
      <w:pPr>
        <w:pStyle w:val="Heading5"/>
      </w:pPr>
      <w:bookmarkStart w:id="419" w:name="_Toc196194338"/>
      <w:bookmarkStart w:id="420" w:name="_Toc157932916"/>
      <w:r>
        <w:rPr>
          <w:rStyle w:val="CharSectno"/>
        </w:rPr>
        <w:t>18</w:t>
      </w:r>
      <w:r>
        <w:t>.</w:t>
      </w:r>
      <w:r>
        <w:tab/>
        <w:t>Time for complying with this Division</w:t>
      </w:r>
      <w:bookmarkEnd w:id="419"/>
      <w:bookmarkEnd w:id="420"/>
    </w:p>
    <w:p>
      <w:pPr>
        <w:pStyle w:val="Subsection"/>
      </w:pPr>
      <w:r>
        <w:tab/>
      </w:r>
      <w:r>
        <w:tab/>
        <w:t>Subject to sections 19 to 28, the actions required under those sections must be done as soon as practicable after resumption day.</w:t>
      </w:r>
    </w:p>
    <w:p>
      <w:pPr>
        <w:pStyle w:val="Heading5"/>
      </w:pPr>
      <w:bookmarkStart w:id="421" w:name="_Toc196194339"/>
      <w:bookmarkStart w:id="422" w:name="_Toc157932917"/>
      <w:r>
        <w:rPr>
          <w:rStyle w:val="CharSectno"/>
        </w:rPr>
        <w:t>19</w:t>
      </w:r>
      <w:r>
        <w:t>.</w:t>
      </w:r>
      <w:r>
        <w:tab/>
        <w:t>Draft redevelopment plans to be prepared</w:t>
      </w:r>
      <w:bookmarkEnd w:id="421"/>
      <w:bookmarkEnd w:id="422"/>
    </w:p>
    <w:p>
      <w:pPr>
        <w:pStyle w:val="Subsection"/>
      </w:pPr>
      <w:r>
        <w:tab/>
        <w:t>(1)</w:t>
      </w:r>
      <w:r>
        <w:tab/>
        <w:t>The WALA must prepare a draft redevelopment plan for the Perry Lakes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 xml:space="preserve">A draft redevelopment plan may include any provision that may be made by a </w:t>
      </w:r>
      <w:r>
        <w:rPr>
          <w:rStyle w:val="CharDefText"/>
          <w:b w:val="0"/>
        </w:rPr>
        <w:t>local</w:t>
      </w:r>
      <w:r>
        <w:rPr>
          <w:b/>
        </w:rPr>
        <w:t xml:space="preserve"> </w:t>
      </w:r>
      <w:r>
        <w:t xml:space="preserve">planning scheme under the </w:t>
      </w:r>
      <w:r>
        <w:rPr>
          <w:i/>
          <w:iCs/>
        </w:rPr>
        <w:t>Planning and Development Act 2005</w:t>
      </w:r>
      <w:r>
        <w:t>.</w:t>
      </w:r>
    </w:p>
    <w:p>
      <w:pPr>
        <w:pStyle w:val="Subsection"/>
      </w:pPr>
      <w:r>
        <w:tab/>
        <w:t>(5)</w:t>
      </w:r>
      <w:r>
        <w:tab/>
        <w:t>The draft redevelopment plan for the Perry Lakes land must include the provisions required by section 27(3).</w:t>
      </w:r>
    </w:p>
    <w:p>
      <w:pPr>
        <w:pStyle w:val="Subsection"/>
      </w:pPr>
      <w:r>
        <w:tab/>
        <w:t>(6)</w:t>
      </w:r>
      <w:r>
        <w:tab/>
        <w:t>The draft redevelopment plan for the AK redevelopment area must include the provisions required by section 27(4).</w:t>
      </w:r>
    </w:p>
    <w:p>
      <w:pPr>
        <w:pStyle w:val="Footnotesection"/>
      </w:pPr>
      <w:r>
        <w:tab/>
        <w:t>[Section 19 amended by No. 43 of 2005 s. 53(8).]</w:t>
      </w:r>
    </w:p>
    <w:p>
      <w:pPr>
        <w:pStyle w:val="Heading5"/>
      </w:pPr>
      <w:bookmarkStart w:id="423" w:name="_Toc196194340"/>
      <w:bookmarkStart w:id="424" w:name="_Toc157932918"/>
      <w:r>
        <w:rPr>
          <w:rStyle w:val="CharSectno"/>
        </w:rPr>
        <w:t>20</w:t>
      </w:r>
      <w:r>
        <w:t>.</w:t>
      </w:r>
      <w:r>
        <w:tab/>
        <w:t>Draft redevelopment plan to be submitted to local government for comment</w:t>
      </w:r>
      <w:bookmarkEnd w:id="423"/>
      <w:bookmarkEnd w:id="424"/>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425" w:name="_Toc196194341"/>
      <w:bookmarkStart w:id="426" w:name="_Toc157932919"/>
      <w:r>
        <w:rPr>
          <w:rStyle w:val="CharSectno"/>
        </w:rPr>
        <w:t>21</w:t>
      </w:r>
      <w:r>
        <w:t>.</w:t>
      </w:r>
      <w:r>
        <w:tab/>
        <w:t>Draft redevelopment plan to be submitted to EPA</w:t>
      </w:r>
      <w:bookmarkEnd w:id="425"/>
      <w:bookmarkEnd w:id="426"/>
    </w:p>
    <w:p>
      <w:pPr>
        <w:pStyle w:val="Subsection"/>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pPr>
      <w:bookmarkStart w:id="427" w:name="_Toc196194342"/>
      <w:bookmarkStart w:id="428" w:name="_Toc157932920"/>
      <w:r>
        <w:rPr>
          <w:rStyle w:val="CharSectno"/>
        </w:rPr>
        <w:t>22</w:t>
      </w:r>
      <w:r>
        <w:t>.</w:t>
      </w:r>
      <w:r>
        <w:tab/>
        <w:t>Draft redevelopment plan to be submitted to WAPC</w:t>
      </w:r>
      <w:bookmarkEnd w:id="427"/>
      <w:bookmarkEnd w:id="428"/>
    </w:p>
    <w:p>
      <w:pPr>
        <w:pStyle w:val="Subsection"/>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429" w:name="_Toc196194343"/>
      <w:bookmarkStart w:id="430" w:name="_Toc157932921"/>
      <w:r>
        <w:rPr>
          <w:rStyle w:val="CharSectno"/>
        </w:rPr>
        <w:t>23</w:t>
      </w:r>
      <w:r>
        <w:t>.</w:t>
      </w:r>
      <w:r>
        <w:tab/>
        <w:t>WAPC’s functions as to draft redevelopment plan</w:t>
      </w:r>
      <w:bookmarkEnd w:id="429"/>
      <w:bookmarkEnd w:id="430"/>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431" w:name="_Toc196194344"/>
      <w:bookmarkStart w:id="432" w:name="_Toc157932922"/>
      <w:r>
        <w:rPr>
          <w:rStyle w:val="CharSectno"/>
        </w:rPr>
        <w:t>24</w:t>
      </w:r>
      <w:r>
        <w:t>.</w:t>
      </w:r>
      <w:r>
        <w:tab/>
        <w:t>Public notification of draft redevelopment plan</w:t>
      </w:r>
      <w:bookmarkEnd w:id="431"/>
      <w:bookmarkEnd w:id="432"/>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433" w:name="_Toc196194345"/>
      <w:bookmarkStart w:id="434" w:name="_Toc157932923"/>
      <w:r>
        <w:rPr>
          <w:rStyle w:val="CharSectno"/>
        </w:rPr>
        <w:t>25</w:t>
      </w:r>
      <w:r>
        <w:t>.</w:t>
      </w:r>
      <w:r>
        <w:tab/>
        <w:t>Public submissions on draft redevelopment plan</w:t>
      </w:r>
      <w:bookmarkEnd w:id="433"/>
      <w:bookmarkEnd w:id="434"/>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435" w:name="_Toc196194346"/>
      <w:bookmarkStart w:id="436" w:name="_Toc157932924"/>
      <w:r>
        <w:rPr>
          <w:rStyle w:val="CharSectno"/>
        </w:rPr>
        <w:t>26</w:t>
      </w:r>
      <w:r>
        <w:t>.</w:t>
      </w:r>
      <w:r>
        <w:tab/>
        <w:t>Draft development plan to be submitted to Planning Minister</w:t>
      </w:r>
      <w:bookmarkEnd w:id="435"/>
      <w:bookmarkEnd w:id="436"/>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437" w:name="_Toc196194347"/>
      <w:bookmarkStart w:id="438" w:name="_Toc157932925"/>
      <w:r>
        <w:rPr>
          <w:rStyle w:val="CharSectno"/>
        </w:rPr>
        <w:t>27</w:t>
      </w:r>
      <w:r>
        <w:t>.</w:t>
      </w:r>
      <w:r>
        <w:tab/>
        <w:t>Planning Minister’s functions as to draft redevelopment plans</w:t>
      </w:r>
      <w:bookmarkEnd w:id="437"/>
      <w:bookmarkEnd w:id="438"/>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pPr>
      <w:r>
        <w:tab/>
        <w:t>(3)</w:t>
      </w:r>
      <w:r>
        <w:tab/>
        <w:t>The Minister must not approve a draft redevelopment plan for the Perry Lakes land unless satisfied that under its provisions —</w:t>
      </w:r>
    </w:p>
    <w:p>
      <w:pPr>
        <w:pStyle w:val="Indenta"/>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generally adjoin Alderbury Street and Brookdale Street;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east-west direction; and</w:t>
      </w:r>
    </w:p>
    <w:p>
      <w:pPr>
        <w:pStyle w:val="Indenta"/>
      </w:pPr>
      <w:r>
        <w:tab/>
        <w:t>(b)</w:t>
      </w:r>
      <w:r>
        <w:tab/>
        <w:t>that the corridor is enhanced with flora that is indigenous to the land so as to create a continuous belt of such flora.</w:t>
      </w:r>
    </w:p>
    <w:p>
      <w:pPr>
        <w:pStyle w:val="Subsection"/>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439" w:name="_Toc196194348"/>
      <w:bookmarkStart w:id="440" w:name="_Toc157932926"/>
      <w:r>
        <w:rPr>
          <w:rStyle w:val="CharSectno"/>
        </w:rPr>
        <w:t>28</w:t>
      </w:r>
      <w:r>
        <w:t>.</w:t>
      </w:r>
      <w:r>
        <w:tab/>
        <w:t>Planning Minister’s approval to be gazetted</w:t>
      </w:r>
      <w:bookmarkEnd w:id="439"/>
      <w:bookmarkEnd w:id="440"/>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441" w:name="_Toc196194349"/>
      <w:bookmarkStart w:id="442" w:name="_Toc157932927"/>
      <w:r>
        <w:rPr>
          <w:rStyle w:val="CharSectno"/>
        </w:rPr>
        <w:t>29</w:t>
      </w:r>
      <w:r>
        <w:t>.</w:t>
      </w:r>
      <w:r>
        <w:tab/>
        <w:t>Redevelopment plan may be amended</w:t>
      </w:r>
      <w:bookmarkEnd w:id="441"/>
      <w:bookmarkEnd w:id="442"/>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443" w:name="_Toc141172366"/>
      <w:bookmarkStart w:id="444" w:name="_Toc141177444"/>
      <w:bookmarkStart w:id="445" w:name="_Toc141179700"/>
      <w:bookmarkStart w:id="446" w:name="_Toc141180341"/>
      <w:bookmarkStart w:id="447" w:name="_Toc157932928"/>
      <w:bookmarkStart w:id="448" w:name="_Toc196194350"/>
      <w:r>
        <w:rPr>
          <w:rStyle w:val="CharDivNo"/>
        </w:rPr>
        <w:t>Division 5 — Development control</w:t>
      </w:r>
      <w:bookmarkEnd w:id="443"/>
      <w:bookmarkEnd w:id="444"/>
      <w:bookmarkEnd w:id="445"/>
      <w:bookmarkEnd w:id="446"/>
      <w:bookmarkEnd w:id="447"/>
      <w:bookmarkEnd w:id="448"/>
    </w:p>
    <w:p>
      <w:pPr>
        <w:pStyle w:val="Heading5"/>
      </w:pPr>
      <w:bookmarkStart w:id="449" w:name="_Toc196194351"/>
      <w:bookmarkStart w:id="450" w:name="_Toc157932929"/>
      <w:r>
        <w:rPr>
          <w:rStyle w:val="CharSectno"/>
        </w:rPr>
        <w:t>30</w:t>
      </w:r>
      <w:r>
        <w:t>.</w:t>
      </w:r>
      <w:r>
        <w:tab/>
      </w:r>
      <w:r>
        <w:rPr>
          <w:i/>
          <w:iCs/>
        </w:rPr>
        <w:t>Town Planning and Development Act 1928</w:t>
      </w:r>
      <w:r>
        <w:t xml:space="preserve"> s. 20, operation of</w:t>
      </w:r>
      <w:bookmarkEnd w:id="449"/>
      <w:bookmarkEnd w:id="450"/>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by No. 43 of 2005 s. 53(9).]</w:t>
      </w:r>
    </w:p>
    <w:p>
      <w:pPr>
        <w:pStyle w:val="Heading5"/>
      </w:pPr>
      <w:bookmarkStart w:id="451" w:name="_Toc196194352"/>
      <w:bookmarkStart w:id="452" w:name="_Toc157932930"/>
      <w:r>
        <w:rPr>
          <w:rStyle w:val="CharSectno"/>
        </w:rPr>
        <w:t>31</w:t>
      </w:r>
      <w:r>
        <w:t>.</w:t>
      </w:r>
      <w:r>
        <w:tab/>
        <w:t>Undertaking unauthorised developments an offence</w:t>
      </w:r>
      <w:bookmarkEnd w:id="451"/>
      <w:bookmarkEnd w:id="452"/>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453" w:name="_Toc196194353"/>
      <w:bookmarkStart w:id="454" w:name="_Toc157932931"/>
      <w:r>
        <w:rPr>
          <w:rStyle w:val="CharSectno"/>
        </w:rPr>
        <w:t>32</w:t>
      </w:r>
      <w:r>
        <w:t>.</w:t>
      </w:r>
      <w:r>
        <w:tab/>
        <w:t>Application for development approval</w:t>
      </w:r>
      <w:bookmarkEnd w:id="453"/>
      <w:bookmarkEnd w:id="454"/>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455" w:name="_Toc196194354"/>
      <w:bookmarkStart w:id="456" w:name="_Toc157932932"/>
      <w:r>
        <w:rPr>
          <w:rStyle w:val="CharSectno"/>
        </w:rPr>
        <w:t>33</w:t>
      </w:r>
      <w:r>
        <w:t>.</w:t>
      </w:r>
      <w:r>
        <w:tab/>
        <w:t>WAPC to notify certain people of applications</w:t>
      </w:r>
      <w:bookmarkEnd w:id="455"/>
      <w:bookmarkEnd w:id="456"/>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457" w:name="_Toc196194355"/>
      <w:bookmarkStart w:id="458" w:name="_Toc157932933"/>
      <w:r>
        <w:rPr>
          <w:rStyle w:val="CharSectno"/>
        </w:rPr>
        <w:t>34</w:t>
      </w:r>
      <w:r>
        <w:t>.</w:t>
      </w:r>
      <w:r>
        <w:tab/>
        <w:t>WAPC’s functions as to applications</w:t>
      </w:r>
      <w:bookmarkEnd w:id="457"/>
      <w:bookmarkEnd w:id="458"/>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by No. 43 of 2005 s. 53(10) and (11).]</w:t>
      </w:r>
    </w:p>
    <w:p>
      <w:pPr>
        <w:pStyle w:val="Heading5"/>
      </w:pPr>
      <w:bookmarkStart w:id="459" w:name="_Toc196194356"/>
      <w:bookmarkStart w:id="460" w:name="_Toc157932934"/>
      <w:r>
        <w:rPr>
          <w:rStyle w:val="CharSectno"/>
        </w:rPr>
        <w:t>35</w:t>
      </w:r>
      <w:r>
        <w:t>.</w:t>
      </w:r>
      <w:r>
        <w:tab/>
        <w:t>Review of WAPC’s decision by SAT</w:t>
      </w:r>
      <w:bookmarkEnd w:id="459"/>
      <w:bookmarkEnd w:id="460"/>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by No. 43 of 2005 s. 53(12).]</w:t>
      </w:r>
    </w:p>
    <w:p>
      <w:pPr>
        <w:pStyle w:val="Heading5"/>
      </w:pPr>
      <w:bookmarkStart w:id="461" w:name="_Toc196194357"/>
      <w:bookmarkStart w:id="462" w:name="_Toc157932935"/>
      <w:r>
        <w:rPr>
          <w:rStyle w:val="CharSectno"/>
        </w:rPr>
        <w:t>36</w:t>
      </w:r>
      <w:r>
        <w:t>.</w:t>
      </w:r>
      <w:r>
        <w:tab/>
        <w:t>Building laws, operation of</w:t>
      </w:r>
      <w:bookmarkEnd w:id="461"/>
      <w:bookmarkEnd w:id="462"/>
    </w:p>
    <w:p>
      <w:pPr>
        <w:pStyle w:val="Subsection"/>
      </w:pPr>
      <w:r>
        <w:tab/>
        <w:t>(1)</w:t>
      </w:r>
      <w:r>
        <w:tab/>
        <w:t>In this section —</w:t>
      </w:r>
    </w:p>
    <w:p>
      <w:pPr>
        <w:pStyle w:val="Defstart"/>
      </w:pPr>
      <w:r>
        <w:tab/>
        <w:t>“</w:t>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t>“</w:t>
      </w:r>
      <w:r>
        <w:rPr>
          <w:rStyle w:val="CharDefText"/>
        </w:rPr>
        <w:t>Housing Minister</w:t>
      </w:r>
      <w:r>
        <w:rPr>
          <w:b/>
        </w:rPr>
        <w:t>”</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t>“</w:t>
      </w:r>
      <w:r>
        <w:rPr>
          <w:rStyle w:val="CharDefText"/>
        </w:rPr>
        <w:t>relevant local government</w:t>
      </w:r>
      <w:r>
        <w:rPr>
          <w:b/>
        </w:rPr>
        <w:t>”</w:t>
      </w:r>
      <w:r>
        <w:t xml:space="preserve"> means the local government of the district in which the Perry Lakes land is situated.</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completion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completion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On completion day any decision made under the building laws by the Housing Minister in respect of any matter connected with the Perry Lakes land has effect as if it had been made by the relevant local government.</w:t>
      </w:r>
    </w:p>
    <w:p>
      <w:pPr>
        <w:pStyle w:val="Subsection"/>
      </w:pPr>
      <w:r>
        <w:tab/>
        <w:t>(5)</w:t>
      </w:r>
      <w:r>
        <w:tab/>
        <w:t>On or as soon as practicable after completion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any application that has been made under the building laws to the Housing Minister in respect of any matter connected with the Perry Lakes land and that has not been decided by the Housing Minister;</w:t>
      </w:r>
    </w:p>
    <w:p>
      <w:pPr>
        <w:pStyle w:val="Indenta"/>
      </w:pPr>
      <w:r>
        <w:tab/>
        <w:t>(c)</w:t>
      </w:r>
      <w:r>
        <w:tab/>
        <w:t>any fee received by the Housing Minister in respect of any such application; and</w:t>
      </w:r>
    </w:p>
    <w:p>
      <w:pPr>
        <w:pStyle w:val="Indenta"/>
      </w:pPr>
      <w:r>
        <w:tab/>
        <w:t>(d)</w:t>
      </w:r>
      <w:r>
        <w:tab/>
        <w:t>any other document received by the Housing Minister under the building laws in respect of any matter connected with the Perry Lakes land.</w:t>
      </w:r>
    </w:p>
    <w:p>
      <w:pPr>
        <w:pStyle w:val="Subsection"/>
      </w:pPr>
      <w:r>
        <w:tab/>
        <w:t>(6)</w:t>
      </w:r>
      <w:r>
        <w:tab/>
        <w:t>On receiving an application referred to in subsection (5)(b), the relevant local government must deal with it as if it had been made to the local government.</w:t>
      </w:r>
    </w:p>
    <w:p>
      <w:pPr>
        <w:pStyle w:val="Heading3"/>
      </w:pPr>
      <w:bookmarkStart w:id="463" w:name="_Toc141172374"/>
      <w:bookmarkStart w:id="464" w:name="_Toc141177452"/>
      <w:bookmarkStart w:id="465" w:name="_Toc141179708"/>
      <w:bookmarkStart w:id="466" w:name="_Toc141180349"/>
      <w:bookmarkStart w:id="467" w:name="_Toc157932936"/>
      <w:bookmarkStart w:id="468" w:name="_Toc196194358"/>
      <w:r>
        <w:rPr>
          <w:rStyle w:val="CharDivNo"/>
        </w:rPr>
        <w:t>Division 6 — Unauthorised developments</w:t>
      </w:r>
      <w:bookmarkEnd w:id="463"/>
      <w:bookmarkEnd w:id="464"/>
      <w:bookmarkEnd w:id="465"/>
      <w:bookmarkEnd w:id="466"/>
      <w:bookmarkEnd w:id="467"/>
      <w:bookmarkEnd w:id="468"/>
    </w:p>
    <w:p>
      <w:pPr>
        <w:pStyle w:val="Heading5"/>
      </w:pPr>
      <w:bookmarkStart w:id="469" w:name="_Toc196194359"/>
      <w:bookmarkStart w:id="470" w:name="_Toc157932937"/>
      <w:r>
        <w:rPr>
          <w:rStyle w:val="CharSectno"/>
        </w:rPr>
        <w:t>37</w:t>
      </w:r>
      <w:r>
        <w:t>.</w:t>
      </w:r>
      <w:r>
        <w:tab/>
        <w:t>Interpretation</w:t>
      </w:r>
      <w:bookmarkEnd w:id="469"/>
      <w:bookmarkEnd w:id="470"/>
    </w:p>
    <w:p>
      <w:pPr>
        <w:pStyle w:val="Subsection"/>
      </w:pPr>
      <w:r>
        <w:tab/>
      </w:r>
      <w:r>
        <w:tab/>
        <w:t xml:space="preserve">In this Division — </w:t>
      </w:r>
    </w:p>
    <w:p>
      <w:pPr>
        <w:pStyle w:val="Defstart"/>
      </w:pPr>
      <w:r>
        <w:tab/>
        <w:t>“</w:t>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471" w:name="_Toc196194360"/>
      <w:bookmarkStart w:id="472" w:name="_Toc157932938"/>
      <w:r>
        <w:rPr>
          <w:rStyle w:val="CharSectno"/>
        </w:rPr>
        <w:t>38</w:t>
      </w:r>
      <w:r>
        <w:t>.</w:t>
      </w:r>
      <w:r>
        <w:tab/>
        <w:t>Unauthorised developments, WAPC’s powers as to</w:t>
      </w:r>
      <w:bookmarkEnd w:id="471"/>
      <w:bookmarkEnd w:id="472"/>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nz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by No. 43 of 2005 s. 53(13).]</w:t>
      </w:r>
    </w:p>
    <w:p>
      <w:pPr>
        <w:pStyle w:val="Heading3"/>
      </w:pPr>
      <w:bookmarkStart w:id="473" w:name="_Toc141172377"/>
      <w:bookmarkStart w:id="474" w:name="_Toc141177455"/>
      <w:bookmarkStart w:id="475" w:name="_Toc141179711"/>
      <w:bookmarkStart w:id="476" w:name="_Toc141180352"/>
      <w:bookmarkStart w:id="477" w:name="_Toc157932939"/>
      <w:bookmarkStart w:id="478" w:name="_Toc196194361"/>
      <w:r>
        <w:rPr>
          <w:rStyle w:val="CharDivNo"/>
        </w:rPr>
        <w:t>Division 7 — Miscellaneous</w:t>
      </w:r>
      <w:bookmarkEnd w:id="473"/>
      <w:bookmarkEnd w:id="474"/>
      <w:bookmarkEnd w:id="475"/>
      <w:bookmarkEnd w:id="476"/>
      <w:bookmarkEnd w:id="477"/>
      <w:bookmarkEnd w:id="478"/>
    </w:p>
    <w:p>
      <w:pPr>
        <w:pStyle w:val="Heading5"/>
      </w:pPr>
      <w:bookmarkStart w:id="479" w:name="_Toc196194362"/>
      <w:bookmarkStart w:id="480" w:name="_Toc157932940"/>
      <w:r>
        <w:rPr>
          <w:rStyle w:val="CharSectno"/>
        </w:rPr>
        <w:t>39</w:t>
      </w:r>
      <w:r>
        <w:t>.</w:t>
      </w:r>
      <w:r>
        <w:tab/>
        <w:t>Planning Minister’s powers to ensure environmental conditions are met</w:t>
      </w:r>
      <w:bookmarkEnd w:id="479"/>
      <w:bookmarkEnd w:id="480"/>
    </w:p>
    <w:p>
      <w:pPr>
        <w:pStyle w:val="Subsection"/>
      </w:pPr>
      <w:r>
        <w:tab/>
        <w:t>(1)</w:t>
      </w:r>
      <w:r>
        <w:tab/>
        <w:t xml:space="preserve">In this section — </w:t>
      </w:r>
    </w:p>
    <w:p>
      <w:pPr>
        <w:pStyle w:val="Defstart"/>
      </w:pPr>
      <w:r>
        <w:rPr>
          <w:b/>
        </w:rPr>
        <w:tab/>
        <w:t>“</w:t>
      </w:r>
      <w:r>
        <w:rPr>
          <w:rStyle w:val="CharDefText"/>
        </w:rPr>
        <w:t>assessed scheme</w:t>
      </w:r>
      <w:r>
        <w:rPr>
          <w:b/>
        </w:rPr>
        <w:t>”</w:t>
      </w:r>
      <w:r>
        <w:t xml:space="preserve"> means an approved redevelopment plan that is an assessed scheme within the meaning of the EP Act;</w:t>
      </w:r>
    </w:p>
    <w:p>
      <w:pPr>
        <w:pStyle w:val="Defstart"/>
      </w:pPr>
      <w:r>
        <w:rPr>
          <w:b/>
        </w:rPr>
        <w:tab/>
        <w:t>“</w:t>
      </w:r>
      <w:r>
        <w:rPr>
          <w:rStyle w:val="CharDefText"/>
        </w:rPr>
        <w:t>environmental condition</w:t>
      </w:r>
      <w:r>
        <w:rPr>
          <w:b/>
        </w:rPr>
        <w:t>”</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481" w:name="_Toc196194363"/>
      <w:bookmarkStart w:id="482" w:name="_Toc157932941"/>
      <w:r>
        <w:rPr>
          <w:rStyle w:val="CharSectno"/>
        </w:rPr>
        <w:t>40</w:t>
      </w:r>
      <w:r>
        <w:t>.</w:t>
      </w:r>
      <w:r>
        <w:tab/>
        <w:t>Annual reports about redevelopment</w:t>
      </w:r>
      <w:bookmarkEnd w:id="481"/>
      <w:bookmarkEnd w:id="482"/>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483" w:name="_Toc114470771"/>
      <w:bookmarkStart w:id="484" w:name="_Toc114472080"/>
      <w:bookmarkStart w:id="485" w:name="_Toc114473615"/>
      <w:bookmarkStart w:id="486" w:name="_Toc115186295"/>
      <w:bookmarkStart w:id="487" w:name="_Toc115233168"/>
      <w:bookmarkStart w:id="488" w:name="_Toc115237333"/>
      <w:bookmarkStart w:id="489" w:name="_Toc115252633"/>
      <w:bookmarkStart w:id="490" w:name="_Toc115581608"/>
      <w:bookmarkStart w:id="491" w:name="_Toc121618518"/>
      <w:bookmarkStart w:id="492" w:name="_Toc122140957"/>
      <w:bookmarkStart w:id="493" w:name="_Toc122144002"/>
      <w:bookmarkStart w:id="494" w:name="_Toc122852414"/>
      <w:bookmarkStart w:id="495" w:name="_Toc122853653"/>
      <w:bookmarkStart w:id="496" w:name="_Toc122860421"/>
      <w:bookmarkStart w:id="497" w:name="_Toc141172380"/>
      <w:bookmarkStart w:id="498" w:name="_Toc141177458"/>
      <w:bookmarkStart w:id="499" w:name="_Toc141179714"/>
      <w:bookmarkStart w:id="500" w:name="_Toc141180355"/>
      <w:bookmarkStart w:id="501" w:name="_Toc157932942"/>
      <w:bookmarkStart w:id="502" w:name="_Toc196194364"/>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No"/>
        </w:rPr>
        <w:t>Part 4</w:t>
      </w:r>
      <w:r>
        <w:rPr>
          <w:rStyle w:val="CharDivNo"/>
        </w:rPr>
        <w:t> </w:t>
      </w:r>
      <w:r>
        <w:t>—</w:t>
      </w:r>
      <w:r>
        <w:rPr>
          <w:rStyle w:val="CharDivText"/>
        </w:rPr>
        <w:t> </w:t>
      </w:r>
      <w:r>
        <w:rPr>
          <w:rStyle w:val="CharPartText"/>
        </w:rPr>
        <w:t>Financial provisions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114470772"/>
      <w:bookmarkStart w:id="504" w:name="_Toc122144003"/>
      <w:bookmarkStart w:id="505" w:name="_Toc196194365"/>
      <w:bookmarkStart w:id="506" w:name="_Toc157932943"/>
      <w:r>
        <w:rPr>
          <w:rStyle w:val="CharSectno"/>
        </w:rPr>
        <w:t>41</w:t>
      </w:r>
      <w:r>
        <w:t>.</w:t>
      </w:r>
      <w:r>
        <w:tab/>
        <w:t>Perry Lakes Trust Account established</w:t>
      </w:r>
      <w:bookmarkEnd w:id="503"/>
      <w:bookmarkEnd w:id="504"/>
      <w:bookmarkEnd w:id="505"/>
      <w:bookmarkEnd w:id="506"/>
    </w:p>
    <w:p>
      <w:pPr>
        <w:pStyle w:val="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Subsection"/>
      </w:pPr>
      <w:r>
        <w:tab/>
        <w:t>(2)</w:t>
      </w:r>
      <w:r>
        <w:tab/>
        <w:t>The Planning Minister must control and administer the Account.</w:t>
      </w:r>
    </w:p>
    <w:p>
      <w:pPr>
        <w:pStyle w:val="Subsection"/>
      </w:pPr>
      <w:r>
        <w:tab/>
        <w:t>(3)</w:t>
      </w:r>
      <w:r>
        <w:tab/>
        <w:t>For the purposes of the</w:t>
      </w:r>
      <w:r>
        <w:rPr>
          <w:i/>
          <w:iCs/>
        </w:rPr>
        <w:t xml:space="preserve"> Financial Management Act 2006</w:t>
      </w:r>
      <w:r>
        <w:t xml:space="preserve"> section 52, the administration of the Account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by No. 43 of 2005 s. 53(14); No. 77 of 2006 s. 17.]</w:t>
      </w:r>
    </w:p>
    <w:p>
      <w:pPr>
        <w:pStyle w:val="Heading5"/>
      </w:pPr>
      <w:bookmarkStart w:id="507" w:name="_Toc114470773"/>
      <w:bookmarkStart w:id="508" w:name="_Toc122144004"/>
      <w:bookmarkStart w:id="509" w:name="_Toc196194366"/>
      <w:bookmarkStart w:id="510" w:name="_Toc157932944"/>
      <w:r>
        <w:rPr>
          <w:rStyle w:val="CharSectno"/>
        </w:rPr>
        <w:t>42</w:t>
      </w:r>
      <w:r>
        <w:t>.</w:t>
      </w:r>
      <w:r>
        <w:tab/>
        <w:t xml:space="preserve">Amounts to be credited to the </w:t>
      </w:r>
      <w:bookmarkEnd w:id="507"/>
      <w:bookmarkEnd w:id="508"/>
      <w:r>
        <w:t>Account</w:t>
      </w:r>
      <w:bookmarkEnd w:id="509"/>
      <w:bookmarkEnd w:id="510"/>
    </w:p>
    <w:p>
      <w:pPr>
        <w:pStyle w:val="Subsection"/>
      </w:pPr>
      <w:r>
        <w:tab/>
      </w:r>
      <w:r>
        <w:tab/>
        <w:t xml:space="preserve">The following are to be credited to the Account — </w:t>
      </w:r>
    </w:p>
    <w:p>
      <w:pPr>
        <w:pStyle w:val="Indenta"/>
      </w:pPr>
      <w:r>
        <w:tab/>
        <w:t>(a)</w:t>
      </w:r>
      <w:r>
        <w:tab/>
        <w:t>the proceeds of the sale of any of the Perry Lakes land by the WALA;</w:t>
      </w:r>
    </w:p>
    <w:p>
      <w:pPr>
        <w:pStyle w:val="Indenta"/>
      </w:pPr>
      <w:r>
        <w:tab/>
        <w:t>(b)</w:t>
      </w:r>
      <w:r>
        <w:tab/>
        <w:t>any income from the investment of moneys standing to the credit of the Account;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Account under the authority of section 45;</w:t>
      </w:r>
    </w:p>
    <w:p>
      <w:pPr>
        <w:pStyle w:val="Indenta"/>
      </w:pPr>
      <w:r>
        <w:tab/>
        <w:t>(f)</w:t>
      </w:r>
      <w:r>
        <w:tab/>
        <w:t>any other moneys lawfully made available to the Account.</w:t>
      </w:r>
    </w:p>
    <w:p>
      <w:pPr>
        <w:pStyle w:val="Footnotesection"/>
      </w:pPr>
      <w:r>
        <w:tab/>
        <w:t>[Section 42 amended by No. 77 of 2006 s. 17.]</w:t>
      </w:r>
    </w:p>
    <w:p>
      <w:pPr>
        <w:pStyle w:val="Heading5"/>
      </w:pPr>
      <w:bookmarkStart w:id="511" w:name="_Toc114470774"/>
      <w:bookmarkStart w:id="512" w:name="_Toc122144005"/>
      <w:bookmarkStart w:id="513" w:name="_Toc196194367"/>
      <w:bookmarkStart w:id="514" w:name="_Toc157932945"/>
      <w:r>
        <w:rPr>
          <w:rStyle w:val="CharSectno"/>
        </w:rPr>
        <w:t>43</w:t>
      </w:r>
      <w:r>
        <w:t>.</w:t>
      </w:r>
      <w:r>
        <w:tab/>
        <w:t xml:space="preserve">Amounts to be charged to the </w:t>
      </w:r>
      <w:bookmarkEnd w:id="511"/>
      <w:bookmarkEnd w:id="512"/>
      <w:r>
        <w:t>Account</w:t>
      </w:r>
      <w:bookmarkEnd w:id="513"/>
      <w:bookmarkEnd w:id="514"/>
    </w:p>
    <w:p>
      <w:pPr>
        <w:pStyle w:val="Subsection"/>
      </w:pPr>
      <w:r>
        <w:tab/>
        <w:t>(1)</w:t>
      </w:r>
      <w:r>
        <w:tab/>
        <w:t>The following are to be charged to the Account —</w:t>
      </w:r>
    </w:p>
    <w:p>
      <w:pPr>
        <w:pStyle w:val="Indenta"/>
      </w:pPr>
      <w:r>
        <w:tab/>
        <w:t>(a)</w:t>
      </w:r>
      <w:r>
        <w:tab/>
        <w:t>the expenses of administering the Account and the provisions of this Act relating to the Account;</w:t>
      </w:r>
    </w:p>
    <w:p>
      <w:pPr>
        <w:pStyle w:val="Indenta"/>
      </w:pPr>
      <w:r>
        <w:tab/>
        <w:t>(b)</w:t>
      </w:r>
      <w:r>
        <w:tab/>
        <w:t>all costs and expenses incurred under this Act in planning, undertaking, promoting and coordinating the redevelopment of the Perry Lakes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Account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Account.</w:t>
      </w:r>
    </w:p>
    <w:p>
      <w:pPr>
        <w:pStyle w:val="Subsection"/>
      </w:pPr>
      <w:bookmarkStart w:id="515" w:name="_Toc114470776"/>
      <w:bookmarkStart w:id="516" w:name="_Toc122144006"/>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Footnotesection"/>
      </w:pPr>
      <w:r>
        <w:tab/>
        <w:t>[Section 43 amended by No. 77 of 2006 s. 17.]</w:t>
      </w:r>
    </w:p>
    <w:p>
      <w:pPr>
        <w:pStyle w:val="Heading5"/>
      </w:pPr>
      <w:bookmarkStart w:id="517" w:name="_Toc196194368"/>
      <w:bookmarkStart w:id="518" w:name="_Toc157932946"/>
      <w:r>
        <w:rPr>
          <w:rStyle w:val="CharSectno"/>
        </w:rPr>
        <w:t>44</w:t>
      </w:r>
      <w:r>
        <w:t>.</w:t>
      </w:r>
      <w:r>
        <w:tab/>
        <w:t>Power to borrow</w:t>
      </w:r>
      <w:bookmarkEnd w:id="515"/>
      <w:bookmarkEnd w:id="516"/>
      <w:bookmarkEnd w:id="517"/>
      <w:bookmarkEnd w:id="518"/>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Consolidated Account</w:t>
      </w:r>
      <w:r>
        <w:rPr>
          <w:bCs/>
        </w:rPr>
        <w:t>, and this subsection appropriates that Account accordingly.</w:t>
      </w:r>
    </w:p>
    <w:p>
      <w:pPr>
        <w:pStyle w:val="Footnotesection"/>
        <w:rPr>
          <w:bCs/>
        </w:rPr>
      </w:pPr>
      <w:r>
        <w:tab/>
        <w:t>[Section 44 amended by No. 77 of 2006 s. 4 and 5(3).]</w:t>
      </w:r>
    </w:p>
    <w:p>
      <w:pPr>
        <w:pStyle w:val="Heading5"/>
      </w:pPr>
      <w:bookmarkStart w:id="519" w:name="_Toc114470777"/>
      <w:bookmarkStart w:id="520" w:name="_Toc122144007"/>
      <w:bookmarkStart w:id="521" w:name="_Toc196194369"/>
      <w:bookmarkStart w:id="522" w:name="_Toc157932947"/>
      <w:r>
        <w:rPr>
          <w:rStyle w:val="CharSectno"/>
        </w:rPr>
        <w:t>45</w:t>
      </w:r>
      <w:r>
        <w:t>.</w:t>
      </w:r>
      <w:r>
        <w:tab/>
        <w:t xml:space="preserve">Treasurer may make advances to the </w:t>
      </w:r>
      <w:bookmarkEnd w:id="519"/>
      <w:bookmarkEnd w:id="520"/>
      <w:r>
        <w:t>Account</w:t>
      </w:r>
      <w:bookmarkEnd w:id="521"/>
      <w:bookmarkEnd w:id="522"/>
    </w:p>
    <w:p>
      <w:pPr>
        <w:pStyle w:val="Subsection"/>
        <w:rPr>
          <w:bCs/>
        </w:rPr>
      </w:pPr>
      <w:r>
        <w:rPr>
          <w:bCs/>
        </w:rPr>
        <w:tab/>
        <w:t>(1)</w:t>
      </w:r>
      <w:r>
        <w:rPr>
          <w:bCs/>
        </w:rPr>
        <w:tab/>
        <w:t xml:space="preserve">Where the Treasurer is of the opinion that the moneys standing to the credit of the </w:t>
      </w:r>
      <w:r>
        <w:t xml:space="preserve">Account </w:t>
      </w:r>
      <w:r>
        <w:rPr>
          <w:bCs/>
        </w:rPr>
        <w:t xml:space="preserve">are at any time insufficient for the purposes of this Act the Treasurer may advance to the </w:t>
      </w:r>
      <w:r>
        <w:t xml:space="preserve">Account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r>
        <w:t xml:space="preserve">Account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Account</w:t>
      </w:r>
      <w:r>
        <w:rPr>
          <w:bCs/>
        </w:rPr>
        <w:t>.</w:t>
      </w:r>
    </w:p>
    <w:p>
      <w:pPr>
        <w:pStyle w:val="Footnotesection"/>
        <w:rPr>
          <w:bCs/>
        </w:rPr>
      </w:pPr>
      <w:r>
        <w:tab/>
        <w:t>[Section 45 amended by No. 77 of 2006 s. 17.]</w:t>
      </w:r>
      <w:r>
        <w:rPr>
          <w:bCs/>
        </w:rPr>
        <w:t xml:space="preserve"> </w:t>
      </w:r>
    </w:p>
    <w:p>
      <w:pPr>
        <w:pStyle w:val="Heading5"/>
      </w:pPr>
      <w:bookmarkStart w:id="523" w:name="_Toc114470778"/>
      <w:bookmarkStart w:id="524" w:name="_Toc122144008"/>
      <w:bookmarkStart w:id="525" w:name="_Toc196194370"/>
      <w:bookmarkStart w:id="526" w:name="_Toc157932948"/>
      <w:r>
        <w:rPr>
          <w:rStyle w:val="CharSectno"/>
        </w:rPr>
        <w:t>46</w:t>
      </w:r>
      <w:r>
        <w:t>.</w:t>
      </w:r>
      <w:r>
        <w:tab/>
        <w:t>Payments to Town of Cambridge</w:t>
      </w:r>
      <w:bookmarkEnd w:id="523"/>
      <w:bookmarkEnd w:id="524"/>
      <w:bookmarkEnd w:id="525"/>
      <w:bookmarkEnd w:id="526"/>
    </w:p>
    <w:p>
      <w:pPr>
        <w:pStyle w:val="Subsection"/>
      </w:pPr>
      <w:r>
        <w:tab/>
      </w:r>
      <w:r>
        <w:tab/>
        <w:t>With the prior approval in writing of the Treasurer and the AK Reserve Minister, the Planning Minister may pay funds standing to the credit of the Account to the Town of Cambridge.</w:t>
      </w:r>
    </w:p>
    <w:p>
      <w:pPr>
        <w:pStyle w:val="Footnotesection"/>
      </w:pPr>
      <w:r>
        <w:tab/>
        <w:t>[Section 46 amended by No. 77 of 2006 s. 17.]</w:t>
      </w:r>
    </w:p>
    <w:p>
      <w:pPr>
        <w:pStyle w:val="Heading5"/>
      </w:pPr>
      <w:bookmarkStart w:id="527" w:name="_Toc114470779"/>
      <w:bookmarkStart w:id="528" w:name="_Toc122144009"/>
      <w:bookmarkStart w:id="529" w:name="_Toc196194371"/>
      <w:bookmarkStart w:id="530" w:name="_Toc157932949"/>
      <w:r>
        <w:rPr>
          <w:rStyle w:val="CharSectno"/>
        </w:rPr>
        <w:t>47</w:t>
      </w:r>
      <w:r>
        <w:t>.</w:t>
      </w:r>
      <w:r>
        <w:tab/>
        <w:t xml:space="preserve">Notice that no costs or expenses are chargeable to </w:t>
      </w:r>
      <w:bookmarkEnd w:id="527"/>
      <w:bookmarkEnd w:id="528"/>
      <w:r>
        <w:t>Account</w:t>
      </w:r>
      <w:bookmarkEnd w:id="529"/>
      <w:bookmarkEnd w:id="530"/>
    </w:p>
    <w:p>
      <w:pPr>
        <w:pStyle w:val="Subsection"/>
        <w:rPr>
          <w:bCs/>
        </w:rPr>
      </w:pPr>
      <w:r>
        <w:tab/>
      </w:r>
      <w:r>
        <w:tab/>
        <w:t xml:space="preserve">When the Planning Minister is satisfied that there are no costs or expenses chargeable to the Account, or that satisfactory alternative arrangements have been made for the payment of those costs and expenses, the Minister may publish a notice to that effect in the </w:t>
      </w:r>
      <w:r>
        <w:rPr>
          <w:i/>
          <w:iCs/>
        </w:rPr>
        <w:t>Gazette</w:t>
      </w:r>
      <w:r>
        <w:rPr>
          <w:bCs/>
        </w:rPr>
        <w:t>.</w:t>
      </w:r>
    </w:p>
    <w:p>
      <w:pPr>
        <w:pStyle w:val="Footnotesection"/>
        <w:rPr>
          <w:bCs/>
        </w:rPr>
      </w:pPr>
      <w:r>
        <w:tab/>
        <w:t>[Section 47 amended by No. 77 of 2006 s. 17.]</w:t>
      </w:r>
    </w:p>
    <w:p>
      <w:pPr>
        <w:pStyle w:val="Heading5"/>
      </w:pPr>
      <w:bookmarkStart w:id="531" w:name="_Toc114470780"/>
      <w:bookmarkStart w:id="532" w:name="_Toc122144010"/>
      <w:bookmarkStart w:id="533" w:name="_Toc196194372"/>
      <w:bookmarkStart w:id="534" w:name="_Toc157932950"/>
      <w:r>
        <w:rPr>
          <w:rStyle w:val="CharSectno"/>
        </w:rPr>
        <w:t>48</w:t>
      </w:r>
      <w:r>
        <w:t>.</w:t>
      </w:r>
      <w:r>
        <w:tab/>
        <w:t xml:space="preserve">Closure of </w:t>
      </w:r>
      <w:bookmarkEnd w:id="531"/>
      <w:bookmarkEnd w:id="532"/>
      <w:r>
        <w:t>Account</w:t>
      </w:r>
      <w:bookmarkEnd w:id="533"/>
      <w:bookmarkEnd w:id="534"/>
    </w:p>
    <w:p>
      <w:pPr>
        <w:pStyle w:val="Subsection"/>
        <w:keepNext/>
      </w:pPr>
      <w:r>
        <w:tab/>
      </w:r>
      <w:r>
        <w:tab/>
        <w:t xml:space="preserve">On completion day — </w:t>
      </w:r>
    </w:p>
    <w:p>
      <w:pPr>
        <w:pStyle w:val="Indenta"/>
      </w:pPr>
      <w:r>
        <w:tab/>
        <w:t>(a)</w:t>
      </w:r>
      <w:r>
        <w:tab/>
        <w:t>any funds standing to the credit of the Account are to be paid to the Town of Cambridge; and</w:t>
      </w:r>
    </w:p>
    <w:p>
      <w:pPr>
        <w:pStyle w:val="Indenta"/>
      </w:pPr>
      <w:r>
        <w:tab/>
        <w:t>(b)</w:t>
      </w:r>
      <w:r>
        <w:tab/>
        <w:t>the Account is then to be closed.</w:t>
      </w:r>
    </w:p>
    <w:p>
      <w:pPr>
        <w:pStyle w:val="Footnotesection"/>
      </w:pPr>
      <w:r>
        <w:tab/>
        <w:t>[Section 48 amended by No. 77 of 2006 s. 17.]</w:t>
      </w:r>
    </w:p>
    <w:p>
      <w:pPr>
        <w:pStyle w:val="Heading2"/>
      </w:pPr>
      <w:bookmarkStart w:id="535" w:name="_Toc109820643"/>
      <w:bookmarkStart w:id="536" w:name="_Toc109820690"/>
      <w:bookmarkStart w:id="537" w:name="_Toc109820737"/>
      <w:bookmarkStart w:id="538" w:name="_Toc110047168"/>
      <w:bookmarkStart w:id="539" w:name="_Toc110048393"/>
      <w:bookmarkStart w:id="540" w:name="_Toc110048764"/>
      <w:bookmarkStart w:id="541" w:name="_Toc110053102"/>
      <w:bookmarkStart w:id="542" w:name="_Toc110055780"/>
      <w:bookmarkStart w:id="543" w:name="_Toc110055828"/>
      <w:bookmarkStart w:id="544" w:name="_Toc110057706"/>
      <w:bookmarkStart w:id="545" w:name="_Toc110065695"/>
      <w:bookmarkStart w:id="546" w:name="_Toc110065747"/>
      <w:bookmarkStart w:id="547" w:name="_Toc110146144"/>
      <w:bookmarkStart w:id="548" w:name="_Toc110152026"/>
      <w:bookmarkStart w:id="549" w:name="_Toc110418115"/>
      <w:bookmarkStart w:id="550" w:name="_Toc110421827"/>
      <w:bookmarkStart w:id="551" w:name="_Toc110423262"/>
      <w:bookmarkStart w:id="552" w:name="_Toc110654726"/>
      <w:bookmarkStart w:id="553" w:name="_Toc110658744"/>
      <w:bookmarkStart w:id="554" w:name="_Toc110658926"/>
      <w:bookmarkStart w:id="555" w:name="_Toc110659177"/>
      <w:bookmarkStart w:id="556" w:name="_Toc110659862"/>
      <w:bookmarkStart w:id="557" w:name="_Toc110833726"/>
      <w:bookmarkStart w:id="558" w:name="_Toc110910267"/>
      <w:bookmarkStart w:id="559" w:name="_Toc110910778"/>
      <w:bookmarkStart w:id="560" w:name="_Toc110912964"/>
      <w:bookmarkStart w:id="561" w:name="_Toc110915457"/>
      <w:bookmarkStart w:id="562" w:name="_Toc110916087"/>
      <w:bookmarkStart w:id="563" w:name="_Toc110920395"/>
      <w:bookmarkStart w:id="564" w:name="_Toc110920621"/>
      <w:bookmarkStart w:id="565" w:name="_Toc110920825"/>
      <w:bookmarkStart w:id="566" w:name="_Toc110921006"/>
      <w:bookmarkStart w:id="567" w:name="_Toc110921351"/>
      <w:bookmarkStart w:id="568" w:name="_Toc110921407"/>
      <w:bookmarkStart w:id="569" w:name="_Toc110921506"/>
      <w:bookmarkStart w:id="570" w:name="_Toc110930276"/>
      <w:bookmarkStart w:id="571" w:name="_Toc110930653"/>
      <w:bookmarkStart w:id="572" w:name="_Toc110932770"/>
      <w:bookmarkStart w:id="573" w:name="_Toc110933013"/>
      <w:bookmarkStart w:id="574" w:name="_Toc110933116"/>
      <w:bookmarkStart w:id="575" w:name="_Toc110934577"/>
      <w:bookmarkStart w:id="576" w:name="_Toc110940272"/>
      <w:bookmarkStart w:id="577" w:name="_Toc111957161"/>
      <w:bookmarkStart w:id="578" w:name="_Toc112657945"/>
      <w:bookmarkStart w:id="579" w:name="_Toc112667243"/>
      <w:bookmarkStart w:id="580" w:name="_Toc112723303"/>
      <w:bookmarkStart w:id="581" w:name="_Toc112731927"/>
      <w:bookmarkStart w:id="582" w:name="_Toc112732055"/>
      <w:bookmarkStart w:id="583" w:name="_Toc112732574"/>
      <w:bookmarkStart w:id="584" w:name="_Toc112736866"/>
      <w:bookmarkStart w:id="585" w:name="_Toc112742246"/>
      <w:bookmarkStart w:id="586" w:name="_Toc112743443"/>
      <w:bookmarkStart w:id="587" w:name="_Toc112744006"/>
      <w:bookmarkStart w:id="588" w:name="_Toc112744125"/>
      <w:bookmarkStart w:id="589" w:name="_Toc112812177"/>
      <w:bookmarkStart w:id="590" w:name="_Toc112813971"/>
      <w:bookmarkStart w:id="591" w:name="_Toc112814759"/>
      <w:bookmarkStart w:id="592" w:name="_Toc112815805"/>
      <w:bookmarkStart w:id="593" w:name="_Toc112816009"/>
      <w:bookmarkStart w:id="594" w:name="_Toc112816121"/>
      <w:bookmarkStart w:id="595" w:name="_Toc112827529"/>
      <w:bookmarkStart w:id="596" w:name="_Toc113185664"/>
      <w:bookmarkStart w:id="597" w:name="_Toc113243589"/>
      <w:bookmarkStart w:id="598" w:name="_Toc113246903"/>
      <w:bookmarkStart w:id="599" w:name="_Toc113413606"/>
      <w:bookmarkStart w:id="600" w:name="_Toc113445930"/>
      <w:bookmarkStart w:id="601" w:name="_Toc113445999"/>
      <w:bookmarkStart w:id="602" w:name="_Toc113446092"/>
      <w:bookmarkStart w:id="603" w:name="_Toc113679294"/>
      <w:bookmarkStart w:id="604" w:name="_Toc113680500"/>
      <w:bookmarkStart w:id="605" w:name="_Toc113680759"/>
      <w:bookmarkStart w:id="606" w:name="_Toc113681304"/>
      <w:bookmarkStart w:id="607" w:name="_Toc113870980"/>
      <w:bookmarkStart w:id="608" w:name="_Toc113961519"/>
      <w:bookmarkStart w:id="609" w:name="_Toc113962816"/>
      <w:bookmarkStart w:id="610" w:name="_Toc114024758"/>
      <w:bookmarkStart w:id="611" w:name="_Toc114025334"/>
      <w:bookmarkStart w:id="612" w:name="_Toc114025745"/>
      <w:bookmarkStart w:id="613" w:name="_Toc114026914"/>
      <w:bookmarkStart w:id="614" w:name="_Toc114312898"/>
      <w:bookmarkStart w:id="615" w:name="_Toc114312967"/>
      <w:bookmarkStart w:id="616" w:name="_Toc114372113"/>
      <w:bookmarkStart w:id="617" w:name="_Toc114372193"/>
      <w:bookmarkStart w:id="618" w:name="_Toc114383363"/>
      <w:bookmarkStart w:id="619" w:name="_Toc114394154"/>
      <w:bookmarkStart w:id="620" w:name="_Toc114396726"/>
      <w:bookmarkStart w:id="621" w:name="_Toc114459290"/>
      <w:bookmarkStart w:id="622" w:name="_Toc114470781"/>
      <w:bookmarkStart w:id="623" w:name="_Toc114472090"/>
      <w:bookmarkStart w:id="624" w:name="_Toc114473625"/>
      <w:bookmarkStart w:id="625" w:name="_Toc115186304"/>
      <w:bookmarkStart w:id="626" w:name="_Toc115233177"/>
      <w:bookmarkStart w:id="627" w:name="_Toc115237342"/>
      <w:bookmarkStart w:id="628" w:name="_Toc115252642"/>
      <w:bookmarkStart w:id="629" w:name="_Toc115581617"/>
      <w:bookmarkStart w:id="630" w:name="_Toc121618527"/>
      <w:bookmarkStart w:id="631" w:name="_Toc122140966"/>
      <w:bookmarkStart w:id="632" w:name="_Toc122144011"/>
      <w:bookmarkStart w:id="633" w:name="_Toc122852423"/>
      <w:bookmarkStart w:id="634" w:name="_Toc122853662"/>
      <w:bookmarkStart w:id="635" w:name="_Toc122860430"/>
      <w:bookmarkStart w:id="636" w:name="_Toc141172389"/>
      <w:bookmarkStart w:id="637" w:name="_Toc141177467"/>
      <w:bookmarkStart w:id="638" w:name="_Toc141179723"/>
      <w:bookmarkStart w:id="639" w:name="_Toc141180364"/>
      <w:bookmarkStart w:id="640" w:name="_Toc157932951"/>
      <w:bookmarkStart w:id="641" w:name="_Toc196194373"/>
      <w:r>
        <w:rPr>
          <w:rStyle w:val="CharPartNo"/>
        </w:rPr>
        <w:t>Part 5</w:t>
      </w:r>
      <w:r>
        <w:rPr>
          <w:rStyle w:val="CharDivNo"/>
        </w:rPr>
        <w:t> </w:t>
      </w:r>
      <w:r>
        <w:t>—</w:t>
      </w:r>
      <w:r>
        <w:rPr>
          <w:rStyle w:val="CharDivText"/>
        </w:rPr>
        <w:t> </w:t>
      </w:r>
      <w:r>
        <w:rPr>
          <w:rStyle w:val="CharPartText"/>
        </w:rPr>
        <w:t>Miscellaneous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pPr>
      <w:bookmarkStart w:id="642" w:name="_Toc114470782"/>
      <w:bookmarkStart w:id="643" w:name="_Toc122144012"/>
      <w:bookmarkStart w:id="644" w:name="_Toc196194374"/>
      <w:bookmarkStart w:id="645" w:name="_Toc157932952"/>
      <w:r>
        <w:rPr>
          <w:rStyle w:val="CharSectno"/>
        </w:rPr>
        <w:t>49</w:t>
      </w:r>
      <w:r>
        <w:t>.</w:t>
      </w:r>
      <w:r>
        <w:tab/>
        <w:t>Delegation</w:t>
      </w:r>
      <w:bookmarkEnd w:id="642"/>
      <w:bookmarkEnd w:id="643"/>
      <w:bookmarkEnd w:id="644"/>
      <w:bookmarkEnd w:id="645"/>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646" w:name="_Toc114470783"/>
      <w:bookmarkStart w:id="647" w:name="_Toc122144013"/>
      <w:bookmarkStart w:id="648" w:name="_Toc196194375"/>
      <w:bookmarkStart w:id="649" w:name="_Toc157932953"/>
      <w:r>
        <w:rPr>
          <w:rStyle w:val="CharSectno"/>
        </w:rPr>
        <w:t>50</w:t>
      </w:r>
      <w:r>
        <w:t>.</w:t>
      </w:r>
      <w:r>
        <w:tab/>
        <w:t>Body corporate’s officers, liability of</w:t>
      </w:r>
      <w:bookmarkEnd w:id="646"/>
      <w:bookmarkEnd w:id="647"/>
      <w:bookmarkEnd w:id="648"/>
      <w:bookmarkEnd w:id="649"/>
    </w:p>
    <w:p>
      <w:pPr>
        <w:pStyle w:val="Subsection"/>
      </w:pPr>
      <w:r>
        <w:tab/>
        <w:t>(1)</w:t>
      </w:r>
      <w:r>
        <w:tab/>
        <w:t xml:space="preserve">In this section — </w:t>
      </w:r>
    </w:p>
    <w:p>
      <w:pPr>
        <w:pStyle w:val="Defstart"/>
      </w:pPr>
      <w:r>
        <w:rPr>
          <w:b/>
        </w:rPr>
        <w:tab/>
        <w:t>“</w:t>
      </w:r>
      <w:r>
        <w:rPr>
          <w:rStyle w:val="CharDefText"/>
        </w:rPr>
        <w:t>officer</w:t>
      </w:r>
      <w:r>
        <w:rPr>
          <w:b/>
        </w:rPr>
        <w:t>”</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keepLines/>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650" w:name="_Toc114470784"/>
      <w:bookmarkStart w:id="651" w:name="_Toc122144014"/>
      <w:bookmarkStart w:id="652" w:name="_Toc196194376"/>
      <w:bookmarkStart w:id="653" w:name="_Toc157932954"/>
      <w:r>
        <w:rPr>
          <w:rStyle w:val="CharSectno"/>
        </w:rPr>
        <w:t>51</w:t>
      </w:r>
      <w:r>
        <w:t>.</w:t>
      </w:r>
      <w:r>
        <w:tab/>
        <w:t>Regulations</w:t>
      </w:r>
      <w:bookmarkEnd w:id="650"/>
      <w:bookmarkEnd w:id="651"/>
      <w:bookmarkEnd w:id="652"/>
      <w:bookmarkEnd w:id="65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654" w:name="_Toc114470785"/>
      <w:bookmarkStart w:id="655" w:name="_Toc122144015"/>
      <w:bookmarkStart w:id="656" w:name="_Toc196194377"/>
      <w:bookmarkStart w:id="657" w:name="_Toc157932955"/>
      <w:r>
        <w:rPr>
          <w:rStyle w:val="CharSectno"/>
        </w:rPr>
        <w:t>52</w:t>
      </w:r>
      <w:r>
        <w:t>.</w:t>
      </w:r>
      <w:r>
        <w:tab/>
        <w:t>Review of Act</w:t>
      </w:r>
      <w:bookmarkEnd w:id="654"/>
      <w:bookmarkEnd w:id="655"/>
      <w:bookmarkEnd w:id="656"/>
      <w:bookmarkEnd w:id="657"/>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Heading5"/>
        <w:rPr>
          <w:i/>
        </w:rPr>
      </w:pPr>
      <w:bookmarkStart w:id="658" w:name="_Toc122144016"/>
      <w:bookmarkStart w:id="659" w:name="_Toc196194378"/>
      <w:bookmarkStart w:id="660" w:name="_Toc157932956"/>
      <w:bookmarkStart w:id="661" w:name="_Toc114470786"/>
      <w:bookmarkStart w:id="662" w:name="_Toc114472095"/>
      <w:bookmarkStart w:id="663" w:name="_Toc114473630"/>
      <w:bookmarkStart w:id="664" w:name="_Toc115186309"/>
      <w:bookmarkStart w:id="665" w:name="_Toc115233182"/>
      <w:bookmarkStart w:id="666" w:name="_Toc115237347"/>
      <w:bookmarkStart w:id="667" w:name="_Toc115252647"/>
      <w:bookmarkStart w:id="668" w:name="_Toc115581622"/>
      <w:bookmarkStart w:id="669" w:name="_Toc121618533"/>
      <w:bookmarkStart w:id="670" w:name="_Toc122140972"/>
      <w:bookmarkStart w:id="671" w:name="_Toc122144017"/>
      <w:bookmarkStart w:id="672" w:name="_Toc122852429"/>
      <w:bookmarkStart w:id="673" w:name="_Toc122853667"/>
      <w:bookmarkStart w:id="674" w:name="_Toc122860435"/>
      <w:bookmarkStart w:id="675" w:name="_Toc141172394"/>
      <w:bookmarkStart w:id="676" w:name="_Toc141177472"/>
      <w:bookmarkStart w:id="677" w:name="_Toc141179728"/>
      <w:r>
        <w:rPr>
          <w:rStyle w:val="CharSectno"/>
        </w:rPr>
        <w:t>53</w:t>
      </w:r>
      <w:r>
        <w:t>.</w:t>
      </w:r>
      <w:r>
        <w:tab/>
        <w:t xml:space="preserve">Amendments to this Act as a consequence of the </w:t>
      </w:r>
      <w:r>
        <w:rPr>
          <w:i/>
        </w:rPr>
        <w:t>Planning and Development Act 2005</w:t>
      </w:r>
      <w:bookmarkEnd w:id="658"/>
      <w:bookmarkEnd w:id="659"/>
      <w:bookmarkEnd w:id="660"/>
    </w:p>
    <w:p>
      <w:pPr>
        <w:pStyle w:val="Subsection"/>
      </w:pPr>
      <w:r>
        <w:tab/>
        <w:t>(1)</w:t>
      </w:r>
      <w:r>
        <w:tab/>
        <w:t>The amendments in this section are to this Act.</w:t>
      </w:r>
    </w:p>
    <w:p>
      <w:pPr>
        <w:pStyle w:val="Subsection"/>
      </w:pPr>
      <w:r>
        <w:tab/>
        <w:t>(2)</w:t>
      </w:r>
      <w:r>
        <w:tab/>
        <w:t>Section 3(1) is amended as follows:</w:t>
      </w:r>
    </w:p>
    <w:p>
      <w:pPr>
        <w:pStyle w:val="Indenta"/>
      </w:pPr>
      <w:r>
        <w:tab/>
        <w:t>(a)</w:t>
      </w:r>
      <w:r>
        <w:tab/>
        <w:t>in the definition of “development” by deleting “</w:t>
      </w:r>
      <w:r>
        <w:rPr>
          <w:i/>
          <w:iCs/>
        </w:rPr>
        <w:t>Town Planning and Development Act 1928</w:t>
      </w:r>
      <w:r>
        <w:t xml:space="preserve"> section 2,” and inserting instead —</w:t>
      </w:r>
    </w:p>
    <w:p>
      <w:pPr>
        <w:pStyle w:val="Indenta"/>
      </w:pPr>
      <w:r>
        <w:tab/>
      </w:r>
      <w:r>
        <w:tab/>
        <w:t xml:space="preserve">“   </w:t>
      </w:r>
      <w:r>
        <w:rPr>
          <w:i/>
          <w:iCs/>
        </w:rPr>
        <w:t xml:space="preserve">Planning and Development Act 2005 </w:t>
      </w:r>
      <w:r>
        <w:t>section 4(1),   ”;</w:t>
      </w:r>
    </w:p>
    <w:p>
      <w:pPr>
        <w:pStyle w:val="Indenta"/>
      </w:pPr>
      <w:r>
        <w:tab/>
        <w:t>(b)</w:t>
      </w:r>
      <w:r>
        <w:tab/>
        <w:t>by inserting after the definition of “interest” —</w:t>
      </w:r>
    </w:p>
    <w:p>
      <w:pPr>
        <w:pStyle w:val="MiscOpen"/>
        <w:ind w:left="1620"/>
      </w:pPr>
      <w:r>
        <w:t xml:space="preserve">“    </w:t>
      </w:r>
    </w:p>
    <w:p>
      <w:pPr>
        <w:pStyle w:val="zDefpara"/>
        <w:tabs>
          <w:tab w:val="clear" w:pos="2155"/>
          <w:tab w:val="clear" w:pos="2438"/>
          <w:tab w:val="left" w:pos="2040"/>
        </w:tabs>
      </w:pPr>
      <w:r>
        <w:rPr>
          <w:rStyle w:val="CharDefText"/>
        </w:rPr>
        <w:tab/>
        <w:t>“local planning scheme</w:t>
      </w:r>
      <w:r>
        <w:rPr>
          <w:b/>
        </w:rPr>
        <w:t>”</w:t>
      </w:r>
      <w:r>
        <w:t xml:space="preserve"> has the meaning given to that term by the </w:t>
      </w:r>
      <w:r>
        <w:rPr>
          <w:i/>
          <w:iCs/>
        </w:rPr>
        <w:t xml:space="preserve">Planning and Development Act 2005 </w:t>
      </w:r>
      <w:r>
        <w:t>section 4(1);</w:t>
      </w:r>
    </w:p>
    <w:p>
      <w:pPr>
        <w:pStyle w:val="MiscClose"/>
      </w:pPr>
      <w:r>
        <w:t xml:space="preserve">    ”;</w:t>
      </w:r>
    </w:p>
    <w:p>
      <w:pPr>
        <w:pStyle w:val="Indenta"/>
      </w:pPr>
      <w:r>
        <w:tab/>
        <w:t>(c)</w:t>
      </w:r>
      <w:r>
        <w:tab/>
        <w:t>in the definition of “Metropolitan Region Scheme” by deleting “</w:t>
      </w:r>
      <w:r>
        <w:rPr>
          <w:i/>
          <w:iCs/>
        </w:rPr>
        <w:t xml:space="preserve">Metropolitan Region Town Planning Scheme Act 1959 </w:t>
      </w:r>
      <w:r>
        <w:t>section 6;” and inserting instead —</w:t>
      </w:r>
    </w:p>
    <w:p>
      <w:pPr>
        <w:pStyle w:val="Indenta"/>
      </w:pPr>
      <w:r>
        <w:tab/>
      </w:r>
      <w:r>
        <w:tab/>
        <w:t xml:space="preserve">“   </w:t>
      </w:r>
      <w:r>
        <w:rPr>
          <w:i/>
          <w:iCs/>
        </w:rPr>
        <w:t xml:space="preserve">Planning and Development Act 2005 </w:t>
      </w:r>
      <w:r>
        <w:t>section 4(1);   ”;</w:t>
      </w:r>
    </w:p>
    <w:p>
      <w:pPr>
        <w:pStyle w:val="Indenta"/>
      </w:pPr>
      <w:r>
        <w:tab/>
        <w:t>(d)</w:t>
      </w:r>
      <w:r>
        <w:tab/>
        <w:t>in the definition of “Planning Minister” by deleting “</w:t>
      </w:r>
      <w:r>
        <w:rPr>
          <w:i/>
          <w:iCs/>
        </w:rPr>
        <w:t>Town Planning and Development Act 1928</w:t>
      </w:r>
      <w:r>
        <w:t>;” and inserting instead —</w:t>
      </w:r>
    </w:p>
    <w:p>
      <w:pPr>
        <w:pStyle w:val="Indenta"/>
      </w:pPr>
      <w:r>
        <w:tab/>
      </w:r>
      <w:r>
        <w:tab/>
        <w:t xml:space="preserve">“    </w:t>
      </w:r>
      <w:r>
        <w:rPr>
          <w:i/>
          <w:iCs/>
        </w:rPr>
        <w:t>Planning and Development Act 2005;</w:t>
      </w:r>
      <w:r>
        <w:t xml:space="preserve">    ”;</w:t>
      </w:r>
    </w:p>
    <w:p>
      <w:pPr>
        <w:pStyle w:val="Indenta"/>
      </w:pPr>
      <w:r>
        <w:tab/>
        <w:t>(e)</w:t>
      </w:r>
      <w:r>
        <w:tab/>
        <w:t>by deleting the definition of “town planning scheme”;</w:t>
      </w:r>
    </w:p>
    <w:p>
      <w:pPr>
        <w:pStyle w:val="Indenta"/>
      </w:pPr>
      <w:r>
        <w:tab/>
        <w:t>(f)</w:t>
      </w:r>
      <w:r>
        <w:tab/>
        <w:t>in the definition of “WAPC” by deleting “</w:t>
      </w:r>
      <w:r>
        <w:rPr>
          <w:i/>
          <w:iCs/>
        </w:rPr>
        <w:t>Western Australian Planning Commission Act 1985</w:t>
      </w:r>
      <w:r>
        <w:t>.” and inserting instead —</w:t>
      </w:r>
    </w:p>
    <w:p>
      <w:pPr>
        <w:pStyle w:val="Indenta"/>
      </w:pPr>
      <w:r>
        <w:tab/>
      </w:r>
      <w:r>
        <w:tab/>
        <w:t xml:space="preserve">“   </w:t>
      </w:r>
      <w:r>
        <w:rPr>
          <w:i/>
          <w:iCs/>
        </w:rPr>
        <w:t xml:space="preserve">Planning and Development Act 2005 </w:t>
      </w:r>
      <w:r>
        <w:t>section 7(1).   ”.</w:t>
      </w:r>
    </w:p>
    <w:p>
      <w:pPr>
        <w:pStyle w:val="Subsection"/>
      </w:pPr>
      <w:r>
        <w:tab/>
        <w:t>(3)</w:t>
      </w:r>
      <w:r>
        <w:tab/>
        <w:t>Section 4(3)(a)(ii) is amended by deleting “town” and inserting instead —</w:t>
      </w:r>
    </w:p>
    <w:p>
      <w:pPr>
        <w:pStyle w:val="Subsection"/>
      </w:pPr>
      <w:r>
        <w:tab/>
      </w:r>
      <w:r>
        <w:tab/>
        <w:t>“    local    ”.</w:t>
      </w:r>
    </w:p>
    <w:p>
      <w:pPr>
        <w:pStyle w:val="Subsection"/>
      </w:pPr>
      <w:r>
        <w:tab/>
        <w:t>(4)</w:t>
      </w:r>
      <w:r>
        <w:tab/>
        <w:t>Section 14(1) is amended in the definition of “planning scheme” by deleting “town” and inserting instead —</w:t>
      </w:r>
    </w:p>
    <w:p>
      <w:pPr>
        <w:pStyle w:val="Subsection"/>
      </w:pPr>
      <w:r>
        <w:tab/>
      </w:r>
      <w:r>
        <w:tab/>
        <w:t>“    local    ”.</w:t>
      </w:r>
    </w:p>
    <w:p>
      <w:pPr>
        <w:pStyle w:val="Subsection"/>
      </w:pPr>
      <w:r>
        <w:tab/>
        <w:t>(5)</w:t>
      </w:r>
      <w:r>
        <w:tab/>
        <w:t>Section 15(2) is amended by deleting “town” and inserting instead —</w:t>
      </w:r>
    </w:p>
    <w:p>
      <w:pPr>
        <w:pStyle w:val="Subsection"/>
      </w:pPr>
      <w:r>
        <w:tab/>
      </w:r>
      <w:r>
        <w:tab/>
        <w:t>“    local    ”.</w:t>
      </w:r>
    </w:p>
    <w:p>
      <w:pPr>
        <w:pStyle w:val="Subsection"/>
      </w:pPr>
      <w:r>
        <w:tab/>
        <w:t>(6)</w:t>
      </w:r>
      <w:r>
        <w:tab/>
        <w:t>Section 15(3) is amended by deleting “town” and inserting instead —</w:t>
      </w:r>
    </w:p>
    <w:p>
      <w:pPr>
        <w:pStyle w:val="Subsection"/>
      </w:pPr>
      <w:r>
        <w:tab/>
      </w:r>
      <w:r>
        <w:tab/>
        <w:t>“    local    ”.</w:t>
      </w:r>
    </w:p>
    <w:p>
      <w:pPr>
        <w:pStyle w:val="Subsection"/>
      </w:pPr>
      <w:r>
        <w:tab/>
        <w:t>(7)</w:t>
      </w:r>
      <w:r>
        <w:tab/>
        <w:t>Section 17 is amended by deleting “</w:t>
      </w:r>
      <w:r>
        <w:rPr>
          <w:i/>
          <w:iCs/>
        </w:rPr>
        <w:t>Town Planning and Development Act 1928</w:t>
      </w:r>
      <w:r>
        <w:t xml:space="preserve"> section 33,” and inserting instead —</w:t>
      </w:r>
    </w:p>
    <w:p>
      <w:pPr>
        <w:pStyle w:val="Subsection"/>
      </w:pPr>
      <w:r>
        <w:tab/>
      </w:r>
      <w:r>
        <w:tab/>
        <w:t xml:space="preserve">“    </w:t>
      </w:r>
      <w:r>
        <w:rPr>
          <w:i/>
          <w:iCs/>
        </w:rPr>
        <w:t>Planning and Development Act 2005</w:t>
      </w:r>
      <w:r>
        <w:t xml:space="preserve"> section 132,    ”.</w:t>
      </w:r>
    </w:p>
    <w:p>
      <w:pPr>
        <w:pStyle w:val="Subsection"/>
      </w:pPr>
      <w:r>
        <w:tab/>
        <w:t>(8)</w:t>
      </w:r>
      <w:r>
        <w:tab/>
        <w:t xml:space="preserve">Section 19(4) is amended by deleting “town planning scheme under the </w:t>
      </w:r>
      <w:r>
        <w:rPr>
          <w:i/>
          <w:iCs/>
        </w:rPr>
        <w:t>Town Planning and Development Act 1928</w:t>
      </w:r>
      <w:r>
        <w:t>.” and inserting instead —</w:t>
      </w:r>
    </w:p>
    <w:p>
      <w:pPr>
        <w:pStyle w:val="MiscOpen"/>
        <w:ind w:left="760"/>
      </w:pPr>
      <w:r>
        <w:t xml:space="preserve">“    </w:t>
      </w:r>
    </w:p>
    <w:p>
      <w:pPr>
        <w:pStyle w:val="zIndenta"/>
        <w:tabs>
          <w:tab w:val="clear" w:pos="1899"/>
          <w:tab w:val="clear" w:pos="2183"/>
        </w:tabs>
        <w:spacing w:before="0"/>
        <w:ind w:left="1330" w:firstLine="2"/>
      </w:pPr>
      <w:r>
        <w:rPr>
          <w:rStyle w:val="CharDefText"/>
          <w:b w:val="0"/>
        </w:rPr>
        <w:t>local</w:t>
      </w:r>
      <w:r>
        <w:rPr>
          <w:b/>
        </w:rPr>
        <w:t xml:space="preserve"> </w:t>
      </w:r>
      <w:r>
        <w:t xml:space="preserve">planning scheme under the </w:t>
      </w:r>
      <w:r>
        <w:rPr>
          <w:i/>
          <w:iCs/>
        </w:rPr>
        <w:t>Planning and Development Act 2005</w:t>
      </w:r>
      <w:r>
        <w:t>.</w:t>
      </w:r>
    </w:p>
    <w:p>
      <w:pPr>
        <w:pStyle w:val="MiscClose"/>
      </w:pPr>
      <w:r>
        <w:t xml:space="preserve">    ”.</w:t>
      </w:r>
    </w:p>
    <w:p>
      <w:pPr>
        <w:pStyle w:val="Subsection"/>
      </w:pPr>
      <w:r>
        <w:tab/>
        <w:t>(9)</w:t>
      </w:r>
      <w:r>
        <w:tab/>
        <w:t>Section 30 is amended by deleting “</w:t>
      </w:r>
      <w:r>
        <w:rPr>
          <w:i/>
          <w:iCs/>
        </w:rPr>
        <w:t>Town Planning and Development Act 1928</w:t>
      </w:r>
      <w:r>
        <w:t xml:space="preserve"> section 20” and inserting instead —</w:t>
      </w:r>
    </w:p>
    <w:p>
      <w:pPr>
        <w:pStyle w:val="Subsection"/>
      </w:pPr>
      <w:r>
        <w:tab/>
      </w:r>
      <w:r>
        <w:tab/>
        <w:t xml:space="preserve">“    </w:t>
      </w:r>
      <w:r>
        <w:rPr>
          <w:i/>
          <w:iCs/>
        </w:rPr>
        <w:t>Planning and Development Act 2005</w:t>
      </w:r>
      <w:r>
        <w:t xml:space="preserve"> section 135 or 136    ”.</w:t>
      </w:r>
    </w:p>
    <w:p>
      <w:pPr>
        <w:pStyle w:val="Subsection"/>
      </w:pPr>
      <w:r>
        <w:tab/>
        <w:t>(10)</w:t>
      </w:r>
      <w:r>
        <w:tab/>
        <w:t>Section 34(5)(b) is amended by deleting “town” and inserting instead —</w:t>
      </w:r>
    </w:p>
    <w:p>
      <w:pPr>
        <w:pStyle w:val="Subsection"/>
      </w:pPr>
      <w:r>
        <w:tab/>
      </w:r>
      <w:r>
        <w:tab/>
        <w:t>“    local    ”.</w:t>
      </w:r>
    </w:p>
    <w:p>
      <w:pPr>
        <w:pStyle w:val="Subsection"/>
      </w:pPr>
      <w:r>
        <w:tab/>
        <w:t>(11)</w:t>
      </w:r>
      <w:r>
        <w:tab/>
        <w:t>Section 34(6)(b) is amended by deleting “town” and inserting instead —</w:t>
      </w:r>
    </w:p>
    <w:p>
      <w:pPr>
        <w:pStyle w:val="Subsection"/>
      </w:pPr>
      <w:r>
        <w:tab/>
      </w:r>
      <w:r>
        <w:tab/>
        <w:t>“    local    ”.</w:t>
      </w:r>
    </w:p>
    <w:p>
      <w:pPr>
        <w:pStyle w:val="Subsection"/>
      </w:pPr>
      <w:r>
        <w:tab/>
        <w:t>(12)</w:t>
      </w:r>
      <w:r>
        <w:tab/>
        <w:t>Section 35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(13)</w:t>
      </w:r>
      <w:r>
        <w:tab/>
        <w:t>Section 38(2)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(14)</w:t>
      </w:r>
      <w:r>
        <w:tab/>
        <w:t>Section 41(3) is amended by deleting “</w:t>
      </w:r>
      <w:r>
        <w:rPr>
          <w:i/>
          <w:iCs/>
        </w:rPr>
        <w:t>Town Planning and Development Act 1928</w:t>
      </w:r>
      <w:r>
        <w:t>” and inserting instead —</w:t>
      </w:r>
    </w:p>
    <w:p>
      <w:pPr>
        <w:pStyle w:val="Subsection"/>
      </w:pPr>
      <w:r>
        <w:tab/>
      </w:r>
      <w:r>
        <w:tab/>
        <w:t xml:space="preserve">“    </w:t>
      </w:r>
      <w:r>
        <w:rPr>
          <w:i/>
          <w:iCs/>
        </w:rPr>
        <w:t>Planning and Development Act 2005</w:t>
      </w:r>
      <w:r>
        <w:t xml:space="preserve">    ”.</w:t>
      </w:r>
    </w:p>
    <w:p>
      <w:pPr>
        <w:pStyle w:val="Heading2"/>
      </w:pPr>
      <w:bookmarkStart w:id="678" w:name="_Toc141180370"/>
      <w:bookmarkStart w:id="679" w:name="_Toc157932957"/>
      <w:bookmarkStart w:id="680" w:name="_Toc196194379"/>
      <w:r>
        <w:rPr>
          <w:rStyle w:val="CharPartNo"/>
        </w:rPr>
        <w:t>Part 6</w:t>
      </w:r>
      <w:r>
        <w:rPr>
          <w:rStyle w:val="CharDivNo"/>
        </w:rPr>
        <w:t> </w:t>
      </w:r>
      <w:r>
        <w:t>—</w:t>
      </w:r>
      <w:r>
        <w:rPr>
          <w:rStyle w:val="CharDivText"/>
        </w:rPr>
        <w:t> </w:t>
      </w:r>
      <w:r>
        <w:rPr>
          <w:rStyle w:val="CharPartText"/>
          <w:i/>
          <w:iCs/>
        </w:rPr>
        <w:t xml:space="preserve">Cambridge Endowment Lands Act 1920 </w:t>
      </w:r>
      <w:r>
        <w:rPr>
          <w:rStyle w:val="CharPartText"/>
        </w:rPr>
        <w:t>amended</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114470787"/>
      <w:bookmarkStart w:id="682" w:name="_Toc122144018"/>
      <w:bookmarkStart w:id="683" w:name="_Toc196194380"/>
      <w:bookmarkStart w:id="684" w:name="_Toc157932958"/>
      <w:r>
        <w:rPr>
          <w:rStyle w:val="CharSectno"/>
        </w:rPr>
        <w:t>54</w:t>
      </w:r>
      <w:r>
        <w:t>.</w:t>
      </w:r>
      <w:r>
        <w:tab/>
      </w:r>
      <w:r>
        <w:rPr>
          <w:i/>
        </w:rPr>
        <w:t>Cambridge Endowment Lands Act 1920</w:t>
      </w:r>
      <w:r>
        <w:t xml:space="preserve"> amended</w:t>
      </w:r>
      <w:bookmarkEnd w:id="681"/>
      <w:bookmarkEnd w:id="682"/>
      <w:bookmarkEnd w:id="683"/>
      <w:bookmarkEnd w:id="684"/>
    </w:p>
    <w:p>
      <w:pPr>
        <w:pStyle w:val="Subsection"/>
      </w:pPr>
      <w:r>
        <w:tab/>
        <w:t>(1)</w:t>
      </w:r>
      <w:r>
        <w:tab/>
        <w:t xml:space="preserve">The amendments in this section are to the </w:t>
      </w:r>
      <w:r>
        <w:rPr>
          <w:i/>
        </w:rPr>
        <w:t>Cambridge Endowment Lands Act 1920</w:t>
      </w:r>
      <w:r>
        <w:t>.</w:t>
      </w:r>
    </w:p>
    <w:p>
      <w:pPr>
        <w:pStyle w:val="Subsection"/>
      </w:pPr>
      <w:r>
        <w:tab/>
        <w:t>(2)</w:t>
      </w:r>
      <w:r>
        <w:tab/>
        <w:t xml:space="preserve">Section 3 is amended by inserting in the appropriate alphabetical position the following definition — </w:t>
      </w:r>
    </w:p>
    <w:p>
      <w:pPr>
        <w:pStyle w:val="MiscOpen"/>
        <w:ind w:left="880"/>
      </w:pPr>
      <w:r>
        <w:t xml:space="preserve">“    </w:t>
      </w:r>
    </w:p>
    <w:p>
      <w:pPr>
        <w:pStyle w:val="zDefstart"/>
        <w:spacing w:before="0"/>
      </w:pPr>
      <w:r>
        <w:rPr>
          <w:b/>
        </w:rPr>
        <w:tab/>
        <w:t>“</w:t>
      </w:r>
      <w:r>
        <w:rPr>
          <w:rStyle w:val="CharDefText"/>
        </w:rPr>
        <w:t>Perry Lakes redevelopment land</w:t>
      </w:r>
      <w:r>
        <w:rPr>
          <w:b/>
        </w:rPr>
        <w:t>”</w:t>
      </w:r>
      <w:r>
        <w:t xml:space="preserve"> means — </w:t>
      </w:r>
    </w:p>
    <w:p>
      <w:pPr>
        <w:pStyle w:val="zDefpara"/>
      </w:pPr>
      <w:r>
        <w:tab/>
        <w:t>(a)</w:t>
      </w:r>
      <w:r>
        <w:tab/>
        <w:t xml:space="preserve">the land being Lot 713 on Deposited Plan 48234 and being — </w:t>
      </w:r>
    </w:p>
    <w:p>
      <w:pPr>
        <w:pStyle w:val="zDefsubpara"/>
      </w:pPr>
      <w:r>
        <w:tab/>
        <w:t>(i)</w:t>
      </w:r>
      <w:r>
        <w:tab/>
        <w:t>Lot 711 on Diagram 90080 and being the whole of the land in Certificate of Title Volume 2138 Folio 28;</w:t>
      </w:r>
    </w:p>
    <w:p>
      <w:pPr>
        <w:pStyle w:val="zDefsubpara"/>
      </w:pPr>
      <w:r>
        <w:tab/>
        <w:t>(ii)</w:t>
      </w:r>
      <w:r>
        <w:tab/>
        <w:t>part of Lot 25 on Deposited Plan 25810 and being part of the land in Certificate of Title Volume 2586 Folio 279; and</w:t>
      </w:r>
    </w:p>
    <w:p>
      <w:pPr>
        <w:pStyle w:val="zDefsubpara"/>
      </w:pPr>
      <w:r>
        <w:tab/>
        <w:t>(iii)</w:t>
      </w:r>
      <w:r>
        <w:tab/>
        <w:t>portion of road shown as Lot 2 on Deposited Plan 48234;</w:t>
      </w:r>
    </w:p>
    <w:p>
      <w:pPr>
        <w:pStyle w:val="zDefpara"/>
      </w:pPr>
      <w:r>
        <w:tab/>
        <w:t>(b)</w:t>
      </w:r>
      <w:r>
        <w:tab/>
        <w:t>the land being that part of Lot 25 on Deposited Plan 25810 as is described as Stephenson and Underwood Avenues on Deposited Plan 48234 and being part of the land in Certificate of Title Volume 2586 Folio 279; and</w:t>
      </w:r>
    </w:p>
    <w:p>
      <w:pPr>
        <w:pStyle w:val="zDefpara"/>
      </w:pPr>
      <w:r>
        <w:tab/>
        <w:t>(c)</w:t>
      </w:r>
      <w:r>
        <w:tab/>
        <w:t>the land being Lot 712 on Diagram 90077 and being the whole of the land in Certificate of Title Volume 2138 Folio 21;</w:t>
      </w:r>
    </w:p>
    <w:p>
      <w:pPr>
        <w:pStyle w:val="MiscClose"/>
      </w:pPr>
      <w:r>
        <w:t xml:space="preserve">    ”.</w:t>
      </w:r>
    </w:p>
    <w:p>
      <w:pPr>
        <w:pStyle w:val="Subsection"/>
        <w:keepNext/>
      </w:pPr>
      <w:r>
        <w:tab/>
        <w:t>(3)</w:t>
      </w:r>
      <w:r>
        <w:tab/>
        <w:t>Section 3 is amended in the definition of “the said lands” by inserting after “16921” the following —</w:t>
      </w:r>
    </w:p>
    <w:p>
      <w:pPr>
        <w:pStyle w:val="Subsection"/>
      </w:pPr>
      <w:r>
        <w:tab/>
      </w:r>
      <w:r>
        <w:tab/>
        <w:t>“    but not the Perry Lakes redevelopment land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85" w:name="_Toc114470788"/>
      <w:bookmarkStart w:id="686" w:name="_Toc114472097"/>
      <w:bookmarkStart w:id="687" w:name="_Toc114473632"/>
      <w:bookmarkStart w:id="688" w:name="_Toc115186311"/>
      <w:bookmarkStart w:id="689" w:name="_Toc115233184"/>
      <w:bookmarkStart w:id="690" w:name="_Toc115237349"/>
      <w:bookmarkStart w:id="691" w:name="_Toc115252649"/>
      <w:bookmarkStart w:id="692" w:name="_Toc115581624"/>
      <w:bookmarkStart w:id="693" w:name="_Toc121618535"/>
      <w:bookmarkStart w:id="694" w:name="_Toc122140974"/>
      <w:bookmarkStart w:id="695" w:name="_Toc122144019"/>
    </w:p>
    <w:p>
      <w:pPr>
        <w:pStyle w:val="yScheduleHeading"/>
      </w:pPr>
      <w:bookmarkStart w:id="696" w:name="_Toc122852431"/>
      <w:bookmarkStart w:id="697" w:name="_Toc122853669"/>
      <w:bookmarkStart w:id="698" w:name="_Toc122860437"/>
      <w:bookmarkStart w:id="699" w:name="_Toc141172396"/>
      <w:bookmarkStart w:id="700" w:name="_Toc141177474"/>
      <w:bookmarkStart w:id="701" w:name="_Toc141179730"/>
      <w:bookmarkStart w:id="702" w:name="_Toc141180372"/>
      <w:bookmarkStart w:id="703" w:name="_Toc157932959"/>
      <w:bookmarkStart w:id="704" w:name="_Toc196194381"/>
      <w:r>
        <w:rPr>
          <w:rStyle w:val="CharSchNo"/>
        </w:rPr>
        <w:t>Schedule 1</w:t>
      </w:r>
      <w:r>
        <w:rPr>
          <w:rStyle w:val="CharSDivNo"/>
        </w:rPr>
        <w:t> </w:t>
      </w:r>
      <w:r>
        <w:t>—</w:t>
      </w:r>
      <w:r>
        <w:rPr>
          <w:rStyle w:val="CharSDivText"/>
        </w:rPr>
        <w:t> </w:t>
      </w:r>
      <w:r>
        <w:rPr>
          <w:rStyle w:val="CharSchText"/>
        </w:rPr>
        <w:t>Resumed land</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ShoulderClause"/>
      </w:pPr>
      <w:r>
        <w:t>[s. 3]</w:t>
      </w:r>
    </w:p>
    <w:p/>
    <w:p>
      <w:pPr>
        <w:rPr>
          <w:b/>
          <w:sz w:val="20"/>
        </w:rPr>
      </w:pPr>
      <w:r>
        <w:rPr>
          <w:b/>
          <w:noProof/>
          <w:sz w:val="20"/>
          <w:lang w:eastAsia="en-AU"/>
        </w:rPr>
        <w:drawing>
          <wp:inline distT="0" distB="0" distL="0" distR="0">
            <wp:extent cx="4305300" cy="5524500"/>
            <wp:effectExtent l="0" t="0" r="0" b="0"/>
            <wp:docPr id="1" name="Picture 1" descr="Perry_Lakes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jpg"/>
                    <pic:cNvPicPr>
                      <a:picLocks noChangeAspect="1" noChangeArrowheads="1"/>
                    </pic:cNvPicPr>
                  </pic:nvPicPr>
                  <pic:blipFill>
                    <a:blip r:embed="rId21" cstate="print">
                      <a:extLst>
                        <a:ext uri="{28A0092B-C50C-407E-A947-70E740481C1C}">
                          <a14:useLocalDpi xmlns:a14="http://schemas.microsoft.com/office/drawing/2010/main" val="0"/>
                        </a:ext>
                      </a:extLst>
                    </a:blip>
                    <a:srcRect l="20490" t="23479" r="21048" b="23294"/>
                    <a:stretch>
                      <a:fillRect/>
                    </a:stretch>
                  </pic:blipFill>
                  <pic:spPr bwMode="auto">
                    <a:xfrm>
                      <a:off x="0" y="0"/>
                      <a:ext cx="4305300" cy="5524500"/>
                    </a:xfrm>
                    <a:prstGeom prst="rect">
                      <a:avLst/>
                    </a:prstGeom>
                    <a:noFill/>
                    <a:ln>
                      <a:noFill/>
                    </a:ln>
                  </pic:spPr>
                </pic:pic>
              </a:graphicData>
            </a:graphic>
          </wp:inline>
        </w:drawing>
      </w:r>
    </w:p>
    <w:p>
      <w:pPr>
        <w:pStyle w:val="CentredBaseLine"/>
        <w:jc w:val="center"/>
      </w:pPr>
    </w:p>
    <w:p>
      <w:pPr>
        <w:pStyle w:val="yScheduleHeading"/>
      </w:pPr>
      <w:bookmarkStart w:id="705" w:name="_Toc115186312"/>
      <w:bookmarkStart w:id="706" w:name="_Toc115233185"/>
      <w:bookmarkStart w:id="707" w:name="_Toc115237350"/>
      <w:bookmarkStart w:id="708" w:name="_Toc115252650"/>
      <w:bookmarkStart w:id="709" w:name="_Toc115581625"/>
      <w:bookmarkStart w:id="710" w:name="_Toc121618536"/>
      <w:bookmarkStart w:id="711" w:name="_Toc122140975"/>
      <w:bookmarkStart w:id="712" w:name="_Toc122144020"/>
      <w:bookmarkStart w:id="713" w:name="_Toc122852432"/>
      <w:bookmarkStart w:id="714" w:name="_Toc122853670"/>
      <w:bookmarkStart w:id="715" w:name="_Toc122860438"/>
      <w:bookmarkStart w:id="716" w:name="_Toc141172397"/>
      <w:bookmarkStart w:id="717" w:name="_Toc141177475"/>
      <w:bookmarkStart w:id="718" w:name="_Toc141179731"/>
      <w:bookmarkStart w:id="719" w:name="_Toc141180373"/>
      <w:bookmarkStart w:id="720" w:name="_Toc157932960"/>
      <w:bookmarkStart w:id="721" w:name="_Toc196194382"/>
      <w:r>
        <w:rPr>
          <w:rStyle w:val="CharSchNo"/>
        </w:rPr>
        <w:t>Schedule 2</w:t>
      </w:r>
      <w:r>
        <w:rPr>
          <w:rStyle w:val="CharSDivNo"/>
        </w:rPr>
        <w:t> </w:t>
      </w:r>
      <w:r>
        <w:t>—</w:t>
      </w:r>
      <w:r>
        <w:rPr>
          <w:rStyle w:val="CharSDivText"/>
        </w:rPr>
        <w:t> </w:t>
      </w:r>
      <w:r>
        <w:rPr>
          <w:rStyle w:val="CharSchText"/>
        </w:rPr>
        <w:t>Lot 713 on Deposited Plan 48234</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ShoulderClause"/>
      </w:pPr>
      <w:r>
        <w:t>[s. 6(6)]</w:t>
      </w:r>
    </w:p>
    <w:p>
      <w:pPr>
        <w:pStyle w:val="CentredBaseLine"/>
        <w:spacing w:before="160"/>
        <w:jc w:val="center"/>
      </w:pPr>
      <w:r>
        <w:rPr>
          <w:noProof/>
          <w:lang w:eastAsia="en-AU"/>
        </w:rPr>
        <w:drawing>
          <wp:inline distT="0" distB="0" distL="0" distR="0">
            <wp:extent cx="3981450" cy="5619750"/>
            <wp:effectExtent l="0" t="0" r="0" b="0"/>
            <wp:docPr id="2" name="Picture 2" descr="BWCCDP48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81450" cy="56197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722" w:name="_Toc119746908"/>
    </w:p>
    <w:p>
      <w:pPr>
        <w:pStyle w:val="nHeading2"/>
      </w:pPr>
      <w:bookmarkStart w:id="723" w:name="_Toc122852433"/>
      <w:bookmarkStart w:id="724" w:name="_Toc122853671"/>
      <w:bookmarkStart w:id="725" w:name="_Toc122860439"/>
      <w:bookmarkStart w:id="726" w:name="_Toc141172398"/>
      <w:bookmarkStart w:id="727" w:name="_Toc141177476"/>
      <w:bookmarkStart w:id="728" w:name="_Toc141179732"/>
      <w:bookmarkStart w:id="729" w:name="_Toc141180374"/>
      <w:bookmarkStart w:id="730" w:name="_Toc157932961"/>
      <w:bookmarkStart w:id="731" w:name="_Toc196194383"/>
      <w:r>
        <w:t>Notes</w:t>
      </w:r>
      <w:bookmarkEnd w:id="722"/>
      <w:bookmarkEnd w:id="723"/>
      <w:bookmarkEnd w:id="724"/>
      <w:bookmarkEnd w:id="725"/>
      <w:bookmarkEnd w:id="726"/>
      <w:bookmarkEnd w:id="727"/>
      <w:bookmarkEnd w:id="728"/>
      <w:bookmarkEnd w:id="729"/>
      <w:bookmarkEnd w:id="730"/>
      <w:bookmarkEnd w:id="731"/>
    </w:p>
    <w:p>
      <w:pPr>
        <w:pStyle w:val="nSubsection"/>
        <w:rPr>
          <w:snapToGrid w:val="0"/>
        </w:rPr>
      </w:pPr>
      <w:r>
        <w:rPr>
          <w:snapToGrid w:val="0"/>
          <w:vertAlign w:val="superscript"/>
        </w:rPr>
        <w:t>1</w:t>
      </w:r>
      <w:r>
        <w:rPr>
          <w:snapToGrid w:val="0"/>
        </w:rPr>
        <w:tab/>
        <w:t xml:space="preserve">This is a compilation of the </w:t>
      </w:r>
      <w:r>
        <w:rPr>
          <w:i/>
          <w:snapToGrid w:val="0"/>
        </w:rPr>
        <w:t>Perry Lakes Redevelopment Act 2005</w:t>
      </w:r>
      <w:r>
        <w:rPr>
          <w:snapToGrid w:val="0"/>
        </w:rPr>
        <w:t xml:space="preserve"> and includes the amendments made by the other written laws referred to in the following table</w:t>
      </w:r>
      <w:ins w:id="732" w:author="svcMRProcess" w:date="2018-09-06T13:56:00Z">
        <w:r>
          <w:rPr>
            <w:snapToGrid w:val="0"/>
          </w:rPr>
          <w:t> </w:t>
        </w:r>
        <w:r>
          <w:rPr>
            <w:snapToGrid w:val="0"/>
            <w:vertAlign w:val="superscript"/>
          </w:rPr>
          <w:t>1a</w:t>
        </w:r>
      </w:ins>
      <w:r>
        <w:rPr>
          <w:snapToGrid w:val="0"/>
        </w:rPr>
        <w:t xml:space="preserve">.  </w:t>
      </w:r>
    </w:p>
    <w:p>
      <w:pPr>
        <w:pStyle w:val="nHeading3"/>
        <w:rPr>
          <w:snapToGrid w:val="0"/>
        </w:rPr>
      </w:pPr>
      <w:bookmarkStart w:id="733" w:name="_Toc512403484"/>
      <w:bookmarkStart w:id="734" w:name="_Toc512403627"/>
      <w:bookmarkStart w:id="735" w:name="_Toc36369351"/>
      <w:bookmarkStart w:id="736" w:name="_Toc196194384"/>
      <w:bookmarkStart w:id="737" w:name="_Toc157932962"/>
      <w:r>
        <w:rPr>
          <w:snapToGrid w:val="0"/>
        </w:rPr>
        <w:t>Compilation table</w:t>
      </w:r>
      <w:bookmarkEnd w:id="733"/>
      <w:bookmarkEnd w:id="734"/>
      <w:bookmarkEnd w:id="735"/>
      <w:bookmarkEnd w:id="736"/>
      <w:bookmarkEnd w:id="7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After w:val="1"/>
          <w:wAfter w:w="24" w:type="dxa"/>
        </w:trPr>
        <w:tc>
          <w:tcPr>
            <w:tcW w:w="2268" w:type="dxa"/>
            <w:tcBorders>
              <w:top w:val="single" w:sz="4" w:space="0" w:color="auto"/>
            </w:tcBorders>
          </w:tcPr>
          <w:p>
            <w:pPr>
              <w:pStyle w:val="nTable"/>
              <w:spacing w:before="100"/>
              <w:rPr>
                <w:iCs/>
                <w:sz w:val="19"/>
              </w:rPr>
            </w:pPr>
            <w:r>
              <w:rPr>
                <w:i/>
                <w:sz w:val="19"/>
              </w:rPr>
              <w:t>Perry Lakes Redevelopment Act 2005</w:t>
            </w:r>
            <w:r>
              <w:rPr>
                <w:iCs/>
                <w:sz w:val="19"/>
              </w:rPr>
              <w:t xml:space="preserve"> </w:t>
            </w:r>
          </w:p>
        </w:tc>
        <w:tc>
          <w:tcPr>
            <w:tcW w:w="1134" w:type="dxa"/>
            <w:tcBorders>
              <w:top w:val="single" w:sz="4" w:space="0" w:color="auto"/>
            </w:tcBorders>
          </w:tcPr>
          <w:p>
            <w:pPr>
              <w:pStyle w:val="nTable"/>
              <w:spacing w:before="100"/>
              <w:rPr>
                <w:sz w:val="19"/>
              </w:rPr>
            </w:pPr>
            <w:r>
              <w:rPr>
                <w:sz w:val="19"/>
              </w:rPr>
              <w:t>43 of 2005 (as amended by this Act s. 53)</w:t>
            </w:r>
          </w:p>
        </w:tc>
        <w:tc>
          <w:tcPr>
            <w:tcW w:w="1134" w:type="dxa"/>
            <w:tcBorders>
              <w:top w:val="single" w:sz="4" w:space="0" w:color="auto"/>
            </w:tcBorders>
          </w:tcPr>
          <w:p>
            <w:pPr>
              <w:pStyle w:val="nTable"/>
              <w:spacing w:before="100"/>
              <w:rPr>
                <w:sz w:val="19"/>
              </w:rPr>
            </w:pPr>
            <w:r>
              <w:rPr>
                <w:sz w:val="19"/>
              </w:rPr>
              <w:t>19 Dec 2005</w:t>
            </w:r>
          </w:p>
        </w:tc>
        <w:tc>
          <w:tcPr>
            <w:tcW w:w="2552" w:type="dxa"/>
            <w:tcBorders>
              <w:top w:val="single" w:sz="4" w:space="0" w:color="auto"/>
            </w:tcBorders>
          </w:tcPr>
          <w:p>
            <w:pPr>
              <w:pStyle w:val="nTable"/>
              <w:spacing w:before="100"/>
              <w:rPr>
                <w:sz w:val="19"/>
              </w:rPr>
            </w:pPr>
            <w:r>
              <w:rPr>
                <w:iCs/>
                <w:sz w:val="19"/>
              </w:rPr>
              <w:t>Pt. 1, 2, 4, s. 49</w:t>
            </w:r>
            <w:r>
              <w:rPr>
                <w:iCs/>
                <w:sz w:val="19"/>
              </w:rPr>
              <w:noBreakHyphen/>
              <w:t xml:space="preserve">52 and Pt. 6: </w:t>
            </w:r>
            <w:r>
              <w:rPr>
                <w:sz w:val="19"/>
              </w:rPr>
              <w:t>19 Dec 2005 (see s. 2(1);</w:t>
            </w:r>
          </w:p>
          <w:p>
            <w:pPr>
              <w:pStyle w:val="nTable"/>
              <w:spacing w:before="100"/>
              <w:rPr>
                <w:sz w:val="19"/>
              </w:rPr>
            </w:pPr>
            <w:r>
              <w:rPr>
                <w:sz w:val="19"/>
              </w:rPr>
              <w:t xml:space="preserve">Pt. 3: 3 Feb 2006 (see s. 2(2) and </w:t>
            </w:r>
            <w:r>
              <w:rPr>
                <w:i/>
                <w:iCs/>
                <w:sz w:val="19"/>
              </w:rPr>
              <w:t>Gazette</w:t>
            </w:r>
            <w:r>
              <w:rPr>
                <w:sz w:val="19"/>
              </w:rPr>
              <w:t xml:space="preserve"> 3 Feb 2006 p. 607);</w:t>
            </w:r>
          </w:p>
          <w:p>
            <w:pPr>
              <w:pStyle w:val="nTable"/>
              <w:spacing w:before="100"/>
              <w:rPr>
                <w:sz w:val="19"/>
              </w:rPr>
            </w:pPr>
            <w:r>
              <w:rPr>
                <w:sz w:val="19"/>
              </w:rPr>
              <w:t xml:space="preserve">s. 53: 9 Apr 2006 (see s. 2(3) and </w:t>
            </w:r>
            <w:r>
              <w:rPr>
                <w:i/>
                <w:iCs/>
                <w:sz w:val="19"/>
              </w:rPr>
              <w:t>Gazette</w:t>
            </w:r>
            <w:r>
              <w:rPr>
                <w:sz w:val="19"/>
              </w:rPr>
              <w:t xml:space="preserve"> 21 Mar 2006 p. 1077)</w:t>
            </w:r>
          </w:p>
        </w:tc>
      </w:tr>
      <w:tr>
        <w:tblPrEx>
          <w:tblBorders>
            <w:top w:val="single" w:sz="4" w:space="0" w:color="auto"/>
            <w:bottom w:val="single" w:sz="4" w:space="0" w:color="auto"/>
            <w:insideH w:val="single" w:sz="4" w:space="0" w:color="auto"/>
          </w:tblBorders>
        </w:tblPrEx>
        <w:tc>
          <w:tcPr>
            <w:tcW w:w="2266" w:type="dxa"/>
            <w:tcBorders>
              <w:top w:val="nil"/>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5(3) and 17</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1"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738" w:author="svcMRProcess" w:date="2018-09-06T13:56:00Z"/>
          <w:snapToGrid w:val="0"/>
        </w:rPr>
      </w:pPr>
      <w:ins w:id="739" w:author="svcMRProcess" w:date="2018-09-06T13: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40" w:author="svcMRProcess" w:date="2018-09-06T13:56:00Z"/>
        </w:rPr>
      </w:pPr>
      <w:bookmarkStart w:id="741" w:name="_Toc7405065"/>
      <w:bookmarkStart w:id="742" w:name="_Toc181500909"/>
      <w:bookmarkStart w:id="743" w:name="_Toc193100050"/>
      <w:bookmarkStart w:id="744" w:name="_Toc196194385"/>
      <w:ins w:id="745" w:author="svcMRProcess" w:date="2018-09-06T13:56:00Z">
        <w:r>
          <w:t>Provisions that have not come into operation</w:t>
        </w:r>
        <w:bookmarkEnd w:id="741"/>
        <w:bookmarkEnd w:id="742"/>
        <w:bookmarkEnd w:id="743"/>
        <w:bookmarkEnd w:id="74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746" w:author="svcMRProcess" w:date="2018-09-06T13:56:00Z"/>
        </w:trPr>
        <w:tc>
          <w:tcPr>
            <w:tcW w:w="2268" w:type="dxa"/>
            <w:tcBorders>
              <w:top w:val="single" w:sz="8" w:space="0" w:color="auto"/>
              <w:bottom w:val="single" w:sz="8" w:space="0" w:color="auto"/>
            </w:tcBorders>
          </w:tcPr>
          <w:p>
            <w:pPr>
              <w:pStyle w:val="nTable"/>
              <w:spacing w:after="40"/>
              <w:rPr>
                <w:ins w:id="747" w:author="svcMRProcess" w:date="2018-09-06T13:56:00Z"/>
                <w:b/>
                <w:sz w:val="19"/>
              </w:rPr>
            </w:pPr>
            <w:ins w:id="748" w:author="svcMRProcess" w:date="2018-09-06T13:56:00Z">
              <w:r>
                <w:rPr>
                  <w:b/>
                  <w:sz w:val="19"/>
                </w:rPr>
                <w:t>Short title</w:t>
              </w:r>
            </w:ins>
          </w:p>
        </w:tc>
        <w:tc>
          <w:tcPr>
            <w:tcW w:w="1134" w:type="dxa"/>
            <w:tcBorders>
              <w:top w:val="single" w:sz="8" w:space="0" w:color="auto"/>
              <w:bottom w:val="single" w:sz="8" w:space="0" w:color="auto"/>
            </w:tcBorders>
          </w:tcPr>
          <w:p>
            <w:pPr>
              <w:pStyle w:val="nTable"/>
              <w:spacing w:after="40"/>
              <w:rPr>
                <w:ins w:id="749" w:author="svcMRProcess" w:date="2018-09-06T13:56:00Z"/>
                <w:b/>
                <w:sz w:val="19"/>
              </w:rPr>
            </w:pPr>
            <w:ins w:id="750" w:author="svcMRProcess" w:date="2018-09-06T13:56:00Z">
              <w:r>
                <w:rPr>
                  <w:b/>
                  <w:sz w:val="19"/>
                </w:rPr>
                <w:t>Number and year</w:t>
              </w:r>
            </w:ins>
          </w:p>
        </w:tc>
        <w:tc>
          <w:tcPr>
            <w:tcW w:w="1134" w:type="dxa"/>
            <w:tcBorders>
              <w:top w:val="single" w:sz="8" w:space="0" w:color="auto"/>
              <w:bottom w:val="single" w:sz="8" w:space="0" w:color="auto"/>
            </w:tcBorders>
          </w:tcPr>
          <w:p>
            <w:pPr>
              <w:pStyle w:val="nTable"/>
              <w:spacing w:after="40"/>
              <w:rPr>
                <w:ins w:id="751" w:author="svcMRProcess" w:date="2018-09-06T13:56:00Z"/>
                <w:b/>
                <w:sz w:val="19"/>
              </w:rPr>
            </w:pPr>
            <w:ins w:id="752" w:author="svcMRProcess" w:date="2018-09-06T13:56:00Z">
              <w:r>
                <w:rPr>
                  <w:b/>
                  <w:sz w:val="19"/>
                </w:rPr>
                <w:t>Assent</w:t>
              </w:r>
            </w:ins>
          </w:p>
        </w:tc>
        <w:tc>
          <w:tcPr>
            <w:tcW w:w="2552" w:type="dxa"/>
            <w:tcBorders>
              <w:top w:val="single" w:sz="8" w:space="0" w:color="auto"/>
              <w:bottom w:val="single" w:sz="8" w:space="0" w:color="auto"/>
            </w:tcBorders>
          </w:tcPr>
          <w:p>
            <w:pPr>
              <w:pStyle w:val="nTable"/>
              <w:spacing w:after="40"/>
              <w:rPr>
                <w:ins w:id="753" w:author="svcMRProcess" w:date="2018-09-06T13:56:00Z"/>
                <w:b/>
                <w:sz w:val="19"/>
              </w:rPr>
            </w:pPr>
            <w:ins w:id="754" w:author="svcMRProcess" w:date="2018-09-06T13:56:00Z">
              <w:r>
                <w:rPr>
                  <w:b/>
                  <w:sz w:val="19"/>
                </w:rPr>
                <w:t>Commencement</w:t>
              </w:r>
            </w:ins>
          </w:p>
        </w:tc>
      </w:tr>
      <w:tr>
        <w:trPr>
          <w:cantSplit/>
          <w:ins w:id="755" w:author="svcMRProcess" w:date="2018-09-06T13:56:00Z"/>
        </w:trPr>
        <w:tc>
          <w:tcPr>
            <w:tcW w:w="2268" w:type="dxa"/>
            <w:tcBorders>
              <w:top w:val="single" w:sz="8" w:space="0" w:color="auto"/>
              <w:bottom w:val="single" w:sz="4" w:space="0" w:color="auto"/>
            </w:tcBorders>
          </w:tcPr>
          <w:p>
            <w:pPr>
              <w:pStyle w:val="nTable"/>
              <w:spacing w:after="40"/>
              <w:rPr>
                <w:ins w:id="756" w:author="svcMRProcess" w:date="2018-09-06T13:56:00Z"/>
                <w:iCs/>
                <w:sz w:val="19"/>
                <w:vertAlign w:val="superscript"/>
              </w:rPr>
            </w:pPr>
            <w:ins w:id="757" w:author="svcMRProcess" w:date="2018-09-06T13:56:00Z">
              <w:r>
                <w:rPr>
                  <w:i/>
                  <w:sz w:val="19"/>
                </w:rPr>
                <w:t>Duties Legislation Amendment Act 2008</w:t>
              </w:r>
              <w:r>
                <w:rPr>
                  <w:iCs/>
                  <w:sz w:val="19"/>
                </w:rPr>
                <w:t xml:space="preserve"> s. 52 </w:t>
              </w:r>
              <w:r>
                <w:rPr>
                  <w:iCs/>
                  <w:sz w:val="19"/>
                  <w:vertAlign w:val="superscript"/>
                </w:rPr>
                <w:t>2</w:t>
              </w:r>
            </w:ins>
          </w:p>
        </w:tc>
        <w:tc>
          <w:tcPr>
            <w:tcW w:w="1134" w:type="dxa"/>
            <w:tcBorders>
              <w:top w:val="single" w:sz="8" w:space="0" w:color="auto"/>
              <w:bottom w:val="single" w:sz="4" w:space="0" w:color="auto"/>
            </w:tcBorders>
          </w:tcPr>
          <w:p>
            <w:pPr>
              <w:pStyle w:val="nTable"/>
              <w:spacing w:after="40"/>
              <w:rPr>
                <w:ins w:id="758" w:author="svcMRProcess" w:date="2018-09-06T13:56:00Z"/>
                <w:sz w:val="19"/>
              </w:rPr>
            </w:pPr>
            <w:ins w:id="759" w:author="svcMRProcess" w:date="2018-09-06T13:56:00Z">
              <w:r>
                <w:rPr>
                  <w:sz w:val="19"/>
                </w:rPr>
                <w:t>12 of 2008</w:t>
              </w:r>
            </w:ins>
          </w:p>
        </w:tc>
        <w:tc>
          <w:tcPr>
            <w:tcW w:w="1134" w:type="dxa"/>
            <w:tcBorders>
              <w:top w:val="single" w:sz="8" w:space="0" w:color="auto"/>
              <w:bottom w:val="single" w:sz="4" w:space="0" w:color="auto"/>
            </w:tcBorders>
          </w:tcPr>
          <w:p>
            <w:pPr>
              <w:pStyle w:val="nTable"/>
              <w:spacing w:after="40"/>
              <w:rPr>
                <w:ins w:id="760" w:author="svcMRProcess" w:date="2018-09-06T13:56:00Z"/>
                <w:sz w:val="19"/>
              </w:rPr>
            </w:pPr>
            <w:ins w:id="761" w:author="svcMRProcess" w:date="2018-09-06T13:56:00Z">
              <w:r>
                <w:rPr>
                  <w:sz w:val="19"/>
                </w:rPr>
                <w:t>14 Apr 2008</w:t>
              </w:r>
            </w:ins>
          </w:p>
        </w:tc>
        <w:tc>
          <w:tcPr>
            <w:tcW w:w="2552" w:type="dxa"/>
            <w:tcBorders>
              <w:top w:val="single" w:sz="8" w:space="0" w:color="auto"/>
              <w:bottom w:val="single" w:sz="4" w:space="0" w:color="auto"/>
            </w:tcBorders>
          </w:tcPr>
          <w:p>
            <w:pPr>
              <w:pStyle w:val="nTable"/>
              <w:spacing w:after="40"/>
              <w:rPr>
                <w:ins w:id="762" w:author="svcMRProcess" w:date="2018-09-06T13:56:00Z"/>
                <w:sz w:val="19"/>
              </w:rPr>
            </w:pPr>
            <w:ins w:id="763" w:author="svcMRProcess" w:date="2018-09-06T13:56:00Z">
              <w:r>
                <w:rPr>
                  <w:sz w:val="19"/>
                </w:rPr>
                <w:t>1 Jul 2008 (see s. 2(d))</w:t>
              </w:r>
            </w:ins>
          </w:p>
        </w:tc>
      </w:tr>
    </w:tbl>
    <w:p>
      <w:pPr>
        <w:pStyle w:val="nSubsection"/>
        <w:keepLines/>
        <w:rPr>
          <w:ins w:id="764" w:author="svcMRProcess" w:date="2018-09-06T13:56:00Z"/>
          <w:snapToGrid w:val="0"/>
        </w:rPr>
      </w:pPr>
      <w:ins w:id="765" w:author="svcMRProcess" w:date="2018-09-06T13:56: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27, </w:t>
        </w:r>
        <w:r>
          <w:rPr>
            <w:snapToGrid w:val="0"/>
          </w:rPr>
          <w:t>had not come into operation.  It reads as follows:</w:t>
        </w:r>
      </w:ins>
    </w:p>
    <w:p>
      <w:pPr>
        <w:pStyle w:val="MiscOpen"/>
        <w:rPr>
          <w:ins w:id="766" w:author="svcMRProcess" w:date="2018-09-06T13:56:00Z"/>
        </w:rPr>
      </w:pPr>
      <w:ins w:id="767" w:author="svcMRProcess" w:date="2018-09-06T13:56:00Z">
        <w:r>
          <w:t>“</w:t>
        </w:r>
      </w:ins>
    </w:p>
    <w:p>
      <w:pPr>
        <w:pStyle w:val="nzHeading5"/>
        <w:rPr>
          <w:ins w:id="768" w:author="svcMRProcess" w:date="2018-09-06T13:56:00Z"/>
          <w:snapToGrid w:val="0"/>
        </w:rPr>
      </w:pPr>
      <w:bookmarkStart w:id="769" w:name="_Toc195421061"/>
      <w:ins w:id="770" w:author="svcMRProcess" w:date="2018-09-06T13:56:00Z">
        <w:r>
          <w:rPr>
            <w:rStyle w:val="CharSectno"/>
          </w:rPr>
          <w:t>52</w:t>
        </w:r>
        <w:r>
          <w:rPr>
            <w:snapToGrid w:val="0"/>
          </w:rPr>
          <w:t>.</w:t>
        </w:r>
        <w:r>
          <w:rPr>
            <w:snapToGrid w:val="0"/>
          </w:rPr>
          <w:tab/>
          <w:t>Various Acts amended</w:t>
        </w:r>
        <w:bookmarkEnd w:id="769"/>
      </w:ins>
    </w:p>
    <w:p>
      <w:pPr>
        <w:pStyle w:val="nzSubsection"/>
        <w:rPr>
          <w:ins w:id="771" w:author="svcMRProcess" w:date="2018-09-06T13:56:00Z"/>
        </w:rPr>
      </w:pPr>
      <w:ins w:id="772" w:author="svcMRProcess" w:date="2018-09-06T13:56:00Z">
        <w:r>
          <w:tab/>
        </w:r>
        <w:r>
          <w:tab/>
          <w:t>Schedule 1 sets out how various Acts listed in that Schedule are to be amended.</w:t>
        </w:r>
      </w:ins>
    </w:p>
    <w:p>
      <w:pPr>
        <w:pStyle w:val="MiscClose"/>
        <w:rPr>
          <w:ins w:id="773" w:author="svcMRProcess" w:date="2018-09-06T13:56:00Z"/>
        </w:rPr>
      </w:pPr>
      <w:ins w:id="774" w:author="svcMRProcess" w:date="2018-09-06T13:56:00Z">
        <w:r>
          <w:t>”.</w:t>
        </w:r>
      </w:ins>
    </w:p>
    <w:p>
      <w:pPr>
        <w:pStyle w:val="nSubsection"/>
        <w:keepLines/>
        <w:rPr>
          <w:ins w:id="775" w:author="svcMRProcess" w:date="2018-09-06T13:56:00Z"/>
          <w:snapToGrid w:val="0"/>
        </w:rPr>
      </w:pPr>
      <w:ins w:id="776" w:author="svcMRProcess" w:date="2018-09-06T13:56:00Z">
        <w:r>
          <w:rPr>
            <w:snapToGrid w:val="0"/>
          </w:rPr>
          <w:tab/>
          <w:t>Schedule 1 cl. 27 reads as follows:</w:t>
        </w:r>
      </w:ins>
    </w:p>
    <w:p>
      <w:pPr>
        <w:pStyle w:val="MiscOpen"/>
        <w:rPr>
          <w:ins w:id="777" w:author="svcMRProcess" w:date="2018-09-06T13:56:00Z"/>
        </w:rPr>
      </w:pPr>
      <w:ins w:id="778" w:author="svcMRProcess" w:date="2018-09-06T13:56:00Z">
        <w:r>
          <w:t>“</w:t>
        </w:r>
      </w:ins>
    </w:p>
    <w:p>
      <w:pPr>
        <w:pStyle w:val="nzHeading2"/>
        <w:rPr>
          <w:ins w:id="779" w:author="svcMRProcess" w:date="2018-09-06T13:56:00Z"/>
        </w:rPr>
      </w:pPr>
      <w:bookmarkStart w:id="780" w:name="_Toc183919940"/>
      <w:bookmarkStart w:id="781" w:name="_Toc183921922"/>
      <w:bookmarkStart w:id="782" w:name="_Toc183943149"/>
      <w:bookmarkStart w:id="783" w:name="_Toc195421062"/>
      <w:ins w:id="784" w:author="svcMRProcess" w:date="2018-09-06T13:56:00Z">
        <w:r>
          <w:rPr>
            <w:rStyle w:val="CharSchNo"/>
          </w:rPr>
          <w:t>Schedule 1</w:t>
        </w:r>
        <w:r>
          <w:rPr>
            <w:rStyle w:val="CharSDivNo"/>
          </w:rPr>
          <w:t> </w:t>
        </w:r>
        <w:r>
          <w:t>—</w:t>
        </w:r>
        <w:bookmarkStart w:id="785" w:name="AutoSch"/>
        <w:bookmarkEnd w:id="785"/>
        <w:r>
          <w:rPr>
            <w:rStyle w:val="CharSDivText"/>
          </w:rPr>
          <w:t> </w:t>
        </w:r>
        <w:r>
          <w:rPr>
            <w:rStyle w:val="CharSchText"/>
          </w:rPr>
          <w:t>Amendments to various Acts</w:t>
        </w:r>
        <w:bookmarkEnd w:id="780"/>
        <w:bookmarkEnd w:id="781"/>
        <w:bookmarkEnd w:id="782"/>
        <w:bookmarkEnd w:id="783"/>
      </w:ins>
    </w:p>
    <w:p>
      <w:pPr>
        <w:pStyle w:val="nzMiscellaneousBody"/>
        <w:jc w:val="right"/>
        <w:rPr>
          <w:ins w:id="786" w:author="svcMRProcess" w:date="2018-09-06T13:56:00Z"/>
        </w:rPr>
      </w:pPr>
      <w:ins w:id="787" w:author="svcMRProcess" w:date="2018-09-06T13:56:00Z">
        <w:r>
          <w:t>[s. 52]</w:t>
        </w:r>
      </w:ins>
    </w:p>
    <w:p>
      <w:pPr>
        <w:pStyle w:val="nzHeading5"/>
        <w:rPr>
          <w:ins w:id="788" w:author="svcMRProcess" w:date="2018-09-06T13:56:00Z"/>
        </w:rPr>
      </w:pPr>
      <w:bookmarkStart w:id="789" w:name="_Toc195421089"/>
      <w:ins w:id="790" w:author="svcMRProcess" w:date="2018-09-06T13:56:00Z">
        <w:r>
          <w:rPr>
            <w:rStyle w:val="CharSClsNo"/>
          </w:rPr>
          <w:t>27</w:t>
        </w:r>
        <w:r>
          <w:t>.</w:t>
        </w:r>
        <w:r>
          <w:tab/>
        </w:r>
        <w:r>
          <w:rPr>
            <w:i/>
          </w:rPr>
          <w:t>Perry Lakes Redevelopment Act 2005</w:t>
        </w:r>
        <w:bookmarkEnd w:id="789"/>
      </w:ins>
    </w:p>
    <w:p>
      <w:pPr>
        <w:pStyle w:val="nzSubsection"/>
        <w:rPr>
          <w:ins w:id="791" w:author="svcMRProcess" w:date="2018-09-06T13:56:00Z"/>
        </w:rPr>
      </w:pPr>
      <w:ins w:id="792" w:author="svcMRProcess" w:date="2018-09-06T13:56:00Z">
        <w:r>
          <w:tab/>
        </w:r>
        <w:r>
          <w:tab/>
          <w:t xml:space="preserve">Section 9(3) is amended by deleting “stamp duty.” and inserting instead — </w:t>
        </w:r>
      </w:ins>
    </w:p>
    <w:p>
      <w:pPr>
        <w:pStyle w:val="nzSubsection"/>
        <w:rPr>
          <w:ins w:id="793" w:author="svcMRProcess" w:date="2018-09-06T13:56:00Z"/>
        </w:rPr>
      </w:pPr>
      <w:ins w:id="794" w:author="svcMRProcess" w:date="2018-09-06T13:56:00Z">
        <w:r>
          <w:tab/>
        </w:r>
        <w:r>
          <w:tab/>
          <w:t xml:space="preserve">“    </w:t>
        </w:r>
        <w:r>
          <w:rPr>
            <w:sz w:val="24"/>
          </w:rPr>
          <w:t xml:space="preserve">duty under the </w:t>
        </w:r>
        <w:r>
          <w:rPr>
            <w:i/>
            <w:iCs/>
            <w:sz w:val="24"/>
          </w:rPr>
          <w:t>Duties Act 2008</w:t>
        </w:r>
        <w:r>
          <w:rPr>
            <w:sz w:val="24"/>
          </w:rPr>
          <w:t>.</w:t>
        </w:r>
        <w:r>
          <w:t xml:space="preserve">    ”.</w:t>
        </w:r>
      </w:ins>
    </w:p>
    <w:p>
      <w:pPr>
        <w:pStyle w:val="MiscClose"/>
        <w:rPr>
          <w:ins w:id="795" w:author="svcMRProcess" w:date="2018-09-06T13:56:00Z"/>
        </w:rPr>
      </w:pPr>
      <w:ins w:id="796" w:author="svcMRProcess" w:date="2018-09-06T13:56:00Z">
        <w:r>
          <w:t>”.</w:t>
        </w:r>
      </w:ins>
    </w:p>
    <w:p>
      <w:bookmarkStart w:id="797" w:name="UpToHere"/>
      <w:bookmarkEnd w:id="797"/>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10714</Words>
  <Characters>51321</Characters>
  <Application>Microsoft Office Word</Application>
  <DocSecurity>0</DocSecurity>
  <Lines>1387</Lines>
  <Paragraphs>738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Part 6 — Cambridge Endowment Lands Act 1920 amended</vt:lpstr>
      <vt:lpstr>    Schedule 1 — Resumed land</vt:lpstr>
      <vt:lpstr>    Schedule 2 — Lot 713 on Deposited Plan 48234</vt:lpstr>
      <vt:lpstr>    Notes</vt:lpstr>
    </vt:vector>
  </TitlesOfParts>
  <Manager/>
  <Company/>
  <LinksUpToDate>false</LinksUpToDate>
  <CharactersWithSpaces>61297</CharactersWithSpaces>
  <SharedDoc>false</SharedDoc>
  <HyperlinkBase/>
  <HLinks>
    <vt:vector size="12" baseType="variant">
      <vt:variant>
        <vt:i4>2752560</vt:i4>
      </vt:variant>
      <vt:variant>
        <vt:i4>66287</vt:i4>
      </vt:variant>
      <vt:variant>
        <vt:i4>1025</vt:i4>
      </vt:variant>
      <vt:variant>
        <vt:i4>1</vt:i4>
      </vt:variant>
      <vt:variant>
        <vt:lpwstr>Perry_Lakes_A4.jpg</vt:lpwstr>
      </vt:variant>
      <vt:variant>
        <vt:lpwstr/>
      </vt:variant>
      <vt:variant>
        <vt:i4>2621475</vt:i4>
      </vt:variant>
      <vt:variant>
        <vt:i4>66345</vt:i4>
      </vt:variant>
      <vt:variant>
        <vt:i4>1026</vt:i4>
      </vt:variant>
      <vt:variant>
        <vt:i4>1</vt:i4>
      </vt:variant>
      <vt:variant>
        <vt:lpwstr>BWCCDP48234.tif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00-d0-05 - 00-e0-01</dc:title>
  <dc:subject/>
  <dc:creator/>
  <cp:keywords/>
  <dc:description/>
  <cp:lastModifiedBy>svcMRProcess</cp:lastModifiedBy>
  <cp:revision>2</cp:revision>
  <cp:lastPrinted>2005-12-20T06:06:00Z</cp:lastPrinted>
  <dcterms:created xsi:type="dcterms:W3CDTF">2018-09-06T05:56:00Z</dcterms:created>
  <dcterms:modified xsi:type="dcterms:W3CDTF">2018-09-06T05:56:00Z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9412</vt:i4>
  </property>
  <property fmtid="{D5CDD505-2E9C-101B-9397-08002B2CF9AE}" pid="6" name="FromSuffix">
    <vt:lpwstr>00-d0-05</vt:lpwstr>
  </property>
  <property fmtid="{D5CDD505-2E9C-101B-9397-08002B2CF9AE}" pid="7" name="FromAsAtDate">
    <vt:lpwstr>01 Feb 2007</vt:lpwstr>
  </property>
  <property fmtid="{D5CDD505-2E9C-101B-9397-08002B2CF9AE}" pid="8" name="ToSuffix">
    <vt:lpwstr>00-e0-01</vt:lpwstr>
  </property>
  <property fmtid="{D5CDD505-2E9C-101B-9397-08002B2CF9AE}" pid="9" name="ToAsAtDate">
    <vt:lpwstr>14 Apr 2008</vt:lpwstr>
  </property>
</Properties>
</file>