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(Restricted Breeds) Regulations (No. 2)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2006</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01 May 2008</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47:00Z"/>
        </w:trPr>
        <w:tc>
          <w:tcPr>
            <w:tcW w:w="2434" w:type="dxa"/>
            <w:vMerge w:val="restart"/>
          </w:tcPr>
          <w:p>
            <w:pPr>
              <w:rPr>
                <w:ins w:id="1" w:author="Master Repository Process" w:date="2021-08-01T02:47:00Z"/>
              </w:rPr>
            </w:pPr>
          </w:p>
        </w:tc>
        <w:tc>
          <w:tcPr>
            <w:tcW w:w="2434" w:type="dxa"/>
            <w:vMerge w:val="restart"/>
          </w:tcPr>
          <w:p>
            <w:pPr>
              <w:jc w:val="center"/>
              <w:rPr>
                <w:ins w:id="2" w:author="Master Repository Process" w:date="2021-08-01T02:47:00Z"/>
              </w:rPr>
            </w:pPr>
            <w:ins w:id="3" w:author="Master Repository Process" w:date="2021-08-01T02:47:00Z">
              <w:r>
                <w:rPr>
                  <w:noProof/>
                  <w:lang w:eastAsia="en-AU"/>
                </w:rPr>
                <w:drawing>
                  <wp:inline distT="0" distB="0" distL="0" distR="0">
                    <wp:extent cx="53594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940" cy="471805"/>
                            </a:xfrm>
                            <a:prstGeom prst="rect">
                              <a:avLst/>
                            </a:prstGeom>
                            <a:noFill/>
                            <a:ln>
                              <a:noFill/>
                            </a:ln>
                          </pic:spPr>
                        </pic:pic>
                      </a:graphicData>
                    </a:graphic>
                  </wp:inline>
                </w:drawing>
              </w:r>
            </w:ins>
          </w:p>
        </w:tc>
        <w:tc>
          <w:tcPr>
            <w:tcW w:w="2434" w:type="dxa"/>
          </w:tcPr>
          <w:p>
            <w:pPr>
              <w:rPr>
                <w:ins w:id="4" w:author="Master Repository Process" w:date="2021-08-01T02:47:00Z"/>
              </w:rPr>
            </w:pPr>
            <w:ins w:id="5" w:author="Master Repository Process" w:date="2021-08-01T02:4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02:47:00Z"/>
        </w:trPr>
        <w:tc>
          <w:tcPr>
            <w:tcW w:w="2434" w:type="dxa"/>
            <w:vMerge/>
          </w:tcPr>
          <w:p>
            <w:pPr>
              <w:rPr>
                <w:ins w:id="7" w:author="Master Repository Process" w:date="2021-08-01T02:47:00Z"/>
              </w:rPr>
            </w:pPr>
          </w:p>
        </w:tc>
        <w:tc>
          <w:tcPr>
            <w:tcW w:w="2434" w:type="dxa"/>
            <w:vMerge/>
          </w:tcPr>
          <w:p>
            <w:pPr>
              <w:jc w:val="center"/>
              <w:rPr>
                <w:ins w:id="8" w:author="Master Repository Process" w:date="2021-08-01T02:47:00Z"/>
              </w:rPr>
            </w:pPr>
          </w:p>
        </w:tc>
        <w:tc>
          <w:tcPr>
            <w:tcW w:w="2434" w:type="dxa"/>
          </w:tcPr>
          <w:p>
            <w:pPr>
              <w:keepNext/>
              <w:rPr>
                <w:ins w:id="9" w:author="Master Repository Process" w:date="2021-08-01T02:47:00Z"/>
                <w:b/>
                <w:sz w:val="22"/>
              </w:rPr>
            </w:pPr>
            <w:ins w:id="10" w:author="Master Repository Process" w:date="2021-08-01T02:47:00Z">
              <w:r>
                <w:rPr>
                  <w:b/>
                  <w:sz w:val="22"/>
                </w:rPr>
                <w:t>at 1</w:t>
              </w:r>
              <w:r>
                <w:rPr>
                  <w:b/>
                  <w:snapToGrid w:val="0"/>
                  <w:sz w:val="22"/>
                </w:rPr>
                <w:t xml:space="preserve"> May 2008</w:t>
              </w:r>
            </w:ins>
          </w:p>
        </w:tc>
      </w:tr>
    </w:tbl>
    <w:p>
      <w:pPr>
        <w:pStyle w:val="WA"/>
        <w:spacing w:before="120"/>
      </w:pPr>
      <w:r>
        <w:t>Western Australia</w:t>
      </w:r>
    </w:p>
    <w:p>
      <w:pPr>
        <w:pStyle w:val="PrincipalActReg"/>
      </w:pPr>
      <w:r>
        <w:t>Dog Act</w:t>
      </w:r>
      <w:del w:id="11" w:author="Master Repository Process" w:date="2021-08-01T02:47:00Z">
        <w:r>
          <w:delText xml:space="preserve"> </w:delText>
        </w:r>
      </w:del>
      <w:ins w:id="12" w:author="Master Repository Process" w:date="2021-08-01T02:47:00Z">
        <w:r>
          <w:t> </w:t>
        </w:r>
      </w:ins>
      <w:r>
        <w:t>1976</w:t>
      </w:r>
    </w:p>
    <w:p>
      <w:pPr>
        <w:pStyle w:val="NameofActReg"/>
        <w:ind w:left="567" w:right="565"/>
      </w:pPr>
      <w:r>
        <w:t>Dog (Restricted Breeds) Regulations (No. 2) 2002</w:t>
      </w:r>
    </w:p>
    <w:p>
      <w:pPr>
        <w:pStyle w:val="Heading5"/>
      </w:pPr>
      <w:bookmarkStart w:id="13" w:name="_Toc423332722"/>
      <w:bookmarkStart w:id="14" w:name="_Toc425219441"/>
      <w:bookmarkStart w:id="15" w:name="_Toc426249308"/>
      <w:bookmarkStart w:id="16" w:name="_Toc449924704"/>
      <w:bookmarkStart w:id="17" w:name="_Toc449947722"/>
      <w:bookmarkStart w:id="18" w:name="_Toc454185713"/>
      <w:bookmarkStart w:id="19" w:name="_Toc15178863"/>
      <w:bookmarkStart w:id="20" w:name="_Toc129673376"/>
      <w:bookmarkStart w:id="21" w:name="_Toc129673565"/>
      <w:bookmarkStart w:id="22" w:name="_Toc197856426"/>
      <w:bookmarkStart w:id="23" w:name="_Toc129673586"/>
      <w:r>
        <w:rPr>
          <w:rStyle w:val="CharSectno"/>
        </w:rPr>
        <w:t>1</w:t>
      </w:r>
      <w:bookmarkStart w:id="24" w:name="_GoBack"/>
      <w:bookmarkEnd w:id="24"/>
      <w:r>
        <w:t>.</w:t>
      </w:r>
      <w:r>
        <w:tab/>
        <w:t>Citation</w:t>
      </w:r>
      <w:bookmarkEnd w:id="13"/>
      <w:bookmarkEnd w:id="14"/>
      <w:bookmarkEnd w:id="15"/>
      <w:bookmarkEnd w:id="16"/>
      <w:bookmarkEnd w:id="17"/>
      <w:bookmarkEnd w:id="18"/>
      <w:bookmarkEnd w:id="19"/>
      <w:bookmarkEnd w:id="20"/>
      <w:bookmarkEnd w:id="21"/>
      <w:bookmarkEnd w:id="22"/>
      <w:bookmarkEnd w:id="23"/>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pPr>
        <w:pStyle w:val="Subsection"/>
      </w:pPr>
      <w:r>
        <w:tab/>
        <w:t>(2)</w:t>
      </w:r>
      <w:r>
        <w:tab/>
        <w:t>These regulations are made under section</w:t>
      </w:r>
      <w:del w:id="25" w:author="Master Repository Process" w:date="2021-08-01T02:47:00Z">
        <w:r>
          <w:delText xml:space="preserve"> </w:delText>
        </w:r>
      </w:del>
      <w:ins w:id="26" w:author="Master Repository Process" w:date="2021-08-01T02:47:00Z">
        <w:r>
          <w:t> </w:t>
        </w:r>
      </w:ins>
      <w:r>
        <w:t>53 of the Act.</w:t>
      </w:r>
    </w:p>
    <w:p>
      <w:pPr>
        <w:pStyle w:val="Heading5"/>
      </w:pPr>
      <w:bookmarkStart w:id="27" w:name="_Toc15178864"/>
      <w:bookmarkStart w:id="28" w:name="_Toc129673377"/>
      <w:bookmarkStart w:id="29" w:name="_Toc129673566"/>
      <w:bookmarkStart w:id="30" w:name="_Toc197856427"/>
      <w:bookmarkStart w:id="31" w:name="_Toc129673587"/>
      <w:r>
        <w:rPr>
          <w:rStyle w:val="CharSectno"/>
        </w:rPr>
        <w:t>2</w:t>
      </w:r>
      <w:r>
        <w:t>.</w:t>
      </w:r>
      <w:r>
        <w:tab/>
        <w:t>Repeal</w:t>
      </w:r>
      <w:bookmarkEnd w:id="27"/>
      <w:bookmarkEnd w:id="28"/>
      <w:bookmarkEnd w:id="29"/>
      <w:bookmarkEnd w:id="30"/>
      <w:bookmarkEnd w:id="31"/>
    </w:p>
    <w:p>
      <w:pPr>
        <w:pStyle w:val="Subsection"/>
      </w:pPr>
      <w:r>
        <w:tab/>
      </w:r>
      <w:r>
        <w:tab/>
        <w:t xml:space="preserve">The </w:t>
      </w:r>
      <w:r>
        <w:rPr>
          <w:i/>
        </w:rPr>
        <w:t>Dog (Restricted Breeds) Regulations 2002</w:t>
      </w:r>
      <w:r>
        <w:t xml:space="preserve"> are repealed.</w:t>
      </w:r>
    </w:p>
    <w:p>
      <w:pPr>
        <w:pStyle w:val="Heading5"/>
        <w:rPr>
          <w:del w:id="32" w:author="Master Repository Process" w:date="2021-08-01T02:47:00Z"/>
        </w:rPr>
      </w:pPr>
      <w:bookmarkStart w:id="33" w:name="_Toc129673588"/>
      <w:bookmarkStart w:id="34" w:name="_Toc15178865"/>
      <w:bookmarkStart w:id="35" w:name="_Toc129673378"/>
      <w:bookmarkStart w:id="36" w:name="_Toc129673567"/>
      <w:bookmarkStart w:id="37" w:name="_Toc197856428"/>
      <w:del w:id="38" w:author="Master Repository Process" w:date="2021-08-01T02:47:00Z">
        <w:r>
          <w:rPr>
            <w:rStyle w:val="CharSectno"/>
          </w:rPr>
          <w:delText>3</w:delText>
        </w:r>
        <w:r>
          <w:delText>.</w:delText>
        </w:r>
        <w:r>
          <w:tab/>
          <w:delText>Interpretation</w:delText>
        </w:r>
        <w:bookmarkEnd w:id="33"/>
      </w:del>
    </w:p>
    <w:p>
      <w:pPr>
        <w:pStyle w:val="Heading5"/>
        <w:rPr>
          <w:ins w:id="39" w:author="Master Repository Process" w:date="2021-08-01T02:47:00Z"/>
        </w:rPr>
      </w:pPr>
      <w:ins w:id="40" w:author="Master Repository Process" w:date="2021-08-01T02:47:00Z">
        <w:r>
          <w:rPr>
            <w:rStyle w:val="CharSectno"/>
          </w:rPr>
          <w:t>3</w:t>
        </w:r>
        <w:r>
          <w:t>.</w:t>
        </w:r>
        <w:r>
          <w:tab/>
        </w:r>
        <w:bookmarkEnd w:id="34"/>
        <w:bookmarkEnd w:id="35"/>
        <w:bookmarkEnd w:id="36"/>
        <w:r>
          <w:t>Terms used in these regulations</w:t>
        </w:r>
        <w:bookmarkEnd w:id="37"/>
      </w:ins>
    </w:p>
    <w:p>
      <w:pPr>
        <w:pStyle w:val="Subsection"/>
      </w:pPr>
      <w:r>
        <w:tab/>
      </w:r>
      <w:r>
        <w:tab/>
        <w:t>In these regulations, unless the contrary intention appears —</w:t>
      </w:r>
    </w:p>
    <w:p>
      <w:pPr>
        <w:pStyle w:val="Defstart"/>
      </w:pPr>
      <w:r>
        <w:tab/>
      </w:r>
      <w:del w:id="41" w:author="Master Repository Process" w:date="2021-08-01T02:47:00Z">
        <w:r>
          <w:delText>“</w:delText>
        </w:r>
      </w:del>
      <w:r>
        <w:rPr>
          <w:rStyle w:val="CharDefText"/>
        </w:rPr>
        <w:t>Act</w:t>
      </w:r>
      <w:del w:id="42" w:author="Master Repository Process" w:date="2021-08-01T02:47:00Z">
        <w:r>
          <w:delText>”</w:delText>
        </w:r>
      </w:del>
      <w:r>
        <w:rPr>
          <w:b/>
          <w:bCs/>
        </w:rPr>
        <w:t xml:space="preserve"> </w:t>
      </w:r>
      <w:r>
        <w:t xml:space="preserve">means the </w:t>
      </w:r>
      <w:r>
        <w:rPr>
          <w:i/>
        </w:rPr>
        <w:t>Dog Act</w:t>
      </w:r>
      <w:del w:id="43" w:author="Master Repository Process" w:date="2021-08-01T02:47:00Z">
        <w:r>
          <w:rPr>
            <w:i/>
          </w:rPr>
          <w:delText xml:space="preserve"> </w:delText>
        </w:r>
      </w:del>
      <w:ins w:id="44" w:author="Master Repository Process" w:date="2021-08-01T02:47:00Z">
        <w:r>
          <w:rPr>
            <w:i/>
          </w:rPr>
          <w:t> </w:t>
        </w:r>
      </w:ins>
      <w:r>
        <w:rPr>
          <w:i/>
        </w:rPr>
        <w:t>1976</w:t>
      </w:r>
      <w:r>
        <w:t>;</w:t>
      </w:r>
    </w:p>
    <w:p>
      <w:pPr>
        <w:pStyle w:val="Defstart"/>
      </w:pPr>
      <w:r>
        <w:tab/>
      </w:r>
      <w:del w:id="45" w:author="Master Repository Process" w:date="2021-08-01T02:47:00Z">
        <w:r>
          <w:rPr>
            <w:b/>
          </w:rPr>
          <w:delText>“</w:delText>
        </w:r>
      </w:del>
      <w:r>
        <w:rPr>
          <w:rStyle w:val="CharDefText"/>
        </w:rPr>
        <w:t>restricted breed dog</w:t>
      </w:r>
      <w:del w:id="46" w:author="Master Repository Process" w:date="2021-08-01T02:47:00Z">
        <w:r>
          <w:rPr>
            <w:b/>
          </w:rPr>
          <w:delText>”</w:delText>
        </w:r>
      </w:del>
      <w:r>
        <w:t xml:space="preserve"> means a dog of any of the following breeds — </w:t>
      </w:r>
    </w:p>
    <w:p>
      <w:pPr>
        <w:pStyle w:val="Defpara"/>
        <w:spacing w:before="60"/>
      </w:pPr>
      <w:r>
        <w:tab/>
        <w:t>(a)</w:t>
      </w:r>
      <w:r>
        <w:tab/>
        <w:t>dogo Argentino;</w:t>
      </w:r>
    </w:p>
    <w:p>
      <w:pPr>
        <w:pStyle w:val="Defpara"/>
        <w:spacing w:before="60"/>
      </w:pPr>
      <w:r>
        <w:tab/>
        <w:t>(b)</w:t>
      </w:r>
      <w:r>
        <w:tab/>
        <w:t>fila Brasileiro;</w:t>
      </w:r>
    </w:p>
    <w:p>
      <w:pPr>
        <w:pStyle w:val="Defpara"/>
        <w:spacing w:before="60"/>
      </w:pPr>
      <w:r>
        <w:tab/>
        <w:t>(c)</w:t>
      </w:r>
      <w:r>
        <w:tab/>
        <w:t>Japanese tosa;</w:t>
      </w:r>
    </w:p>
    <w:p>
      <w:pPr>
        <w:pStyle w:val="Defpara"/>
        <w:spacing w:before="60"/>
      </w:pPr>
      <w:r>
        <w:tab/>
        <w:t>(d)</w:t>
      </w:r>
      <w:r>
        <w:tab/>
        <w:t>American pit bull terrier;</w:t>
      </w:r>
    </w:p>
    <w:p>
      <w:pPr>
        <w:pStyle w:val="Defpara"/>
      </w:pPr>
      <w:r>
        <w:tab/>
        <w:t>(e)</w:t>
      </w:r>
      <w:r>
        <w:tab/>
        <w:t>pit bull terrier; or</w:t>
      </w:r>
    </w:p>
    <w:p>
      <w:pPr>
        <w:pStyle w:val="Defpara"/>
      </w:pPr>
      <w:r>
        <w:lastRenderedPageBreak/>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del w:id="47" w:author="Master Repository Process" w:date="2021-08-01T02:47:00Z">
        <w:r>
          <w:tab/>
        </w:r>
      </w:del>
      <w:r>
        <w:tab/>
        <w:t>and includes any dog of a mixed breed which visibly contains any of the above breeds.</w:t>
      </w:r>
    </w:p>
    <w:p>
      <w:pPr>
        <w:pStyle w:val="Heading5"/>
        <w:rPr>
          <w:i/>
          <w:snapToGrid w:val="0"/>
        </w:rPr>
      </w:pPr>
      <w:bookmarkStart w:id="48" w:name="_Toc15178866"/>
      <w:bookmarkStart w:id="49" w:name="_Toc129673379"/>
      <w:bookmarkStart w:id="50" w:name="_Toc129673568"/>
      <w:bookmarkStart w:id="51" w:name="_Toc197856429"/>
      <w:bookmarkStart w:id="52" w:name="_Toc129673589"/>
      <w:r>
        <w:rPr>
          <w:rStyle w:val="CharSectno"/>
        </w:rPr>
        <w:t>4</w:t>
      </w:r>
      <w:r>
        <w:t>.</w:t>
      </w:r>
      <w:r>
        <w:tab/>
      </w:r>
      <w:r>
        <w:rPr>
          <w:snapToGrid w:val="0"/>
        </w:rPr>
        <w:t xml:space="preserve">Application of </w:t>
      </w:r>
      <w:r>
        <w:rPr>
          <w:i/>
          <w:snapToGrid w:val="0"/>
        </w:rPr>
        <w:t>Dog Regulations 1976</w:t>
      </w:r>
      <w:bookmarkEnd w:id="48"/>
      <w:bookmarkEnd w:id="49"/>
      <w:bookmarkEnd w:id="50"/>
      <w:bookmarkEnd w:id="51"/>
      <w:bookmarkEnd w:id="52"/>
    </w:p>
    <w:p>
      <w:pPr>
        <w:pStyle w:val="Subsection"/>
        <w:spacing w:before="120"/>
      </w:pPr>
      <w:r>
        <w:tab/>
        <w:t>(1)</w:t>
      </w:r>
      <w:r>
        <w:tab/>
        <w:t xml:space="preserve">These regulations are to be read with the </w:t>
      </w:r>
      <w:r>
        <w:rPr>
          <w:i/>
        </w:rPr>
        <w:t>Dog Regulations 1976</w:t>
      </w:r>
      <w:r>
        <w:t>.</w:t>
      </w:r>
    </w:p>
    <w:p>
      <w:pPr>
        <w:pStyle w:val="Subsection"/>
        <w:spacing w:before="120"/>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53" w:name="_Toc15178867"/>
      <w:bookmarkStart w:id="54" w:name="_Toc129673380"/>
      <w:bookmarkStart w:id="55" w:name="_Toc129673569"/>
      <w:bookmarkStart w:id="56" w:name="_Toc197856430"/>
      <w:bookmarkStart w:id="57" w:name="_Toc129673590"/>
      <w:r>
        <w:rPr>
          <w:rStyle w:val="CharSectno"/>
        </w:rPr>
        <w:t>5</w:t>
      </w:r>
      <w:r>
        <w:t>.</w:t>
      </w:r>
      <w:r>
        <w:tab/>
      </w:r>
      <w:r>
        <w:rPr>
          <w:snapToGrid w:val="0"/>
        </w:rPr>
        <w:t>Restricted breed dogs to wear prescribed collars</w:t>
      </w:r>
      <w:bookmarkEnd w:id="53"/>
      <w:bookmarkEnd w:id="54"/>
      <w:bookmarkEnd w:id="55"/>
      <w:bookmarkEnd w:id="56"/>
      <w:bookmarkEnd w:id="57"/>
    </w:p>
    <w:p>
      <w:pPr>
        <w:pStyle w:val="Subsection"/>
        <w:spacing w:before="120"/>
      </w:pPr>
      <w:r>
        <w:tab/>
      </w:r>
      <w:r>
        <w:tab/>
        <w:t>If at any time a restricted breed dog is not wearing a collar that conforms with the requirements of the Third Schedule Part</w:t>
      </w:r>
      <w:del w:id="58" w:author="Master Repository Process" w:date="2021-08-01T02:47:00Z">
        <w:r>
          <w:delText xml:space="preserve"> </w:delText>
        </w:r>
      </w:del>
      <w:ins w:id="59" w:author="Master Repository Process" w:date="2021-08-01T02:47:00Z">
        <w:r>
          <w:t> </w:t>
        </w:r>
      </w:ins>
      <w:r>
        <w:t xml:space="preserve">2 of the </w:t>
      </w:r>
      <w:r>
        <w:rPr>
          <w:i/>
        </w:rPr>
        <w:t>Dog Regulations 1976</w:t>
      </w:r>
      <w:r>
        <w:t xml:space="preserve"> a person liable for the control of the dog contravenes these regulations.</w:t>
      </w:r>
    </w:p>
    <w:p>
      <w:pPr>
        <w:pStyle w:val="Heading5"/>
        <w:rPr>
          <w:snapToGrid w:val="0"/>
        </w:rPr>
      </w:pPr>
      <w:bookmarkStart w:id="60" w:name="_Toc15178868"/>
      <w:bookmarkStart w:id="61" w:name="_Toc129673381"/>
      <w:bookmarkStart w:id="62" w:name="_Toc129673570"/>
      <w:bookmarkStart w:id="63" w:name="_Toc197856431"/>
      <w:bookmarkStart w:id="64" w:name="_Toc129673591"/>
      <w:r>
        <w:rPr>
          <w:rStyle w:val="CharSectno"/>
        </w:rPr>
        <w:t>6</w:t>
      </w:r>
      <w:r>
        <w:t>.</w:t>
      </w:r>
      <w:r>
        <w:tab/>
      </w:r>
      <w:r>
        <w:rPr>
          <w:snapToGrid w:val="0"/>
        </w:rPr>
        <w:t>Restricted breed dogs to be kept in secure places</w:t>
      </w:r>
      <w:bookmarkEnd w:id="60"/>
      <w:bookmarkEnd w:id="61"/>
      <w:bookmarkEnd w:id="62"/>
      <w:bookmarkEnd w:id="63"/>
      <w:bookmarkEnd w:id="64"/>
    </w:p>
    <w:p>
      <w:pPr>
        <w:pStyle w:val="Subsection"/>
        <w:spacing w:before="120"/>
      </w:pPr>
      <w:r>
        <w:tab/>
        <w:t>(1)</w:t>
      </w:r>
      <w:r>
        <w:tab/>
        <w:t>If the enclosure within which a restricted breed dog is confined at any time is not constructed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spacing w:before="120"/>
      </w:pPr>
      <w:r>
        <w:tab/>
        <w:t>(2)</w:t>
      </w:r>
      <w:r>
        <w:tab/>
        <w:t>Subregulation</w:t>
      </w:r>
      <w:del w:id="65" w:author="Master Repository Process" w:date="2021-08-01T02:47:00Z">
        <w:r>
          <w:delText xml:space="preserve"> </w:delText>
        </w:r>
      </w:del>
      <w:ins w:id="66" w:author="Master Repository Process" w:date="2021-08-01T02:47:00Z">
        <w:r>
          <w:t> </w:t>
        </w:r>
      </w:ins>
      <w:r>
        <w:t>(1) applies whether or not the enclosure is at the premises at which the restricted breed dog is ordinarily kept.</w:t>
      </w:r>
    </w:p>
    <w:p>
      <w:pPr>
        <w:pStyle w:val="Subsection"/>
        <w:spacing w:before="120"/>
      </w:pPr>
      <w:r>
        <w:tab/>
        <w:t>(3)</w:t>
      </w:r>
      <w:r>
        <w:tab/>
        <w:t>If a sign that conforms to that provided for in the Third Schedule Part</w:t>
      </w:r>
      <w:del w:id="67" w:author="Master Repository Process" w:date="2021-08-01T02:47:00Z">
        <w:r>
          <w:delText xml:space="preserve"> </w:delText>
        </w:r>
      </w:del>
      <w:ins w:id="68" w:author="Master Repository Process" w:date="2021-08-01T02:47:00Z">
        <w:r>
          <w:t> </w:t>
        </w:r>
      </w:ins>
      <w:r>
        <w:t xml:space="preserve">3 of the </w:t>
      </w:r>
      <w:r>
        <w:rPr>
          <w:i/>
        </w:rPr>
        <w:t>Dog Regulations 1976</w:t>
      </w:r>
      <w:r>
        <w:t xml:space="preserve"> is not displayed at any entrance to the premises at which a restricted breed dog is ordinarily kept the owner of premises contravenes these regulations.</w:t>
      </w:r>
    </w:p>
    <w:p>
      <w:pPr>
        <w:pStyle w:val="Heading5"/>
      </w:pPr>
      <w:bookmarkStart w:id="69" w:name="_Toc129673382"/>
      <w:bookmarkStart w:id="70" w:name="_Toc129673571"/>
      <w:bookmarkStart w:id="71" w:name="_Toc197856432"/>
      <w:bookmarkStart w:id="72" w:name="_Toc129673592"/>
      <w:bookmarkStart w:id="73" w:name="_Toc15178870"/>
      <w:r>
        <w:rPr>
          <w:rStyle w:val="CharSectno"/>
        </w:rPr>
        <w:t>7</w:t>
      </w:r>
      <w:r>
        <w:t>.</w:t>
      </w:r>
      <w:r>
        <w:tab/>
        <w:t>Restricted breed dogs, control of</w:t>
      </w:r>
      <w:bookmarkEnd w:id="69"/>
      <w:bookmarkEnd w:id="70"/>
      <w:bookmarkEnd w:id="71"/>
      <w:bookmarkEnd w:id="72"/>
    </w:p>
    <w:p>
      <w:pPr>
        <w:pStyle w:val="Subsection"/>
      </w:pPr>
      <w:r>
        <w:tab/>
        <w:t>(1)</w:t>
      </w:r>
      <w:r>
        <w:tab/>
        <w:t>If, at a time when a restricted breed dog is not confined in accordance with regulation 6, the dog is not muzzled in such a manner that prevents it from biting a person or another animal, a person liable for the control of the dog contravenes these regulations.</w:t>
      </w:r>
    </w:p>
    <w:p>
      <w:pPr>
        <w:pStyle w:val="Subsection"/>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pPr>
        <w:pStyle w:val="Subsection"/>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pPr>
        <w:pStyle w:val="Footnotesection"/>
      </w:pPr>
      <w:r>
        <w:tab/>
        <w:t>[Regulation</w:t>
      </w:r>
      <w:del w:id="74" w:author="Master Repository Process" w:date="2021-08-01T02:47:00Z">
        <w:r>
          <w:delText xml:space="preserve"> </w:delText>
        </w:r>
      </w:del>
      <w:ins w:id="75" w:author="Master Repository Process" w:date="2021-08-01T02:47:00Z">
        <w:r>
          <w:t> </w:t>
        </w:r>
      </w:ins>
      <w:r>
        <w:t>7 inserted in Gazette 9 Dec 2005 p. 5885.]</w:t>
      </w:r>
    </w:p>
    <w:p>
      <w:pPr>
        <w:pStyle w:val="Heading5"/>
        <w:rPr>
          <w:snapToGrid w:val="0"/>
        </w:rPr>
      </w:pPr>
      <w:bookmarkStart w:id="76" w:name="_Toc129673383"/>
      <w:bookmarkStart w:id="77" w:name="_Toc129673572"/>
      <w:bookmarkStart w:id="78" w:name="_Toc197856433"/>
      <w:bookmarkStart w:id="79" w:name="_Toc129673593"/>
      <w:r>
        <w:rPr>
          <w:rStyle w:val="CharSectno"/>
        </w:rPr>
        <w:t>8</w:t>
      </w:r>
      <w:r>
        <w:t>.</w:t>
      </w:r>
      <w:r>
        <w:tab/>
      </w:r>
      <w:r>
        <w:rPr>
          <w:snapToGrid w:val="0"/>
        </w:rPr>
        <w:t>Number of restricted breed dogs that may be owned</w:t>
      </w:r>
      <w:bookmarkEnd w:id="73"/>
      <w:bookmarkEnd w:id="76"/>
      <w:bookmarkEnd w:id="77"/>
      <w:bookmarkEnd w:id="78"/>
      <w:bookmarkEnd w:id="79"/>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pPr>
      <w:bookmarkStart w:id="80" w:name="_Toc129673384"/>
      <w:bookmarkStart w:id="81" w:name="_Toc129673573"/>
      <w:bookmarkStart w:id="82" w:name="_Toc197856434"/>
      <w:bookmarkStart w:id="83" w:name="_Toc129673594"/>
      <w:bookmarkStart w:id="84" w:name="_Toc15178871"/>
      <w:r>
        <w:rPr>
          <w:rStyle w:val="CharSectno"/>
        </w:rPr>
        <w:t>8A</w:t>
      </w:r>
      <w:r>
        <w:t>.</w:t>
      </w:r>
      <w:r>
        <w:tab/>
        <w:t>Restricted breed dogs to be sterilised</w:t>
      </w:r>
      <w:bookmarkEnd w:id="80"/>
      <w:bookmarkEnd w:id="81"/>
      <w:bookmarkEnd w:id="82"/>
      <w:bookmarkEnd w:id="83"/>
    </w:p>
    <w:p>
      <w:pPr>
        <w:pStyle w:val="Subsection"/>
      </w:pPr>
      <w:r>
        <w:tab/>
        <w:t>(1)</w:t>
      </w:r>
      <w:r>
        <w:tab/>
        <w:t xml:space="preserve">If requested by an authorised person, the owner of a restricted breed dog must either — </w:t>
      </w:r>
    </w:p>
    <w:p>
      <w:pPr>
        <w:pStyle w:val="Indenta"/>
      </w:pPr>
      <w:r>
        <w:tab/>
        <w:t>(a)</w:t>
      </w:r>
      <w:r>
        <w:tab/>
        <w:t xml:space="preserve">immediately satisfy the authorised person that the dog has an ear tattoo conforming to that provided for in the Third Schedule to the </w:t>
      </w:r>
      <w:r>
        <w:rPr>
          <w:i/>
        </w:rPr>
        <w:t>Dog Regulations 1976</w:t>
      </w:r>
      <w:r>
        <w:t>;</w:t>
      </w:r>
    </w:p>
    <w:p>
      <w:pPr>
        <w:pStyle w:val="Indenta"/>
      </w:pPr>
      <w:r>
        <w:tab/>
        <w:t>(b)</w:t>
      </w:r>
      <w:r>
        <w:tab/>
        <w:t>satisfy the authorised person, within 24 hours, that the dog is under the age of 6 months; or</w:t>
      </w:r>
    </w:p>
    <w:p>
      <w:pPr>
        <w:pStyle w:val="Indenta"/>
      </w:pPr>
      <w:r>
        <w:tab/>
        <w:t>(c)</w:t>
      </w:r>
      <w:r>
        <w:tab/>
        <w:t xml:space="preserve">produce to the authorised person, within 24 hours, a certificate signed by a registered veterinary surgeon stating that the dog — </w:t>
      </w:r>
    </w:p>
    <w:p>
      <w:pPr>
        <w:pStyle w:val="Indenti"/>
      </w:pPr>
      <w:r>
        <w:tab/>
        <w:t>(i)</w:t>
      </w:r>
      <w:r>
        <w:tab/>
        <w:t>was sterilised or sterile before the request by the authorised person was made;</w:t>
      </w:r>
    </w:p>
    <w:p>
      <w:pPr>
        <w:pStyle w:val="Indenti"/>
      </w:pPr>
      <w:r>
        <w:tab/>
        <w:t>(ii)</w:t>
      </w:r>
      <w:r>
        <w:tab/>
        <w:t>has a physical condition that is likely to cause the dog to die if it is sterilised; or</w:t>
      </w:r>
    </w:p>
    <w:p>
      <w:pPr>
        <w:pStyle w:val="Indenti"/>
      </w:pPr>
      <w:r>
        <w:tab/>
        <w:t>(iii)</w:t>
      </w:r>
      <w:r>
        <w:tab/>
        <w:t>is receiving a course of treatment, other than treatment to maintain or increase fertility, from the veterinary surgeon, and the effectiveness of treatment will be reduced if the dog is sterilised during the course of treatment.</w:t>
      </w:r>
    </w:p>
    <w:p>
      <w:pPr>
        <w:pStyle w:val="Subsection"/>
        <w:spacing w:before="120"/>
      </w:pPr>
      <w:r>
        <w:tab/>
        <w:t>(2)</w:t>
      </w:r>
      <w:r>
        <w:tab/>
        <w:t xml:space="preserve">A certificate as described in subregulation (1)(c)(ii) or (iii) — </w:t>
      </w:r>
    </w:p>
    <w:p>
      <w:pPr>
        <w:pStyle w:val="Indenta"/>
      </w:pPr>
      <w:r>
        <w:tab/>
        <w:t>(a)</w:t>
      </w:r>
      <w:r>
        <w:tab/>
        <w:t xml:space="preserve">must state the period for which the physical condition or the course of treatment, as the case may be, is expected to last; and </w:t>
      </w:r>
    </w:p>
    <w:p>
      <w:pPr>
        <w:pStyle w:val="Indenta"/>
      </w:pPr>
      <w:r>
        <w:tab/>
        <w:t>(b)</w:t>
      </w:r>
      <w:r>
        <w:tab/>
        <w:t>ceases to have effect for the purposes of this regulation at the end of the period.</w:t>
      </w:r>
    </w:p>
    <w:p>
      <w:pPr>
        <w:pStyle w:val="Subsection"/>
        <w:spacing w:before="120"/>
      </w:pPr>
      <w:r>
        <w:tab/>
        <w:t>(3)</w:t>
      </w:r>
      <w:r>
        <w:tab/>
        <w:t>The owner of a restricted breed dog who does not obey a request under subregulation (1) contravenes these regulations.</w:t>
      </w:r>
    </w:p>
    <w:p>
      <w:pPr>
        <w:pStyle w:val="Footnotesection"/>
      </w:pPr>
      <w:r>
        <w:tab/>
        <w:t>[Regulation</w:t>
      </w:r>
      <w:del w:id="85" w:author="Master Repository Process" w:date="2021-08-01T02:47:00Z">
        <w:r>
          <w:delText xml:space="preserve"> </w:delText>
        </w:r>
      </w:del>
      <w:ins w:id="86" w:author="Master Repository Process" w:date="2021-08-01T02:47:00Z">
        <w:r>
          <w:t> </w:t>
        </w:r>
      </w:ins>
      <w:r>
        <w:t>8A inserted in Gazette 9 Dec 2005 p. 5885</w:t>
      </w:r>
      <w:del w:id="87" w:author="Master Repository Process" w:date="2021-08-01T02:47:00Z">
        <w:r>
          <w:delText>-</w:delText>
        </w:r>
      </w:del>
      <w:ins w:id="88" w:author="Master Repository Process" w:date="2021-08-01T02:47:00Z">
        <w:r>
          <w:noBreakHyphen/>
        </w:r>
      </w:ins>
      <w:r>
        <w:t>6.]</w:t>
      </w:r>
    </w:p>
    <w:p>
      <w:pPr>
        <w:pStyle w:val="Heading5"/>
        <w:rPr>
          <w:snapToGrid w:val="0"/>
        </w:rPr>
      </w:pPr>
      <w:bookmarkStart w:id="89" w:name="_Toc129673385"/>
      <w:bookmarkStart w:id="90" w:name="_Toc129673574"/>
      <w:bookmarkStart w:id="91" w:name="_Toc197856435"/>
      <w:bookmarkStart w:id="92" w:name="_Toc129673595"/>
      <w:r>
        <w:rPr>
          <w:rStyle w:val="CharSectno"/>
        </w:rPr>
        <w:t>9</w:t>
      </w:r>
      <w:r>
        <w:t>.</w:t>
      </w:r>
      <w:r>
        <w:tab/>
      </w:r>
      <w:r>
        <w:rPr>
          <w:snapToGrid w:val="0"/>
        </w:rPr>
        <w:t>Person under 18 not to be sold restricted breed dogs</w:t>
      </w:r>
      <w:bookmarkEnd w:id="84"/>
      <w:bookmarkEnd w:id="89"/>
      <w:bookmarkEnd w:id="90"/>
      <w:bookmarkEnd w:id="91"/>
      <w:bookmarkEnd w:id="92"/>
    </w:p>
    <w:p>
      <w:pPr>
        <w:pStyle w:val="Subsection"/>
      </w:pPr>
      <w:r>
        <w:tab/>
      </w:r>
      <w:r>
        <w:tab/>
        <w:t>A person must not sell or otherwise transfer ownership of a restricted breed dog to a person under the age of 18 years.</w:t>
      </w:r>
    </w:p>
    <w:p>
      <w:pPr>
        <w:pStyle w:val="Heading5"/>
        <w:rPr>
          <w:snapToGrid w:val="0"/>
        </w:rPr>
      </w:pPr>
      <w:bookmarkStart w:id="93" w:name="_Toc15178872"/>
      <w:bookmarkStart w:id="94" w:name="_Toc129673386"/>
      <w:bookmarkStart w:id="95" w:name="_Toc129673575"/>
      <w:bookmarkStart w:id="96" w:name="_Toc197856436"/>
      <w:bookmarkStart w:id="97" w:name="_Toc129673596"/>
      <w:r>
        <w:rPr>
          <w:rStyle w:val="CharSectno"/>
        </w:rPr>
        <w:t>10</w:t>
      </w:r>
      <w:r>
        <w:t>.</w:t>
      </w:r>
      <w:r>
        <w:tab/>
      </w:r>
      <w:r>
        <w:rPr>
          <w:snapToGrid w:val="0"/>
        </w:rPr>
        <w:t>Seller to notify buyer that dog is a restricted breed dog</w:t>
      </w:r>
      <w:bookmarkEnd w:id="93"/>
      <w:bookmarkEnd w:id="94"/>
      <w:bookmarkEnd w:id="95"/>
      <w:bookmarkEnd w:id="96"/>
      <w:bookmarkEnd w:id="97"/>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98" w:name="_Toc15178873"/>
      <w:bookmarkStart w:id="99" w:name="_Toc129673387"/>
      <w:bookmarkStart w:id="100" w:name="_Toc129673576"/>
      <w:bookmarkStart w:id="101" w:name="_Toc197856437"/>
      <w:bookmarkStart w:id="102" w:name="_Toc129673597"/>
      <w:r>
        <w:rPr>
          <w:rStyle w:val="CharSectno"/>
        </w:rPr>
        <w:t>11</w:t>
      </w:r>
      <w:r>
        <w:t>.</w:t>
      </w:r>
      <w:r>
        <w:tab/>
      </w:r>
      <w:r>
        <w:rPr>
          <w:snapToGrid w:val="0"/>
        </w:rPr>
        <w:t>Local government to be notified of change of premises where restricted breed dog ordinarily kept</w:t>
      </w:r>
      <w:bookmarkEnd w:id="98"/>
      <w:bookmarkEnd w:id="99"/>
      <w:bookmarkEnd w:id="100"/>
      <w:bookmarkEnd w:id="101"/>
      <w:bookmarkEnd w:id="102"/>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103" w:name="_Toc15178874"/>
      <w:bookmarkStart w:id="104" w:name="_Toc129673388"/>
      <w:bookmarkStart w:id="105" w:name="_Toc129673577"/>
      <w:bookmarkStart w:id="106" w:name="_Toc197856438"/>
      <w:bookmarkStart w:id="107" w:name="_Toc129673598"/>
      <w:r>
        <w:rPr>
          <w:rStyle w:val="CharSectno"/>
        </w:rPr>
        <w:t>12</w:t>
      </w:r>
      <w:r>
        <w:t>.</w:t>
      </w:r>
      <w:r>
        <w:tab/>
      </w:r>
      <w:r>
        <w:rPr>
          <w:snapToGrid w:val="0"/>
        </w:rPr>
        <w:t>Local government to be notified if restricted breed dog is missing etc.</w:t>
      </w:r>
      <w:bookmarkEnd w:id="103"/>
      <w:bookmarkEnd w:id="104"/>
      <w:bookmarkEnd w:id="105"/>
      <w:bookmarkEnd w:id="106"/>
      <w:bookmarkEnd w:id="107"/>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108" w:name="_Toc15178875"/>
      <w:bookmarkStart w:id="109" w:name="_Toc129673389"/>
      <w:bookmarkStart w:id="110" w:name="_Toc129673578"/>
      <w:bookmarkStart w:id="111" w:name="_Toc197856439"/>
      <w:bookmarkStart w:id="112" w:name="_Toc129673599"/>
      <w:r>
        <w:rPr>
          <w:rStyle w:val="CharSectno"/>
        </w:rPr>
        <w:t>13</w:t>
      </w:r>
      <w:r>
        <w:t>.</w:t>
      </w:r>
      <w:r>
        <w:tab/>
      </w:r>
      <w:r>
        <w:rPr>
          <w:snapToGrid w:val="0"/>
        </w:rPr>
        <w:t>Restricted breed dogs may be seized and destroyed</w:t>
      </w:r>
      <w:bookmarkEnd w:id="108"/>
      <w:bookmarkEnd w:id="109"/>
      <w:bookmarkEnd w:id="110"/>
      <w:bookmarkEnd w:id="111"/>
      <w:bookmarkEnd w:id="112"/>
    </w:p>
    <w:p>
      <w:pPr>
        <w:pStyle w:val="Subsection"/>
      </w:pPr>
      <w:r>
        <w:tab/>
        <w:t>(1)</w:t>
      </w:r>
      <w:r>
        <w:tab/>
        <w:t>If an authorised person or a police officer has reasonable grounds to believe that there has bee</w:t>
      </w:r>
      <w:bookmarkStart w:id="113" w:name="_Hlt1290413"/>
      <w:r>
        <w:t>n a contravention of regulation 5</w:t>
      </w:r>
      <w:bookmarkEnd w:id="113"/>
      <w:r>
        <w:t>, 6, 7 or 8A in relation to a restricted breed dog, he or she may seize and detain the dog.</w:t>
      </w:r>
    </w:p>
    <w:p>
      <w:pPr>
        <w:pStyle w:val="Subsection"/>
        <w:spacing w:before="120"/>
      </w:pPr>
      <w:r>
        <w:tab/>
        <w:t>(2)</w:t>
      </w:r>
      <w:r>
        <w:tab/>
        <w:t>A person who seizes and detains a dog under subregulation (1) must make reasonable attempts to ascertain who owns the dog.</w:t>
      </w:r>
    </w:p>
    <w:p>
      <w:pPr>
        <w:pStyle w:val="Subsection"/>
        <w:spacing w:before="120"/>
      </w:pPr>
      <w:r>
        <w:tab/>
        <w:t>(3)</w:t>
      </w:r>
      <w:r>
        <w:tab/>
        <w:t>If the person is unable to ascertain who owns the dog the person may cause the dog to be destroyed.</w:t>
      </w:r>
    </w:p>
    <w:p>
      <w:pPr>
        <w:pStyle w:val="Subsection"/>
        <w:spacing w:before="120"/>
      </w:pPr>
      <w:r>
        <w:tab/>
        <w:t>(4)</w:t>
      </w:r>
      <w:r>
        <w:tab/>
        <w:t>If the person ascertains who owns the dog, he or she must give the owner a notice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w:t>
      </w:r>
      <w:del w:id="114" w:author="Master Repository Process" w:date="2021-08-01T02:47:00Z">
        <w:r>
          <w:delText xml:space="preserve"> </w:delText>
        </w:r>
      </w:del>
      <w:ins w:id="115" w:author="Master Repository Process" w:date="2021-08-01T02:47:00Z">
        <w:r>
          <w:t> </w:t>
        </w:r>
      </w:ins>
      <w:r>
        <w:t>days after the giving of the notice the dog will be destroyed.</w:t>
      </w:r>
    </w:p>
    <w:p>
      <w:pPr>
        <w:pStyle w:val="Subsection"/>
      </w:pPr>
      <w:r>
        <w:tab/>
        <w:t>(5)</w:t>
      </w:r>
      <w:r>
        <w:tab/>
        <w:t>If the owner of a restricted breed dog that has been seized and detained does not remedy the contravention within 8</w:t>
      </w:r>
      <w:del w:id="116" w:author="Master Repository Process" w:date="2021-08-01T02:47:00Z">
        <w:r>
          <w:delText xml:space="preserve"> </w:delText>
        </w:r>
      </w:del>
      <w:ins w:id="117" w:author="Master Repository Process" w:date="2021-08-01T02:47:00Z">
        <w:r>
          <w:t> </w:t>
        </w:r>
      </w:ins>
      <w:r>
        <w:t>days after the notice is given, the person detaining the dog may destroy it.</w:t>
      </w:r>
    </w:p>
    <w:p>
      <w:pPr>
        <w:pStyle w:val="Footnotesection"/>
      </w:pPr>
      <w:r>
        <w:tab/>
        <w:t>[Regulation</w:t>
      </w:r>
      <w:del w:id="118" w:author="Master Repository Process" w:date="2021-08-01T02:47:00Z">
        <w:r>
          <w:delText xml:space="preserve"> </w:delText>
        </w:r>
      </w:del>
      <w:ins w:id="119" w:author="Master Repository Process" w:date="2021-08-01T02:47:00Z">
        <w:r>
          <w:t> </w:t>
        </w:r>
      </w:ins>
      <w:r>
        <w:t>13 amended in Gazette 9 Dec 2005 p. 5886.]</w:t>
      </w:r>
    </w:p>
    <w:p>
      <w:pPr>
        <w:pStyle w:val="Ednotesection"/>
      </w:pPr>
      <w:r>
        <w:t>[</w:t>
      </w:r>
      <w:r>
        <w:rPr>
          <w:b/>
          <w:bCs/>
        </w:rPr>
        <w:t>14.</w:t>
      </w:r>
      <w:r>
        <w:tab/>
      </w:r>
      <w:del w:id="120" w:author="Master Repository Process" w:date="2021-08-01T02:47:00Z">
        <w:r>
          <w:delText>Repealed</w:delText>
        </w:r>
      </w:del>
      <w:ins w:id="121" w:author="Master Repository Process" w:date="2021-08-01T02:47:00Z">
        <w:r>
          <w:t>Deleted</w:t>
        </w:r>
      </w:ins>
      <w:r>
        <w:t xml:space="preserve"> in Gazette 9 Dec 2005 p. 5886.]</w:t>
      </w:r>
    </w:p>
    <w:p>
      <w:pPr>
        <w:pStyle w:val="CentredBaseLine"/>
        <w:jc w:val="center"/>
        <w:rPr>
          <w:ins w:id="122" w:author="Master Repository Process" w:date="2021-08-01T02:47:00Z"/>
        </w:rPr>
      </w:pPr>
      <w:ins w:id="123" w:author="Master Repository Process" w:date="2021-08-01T02:47:00Z">
        <w:r>
          <w:rPr>
            <w:noProof/>
            <w:lang w:eastAsia="en-AU"/>
          </w:rPr>
          <w:drawing>
            <wp:inline distT="0" distB="0" distL="0" distR="0">
              <wp:extent cx="93599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ins>
    </w:p>
    <w:p>
      <w:pPr>
        <w:pStyle w:val="Ednotesection"/>
        <w:rPr>
          <w:ins w:id="124" w:author="Master Repository Process" w:date="2021-08-01T02:47: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5" w:name="_Toc68592988"/>
      <w:bookmarkStart w:id="126" w:name="_Toc121811718"/>
      <w:bookmarkStart w:id="127" w:name="_Toc121883641"/>
      <w:bookmarkStart w:id="128" w:name="_Toc129665999"/>
      <w:bookmarkStart w:id="129" w:name="_Toc129673355"/>
      <w:bookmarkStart w:id="130" w:name="_Toc129673390"/>
      <w:bookmarkStart w:id="131" w:name="_Toc129673422"/>
      <w:bookmarkStart w:id="132" w:name="_Toc129673438"/>
      <w:bookmarkStart w:id="133" w:name="_Toc129673454"/>
      <w:bookmarkStart w:id="134" w:name="_Toc129673470"/>
      <w:bookmarkStart w:id="135" w:name="_Toc129673486"/>
      <w:bookmarkStart w:id="136" w:name="_Toc129673502"/>
      <w:bookmarkStart w:id="137" w:name="_Toc129673534"/>
      <w:bookmarkStart w:id="138" w:name="_Toc129673550"/>
      <w:bookmarkStart w:id="139" w:name="_Toc129673579"/>
      <w:bookmarkStart w:id="140" w:name="_Toc129673600"/>
      <w:bookmarkStart w:id="141" w:name="_Toc193014566"/>
      <w:bookmarkStart w:id="142" w:name="_Toc193014702"/>
      <w:bookmarkStart w:id="143" w:name="_Toc196530684"/>
      <w:bookmarkStart w:id="144" w:name="_Toc196531504"/>
      <w:bookmarkStart w:id="145" w:name="_Toc196721827"/>
      <w:bookmarkStart w:id="146" w:name="_Toc197856440"/>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w:t>
      </w:r>
      <w:ins w:id="147" w:author="Master Repository Process" w:date="2021-08-01T02:47:00Z">
        <w:r>
          <w:rPr>
            <w:snapToGrid w:val="0"/>
          </w:rPr>
          <w:t xml:space="preserve">reprint </w:t>
        </w:r>
      </w:ins>
      <w:r>
        <w:rPr>
          <w:snapToGrid w:val="0"/>
        </w:rPr>
        <w:t>is a compilation</w:t>
      </w:r>
      <w:del w:id="148" w:author="Master Repository Process" w:date="2021-08-01T02:47:00Z">
        <w:r>
          <w:rPr>
            <w:snapToGrid w:val="0"/>
          </w:rPr>
          <w:delText> </w:delText>
        </w:r>
      </w:del>
      <w:ins w:id="149" w:author="Master Repository Process" w:date="2021-08-01T02:47:00Z">
        <w:r>
          <w:rPr>
            <w:snapToGrid w:val="0"/>
          </w:rPr>
          <w:t xml:space="preserve"> as at 1 May 2008 </w:t>
        </w:r>
      </w:ins>
      <w:r>
        <w:rPr>
          <w:snapToGrid w:val="0"/>
        </w:rPr>
        <w:t xml:space="preserve">of the </w:t>
      </w:r>
      <w:r>
        <w:rPr>
          <w:i/>
          <w:noProof/>
          <w:snapToGrid w:val="0"/>
        </w:rPr>
        <w:t>Dog (Restricted Breeds) Regulations (No.</w:t>
      </w:r>
      <w:del w:id="150" w:author="Master Repository Process" w:date="2021-08-01T02:47:00Z">
        <w:r>
          <w:rPr>
            <w:i/>
          </w:rPr>
          <w:delText> </w:delText>
        </w:r>
      </w:del>
      <w:ins w:id="151" w:author="Master Repository Process" w:date="2021-08-01T02:47:00Z">
        <w:r>
          <w:rPr>
            <w:i/>
            <w:noProof/>
            <w:snapToGrid w:val="0"/>
          </w:rPr>
          <w:t xml:space="preserve"> </w:t>
        </w:r>
      </w:ins>
      <w:r>
        <w:rPr>
          <w:i/>
          <w:noProof/>
          <w:snapToGrid w:val="0"/>
        </w:rPr>
        <w:t>2)</w:t>
      </w:r>
      <w:del w:id="152" w:author="Master Repository Process" w:date="2021-08-01T02:47:00Z">
        <w:r>
          <w:rPr>
            <w:i/>
          </w:rPr>
          <w:delText> </w:delText>
        </w:r>
      </w:del>
      <w:ins w:id="153" w:author="Master Repository Process" w:date="2021-08-01T02:47:00Z">
        <w:r>
          <w:rPr>
            <w:i/>
            <w:noProof/>
            <w:snapToGrid w:val="0"/>
          </w:rPr>
          <w:t xml:space="preserve"> </w:t>
        </w:r>
      </w:ins>
      <w:r>
        <w:rPr>
          <w:i/>
          <w:noProof/>
          <w:snapToGrid w:val="0"/>
        </w:rPr>
        <w:t>2002</w:t>
      </w:r>
      <w:r>
        <w:rPr>
          <w:snapToGrid w:val="0"/>
        </w:rPr>
        <w:t xml:space="preserve"> and includes the amendments made by the other written laws referred to in the following table.</w:t>
      </w:r>
      <w:ins w:id="154" w:author="Master Repository Process" w:date="2021-08-01T02:47:00Z">
        <w:r>
          <w:rPr>
            <w:snapToGrid w:val="0"/>
          </w:rPr>
          <w:t xml:space="preserve">  The table also contains information about any reprint.</w:t>
        </w:r>
      </w:ins>
    </w:p>
    <w:p>
      <w:pPr>
        <w:pStyle w:val="nHeading3"/>
      </w:pPr>
      <w:bookmarkStart w:id="155" w:name="_Toc197856441"/>
      <w:bookmarkStart w:id="156" w:name="_Toc511102520"/>
      <w:bookmarkStart w:id="157" w:name="_Toc513888953"/>
      <w:bookmarkStart w:id="158" w:name="_Toc129673391"/>
      <w:bookmarkStart w:id="159" w:name="_Toc129673580"/>
      <w:bookmarkStart w:id="160" w:name="_Toc129673601"/>
      <w:r>
        <w:t>Compilation table</w:t>
      </w:r>
      <w:bookmarkEnd w:id="155"/>
      <w:bookmarkEnd w:id="156"/>
      <w:bookmarkEnd w:id="157"/>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Dog (Restricted Breeds) Regulations (No. 2) 2002</w:t>
            </w:r>
          </w:p>
        </w:tc>
        <w:tc>
          <w:tcPr>
            <w:tcW w:w="1276" w:type="dxa"/>
            <w:tcBorders>
              <w:top w:val="single" w:sz="8" w:space="0" w:color="auto"/>
            </w:tcBorders>
          </w:tcPr>
          <w:p>
            <w:pPr>
              <w:pStyle w:val="nTable"/>
              <w:spacing w:after="40"/>
              <w:rPr>
                <w:sz w:val="19"/>
              </w:rPr>
            </w:pPr>
            <w:r>
              <w:rPr>
                <w:sz w:val="19"/>
              </w:rPr>
              <w:t>9 Aug 2002 p. 3883</w:t>
            </w:r>
            <w:r>
              <w:rPr>
                <w:sz w:val="19"/>
              </w:rPr>
              <w:noBreakHyphen/>
              <w:t>91</w:t>
            </w:r>
          </w:p>
        </w:tc>
        <w:tc>
          <w:tcPr>
            <w:tcW w:w="2693" w:type="dxa"/>
            <w:tcBorders>
              <w:top w:val="single" w:sz="8" w:space="0" w:color="auto"/>
            </w:tcBorders>
          </w:tcPr>
          <w:p>
            <w:pPr>
              <w:pStyle w:val="nTable"/>
              <w:spacing w:after="40"/>
              <w:rPr>
                <w:sz w:val="19"/>
              </w:rPr>
            </w:pPr>
            <w:r>
              <w:rPr>
                <w:sz w:val="19"/>
              </w:rPr>
              <w:t>9 Aug 2002</w:t>
            </w:r>
          </w:p>
        </w:tc>
      </w:tr>
      <w:tr>
        <w:tc>
          <w:tcPr>
            <w:tcW w:w="3119" w:type="dxa"/>
          </w:tcPr>
          <w:p>
            <w:pPr>
              <w:pStyle w:val="nTable"/>
              <w:spacing w:after="40"/>
              <w:rPr>
                <w:i/>
                <w:sz w:val="19"/>
              </w:rPr>
            </w:pPr>
            <w:r>
              <w:rPr>
                <w:i/>
                <w:sz w:val="19"/>
              </w:rPr>
              <w:t>Dog (Restricted Breeds) Amendment Regulations 2003</w:t>
            </w:r>
          </w:p>
        </w:tc>
        <w:tc>
          <w:tcPr>
            <w:tcW w:w="1276" w:type="dxa"/>
          </w:tcPr>
          <w:p>
            <w:pPr>
              <w:pStyle w:val="nTable"/>
              <w:spacing w:after="40"/>
              <w:rPr>
                <w:sz w:val="19"/>
              </w:rPr>
            </w:pPr>
            <w:r>
              <w:rPr>
                <w:sz w:val="19"/>
              </w:rPr>
              <w:t>4 Apr 2003 p. 1027</w:t>
            </w:r>
          </w:p>
        </w:tc>
        <w:tc>
          <w:tcPr>
            <w:tcW w:w="2693" w:type="dxa"/>
          </w:tcPr>
          <w:p>
            <w:pPr>
              <w:pStyle w:val="nTable"/>
              <w:spacing w:after="40"/>
              <w:rPr>
                <w:sz w:val="19"/>
              </w:rPr>
            </w:pPr>
            <w:r>
              <w:rPr>
                <w:sz w:val="19"/>
              </w:rPr>
              <w:t>4 Apr 2003</w:t>
            </w:r>
          </w:p>
        </w:tc>
      </w:tr>
      <w:tr>
        <w:tc>
          <w:tcPr>
            <w:tcW w:w="3119" w:type="dxa"/>
          </w:tcPr>
          <w:p>
            <w:pPr>
              <w:pStyle w:val="nTable"/>
              <w:spacing w:after="40"/>
              <w:rPr>
                <w:i/>
                <w:sz w:val="19"/>
              </w:rPr>
            </w:pPr>
            <w:r>
              <w:rPr>
                <w:i/>
                <w:sz w:val="19"/>
              </w:rPr>
              <w:t>Dog (Restricted Breeds) Amendment Regulations 2004</w:t>
            </w:r>
          </w:p>
        </w:tc>
        <w:tc>
          <w:tcPr>
            <w:tcW w:w="1276" w:type="dxa"/>
          </w:tcPr>
          <w:p>
            <w:pPr>
              <w:pStyle w:val="nTable"/>
              <w:spacing w:after="40"/>
              <w:rPr>
                <w:sz w:val="19"/>
              </w:rPr>
            </w:pPr>
            <w:r>
              <w:rPr>
                <w:sz w:val="19"/>
              </w:rPr>
              <w:t>2 Apr 2004 p. 1112</w:t>
            </w:r>
          </w:p>
        </w:tc>
        <w:tc>
          <w:tcPr>
            <w:tcW w:w="2693" w:type="dxa"/>
          </w:tcPr>
          <w:p>
            <w:pPr>
              <w:pStyle w:val="nTable"/>
              <w:spacing w:after="40"/>
              <w:rPr>
                <w:sz w:val="19"/>
              </w:rPr>
            </w:pPr>
            <w:r>
              <w:rPr>
                <w:sz w:val="19"/>
              </w:rPr>
              <w:t>2 Apr 2004</w:t>
            </w:r>
          </w:p>
        </w:tc>
      </w:tr>
      <w:tr>
        <w:tc>
          <w:tcPr>
            <w:tcW w:w="3119" w:type="dxa"/>
          </w:tcPr>
          <w:p>
            <w:pPr>
              <w:pStyle w:val="nTable"/>
              <w:spacing w:after="40"/>
              <w:rPr>
                <w:i/>
                <w:sz w:val="19"/>
              </w:rPr>
            </w:pPr>
            <w:r>
              <w:rPr>
                <w:i/>
                <w:sz w:val="19"/>
              </w:rPr>
              <w:t>Dog (Restricted Breeds) Amendment Regulations 2005</w:t>
            </w:r>
          </w:p>
        </w:tc>
        <w:tc>
          <w:tcPr>
            <w:tcW w:w="1276" w:type="dxa"/>
          </w:tcPr>
          <w:p>
            <w:pPr>
              <w:pStyle w:val="nTable"/>
              <w:spacing w:after="40"/>
              <w:rPr>
                <w:sz w:val="19"/>
              </w:rPr>
            </w:pPr>
            <w:r>
              <w:rPr>
                <w:sz w:val="19"/>
              </w:rPr>
              <w:t>1 Apr 2005 p. 1065</w:t>
            </w:r>
          </w:p>
        </w:tc>
        <w:tc>
          <w:tcPr>
            <w:tcW w:w="2693" w:type="dxa"/>
          </w:tcPr>
          <w:p>
            <w:pPr>
              <w:pStyle w:val="nTable"/>
              <w:spacing w:after="40"/>
              <w:rPr>
                <w:sz w:val="19"/>
              </w:rPr>
            </w:pPr>
            <w:r>
              <w:rPr>
                <w:sz w:val="19"/>
              </w:rPr>
              <w:t>1 Apr 2005</w:t>
            </w:r>
          </w:p>
        </w:tc>
      </w:tr>
      <w:tr>
        <w:tc>
          <w:tcPr>
            <w:tcW w:w="3119" w:type="dxa"/>
          </w:tcPr>
          <w:p>
            <w:pPr>
              <w:pStyle w:val="nTable"/>
              <w:spacing w:after="40"/>
              <w:rPr>
                <w:sz w:val="19"/>
                <w:vertAlign w:val="superscript"/>
              </w:rPr>
            </w:pPr>
            <w:r>
              <w:rPr>
                <w:i/>
                <w:sz w:val="19"/>
              </w:rPr>
              <w:t>Dog (Restricted Breeds) Amendment Regulations (No. 2) 2005</w:t>
            </w:r>
          </w:p>
        </w:tc>
        <w:tc>
          <w:tcPr>
            <w:tcW w:w="1276" w:type="dxa"/>
          </w:tcPr>
          <w:p>
            <w:pPr>
              <w:pStyle w:val="nTable"/>
              <w:spacing w:after="40"/>
              <w:rPr>
                <w:sz w:val="19"/>
              </w:rPr>
            </w:pPr>
            <w:r>
              <w:rPr>
                <w:sz w:val="19"/>
              </w:rPr>
              <w:t>9 Dec</w:t>
            </w:r>
            <w:del w:id="161" w:author="Master Repository Process" w:date="2021-08-01T02:47:00Z">
              <w:r>
                <w:rPr>
                  <w:sz w:val="19"/>
                </w:rPr>
                <w:delText xml:space="preserve"> </w:delText>
              </w:r>
            </w:del>
            <w:ins w:id="162" w:author="Master Repository Process" w:date="2021-08-01T02:47:00Z">
              <w:r>
                <w:rPr>
                  <w:sz w:val="19"/>
                </w:rPr>
                <w:t> </w:t>
              </w:r>
            </w:ins>
            <w:r>
              <w:rPr>
                <w:sz w:val="19"/>
              </w:rPr>
              <w:t>2005 p. 5884</w:t>
            </w:r>
            <w:del w:id="163" w:author="Master Repository Process" w:date="2021-08-01T02:47:00Z">
              <w:r>
                <w:rPr>
                  <w:sz w:val="19"/>
                </w:rPr>
                <w:delText>-</w:delText>
              </w:r>
            </w:del>
            <w:ins w:id="164" w:author="Master Repository Process" w:date="2021-08-01T02:47:00Z">
              <w:r>
                <w:rPr>
                  <w:sz w:val="19"/>
                </w:rPr>
                <w:noBreakHyphen/>
              </w:r>
            </w:ins>
            <w:r>
              <w:rPr>
                <w:sz w:val="19"/>
              </w:rPr>
              <w:t>6</w:t>
            </w:r>
          </w:p>
        </w:tc>
        <w:tc>
          <w:tcPr>
            <w:tcW w:w="2693" w:type="dxa"/>
          </w:tcPr>
          <w:p>
            <w:pPr>
              <w:pStyle w:val="nTable"/>
              <w:spacing w:after="40"/>
              <w:rPr>
                <w:sz w:val="19"/>
              </w:rPr>
            </w:pPr>
            <w:r>
              <w:rPr>
                <w:sz w:val="19"/>
              </w:rPr>
              <w:t>9 Mar 2006 (see r. 2)</w:t>
            </w:r>
          </w:p>
        </w:tc>
      </w:tr>
      <w:tr>
        <w:trPr>
          <w:cantSplit/>
          <w:ins w:id="165" w:author="Master Repository Process" w:date="2021-08-01T02:47:00Z"/>
        </w:trPr>
        <w:tc>
          <w:tcPr>
            <w:tcW w:w="7087" w:type="dxa"/>
            <w:gridSpan w:val="3"/>
            <w:tcBorders>
              <w:bottom w:val="single" w:sz="8" w:space="0" w:color="auto"/>
            </w:tcBorders>
          </w:tcPr>
          <w:p>
            <w:pPr>
              <w:pStyle w:val="nTable"/>
              <w:spacing w:after="40"/>
              <w:rPr>
                <w:ins w:id="166" w:author="Master Repository Process" w:date="2021-08-01T02:47:00Z"/>
                <w:sz w:val="19"/>
              </w:rPr>
            </w:pPr>
            <w:ins w:id="167" w:author="Master Repository Process" w:date="2021-08-01T02:47:00Z">
              <w:r>
                <w:rPr>
                  <w:b/>
                  <w:bCs/>
                  <w:sz w:val="19"/>
                </w:rPr>
                <w:t xml:space="preserve">Reprint 1:  The </w:t>
              </w:r>
              <w:r>
                <w:rPr>
                  <w:b/>
                  <w:bCs/>
                  <w:i/>
                  <w:sz w:val="19"/>
                </w:rPr>
                <w:t>Dog (Restricted Breeds) Regulations (No. 2) 2002</w:t>
              </w:r>
              <w:r>
                <w:rPr>
                  <w:b/>
                  <w:bCs/>
                  <w:sz w:val="19"/>
                </w:rPr>
                <w:t xml:space="preserve"> as at 1 May 2008 </w:t>
              </w:r>
              <w:r>
                <w:rPr>
                  <w:sz w:val="19"/>
                </w:rPr>
                <w:t>(includes amendments listed above)</w:t>
              </w:r>
            </w:ins>
          </w:p>
        </w:tc>
      </w:tr>
    </w:tbl>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168" w:author="Master Repository Process" w:date="2021-08-01T02:47:00Z"/>
        </w:rPr>
      </w:pPr>
    </w:p>
    <w:p>
      <w:pPr>
        <w:rPr>
          <w:ins w:id="169" w:author="Master Repository Process" w:date="2021-08-01T02:47:00Z"/>
        </w:rPr>
      </w:pPr>
    </w:p>
    <w:p>
      <w:pPr>
        <w:rPr>
          <w:ins w:id="170" w:author="Master Repository Process" w:date="2021-08-01T02:47:00Z"/>
        </w:rPr>
      </w:pPr>
    </w:p>
    <w:p>
      <w:pPr>
        <w:rPr>
          <w:ins w:id="171" w:author="Master Repository Process" w:date="2021-08-01T02:47:00Z"/>
        </w:rPr>
      </w:pPr>
    </w:p>
    <w:p>
      <w:pPr>
        <w:rPr>
          <w:ins w:id="172" w:author="Master Repository Process" w:date="2021-08-01T02:47:00Z"/>
        </w:rPr>
      </w:pPr>
    </w:p>
    <w:p>
      <w:pPr>
        <w:rPr>
          <w:ins w:id="173" w:author="Master Repository Process" w:date="2021-08-01T02:47:00Z"/>
        </w:rPr>
      </w:pPr>
    </w:p>
    <w:p>
      <w:pPr>
        <w:rPr>
          <w:ins w:id="174" w:author="Master Repository Process" w:date="2021-08-01T02:47:00Z"/>
        </w:rPr>
      </w:pPr>
    </w:p>
    <w:p>
      <w:pPr>
        <w:rPr>
          <w:ins w:id="175" w:author="Master Repository Process" w:date="2021-08-01T02:47:00Z"/>
        </w:rPr>
      </w:pPr>
    </w:p>
    <w:p>
      <w:pPr>
        <w:rPr>
          <w:ins w:id="176" w:author="Master Repository Process" w:date="2021-08-01T02:47:00Z"/>
        </w:rPr>
      </w:pPr>
    </w:p>
    <w:p>
      <w:pPr>
        <w:rPr>
          <w:ins w:id="177" w:author="Master Repository Process" w:date="2021-08-01T02:47:00Z"/>
        </w:rPr>
      </w:pPr>
    </w:p>
    <w:p>
      <w:pPr>
        <w:rPr>
          <w:ins w:id="178" w:author="Master Repository Process" w:date="2021-08-01T02:47:00Z"/>
        </w:rPr>
      </w:pPr>
    </w:p>
    <w:p>
      <w:pPr>
        <w:rPr>
          <w:ins w:id="179" w:author="Master Repository Process" w:date="2021-08-01T02:47:00Z"/>
        </w:rPr>
      </w:pPr>
    </w:p>
    <w:p>
      <w:pPr>
        <w:rPr>
          <w:ins w:id="180" w:author="Master Repository Process" w:date="2021-08-01T02:47:00Z"/>
        </w:rPr>
      </w:pPr>
    </w:p>
    <w:p>
      <w:pPr>
        <w:rPr>
          <w:ins w:id="181" w:author="Master Repository Process" w:date="2021-08-01T02:47:00Z"/>
        </w:rPr>
      </w:pPr>
    </w:p>
    <w:p>
      <w:pPr>
        <w:rPr>
          <w:ins w:id="182" w:author="Master Repository Process" w:date="2021-08-01T02:47:00Z"/>
        </w:rPr>
      </w:pPr>
    </w:p>
    <w:p>
      <w:pPr>
        <w:rPr>
          <w:ins w:id="183" w:author="Master Repository Process" w:date="2021-08-01T02:47:00Z"/>
        </w:rPr>
      </w:pPr>
    </w:p>
    <w:p>
      <w:pPr>
        <w:rPr>
          <w:ins w:id="184" w:author="Master Repository Process" w:date="2021-08-01T02:47:00Z"/>
        </w:rPr>
      </w:pPr>
    </w:p>
    <w:p>
      <w:pPr>
        <w:rPr>
          <w:ins w:id="185" w:author="Master Repository Process" w:date="2021-08-01T02:47:00Z"/>
        </w:rPr>
      </w:pPr>
    </w:p>
    <w:p>
      <w:pPr>
        <w:rPr>
          <w:ins w:id="186" w:author="Master Repository Process" w:date="2021-08-01T02:47:00Z"/>
        </w:rPr>
      </w:pPr>
    </w:p>
    <w:p>
      <w:pPr>
        <w:rPr>
          <w:ins w:id="187" w:author="Master Repository Process" w:date="2021-08-01T02:47:00Z"/>
        </w:rPr>
      </w:pPr>
    </w:p>
    <w:p>
      <w:pPr>
        <w:rPr>
          <w:ins w:id="188" w:author="Master Repository Process" w:date="2021-08-01T02:47:00Z"/>
        </w:rPr>
      </w:pPr>
    </w:p>
    <w:p>
      <w:pPr>
        <w:rPr>
          <w:ins w:id="189" w:author="Master Repository Process" w:date="2021-08-01T02:47:00Z"/>
        </w:rPr>
      </w:pPr>
    </w:p>
    <w:p>
      <w:pPr>
        <w:rPr>
          <w:ins w:id="190" w:author="Master Repository Process" w:date="2021-08-01T02:47:00Z"/>
        </w:rPr>
      </w:pPr>
    </w:p>
    <w:p>
      <w:pPr>
        <w:rPr>
          <w:ins w:id="191" w:author="Master Repository Process" w:date="2021-08-01T02:47:00Z"/>
        </w:rPr>
      </w:pPr>
    </w:p>
    <w:p>
      <w:pPr>
        <w:rPr>
          <w:ins w:id="192" w:author="Master Repository Process" w:date="2021-08-01T02:47:00Z"/>
        </w:rPr>
      </w:pPr>
    </w:p>
    <w:p>
      <w:pPr>
        <w:rPr>
          <w:ins w:id="193" w:author="Master Repository Process" w:date="2021-08-01T02:47:00Z"/>
        </w:rPr>
      </w:pPr>
    </w:p>
    <w:p>
      <w:pPr>
        <w:rPr>
          <w:ins w:id="194" w:author="Master Repository Process" w:date="2021-08-01T02:47:00Z"/>
        </w:rPr>
      </w:pPr>
    </w:p>
    <w:p>
      <w:pPr>
        <w:rPr>
          <w:ins w:id="195" w:author="Master Repository Process" w:date="2021-08-01T02:47:00Z"/>
        </w:rPr>
      </w:pPr>
    </w:p>
    <w:p>
      <w:bookmarkStart w:id="196" w:name="UpToHere"/>
      <w:bookmarkEnd w:id="196"/>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660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1664C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5E19CA-F673-4BE8-A9CB-73AF34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7249</Characters>
  <Application>Microsoft Office Word</Application>
  <DocSecurity>0</DocSecurity>
  <Lines>241</Lines>
  <Paragraphs>124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Dog (Restricted Breeds) Regulations (No 2) 2002</vt:lpstr>
      <vt:lpstr>Western Australia</vt:lpstr>
      <vt:lpstr>Dog (Restricted Breeds) Regulations (No. 2) 2002</vt:lpstr>
      <vt:lpstr>    Notes</vt:lpstr>
      <vt:lpstr>    Defined Terms</vt:lpstr>
    </vt:vector>
  </TitlesOfParts>
  <Manager/>
  <Company/>
  <LinksUpToDate>false</LinksUpToDate>
  <CharactersWithSpaces>8690</CharactersWithSpaces>
  <SharedDoc>false</SharedDoc>
  <HLinks>
    <vt:vector size="18" baseType="variant">
      <vt:variant>
        <vt:i4>65542</vt:i4>
      </vt:variant>
      <vt:variant>
        <vt:i4>2859</vt:i4>
      </vt:variant>
      <vt:variant>
        <vt:i4>1025</vt:i4>
      </vt:variant>
      <vt:variant>
        <vt:i4>1</vt:i4>
      </vt:variant>
      <vt:variant>
        <vt:lpwstr>Crest</vt:lpwstr>
      </vt:variant>
      <vt:variant>
        <vt:lpwstr/>
      </vt:variant>
      <vt:variant>
        <vt:i4>131085</vt:i4>
      </vt:variant>
      <vt:variant>
        <vt:i4>10443</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00-f0-04 - 01-a0-04</dc:title>
  <dc:subject/>
  <dc:creator/>
  <cp:keywords/>
  <dc:description/>
  <cp:lastModifiedBy>Master Repository Process</cp:lastModifiedBy>
  <cp:revision>2</cp:revision>
  <cp:lastPrinted>2008-05-01T03:27:00Z</cp:lastPrinted>
  <dcterms:created xsi:type="dcterms:W3CDTF">2021-07-31T18:47:00Z</dcterms:created>
  <dcterms:modified xsi:type="dcterms:W3CDTF">2021-07-31T18:47:00Z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20080501</vt:lpwstr>
  </property>
  <property fmtid="{D5CDD505-2E9C-101B-9397-08002B2CF9AE}" pid="4" name="DocumentType">
    <vt:lpwstr>Reg</vt:lpwstr>
  </property>
  <property fmtid="{D5CDD505-2E9C-101B-9397-08002B2CF9AE}" pid="5" name="OwlsUID">
    <vt:i4>4096</vt:i4>
  </property>
  <property fmtid="{D5CDD505-2E9C-101B-9397-08002B2CF9AE}" pid="6" name="ReprintNo">
    <vt:lpwstr>1</vt:lpwstr>
  </property>
  <property fmtid="{D5CDD505-2E9C-101B-9397-08002B2CF9AE}" pid="7" name="FromSuffix">
    <vt:lpwstr>00-f0-04</vt:lpwstr>
  </property>
  <property fmtid="{D5CDD505-2E9C-101B-9397-08002B2CF9AE}" pid="8" name="FromAsAtDate">
    <vt:lpwstr>09 Mar 2006</vt:lpwstr>
  </property>
  <property fmtid="{D5CDD505-2E9C-101B-9397-08002B2CF9AE}" pid="9" name="ToSuffix">
    <vt:lpwstr>01-a0-04</vt:lpwstr>
  </property>
  <property fmtid="{D5CDD505-2E9C-101B-9397-08002B2CF9AE}" pid="10" name="ToAsAtDate">
    <vt:lpwstr>01 May 2008</vt:lpwstr>
  </property>
</Properties>
</file>