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13-d0-03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13-e0-04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Electoral Act 1907</w:t>
      </w:r>
    </w:p>
    <w:p>
      <w:pPr>
        <w:pStyle w:val="LongTitle"/>
      </w:pPr>
      <w:r>
        <w:t>A</w:t>
      </w:r>
      <w:bookmarkStart w:id="0" w:name="_GoBack"/>
      <w:bookmarkEnd w:id="0"/>
      <w:r>
        <w:t>n Act to regulate Parliamentary elections.</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98763735"/>
      <w:bookmarkStart w:id="26" w:name="_Toc51564894"/>
      <w:bookmarkStart w:id="27" w:name="_Toc157850439"/>
      <w:bookmarkStart w:id="28" w:name="_Toc153682026"/>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9" w:name="_Toc498763736"/>
      <w:bookmarkStart w:id="30" w:name="_Toc51564895"/>
      <w:bookmarkStart w:id="31" w:name="_Toc157850440"/>
      <w:bookmarkStart w:id="32" w:name="_Toc153682027"/>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33" w:name="_Toc498763737"/>
      <w:bookmarkStart w:id="34" w:name="_Toc51564896"/>
      <w:bookmarkStart w:id="35" w:name="_Toc157850441"/>
      <w:bookmarkStart w:id="36" w:name="_Toc153682028"/>
      <w:r>
        <w:rPr>
          <w:rStyle w:val="CharSectno"/>
        </w:rPr>
        <w:t>4</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lastRenderedPageBreak/>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37" w:name="_Toc72574039"/>
      <w:bookmarkStart w:id="38" w:name="_Toc72896870"/>
      <w:bookmarkStart w:id="39" w:name="_Toc89515758"/>
      <w:bookmarkStart w:id="40" w:name="_Toc97025570"/>
      <w:bookmarkStart w:id="41" w:name="_Toc102288533"/>
      <w:bookmarkStart w:id="42" w:name="_Toc102871777"/>
      <w:bookmarkStart w:id="43" w:name="_Toc104362903"/>
      <w:bookmarkStart w:id="44" w:name="_Toc104363264"/>
      <w:bookmarkStart w:id="45" w:name="_Toc104615544"/>
      <w:bookmarkStart w:id="46" w:name="_Toc104615905"/>
      <w:bookmarkStart w:id="47" w:name="_Toc109440811"/>
      <w:bookmarkStart w:id="48" w:name="_Toc113076795"/>
      <w:bookmarkStart w:id="49" w:name="_Toc113687462"/>
      <w:bookmarkStart w:id="50" w:name="_Toc113847201"/>
      <w:bookmarkStart w:id="51" w:name="_Toc113853078"/>
      <w:bookmarkStart w:id="52" w:name="_Toc115598516"/>
      <w:bookmarkStart w:id="53" w:name="_Toc115598874"/>
      <w:bookmarkStart w:id="54" w:name="_Toc128391999"/>
      <w:bookmarkStart w:id="55" w:name="_Toc129061666"/>
      <w:bookmarkStart w:id="56" w:name="_Toc149726216"/>
      <w:bookmarkStart w:id="57" w:name="_Toc149729054"/>
      <w:bookmarkStart w:id="58" w:name="_Toc153682029"/>
      <w:bookmarkStart w:id="59" w:name="_Toc156292098"/>
      <w:bookmarkStart w:id="60" w:name="_Toc157850442"/>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98763738"/>
      <w:bookmarkStart w:id="62" w:name="_Toc51564897"/>
      <w:bookmarkStart w:id="63" w:name="_Toc157850443"/>
      <w:bookmarkStart w:id="64" w:name="_Toc153682030"/>
      <w:r>
        <w:rPr>
          <w:rStyle w:val="CharSectno"/>
        </w:rPr>
        <w:t>4A</w:t>
      </w:r>
      <w:r>
        <w:rPr>
          <w:snapToGrid w:val="0"/>
        </w:rPr>
        <w:t xml:space="preserve">. </w:t>
      </w:r>
      <w:r>
        <w:rPr>
          <w:snapToGrid w:val="0"/>
        </w:rPr>
        <w:tab/>
        <w:t>Western Australian Electoral Commission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65" w:name="_Toc498763739"/>
      <w:bookmarkStart w:id="66" w:name="_Toc51564898"/>
      <w:bookmarkStart w:id="67" w:name="_Toc157850444"/>
      <w:bookmarkStart w:id="68" w:name="_Toc153682031"/>
      <w:r>
        <w:rPr>
          <w:rStyle w:val="CharSectno"/>
        </w:rPr>
        <w:t>5</w:t>
      </w:r>
      <w:r>
        <w:rPr>
          <w:snapToGrid w:val="0"/>
        </w:rPr>
        <w:t>.</w:t>
      </w:r>
      <w:r>
        <w:rPr>
          <w:snapToGrid w:val="0"/>
        </w:rPr>
        <w:tab/>
        <w:t>Electoral Commissioner</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69" w:name="_Toc498763740"/>
      <w:bookmarkStart w:id="70" w:name="_Toc51564899"/>
      <w:bookmarkStart w:id="71" w:name="_Toc157850445"/>
      <w:bookmarkStart w:id="72" w:name="_Toc153682032"/>
      <w:r>
        <w:rPr>
          <w:rStyle w:val="CharSectno"/>
        </w:rPr>
        <w:t>5A</w:t>
      </w:r>
      <w:r>
        <w:rPr>
          <w:snapToGrid w:val="0"/>
        </w:rPr>
        <w:t xml:space="preserve">. </w:t>
      </w:r>
      <w:r>
        <w:rPr>
          <w:snapToGrid w:val="0"/>
        </w:rPr>
        <w:tab/>
        <w:t>Deputy Electoral Commissioner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73" w:name="_Toc498763741"/>
      <w:bookmarkStart w:id="74" w:name="_Toc51564900"/>
      <w:bookmarkStart w:id="75" w:name="_Toc157850446"/>
      <w:bookmarkStart w:id="76" w:name="_Toc153682033"/>
      <w:r>
        <w:rPr>
          <w:rStyle w:val="CharSectno"/>
        </w:rPr>
        <w:t>5B</w:t>
      </w:r>
      <w:r>
        <w:rPr>
          <w:snapToGrid w:val="0"/>
        </w:rPr>
        <w:t xml:space="preserve">. </w:t>
      </w:r>
      <w:r>
        <w:rPr>
          <w:snapToGrid w:val="0"/>
        </w:rPr>
        <w:tab/>
        <w:t>Appointment, terms and conditions etc. of Electoral Commissioner and Deputy Electoral Commissioner</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 xml:space="preserve">The salary payable to the holder of the office of Electoral Commissioner under this section shall be charged to the Consolidated </w:t>
      </w:r>
      <w:del w:id="77" w:author="svcMRProcess" w:date="2020-02-15T01:32:00Z">
        <w:r>
          <w:rPr>
            <w:snapToGrid w:val="0"/>
          </w:rPr>
          <w:delText>Fund</w:delText>
        </w:r>
      </w:del>
      <w:ins w:id="78" w:author="svcMRProcess" w:date="2020-02-15T01:32:00Z">
        <w:r>
          <w:rPr>
            <w:snapToGrid w:val="0"/>
          </w:rPr>
          <w:t>Account</w:t>
        </w:r>
      </w:ins>
      <w:r>
        <w:rPr>
          <w:snapToGrid w:val="0"/>
        </w:rPr>
        <w:t xml:space="preserve">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w:t>
      </w:r>
      <w:del w:id="79" w:author="svcMRProcess" w:date="2020-02-15T01:32:00Z">
        <w:r>
          <w:delText>8</w:delText>
        </w:r>
      </w:del>
      <w:ins w:id="80" w:author="svcMRProcess" w:date="2020-02-15T01:32:00Z">
        <w:r>
          <w:t>8; No. 77 of 2006 s. 4</w:t>
        </w:r>
      </w:ins>
      <w:r>
        <w:t xml:space="preserve">.] </w:t>
      </w:r>
    </w:p>
    <w:p>
      <w:pPr>
        <w:pStyle w:val="Heading5"/>
        <w:rPr>
          <w:snapToGrid w:val="0"/>
        </w:rPr>
      </w:pPr>
      <w:bookmarkStart w:id="81" w:name="_Toc498763742"/>
      <w:bookmarkStart w:id="82" w:name="_Toc51564901"/>
      <w:bookmarkStart w:id="83" w:name="_Toc157850447"/>
      <w:bookmarkStart w:id="84" w:name="_Toc153682034"/>
      <w:r>
        <w:rPr>
          <w:rStyle w:val="CharSectno"/>
        </w:rPr>
        <w:t>5C</w:t>
      </w:r>
      <w:r>
        <w:rPr>
          <w:snapToGrid w:val="0"/>
        </w:rPr>
        <w:t xml:space="preserve">. </w:t>
      </w:r>
      <w:r>
        <w:rPr>
          <w:snapToGrid w:val="0"/>
        </w:rPr>
        <w:tab/>
        <w:t>Removal or suspension of Electoral Commissioner or Deputy Electoral Commissioner</w:t>
      </w:r>
      <w:bookmarkEnd w:id="81"/>
      <w:bookmarkEnd w:id="82"/>
      <w:bookmarkEnd w:id="83"/>
      <w:bookmarkEnd w:id="8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85" w:name="_Toc498763743"/>
      <w:bookmarkStart w:id="86" w:name="_Toc51564902"/>
      <w:bookmarkStart w:id="87" w:name="_Toc157850448"/>
      <w:bookmarkStart w:id="88" w:name="_Toc153682035"/>
      <w:r>
        <w:rPr>
          <w:rStyle w:val="CharSectno"/>
        </w:rPr>
        <w:t>5D</w:t>
      </w:r>
      <w:r>
        <w:rPr>
          <w:snapToGrid w:val="0"/>
        </w:rPr>
        <w:t xml:space="preserve">. </w:t>
      </w:r>
      <w:r>
        <w:rPr>
          <w:snapToGrid w:val="0"/>
        </w:rPr>
        <w:tab/>
        <w:t>Acting appointments</w:t>
      </w:r>
      <w:bookmarkEnd w:id="85"/>
      <w:bookmarkEnd w:id="86"/>
      <w:bookmarkEnd w:id="87"/>
      <w:bookmarkEnd w:id="88"/>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89" w:name="_Toc498763744"/>
      <w:bookmarkStart w:id="90" w:name="_Toc51564903"/>
      <w:bookmarkStart w:id="91" w:name="_Toc157850449"/>
      <w:bookmarkStart w:id="92" w:name="_Toc15368203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93" w:name="_Toc498763745"/>
      <w:bookmarkStart w:id="94" w:name="_Toc51564904"/>
      <w:bookmarkStart w:id="95" w:name="_Toc157850450"/>
      <w:bookmarkStart w:id="96" w:name="_Toc153682037"/>
      <w:r>
        <w:rPr>
          <w:rStyle w:val="CharSectno"/>
        </w:rPr>
        <w:t>5F</w:t>
      </w:r>
      <w:r>
        <w:rPr>
          <w:snapToGrid w:val="0"/>
        </w:rPr>
        <w:t xml:space="preserve">. </w:t>
      </w:r>
      <w:r>
        <w:rPr>
          <w:snapToGrid w:val="0"/>
        </w:rPr>
        <w:tab/>
        <w:t>Functions of Electoral Commissioner</w:t>
      </w:r>
      <w:bookmarkEnd w:id="93"/>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97" w:name="_Toc498763746"/>
      <w:bookmarkStart w:id="98" w:name="_Toc51564905"/>
      <w:bookmarkStart w:id="99" w:name="_Toc157850451"/>
      <w:bookmarkStart w:id="100" w:name="_Toc153682038"/>
      <w:r>
        <w:rPr>
          <w:rStyle w:val="CharSectno"/>
        </w:rPr>
        <w:t>5G</w:t>
      </w:r>
      <w:r>
        <w:rPr>
          <w:snapToGrid w:val="0"/>
        </w:rPr>
        <w:t xml:space="preserve">. </w:t>
      </w:r>
      <w:r>
        <w:rPr>
          <w:snapToGrid w:val="0"/>
        </w:rPr>
        <w:tab/>
        <w:t>Delegation by Electoral Commissioner</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01" w:name="_Toc498763747"/>
      <w:bookmarkStart w:id="102" w:name="_Toc51564906"/>
      <w:bookmarkStart w:id="103" w:name="_Toc157850452"/>
      <w:bookmarkStart w:id="104" w:name="_Toc153682039"/>
      <w:r>
        <w:rPr>
          <w:rStyle w:val="CharSectno"/>
        </w:rPr>
        <w:t>5H</w:t>
      </w:r>
      <w:r>
        <w:rPr>
          <w:snapToGrid w:val="0"/>
        </w:rPr>
        <w:t xml:space="preserve">. </w:t>
      </w:r>
      <w:r>
        <w:rPr>
          <w:snapToGrid w:val="0"/>
        </w:rPr>
        <w:tab/>
        <w:t>Functions of Deputy Electoral Commissioner</w:t>
      </w:r>
      <w:bookmarkEnd w:id="101"/>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105" w:name="_Toc498763748"/>
      <w:bookmarkStart w:id="106" w:name="_Toc51564907"/>
      <w:bookmarkStart w:id="107" w:name="_Toc157850453"/>
      <w:bookmarkStart w:id="108" w:name="_Toc153682040"/>
      <w:r>
        <w:rPr>
          <w:rStyle w:val="CharSectno"/>
        </w:rPr>
        <w:t>6</w:t>
      </w:r>
      <w:r>
        <w:rPr>
          <w:snapToGrid w:val="0"/>
        </w:rPr>
        <w:t>.</w:t>
      </w:r>
      <w:r>
        <w:rPr>
          <w:snapToGrid w:val="0"/>
        </w:rPr>
        <w:tab/>
        <w:t>Enrolment officers and Returning Officers</w:t>
      </w:r>
      <w:bookmarkEnd w:id="105"/>
      <w:bookmarkEnd w:id="106"/>
      <w:bookmarkEnd w:id="107"/>
      <w:bookmarkEnd w:id="108"/>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09" w:name="_Toc498763749"/>
      <w:bookmarkStart w:id="110" w:name="_Toc51564908"/>
      <w:bookmarkStart w:id="111" w:name="_Toc157850454"/>
      <w:bookmarkStart w:id="112" w:name="_Toc153682041"/>
      <w:r>
        <w:rPr>
          <w:rStyle w:val="CharSectno"/>
        </w:rPr>
        <w:t>7</w:t>
      </w:r>
      <w:r>
        <w:rPr>
          <w:snapToGrid w:val="0"/>
        </w:rPr>
        <w:t>.</w:t>
      </w:r>
      <w:r>
        <w:rPr>
          <w:snapToGrid w:val="0"/>
        </w:rPr>
        <w:tab/>
        <w:t>Substitutes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13" w:name="_Toc498763750"/>
      <w:bookmarkStart w:id="114" w:name="_Toc51564909"/>
      <w:bookmarkStart w:id="115" w:name="_Toc157850455"/>
      <w:bookmarkStart w:id="116" w:name="_Toc153682042"/>
      <w:r>
        <w:rPr>
          <w:rStyle w:val="CharSectno"/>
        </w:rPr>
        <w:t>9</w:t>
      </w:r>
      <w:r>
        <w:rPr>
          <w:snapToGrid w:val="0"/>
        </w:rPr>
        <w:t>.</w:t>
      </w:r>
      <w:r>
        <w:rPr>
          <w:snapToGrid w:val="0"/>
        </w:rPr>
        <w:tab/>
        <w:t>Returning Officers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17" w:name="_Toc498763751"/>
      <w:bookmarkStart w:id="118" w:name="_Toc51564910"/>
      <w:bookmarkStart w:id="119" w:name="_Toc157850456"/>
      <w:bookmarkStart w:id="120" w:name="_Toc153682043"/>
      <w:r>
        <w:rPr>
          <w:rStyle w:val="CharSectno"/>
        </w:rPr>
        <w:t>10</w:t>
      </w:r>
      <w:r>
        <w:rPr>
          <w:snapToGrid w:val="0"/>
        </w:rPr>
        <w:t>.</w:t>
      </w:r>
      <w:r>
        <w:rPr>
          <w:snapToGrid w:val="0"/>
        </w:rPr>
        <w:tab/>
        <w:t>Deputy Returning Officers</w:t>
      </w:r>
      <w:bookmarkEnd w:id="117"/>
      <w:bookmarkEnd w:id="118"/>
      <w:bookmarkEnd w:id="119"/>
      <w:bookmarkEnd w:id="120"/>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21" w:name="_Toc498763752"/>
      <w:bookmarkStart w:id="122" w:name="_Toc51564911"/>
      <w:bookmarkStart w:id="123" w:name="_Toc157850457"/>
      <w:bookmarkStart w:id="124" w:name="_Toc153682044"/>
      <w:r>
        <w:rPr>
          <w:rStyle w:val="CharSectno"/>
        </w:rPr>
        <w:t>13</w:t>
      </w:r>
      <w:r>
        <w:rPr>
          <w:snapToGrid w:val="0"/>
        </w:rPr>
        <w:t>.</w:t>
      </w:r>
      <w:r>
        <w:rPr>
          <w:snapToGrid w:val="0"/>
        </w:rPr>
        <w:tab/>
        <w:t>Resignation of Returning Officer after issue of writ</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25" w:name="_Toc498763753"/>
      <w:bookmarkStart w:id="126" w:name="_Toc51564912"/>
      <w:bookmarkStart w:id="127" w:name="_Toc157850458"/>
      <w:bookmarkStart w:id="128" w:name="_Toc153682045"/>
      <w:r>
        <w:rPr>
          <w:rStyle w:val="CharSectno"/>
        </w:rPr>
        <w:t>14</w:t>
      </w:r>
      <w:r>
        <w:rPr>
          <w:snapToGrid w:val="0"/>
        </w:rPr>
        <w:t>.</w:t>
      </w:r>
      <w:r>
        <w:rPr>
          <w:snapToGrid w:val="0"/>
        </w:rPr>
        <w:tab/>
        <w:t>Death, resignation or removal of Returning Officer after issue of writ</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29" w:name="_Toc498763754"/>
      <w:bookmarkStart w:id="130" w:name="_Toc51564913"/>
      <w:bookmarkStart w:id="131" w:name="_Toc157850459"/>
      <w:bookmarkStart w:id="132" w:name="_Toc153682046"/>
      <w:r>
        <w:rPr>
          <w:rStyle w:val="CharSectno"/>
        </w:rPr>
        <w:t>15</w:t>
      </w:r>
      <w:r>
        <w:rPr>
          <w:snapToGrid w:val="0"/>
        </w:rPr>
        <w:t>.</w:t>
      </w:r>
      <w:r>
        <w:rPr>
          <w:snapToGrid w:val="0"/>
        </w:rPr>
        <w:tab/>
        <w:t>Temporary assistan</w:t>
      </w:r>
      <w:bookmarkEnd w:id="129"/>
      <w:r>
        <w:rPr>
          <w:snapToGrid w:val="0"/>
        </w:rPr>
        <w:t>ts</w:t>
      </w:r>
      <w:bookmarkEnd w:id="130"/>
      <w:bookmarkEnd w:id="131"/>
      <w:bookmarkEnd w:id="13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33" w:name="_Toc498763755"/>
      <w:bookmarkStart w:id="134" w:name="_Toc51564914"/>
      <w:bookmarkStart w:id="135" w:name="_Toc157850460"/>
      <w:bookmarkStart w:id="136" w:name="_Toc153682047"/>
      <w:r>
        <w:rPr>
          <w:rStyle w:val="CharSectno"/>
        </w:rPr>
        <w:t>15A</w:t>
      </w:r>
      <w:r>
        <w:rPr>
          <w:snapToGrid w:val="0"/>
        </w:rPr>
        <w:t xml:space="preserve">. </w:t>
      </w:r>
      <w:r>
        <w:rPr>
          <w:snapToGrid w:val="0"/>
        </w:rPr>
        <w:tab/>
        <w:t>Declarations by officers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37" w:name="_Toc498763756"/>
      <w:bookmarkStart w:id="138" w:name="_Toc51564915"/>
      <w:bookmarkStart w:id="139" w:name="_Toc157850461"/>
      <w:bookmarkStart w:id="140" w:name="_Toc153682048"/>
      <w:r>
        <w:rPr>
          <w:rStyle w:val="CharSectno"/>
        </w:rPr>
        <w:t>16</w:t>
      </w:r>
      <w:r>
        <w:rPr>
          <w:snapToGrid w:val="0"/>
        </w:rPr>
        <w:t>.</w:t>
      </w:r>
      <w:r>
        <w:rPr>
          <w:snapToGrid w:val="0"/>
        </w:rPr>
        <w:tab/>
        <w:t>Disqualification of officers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1" w:name="_Toc104362923"/>
      <w:bookmarkStart w:id="142" w:name="_Toc104363284"/>
      <w:bookmarkStart w:id="143" w:name="_Toc104615564"/>
      <w:bookmarkStart w:id="144" w:name="_Toc104615925"/>
      <w:bookmarkStart w:id="145" w:name="_Toc109440831"/>
      <w:bookmarkStart w:id="146" w:name="_Toc113076815"/>
      <w:bookmarkStart w:id="147" w:name="_Toc113687482"/>
      <w:bookmarkStart w:id="148" w:name="_Toc113847221"/>
      <w:bookmarkStart w:id="149" w:name="_Toc113853098"/>
      <w:bookmarkStart w:id="150" w:name="_Toc115598536"/>
      <w:bookmarkStart w:id="151" w:name="_Toc115598894"/>
      <w:bookmarkStart w:id="152" w:name="_Toc128392019"/>
      <w:bookmarkStart w:id="153" w:name="_Toc129061686"/>
      <w:bookmarkStart w:id="154" w:name="_Toc149726236"/>
      <w:bookmarkStart w:id="155" w:name="_Toc149729074"/>
      <w:bookmarkStart w:id="156" w:name="_Toc153682049"/>
      <w:bookmarkStart w:id="157" w:name="_Toc156292118"/>
      <w:bookmarkStart w:id="158" w:name="_Toc157850462"/>
      <w:bookmarkStart w:id="159" w:name="_Toc72574059"/>
      <w:bookmarkStart w:id="160" w:name="_Toc72896890"/>
      <w:bookmarkStart w:id="161" w:name="_Toc89515778"/>
      <w:bookmarkStart w:id="162" w:name="_Toc97025590"/>
      <w:bookmarkStart w:id="163" w:name="_Toc102288553"/>
      <w:bookmarkStart w:id="164" w:name="_Toc102871797"/>
      <w:r>
        <w:rPr>
          <w:rStyle w:val="CharPartNo"/>
        </w:rPr>
        <w:t>Part IIA</w:t>
      </w:r>
      <w:r>
        <w:t> — </w:t>
      </w:r>
      <w:r>
        <w:rPr>
          <w:rStyle w:val="CharPartText"/>
        </w:rPr>
        <w:t>Representation in Parliament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tabs>
          <w:tab w:val="left" w:pos="851"/>
        </w:tabs>
      </w:pPr>
      <w:r>
        <w:tab/>
        <w:t xml:space="preserve">[Heading inserted by No. 1 of 2005 s. 4.] </w:t>
      </w:r>
    </w:p>
    <w:p>
      <w:pPr>
        <w:pStyle w:val="Heading3"/>
      </w:pPr>
      <w:bookmarkStart w:id="165" w:name="_Toc104362924"/>
      <w:bookmarkStart w:id="166" w:name="_Toc104363285"/>
      <w:bookmarkStart w:id="167" w:name="_Toc104615565"/>
      <w:bookmarkStart w:id="168" w:name="_Toc104615926"/>
      <w:bookmarkStart w:id="169" w:name="_Toc109440832"/>
      <w:bookmarkStart w:id="170" w:name="_Toc113076816"/>
      <w:bookmarkStart w:id="171" w:name="_Toc113687483"/>
      <w:bookmarkStart w:id="172" w:name="_Toc113847222"/>
      <w:bookmarkStart w:id="173" w:name="_Toc113853099"/>
      <w:bookmarkStart w:id="174" w:name="_Toc115598537"/>
      <w:bookmarkStart w:id="175" w:name="_Toc115598895"/>
      <w:bookmarkStart w:id="176" w:name="_Toc128392020"/>
      <w:bookmarkStart w:id="177" w:name="_Toc129061687"/>
      <w:bookmarkStart w:id="178" w:name="_Toc149726237"/>
      <w:bookmarkStart w:id="179" w:name="_Toc149729075"/>
      <w:bookmarkStart w:id="180" w:name="_Toc153682050"/>
      <w:bookmarkStart w:id="181" w:name="_Toc156292119"/>
      <w:bookmarkStart w:id="182" w:name="_Toc157850463"/>
      <w:r>
        <w:rPr>
          <w:rStyle w:val="CharDivNo"/>
        </w:rPr>
        <w:t>Division 1</w:t>
      </w:r>
      <w:r>
        <w:t> — </w:t>
      </w:r>
      <w:r>
        <w:rPr>
          <w:rStyle w:val="CharDivText"/>
        </w:rPr>
        <w:t>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tabs>
          <w:tab w:val="left" w:pos="851"/>
        </w:tabs>
      </w:pPr>
      <w:r>
        <w:tab/>
        <w:t xml:space="preserve">[Heading inserted by No. 1 of 2005 s. 4.] </w:t>
      </w:r>
    </w:p>
    <w:p>
      <w:pPr>
        <w:pStyle w:val="Heading5"/>
      </w:pPr>
      <w:bookmarkStart w:id="183" w:name="_Toc157850464"/>
      <w:bookmarkStart w:id="184" w:name="_Toc153682051"/>
      <w:r>
        <w:rPr>
          <w:rStyle w:val="CharSectno"/>
        </w:rPr>
        <w:t>16A</w:t>
      </w:r>
      <w:r>
        <w:t>.</w:t>
      </w:r>
      <w:r>
        <w:tab/>
        <w:t>Terms used in this Part</w:t>
      </w:r>
      <w:bookmarkEnd w:id="183"/>
      <w:bookmarkEnd w:id="184"/>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85" w:name="_Toc157850465"/>
      <w:bookmarkStart w:id="186" w:name="_Toc153682052"/>
      <w:r>
        <w:rPr>
          <w:rStyle w:val="CharSectno"/>
        </w:rPr>
        <w:t>16B</w:t>
      </w:r>
      <w:r>
        <w:t>.</w:t>
      </w:r>
      <w:r>
        <w:tab/>
        <w:t>Electoral Distribution Commissioners</w:t>
      </w:r>
      <w:bookmarkEnd w:id="185"/>
      <w:bookmarkEnd w:id="186"/>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 xml:space="preserve">Consolidated </w:t>
      </w:r>
      <w:del w:id="187" w:author="svcMRProcess" w:date="2020-02-15T01:32:00Z">
        <w:r>
          <w:delText>Fund</w:delText>
        </w:r>
      </w:del>
      <w:ins w:id="188" w:author="svcMRProcess" w:date="2020-02-15T01:32:00Z">
        <w:r>
          <w:rPr>
            <w:snapToGrid w:val="0"/>
          </w:rPr>
          <w:t>Account</w:t>
        </w:r>
      </w:ins>
      <w:r>
        <w:t>, which this subsection appropriates to the necessary extent.</w:t>
      </w:r>
    </w:p>
    <w:p>
      <w:pPr>
        <w:pStyle w:val="Footnotesection"/>
        <w:ind w:left="890" w:hanging="890"/>
      </w:pPr>
      <w:r>
        <w:tab/>
        <w:t>[Section 16B inserted by No. 1 of 2005 s.</w:t>
      </w:r>
      <w:ins w:id="189" w:author="svcMRProcess" w:date="2020-02-15T01:32:00Z">
        <w:r>
          <w:t> 4; amended by No. 77 of 2006 s.</w:t>
        </w:r>
      </w:ins>
      <w:r>
        <w:t xml:space="preserve"> 4.] </w:t>
      </w:r>
    </w:p>
    <w:p>
      <w:pPr>
        <w:pStyle w:val="Heading3"/>
      </w:pPr>
      <w:bookmarkStart w:id="190" w:name="_Toc104362927"/>
      <w:bookmarkStart w:id="191" w:name="_Toc104363288"/>
      <w:bookmarkStart w:id="192" w:name="_Toc104615568"/>
      <w:bookmarkStart w:id="193" w:name="_Toc104615929"/>
      <w:bookmarkStart w:id="194" w:name="_Toc109440835"/>
      <w:bookmarkStart w:id="195" w:name="_Toc113076819"/>
      <w:bookmarkStart w:id="196" w:name="_Toc113687486"/>
      <w:bookmarkStart w:id="197" w:name="_Toc113847225"/>
      <w:bookmarkStart w:id="198" w:name="_Toc113853102"/>
      <w:bookmarkStart w:id="199" w:name="_Toc115598540"/>
      <w:bookmarkStart w:id="200" w:name="_Toc115598898"/>
      <w:bookmarkStart w:id="201" w:name="_Toc128392023"/>
      <w:bookmarkStart w:id="202" w:name="_Toc129061690"/>
      <w:bookmarkStart w:id="203" w:name="_Toc149726240"/>
      <w:bookmarkStart w:id="204" w:name="_Toc149729078"/>
      <w:bookmarkStart w:id="205" w:name="_Toc153682053"/>
      <w:bookmarkStart w:id="206" w:name="_Toc156292122"/>
      <w:bookmarkStart w:id="207" w:name="_Toc157850466"/>
      <w:r>
        <w:rPr>
          <w:rStyle w:val="CharDivNo"/>
        </w:rPr>
        <w:t>Division 2</w:t>
      </w:r>
      <w:r>
        <w:t xml:space="preserve"> — </w:t>
      </w:r>
      <w:r>
        <w:rPr>
          <w:rStyle w:val="CharDivText"/>
        </w:rPr>
        <w:t>Districts, regions and representation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keepNext/>
        <w:tabs>
          <w:tab w:val="left" w:pos="851"/>
        </w:tabs>
      </w:pPr>
      <w:r>
        <w:tab/>
        <w:t xml:space="preserve">[Heading inserted by No. 1 of 2005 s. 4.] </w:t>
      </w:r>
    </w:p>
    <w:p>
      <w:pPr>
        <w:pStyle w:val="Heading5"/>
      </w:pPr>
      <w:bookmarkStart w:id="208" w:name="_Toc157850467"/>
      <w:bookmarkStart w:id="209" w:name="_Toc153682054"/>
      <w:r>
        <w:rPr>
          <w:rStyle w:val="CharSectno"/>
        </w:rPr>
        <w:t>16C</w:t>
      </w:r>
      <w:r>
        <w:t>.</w:t>
      </w:r>
      <w:r>
        <w:tab/>
        <w:t>Electoral districts and representation</w:t>
      </w:r>
      <w:bookmarkEnd w:id="208"/>
      <w:bookmarkEnd w:id="209"/>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10" w:name="_Toc157850468"/>
      <w:bookmarkStart w:id="211" w:name="_Toc153682055"/>
      <w:r>
        <w:rPr>
          <w:rStyle w:val="CharSectno"/>
        </w:rPr>
        <w:t>16D</w:t>
      </w:r>
      <w:r>
        <w:t>.</w:t>
      </w:r>
      <w:r>
        <w:tab/>
        <w:t>Electoral regions and representation</w:t>
      </w:r>
      <w:bookmarkEnd w:id="210"/>
      <w:bookmarkEnd w:id="211"/>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12" w:name="_Toc104362930"/>
      <w:bookmarkStart w:id="213" w:name="_Toc104363291"/>
      <w:bookmarkStart w:id="214" w:name="_Toc104615571"/>
      <w:bookmarkStart w:id="215" w:name="_Toc104615932"/>
      <w:bookmarkStart w:id="216" w:name="_Toc109440838"/>
      <w:bookmarkStart w:id="217" w:name="_Toc113076822"/>
      <w:bookmarkStart w:id="218" w:name="_Toc113687489"/>
      <w:bookmarkStart w:id="219" w:name="_Toc113847228"/>
      <w:bookmarkStart w:id="220" w:name="_Toc113853105"/>
      <w:bookmarkStart w:id="221" w:name="_Toc115598543"/>
      <w:bookmarkStart w:id="222" w:name="_Toc115598901"/>
      <w:bookmarkStart w:id="223" w:name="_Toc128392026"/>
      <w:bookmarkStart w:id="224" w:name="_Toc129061693"/>
      <w:bookmarkStart w:id="225" w:name="_Toc149726243"/>
      <w:bookmarkStart w:id="226" w:name="_Toc149729081"/>
      <w:bookmarkStart w:id="227" w:name="_Toc153682056"/>
      <w:bookmarkStart w:id="228" w:name="_Toc156292125"/>
      <w:bookmarkStart w:id="229" w:name="_Toc157850469"/>
      <w:r>
        <w:rPr>
          <w:rStyle w:val="CharDivNo"/>
        </w:rPr>
        <w:t>Division 3</w:t>
      </w:r>
      <w:r>
        <w:t xml:space="preserve"> — </w:t>
      </w:r>
      <w:r>
        <w:rPr>
          <w:rStyle w:val="CharDivText"/>
        </w:rPr>
        <w:t>Division of State into districts and regions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left" w:pos="851"/>
        </w:tabs>
      </w:pPr>
      <w:r>
        <w:tab/>
        <w:t xml:space="preserve">[Heading inserted by No. 1 of 2005 s. 4.] </w:t>
      </w:r>
    </w:p>
    <w:p>
      <w:pPr>
        <w:pStyle w:val="Heading5"/>
      </w:pPr>
      <w:bookmarkStart w:id="230" w:name="_Toc157850470"/>
      <w:bookmarkStart w:id="231" w:name="_Toc153682057"/>
      <w:r>
        <w:rPr>
          <w:rStyle w:val="CharSectno"/>
        </w:rPr>
        <w:t>16E</w:t>
      </w:r>
      <w:r>
        <w:t>.</w:t>
      </w:r>
      <w:r>
        <w:tab/>
        <w:t>Division required after each election</w:t>
      </w:r>
      <w:bookmarkEnd w:id="230"/>
      <w:bookmarkEnd w:id="231"/>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32" w:name="_Toc157850471"/>
      <w:bookmarkStart w:id="233" w:name="_Toc153682058"/>
      <w:r>
        <w:rPr>
          <w:rStyle w:val="CharSectno"/>
        </w:rPr>
        <w:t>16F</w:t>
      </w:r>
      <w:r>
        <w:rPr>
          <w:snapToGrid w:val="0"/>
        </w:rPr>
        <w:t>.</w:t>
      </w:r>
      <w:r>
        <w:rPr>
          <w:snapToGrid w:val="0"/>
        </w:rPr>
        <w:tab/>
      </w:r>
      <w:r>
        <w:t>Commissioners’ functions</w:t>
      </w:r>
      <w:bookmarkEnd w:id="232"/>
      <w:bookmarkEnd w:id="233"/>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34" w:name="_Toc411927662"/>
      <w:r>
        <w:tab/>
        <w:t xml:space="preserve">[Section 16F inserted by No. 1 of 2005 s. 4; amended by No. 2 of 2005 s. 4(3).] </w:t>
      </w:r>
    </w:p>
    <w:p>
      <w:pPr>
        <w:pStyle w:val="Heading5"/>
        <w:rPr>
          <w:snapToGrid w:val="0"/>
        </w:rPr>
      </w:pPr>
      <w:bookmarkStart w:id="235" w:name="_Toc157850472"/>
      <w:bookmarkStart w:id="236" w:name="_Toc153682059"/>
      <w:r>
        <w:rPr>
          <w:rStyle w:val="CharSectno"/>
        </w:rPr>
        <w:t>16G</w:t>
      </w:r>
      <w:r>
        <w:rPr>
          <w:snapToGrid w:val="0"/>
        </w:rPr>
        <w:t>.</w:t>
      </w:r>
      <w:r>
        <w:rPr>
          <w:snapToGrid w:val="0"/>
        </w:rPr>
        <w:tab/>
        <w:t>Basis for division of the State into districts</w:t>
      </w:r>
      <w:bookmarkEnd w:id="234"/>
      <w:bookmarkEnd w:id="235"/>
      <w:bookmarkEnd w:id="236"/>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37" w:name="_Toc411927663"/>
      <w:r>
        <w:tab/>
        <w:t xml:space="preserve">[Section 16G inserted by No. 1 of 2005 s. 4.] </w:t>
      </w:r>
    </w:p>
    <w:p>
      <w:pPr>
        <w:pStyle w:val="Heading5"/>
        <w:rPr>
          <w:snapToGrid w:val="0"/>
        </w:rPr>
      </w:pPr>
      <w:bookmarkStart w:id="238" w:name="_Toc157850473"/>
      <w:bookmarkStart w:id="239" w:name="_Toc153682060"/>
      <w:r>
        <w:rPr>
          <w:rStyle w:val="CharSectno"/>
        </w:rPr>
        <w:t>16H</w:t>
      </w:r>
      <w:r>
        <w:rPr>
          <w:snapToGrid w:val="0"/>
        </w:rPr>
        <w:t>.</w:t>
      </w:r>
      <w:r>
        <w:rPr>
          <w:snapToGrid w:val="0"/>
        </w:rPr>
        <w:tab/>
        <w:t>Basis for division of the State into regions</w:t>
      </w:r>
      <w:bookmarkEnd w:id="238"/>
      <w:bookmarkEnd w:id="239"/>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40" w:name="_Toc157850474"/>
      <w:bookmarkStart w:id="241" w:name="_Toc153682061"/>
      <w:r>
        <w:rPr>
          <w:rStyle w:val="CharSectno"/>
        </w:rPr>
        <w:t>16I</w:t>
      </w:r>
      <w:r>
        <w:rPr>
          <w:snapToGrid w:val="0"/>
        </w:rPr>
        <w:t>.</w:t>
      </w:r>
      <w:r>
        <w:rPr>
          <w:snapToGrid w:val="0"/>
        </w:rPr>
        <w:tab/>
        <w:t>Matters to be considered in dividing the State into regions and districts</w:t>
      </w:r>
      <w:bookmarkEnd w:id="237"/>
      <w:bookmarkEnd w:id="240"/>
      <w:bookmarkEnd w:id="241"/>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42" w:name="_Toc411927664"/>
      <w:r>
        <w:tab/>
        <w:t xml:space="preserve">[Section 16I inserted by No. 1 of 2005 s. 4.] </w:t>
      </w:r>
    </w:p>
    <w:p>
      <w:pPr>
        <w:pStyle w:val="Heading5"/>
        <w:rPr>
          <w:snapToGrid w:val="0"/>
        </w:rPr>
      </w:pPr>
      <w:bookmarkStart w:id="243" w:name="_Toc157850475"/>
      <w:bookmarkStart w:id="244" w:name="_Toc153682062"/>
      <w:r>
        <w:rPr>
          <w:rStyle w:val="CharSectno"/>
        </w:rPr>
        <w:t>16J</w:t>
      </w:r>
      <w:r>
        <w:rPr>
          <w:snapToGrid w:val="0"/>
        </w:rPr>
        <w:t>.</w:t>
      </w:r>
      <w:r>
        <w:rPr>
          <w:snapToGrid w:val="0"/>
        </w:rPr>
        <w:tab/>
        <w:t>Power of Commissioners to modify boundaries of districts</w:t>
      </w:r>
      <w:bookmarkEnd w:id="242"/>
      <w:bookmarkEnd w:id="243"/>
      <w:bookmarkEnd w:id="244"/>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45" w:name="_Toc411927666"/>
      <w:r>
        <w:tab/>
        <w:t xml:space="preserve">[Section 16J inserted by No. 1 of 2005 s. 4.] </w:t>
      </w:r>
    </w:p>
    <w:p>
      <w:pPr>
        <w:pStyle w:val="Heading5"/>
        <w:rPr>
          <w:snapToGrid w:val="0"/>
        </w:rPr>
      </w:pPr>
      <w:bookmarkStart w:id="246" w:name="_Toc157850476"/>
      <w:bookmarkStart w:id="247" w:name="_Toc153682063"/>
      <w:r>
        <w:rPr>
          <w:rStyle w:val="CharSectno"/>
        </w:rPr>
        <w:t>16K</w:t>
      </w:r>
      <w:r>
        <w:rPr>
          <w:snapToGrid w:val="0"/>
        </w:rPr>
        <w:t>.</w:t>
      </w:r>
      <w:r>
        <w:rPr>
          <w:snapToGrid w:val="0"/>
        </w:rPr>
        <w:tab/>
        <w:t>Effect of notice dividing the State into districts and regions</w:t>
      </w:r>
      <w:bookmarkEnd w:id="245"/>
      <w:bookmarkEnd w:id="246"/>
      <w:bookmarkEnd w:id="247"/>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48" w:name="_Toc157850477"/>
      <w:bookmarkStart w:id="249" w:name="_Toc153682064"/>
      <w:r>
        <w:rPr>
          <w:rStyle w:val="CharSectno"/>
        </w:rPr>
        <w:t>16L</w:t>
      </w:r>
      <w:r>
        <w:rPr>
          <w:snapToGrid w:val="0"/>
        </w:rPr>
        <w:t>.</w:t>
      </w:r>
      <w:r>
        <w:rPr>
          <w:snapToGrid w:val="0"/>
        </w:rPr>
        <w:tab/>
        <w:t>Transitional provisions</w:t>
      </w:r>
      <w:bookmarkEnd w:id="248"/>
      <w:bookmarkEnd w:id="249"/>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50" w:name="_Toc157850478"/>
      <w:bookmarkStart w:id="251" w:name="_Toc153682065"/>
      <w:r>
        <w:rPr>
          <w:rStyle w:val="CharSectno"/>
        </w:rPr>
        <w:t>16M</w:t>
      </w:r>
      <w:r>
        <w:t>.</w:t>
      </w:r>
      <w:r>
        <w:tab/>
        <w:t>Absolute majorities required for Bills affecting one vote one value principle</w:t>
      </w:r>
      <w:bookmarkEnd w:id="250"/>
      <w:bookmarkEnd w:id="25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52" w:name="_Toc104362940"/>
      <w:bookmarkStart w:id="253" w:name="_Toc104363301"/>
      <w:bookmarkStart w:id="254" w:name="_Toc104615581"/>
      <w:bookmarkStart w:id="255" w:name="_Toc104615942"/>
      <w:bookmarkStart w:id="256" w:name="_Toc109440848"/>
      <w:bookmarkStart w:id="257" w:name="_Toc113076832"/>
      <w:bookmarkStart w:id="258" w:name="_Toc113687499"/>
      <w:bookmarkStart w:id="259" w:name="_Toc113847238"/>
      <w:bookmarkStart w:id="260" w:name="_Toc113853115"/>
      <w:bookmarkStart w:id="261" w:name="_Toc115598553"/>
      <w:bookmarkStart w:id="262" w:name="_Toc115598911"/>
      <w:bookmarkStart w:id="263" w:name="_Toc128392036"/>
      <w:bookmarkStart w:id="264" w:name="_Toc129061703"/>
      <w:bookmarkStart w:id="265" w:name="_Toc149726253"/>
      <w:bookmarkStart w:id="266" w:name="_Toc149729091"/>
      <w:bookmarkStart w:id="267" w:name="_Toc153682066"/>
      <w:bookmarkStart w:id="268" w:name="_Toc156292135"/>
      <w:bookmarkStart w:id="269" w:name="_Toc157850479"/>
      <w:r>
        <w:rPr>
          <w:rStyle w:val="CharPartNo"/>
        </w:rPr>
        <w:t>Part III</w:t>
      </w:r>
      <w:r>
        <w:t> — </w:t>
      </w:r>
      <w:r>
        <w:rPr>
          <w:rStyle w:val="CharPartText"/>
        </w:rPr>
        <w:t>Enrolment</w:t>
      </w:r>
      <w:bookmarkEnd w:id="159"/>
      <w:bookmarkEnd w:id="160"/>
      <w:bookmarkEnd w:id="161"/>
      <w:bookmarkEnd w:id="162"/>
      <w:bookmarkEnd w:id="163"/>
      <w:bookmarkEnd w:id="16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72574060"/>
      <w:bookmarkStart w:id="271" w:name="_Toc72896891"/>
      <w:bookmarkStart w:id="272" w:name="_Toc89515779"/>
      <w:bookmarkStart w:id="273" w:name="_Toc97025591"/>
      <w:bookmarkStart w:id="274" w:name="_Toc102288554"/>
      <w:bookmarkStart w:id="275" w:name="_Toc102871798"/>
      <w:bookmarkStart w:id="276" w:name="_Toc104362941"/>
      <w:bookmarkStart w:id="277" w:name="_Toc104363302"/>
      <w:bookmarkStart w:id="278" w:name="_Toc104615582"/>
      <w:bookmarkStart w:id="279" w:name="_Toc104615943"/>
      <w:bookmarkStart w:id="280" w:name="_Toc109440849"/>
      <w:bookmarkStart w:id="281" w:name="_Toc113076833"/>
      <w:bookmarkStart w:id="282" w:name="_Toc113687500"/>
      <w:bookmarkStart w:id="283" w:name="_Toc113847239"/>
      <w:bookmarkStart w:id="284" w:name="_Toc113853116"/>
      <w:bookmarkStart w:id="285" w:name="_Toc115598554"/>
      <w:bookmarkStart w:id="286" w:name="_Toc115598912"/>
      <w:bookmarkStart w:id="287" w:name="_Toc128392037"/>
      <w:bookmarkStart w:id="288" w:name="_Toc129061704"/>
      <w:bookmarkStart w:id="289" w:name="_Toc149726254"/>
      <w:bookmarkStart w:id="290" w:name="_Toc149729092"/>
      <w:bookmarkStart w:id="291" w:name="_Toc153682067"/>
      <w:bookmarkStart w:id="292" w:name="_Toc156292136"/>
      <w:bookmarkStart w:id="293" w:name="_Toc157850480"/>
      <w:r>
        <w:rPr>
          <w:rStyle w:val="CharDivNo"/>
        </w:rPr>
        <w:t>Division (1)</w:t>
      </w:r>
      <w:r>
        <w:rPr>
          <w:snapToGrid w:val="0"/>
        </w:rPr>
        <w:t> — </w:t>
      </w:r>
      <w:r>
        <w:rPr>
          <w:rStyle w:val="CharDivText"/>
        </w:rPr>
        <w:t>Qualification of electors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98763757"/>
      <w:bookmarkStart w:id="295" w:name="_Toc51564916"/>
      <w:bookmarkStart w:id="296" w:name="_Toc157850481"/>
      <w:bookmarkStart w:id="297" w:name="_Toc153682068"/>
      <w:r>
        <w:rPr>
          <w:rStyle w:val="CharSectno"/>
        </w:rPr>
        <w:t>17</w:t>
      </w:r>
      <w:r>
        <w:rPr>
          <w:snapToGrid w:val="0"/>
        </w:rPr>
        <w:t>.</w:t>
      </w:r>
      <w:r>
        <w:rPr>
          <w:snapToGrid w:val="0"/>
        </w:rPr>
        <w:tab/>
        <w:t>Qualification of electors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98" w:name="_Toc498763758"/>
      <w:bookmarkStart w:id="299" w:name="_Toc51564917"/>
      <w:bookmarkStart w:id="300" w:name="_Toc157850482"/>
      <w:bookmarkStart w:id="301" w:name="_Toc153682069"/>
      <w:r>
        <w:rPr>
          <w:rStyle w:val="CharSectno"/>
        </w:rPr>
        <w:t>18</w:t>
      </w:r>
      <w:r>
        <w:rPr>
          <w:snapToGrid w:val="0"/>
        </w:rPr>
        <w:t>.</w:t>
      </w:r>
      <w:r>
        <w:rPr>
          <w:snapToGrid w:val="0"/>
        </w:rPr>
        <w:tab/>
        <w:t>Disqualifications</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w:t>
      </w:r>
    </w:p>
    <w:p>
      <w:pPr>
        <w:pStyle w:val="Heading3"/>
        <w:rPr>
          <w:snapToGrid w:val="0"/>
        </w:rPr>
      </w:pPr>
      <w:bookmarkStart w:id="302" w:name="_Toc72574063"/>
      <w:bookmarkStart w:id="303" w:name="_Toc72896894"/>
      <w:bookmarkStart w:id="304" w:name="_Toc89515782"/>
      <w:bookmarkStart w:id="305" w:name="_Toc97025594"/>
      <w:bookmarkStart w:id="306" w:name="_Toc102288557"/>
      <w:bookmarkStart w:id="307" w:name="_Toc102871801"/>
      <w:bookmarkStart w:id="308" w:name="_Toc104362944"/>
      <w:bookmarkStart w:id="309" w:name="_Toc104363305"/>
      <w:bookmarkStart w:id="310" w:name="_Toc104615585"/>
      <w:bookmarkStart w:id="311" w:name="_Toc104615946"/>
      <w:bookmarkStart w:id="312" w:name="_Toc109440852"/>
      <w:bookmarkStart w:id="313" w:name="_Toc113076836"/>
      <w:bookmarkStart w:id="314" w:name="_Toc113687503"/>
      <w:bookmarkStart w:id="315" w:name="_Toc113847242"/>
      <w:bookmarkStart w:id="316" w:name="_Toc113853119"/>
      <w:bookmarkStart w:id="317" w:name="_Toc115598557"/>
      <w:bookmarkStart w:id="318" w:name="_Toc115598915"/>
      <w:bookmarkStart w:id="319" w:name="_Toc128392040"/>
      <w:bookmarkStart w:id="320" w:name="_Toc129061707"/>
      <w:bookmarkStart w:id="321" w:name="_Toc149726257"/>
      <w:bookmarkStart w:id="322" w:name="_Toc149729095"/>
      <w:bookmarkStart w:id="323" w:name="_Toc153682070"/>
      <w:bookmarkStart w:id="324" w:name="_Toc156292139"/>
      <w:bookmarkStart w:id="325" w:name="_Toc157850483"/>
      <w:r>
        <w:rPr>
          <w:rStyle w:val="CharDivNo"/>
        </w:rPr>
        <w:t>Division (2)</w:t>
      </w:r>
      <w:r>
        <w:rPr>
          <w:snapToGrid w:val="0"/>
        </w:rPr>
        <w:t> — </w:t>
      </w:r>
      <w:r>
        <w:rPr>
          <w:rStyle w:val="CharDivText"/>
        </w:rPr>
        <w:t>Electoral rolls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98763759"/>
      <w:bookmarkStart w:id="327" w:name="_Toc51564918"/>
      <w:bookmarkStart w:id="328" w:name="_Toc157850484"/>
      <w:bookmarkStart w:id="329" w:name="_Toc153682071"/>
      <w:r>
        <w:rPr>
          <w:rStyle w:val="CharSectno"/>
        </w:rPr>
        <w:t>19</w:t>
      </w:r>
      <w:r>
        <w:rPr>
          <w:snapToGrid w:val="0"/>
        </w:rPr>
        <w:t>.</w:t>
      </w:r>
      <w:r>
        <w:rPr>
          <w:snapToGrid w:val="0"/>
        </w:rPr>
        <w:tab/>
        <w:t>Electoral rolls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330" w:name="_Toc498763761"/>
      <w:r>
        <w:t>[</w:t>
      </w:r>
      <w:r>
        <w:rPr>
          <w:b/>
        </w:rPr>
        <w:t>21.</w:t>
      </w:r>
      <w:r>
        <w:tab/>
        <w:t xml:space="preserve">Omitted under the Reprints Act 1984 s. 7(4)(e).] </w:t>
      </w:r>
    </w:p>
    <w:p>
      <w:pPr>
        <w:pStyle w:val="Heading5"/>
        <w:rPr>
          <w:snapToGrid w:val="0"/>
        </w:rPr>
      </w:pPr>
      <w:bookmarkStart w:id="331" w:name="_Toc51564920"/>
      <w:bookmarkStart w:id="332" w:name="_Toc157850485"/>
      <w:bookmarkStart w:id="333" w:name="_Toc153682072"/>
      <w:r>
        <w:rPr>
          <w:rStyle w:val="CharSectno"/>
        </w:rPr>
        <w:t>22</w:t>
      </w:r>
      <w:r>
        <w:rPr>
          <w:snapToGrid w:val="0"/>
        </w:rPr>
        <w:t>.</w:t>
      </w:r>
      <w:r>
        <w:rPr>
          <w:snapToGrid w:val="0"/>
        </w:rPr>
        <w:tab/>
        <w:t>Form of roll</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334" w:name="_Toc498763762"/>
      <w:bookmarkStart w:id="335" w:name="_Toc51564921"/>
      <w:bookmarkStart w:id="336" w:name="_Toc157850486"/>
      <w:bookmarkStart w:id="337" w:name="_Toc153682073"/>
      <w:r>
        <w:rPr>
          <w:rStyle w:val="CharSectno"/>
        </w:rPr>
        <w:t>23</w:t>
      </w:r>
      <w:r>
        <w:rPr>
          <w:snapToGrid w:val="0"/>
        </w:rPr>
        <w:t>.</w:t>
      </w:r>
      <w:r>
        <w:rPr>
          <w:snapToGrid w:val="0"/>
        </w:rPr>
        <w:tab/>
        <w:t>Arrangement of rolls</w:t>
      </w:r>
      <w:bookmarkEnd w:id="334"/>
      <w:bookmarkEnd w:id="335"/>
      <w:bookmarkEnd w:id="336"/>
      <w:bookmarkEnd w:id="337"/>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338" w:name="_Toc498763763"/>
      <w:bookmarkStart w:id="339" w:name="_Toc51564922"/>
      <w:bookmarkStart w:id="340" w:name="_Toc157850487"/>
      <w:bookmarkStart w:id="341" w:name="_Toc153682074"/>
      <w:r>
        <w:rPr>
          <w:rStyle w:val="CharSectno"/>
        </w:rPr>
        <w:t>24</w:t>
      </w:r>
      <w:r>
        <w:rPr>
          <w:snapToGrid w:val="0"/>
        </w:rPr>
        <w:t>.</w:t>
      </w:r>
      <w:r>
        <w:rPr>
          <w:snapToGrid w:val="0"/>
        </w:rPr>
        <w:tab/>
        <w:t>Printing of rolls</w:t>
      </w:r>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342" w:name="_Toc498763764"/>
      <w:bookmarkStart w:id="343" w:name="_Toc51564923"/>
      <w:bookmarkStart w:id="344" w:name="_Toc157850488"/>
      <w:bookmarkStart w:id="345" w:name="_Toc153682075"/>
      <w:r>
        <w:rPr>
          <w:rStyle w:val="CharSectno"/>
        </w:rPr>
        <w:t>25</w:t>
      </w:r>
      <w:r>
        <w:t>.</w:t>
      </w:r>
      <w:r>
        <w:tab/>
        <w:t>Inspection and purchase of rolls</w:t>
      </w:r>
      <w:bookmarkEnd w:id="342"/>
      <w:bookmarkEnd w:id="343"/>
      <w:bookmarkEnd w:id="344"/>
      <w:bookmarkEnd w:id="345"/>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346" w:name="_Toc498763765"/>
      <w:bookmarkStart w:id="347" w:name="_Toc51564924"/>
      <w:bookmarkStart w:id="348" w:name="_Toc157850489"/>
      <w:bookmarkStart w:id="349" w:name="_Toc153682076"/>
      <w:r>
        <w:rPr>
          <w:rStyle w:val="CharSectno"/>
        </w:rPr>
        <w:t>25A</w:t>
      </w:r>
      <w:r>
        <w:rPr>
          <w:snapToGrid w:val="0"/>
        </w:rPr>
        <w:t xml:space="preserve">. </w:t>
      </w:r>
      <w:r>
        <w:rPr>
          <w:snapToGrid w:val="0"/>
        </w:rPr>
        <w:tab/>
        <w:t>Provision of rolls and habitation indexes to parliamentary parties and members of Parliament</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350" w:name="_Toc498763766"/>
      <w:bookmarkStart w:id="351" w:name="_Toc51564925"/>
      <w:bookmarkStart w:id="352" w:name="_Toc157850490"/>
      <w:bookmarkStart w:id="353" w:name="_Toc153682077"/>
      <w:r>
        <w:rPr>
          <w:rStyle w:val="CharSectno"/>
        </w:rPr>
        <w:t>26</w:t>
      </w:r>
      <w:r>
        <w:rPr>
          <w:snapToGrid w:val="0"/>
        </w:rPr>
        <w:t>.</w:t>
      </w:r>
      <w:r>
        <w:rPr>
          <w:snapToGrid w:val="0"/>
        </w:rPr>
        <w:tab/>
        <w:t>Supplementary rolls</w:t>
      </w:r>
      <w:bookmarkEnd w:id="350"/>
      <w:bookmarkEnd w:id="351"/>
      <w:bookmarkEnd w:id="352"/>
      <w:bookmarkEnd w:id="353"/>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354" w:name="_Toc498763767"/>
      <w:bookmarkStart w:id="355" w:name="_Toc51564926"/>
      <w:bookmarkStart w:id="356" w:name="_Toc157850491"/>
      <w:bookmarkStart w:id="357" w:name="_Toc153682078"/>
      <w:r>
        <w:rPr>
          <w:rStyle w:val="CharSectno"/>
        </w:rPr>
        <w:t>27</w:t>
      </w:r>
      <w:r>
        <w:rPr>
          <w:snapToGrid w:val="0"/>
        </w:rPr>
        <w:t>.</w:t>
      </w:r>
      <w:r>
        <w:rPr>
          <w:snapToGrid w:val="0"/>
        </w:rPr>
        <w:tab/>
        <w:t>Incorporation of supplementary rolls</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358" w:name="_Toc498763768"/>
      <w:bookmarkStart w:id="359" w:name="_Toc51564927"/>
      <w:bookmarkStart w:id="360" w:name="_Toc157850492"/>
      <w:bookmarkStart w:id="361" w:name="_Toc153682079"/>
      <w:r>
        <w:rPr>
          <w:rStyle w:val="CharSectno"/>
        </w:rPr>
        <w:t>28</w:t>
      </w:r>
      <w:r>
        <w:rPr>
          <w:snapToGrid w:val="0"/>
        </w:rPr>
        <w:t>.</w:t>
      </w:r>
      <w:r>
        <w:rPr>
          <w:snapToGrid w:val="0"/>
        </w:rPr>
        <w:tab/>
        <w:t>Amalgamation of rolls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362" w:name="_Toc498763769"/>
      <w:bookmarkStart w:id="363" w:name="_Toc51564928"/>
      <w:bookmarkStart w:id="364" w:name="_Toc157850493"/>
      <w:bookmarkStart w:id="365" w:name="_Toc153682080"/>
      <w:r>
        <w:rPr>
          <w:rStyle w:val="CharSectno"/>
        </w:rPr>
        <w:t>29</w:t>
      </w:r>
      <w:r>
        <w:rPr>
          <w:snapToGrid w:val="0"/>
        </w:rPr>
        <w:t>.</w:t>
      </w:r>
      <w:r>
        <w:rPr>
          <w:snapToGrid w:val="0"/>
        </w:rPr>
        <w:tab/>
        <w:t>Rolls to be dated</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66" w:name="_Toc498763770"/>
      <w:bookmarkStart w:id="367" w:name="_Toc51564929"/>
      <w:bookmarkStart w:id="368" w:name="_Toc157850494"/>
      <w:bookmarkStart w:id="369" w:name="_Toc153682081"/>
      <w:r>
        <w:rPr>
          <w:rStyle w:val="CharSectno"/>
        </w:rPr>
        <w:t>30</w:t>
      </w:r>
      <w:r>
        <w:rPr>
          <w:snapToGrid w:val="0"/>
        </w:rPr>
        <w:t>.</w:t>
      </w:r>
      <w:r>
        <w:rPr>
          <w:snapToGrid w:val="0"/>
        </w:rPr>
        <w:tab/>
        <w:t>Supplementary rolls to be numbered and dated</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370" w:name="_Toc498763771"/>
      <w:bookmarkStart w:id="371" w:name="_Toc51564930"/>
      <w:bookmarkStart w:id="372" w:name="_Toc157850495"/>
      <w:bookmarkStart w:id="373" w:name="_Toc153682082"/>
      <w:r>
        <w:rPr>
          <w:rStyle w:val="CharSectno"/>
        </w:rPr>
        <w:t>31</w:t>
      </w:r>
      <w:r>
        <w:rPr>
          <w:snapToGrid w:val="0"/>
        </w:rPr>
        <w:t>.</w:t>
      </w:r>
      <w:r>
        <w:rPr>
          <w:snapToGrid w:val="0"/>
        </w:rPr>
        <w:tab/>
        <w:t>Arrangement with Commonwealth for single enrolment procedure</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74" w:name="_Toc498763772"/>
      <w:bookmarkStart w:id="375" w:name="_Toc51564931"/>
      <w:bookmarkStart w:id="376" w:name="_Toc157850496"/>
      <w:bookmarkStart w:id="377" w:name="_Toc153682083"/>
      <w:r>
        <w:rPr>
          <w:rStyle w:val="CharSectno"/>
        </w:rPr>
        <w:t>31A</w:t>
      </w:r>
      <w:r>
        <w:rPr>
          <w:snapToGrid w:val="0"/>
        </w:rPr>
        <w:t xml:space="preserve">. </w:t>
      </w:r>
      <w:r>
        <w:rPr>
          <w:snapToGrid w:val="0"/>
        </w:rPr>
        <w:tab/>
        <w:t>Arrangement with Commonwealth for sharing of certain information for revision of rolls</w:t>
      </w:r>
      <w:bookmarkEnd w:id="374"/>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78" w:name="_Toc498763773"/>
      <w:bookmarkStart w:id="379" w:name="_Toc51564932"/>
      <w:bookmarkStart w:id="380" w:name="_Toc157850497"/>
      <w:bookmarkStart w:id="381" w:name="_Toc153682084"/>
      <w:r>
        <w:rPr>
          <w:rStyle w:val="CharSectno"/>
        </w:rPr>
        <w:t>31B</w:t>
      </w:r>
      <w:r>
        <w:rPr>
          <w:snapToGrid w:val="0"/>
        </w:rPr>
        <w:t xml:space="preserve">. </w:t>
      </w:r>
      <w:r>
        <w:rPr>
          <w:snapToGrid w:val="0"/>
        </w:rPr>
        <w:tab/>
        <w:t>Arrangement with Commonwealth in relation to addresses on roll</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382" w:name="_Toc498763774"/>
      <w:bookmarkStart w:id="383" w:name="_Toc51564933"/>
      <w:bookmarkStart w:id="384" w:name="_Toc157850498"/>
      <w:bookmarkStart w:id="385" w:name="_Toc153682085"/>
      <w:r>
        <w:rPr>
          <w:rStyle w:val="CharSectno"/>
        </w:rPr>
        <w:t>34</w:t>
      </w:r>
      <w:r>
        <w:rPr>
          <w:snapToGrid w:val="0"/>
        </w:rPr>
        <w:t>.</w:t>
      </w:r>
      <w:r>
        <w:rPr>
          <w:snapToGrid w:val="0"/>
        </w:rPr>
        <w:tab/>
        <w:t>Rolls and documents not be invalidated</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86" w:name="_Toc498763775"/>
      <w:bookmarkStart w:id="387" w:name="_Toc51564934"/>
      <w:bookmarkStart w:id="388" w:name="_Toc157850499"/>
      <w:bookmarkStart w:id="389" w:name="_Toc153682086"/>
      <w:r>
        <w:rPr>
          <w:rStyle w:val="CharSectno"/>
        </w:rPr>
        <w:t>35</w:t>
      </w:r>
      <w:r>
        <w:rPr>
          <w:snapToGrid w:val="0"/>
        </w:rPr>
        <w:t>.</w:t>
      </w:r>
      <w:r>
        <w:rPr>
          <w:snapToGrid w:val="0"/>
        </w:rPr>
        <w:tab/>
        <w:t>Officers to furnish information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90" w:name="_Toc498763776"/>
      <w:bookmarkStart w:id="391" w:name="_Toc51564935"/>
      <w:bookmarkStart w:id="392" w:name="_Toc157850500"/>
      <w:bookmarkStart w:id="393" w:name="_Toc153682087"/>
      <w:r>
        <w:rPr>
          <w:rStyle w:val="CharSectno"/>
        </w:rPr>
        <w:t>37</w:t>
      </w:r>
      <w:r>
        <w:rPr>
          <w:snapToGrid w:val="0"/>
        </w:rPr>
        <w:t>.</w:t>
      </w:r>
      <w:r>
        <w:rPr>
          <w:snapToGrid w:val="0"/>
        </w:rPr>
        <w:tab/>
        <w:t>New rolls</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94" w:name="_Toc498763777"/>
      <w:bookmarkStart w:id="395" w:name="_Toc51564936"/>
      <w:bookmarkStart w:id="396" w:name="_Toc157850501"/>
      <w:bookmarkStart w:id="397" w:name="_Toc153682088"/>
      <w:r>
        <w:rPr>
          <w:rStyle w:val="CharSectno"/>
        </w:rPr>
        <w:t>38</w:t>
      </w:r>
      <w:r>
        <w:rPr>
          <w:snapToGrid w:val="0"/>
        </w:rPr>
        <w:t>.</w:t>
      </w:r>
      <w:r>
        <w:rPr>
          <w:snapToGrid w:val="0"/>
        </w:rPr>
        <w:tab/>
        <w:t>Regulations relating to preparation of rolls and compulsory enrolment</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98" w:name="_Toc498763778"/>
      <w:bookmarkStart w:id="399" w:name="_Toc51564937"/>
      <w:bookmarkStart w:id="400" w:name="_Toc157850502"/>
      <w:bookmarkStart w:id="401" w:name="_Toc153682089"/>
      <w:r>
        <w:rPr>
          <w:rStyle w:val="CharSectno"/>
        </w:rPr>
        <w:t>39</w:t>
      </w:r>
      <w:r>
        <w:rPr>
          <w:snapToGrid w:val="0"/>
        </w:rPr>
        <w:t>.</w:t>
      </w:r>
      <w:r>
        <w:rPr>
          <w:snapToGrid w:val="0"/>
        </w:rPr>
        <w:tab/>
        <w:t>Electoral census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02" w:name="_Toc498763779"/>
      <w:bookmarkStart w:id="403" w:name="_Toc51564938"/>
      <w:bookmarkStart w:id="404" w:name="_Toc157850503"/>
      <w:bookmarkStart w:id="405" w:name="_Toc153682090"/>
      <w:r>
        <w:rPr>
          <w:rStyle w:val="CharSectno"/>
        </w:rPr>
        <w:t>40</w:t>
      </w:r>
      <w:r>
        <w:rPr>
          <w:snapToGrid w:val="0"/>
        </w:rPr>
        <w:t>.</w:t>
      </w:r>
      <w:r>
        <w:rPr>
          <w:snapToGrid w:val="0"/>
        </w:rPr>
        <w:tab/>
        <w:t>Insertion or omission of names</w:t>
      </w:r>
      <w:bookmarkEnd w:id="402"/>
      <w:bookmarkEnd w:id="403"/>
      <w:bookmarkEnd w:id="404"/>
      <w:bookmarkEnd w:id="405"/>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406" w:name="_Toc72574085"/>
      <w:bookmarkStart w:id="407" w:name="_Toc72896916"/>
      <w:bookmarkStart w:id="408" w:name="_Toc89515804"/>
      <w:bookmarkStart w:id="409" w:name="_Toc97025616"/>
      <w:bookmarkStart w:id="410" w:name="_Toc102288579"/>
      <w:bookmarkStart w:id="411" w:name="_Toc102871823"/>
      <w:bookmarkStart w:id="412" w:name="_Toc104362966"/>
      <w:bookmarkStart w:id="413" w:name="_Toc104363327"/>
      <w:bookmarkStart w:id="414" w:name="_Toc104615607"/>
      <w:bookmarkStart w:id="415" w:name="_Toc104615968"/>
      <w:bookmarkStart w:id="416" w:name="_Toc109440874"/>
      <w:bookmarkStart w:id="417" w:name="_Toc113076858"/>
      <w:bookmarkStart w:id="418" w:name="_Toc113687524"/>
      <w:bookmarkStart w:id="419" w:name="_Toc113847263"/>
      <w:bookmarkStart w:id="420" w:name="_Toc113853140"/>
      <w:bookmarkStart w:id="421" w:name="_Toc115598578"/>
      <w:bookmarkStart w:id="422" w:name="_Toc115598936"/>
      <w:bookmarkStart w:id="423" w:name="_Toc128392061"/>
      <w:bookmarkStart w:id="424" w:name="_Toc129061728"/>
      <w:bookmarkStart w:id="425" w:name="_Toc149726278"/>
      <w:bookmarkStart w:id="426" w:name="_Toc149729116"/>
      <w:bookmarkStart w:id="427" w:name="_Toc153682091"/>
      <w:bookmarkStart w:id="428" w:name="_Toc156292160"/>
      <w:bookmarkStart w:id="429" w:name="_Toc157850504"/>
      <w:r>
        <w:rPr>
          <w:rStyle w:val="CharDivNo"/>
        </w:rPr>
        <w:t>Division (3)</w:t>
      </w:r>
      <w:r>
        <w:rPr>
          <w:snapToGrid w:val="0"/>
        </w:rPr>
        <w:t> — </w:t>
      </w:r>
      <w:r>
        <w:rPr>
          <w:rStyle w:val="CharDivText"/>
        </w:rPr>
        <w:t>Additions to rolls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spacing w:before="160"/>
        <w:rPr>
          <w:snapToGrid w:val="0"/>
        </w:rPr>
      </w:pPr>
      <w:bookmarkStart w:id="430" w:name="_Toc498763780"/>
      <w:bookmarkStart w:id="431" w:name="_Toc51564939"/>
      <w:bookmarkStart w:id="432" w:name="_Toc157850505"/>
      <w:bookmarkStart w:id="433" w:name="_Toc153682092"/>
      <w:r>
        <w:rPr>
          <w:rStyle w:val="CharSectno"/>
        </w:rPr>
        <w:t>41</w:t>
      </w:r>
      <w:r>
        <w:rPr>
          <w:snapToGrid w:val="0"/>
        </w:rPr>
        <w:t>.</w:t>
      </w:r>
      <w:r>
        <w:rPr>
          <w:snapToGrid w:val="0"/>
        </w:rPr>
        <w:tab/>
        <w:t>Addition of names</w:t>
      </w:r>
      <w:bookmarkEnd w:id="430"/>
      <w:bookmarkEnd w:id="431"/>
      <w:bookmarkEnd w:id="432"/>
      <w:bookmarkEnd w:id="433"/>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434" w:name="_Toc498763781"/>
      <w:bookmarkStart w:id="435" w:name="_Toc51564940"/>
      <w:bookmarkStart w:id="436" w:name="_Toc157850506"/>
      <w:bookmarkStart w:id="437" w:name="_Toc153682093"/>
      <w:r>
        <w:rPr>
          <w:rStyle w:val="CharSectno"/>
        </w:rPr>
        <w:t>42</w:t>
      </w:r>
      <w:r>
        <w:rPr>
          <w:snapToGrid w:val="0"/>
        </w:rPr>
        <w:t>.</w:t>
      </w:r>
      <w:r>
        <w:rPr>
          <w:snapToGrid w:val="0"/>
        </w:rPr>
        <w:tab/>
        <w:t>Claims</w:t>
      </w:r>
      <w:bookmarkEnd w:id="434"/>
      <w:bookmarkEnd w:id="435"/>
      <w:bookmarkEnd w:id="436"/>
      <w:bookmarkEnd w:id="437"/>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438" w:name="_Toc498763783"/>
      <w:bookmarkStart w:id="439" w:name="_Toc51564942"/>
      <w:bookmarkStart w:id="440" w:name="_Toc157850507"/>
      <w:bookmarkStart w:id="441" w:name="_Toc153682094"/>
      <w:r>
        <w:rPr>
          <w:rStyle w:val="CharSectno"/>
        </w:rPr>
        <w:t>44</w:t>
      </w:r>
      <w:r>
        <w:rPr>
          <w:snapToGrid w:val="0"/>
        </w:rPr>
        <w:t>.</w:t>
      </w:r>
      <w:r>
        <w:rPr>
          <w:snapToGrid w:val="0"/>
        </w:rPr>
        <w:tab/>
        <w:t>Essential particulars</w:t>
      </w:r>
      <w:bookmarkEnd w:id="438"/>
      <w:bookmarkEnd w:id="439"/>
      <w:bookmarkEnd w:id="440"/>
      <w:bookmarkEnd w:id="44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442" w:name="_Toc498763784"/>
      <w:bookmarkStart w:id="443" w:name="_Toc51564943"/>
      <w:bookmarkStart w:id="444" w:name="_Toc157850508"/>
      <w:bookmarkStart w:id="445" w:name="_Toc153682095"/>
      <w:r>
        <w:rPr>
          <w:rStyle w:val="CharSectno"/>
        </w:rPr>
        <w:t>44A</w:t>
      </w:r>
      <w:r>
        <w:rPr>
          <w:snapToGrid w:val="0"/>
        </w:rPr>
        <w:t xml:space="preserve">. </w:t>
      </w:r>
      <w:r>
        <w:rPr>
          <w:snapToGrid w:val="0"/>
        </w:rPr>
        <w:tab/>
        <w:t>Enrolment of claimants and rejection of claims</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446" w:name="_Toc498763785"/>
      <w:bookmarkStart w:id="447" w:name="_Toc51564944"/>
      <w:bookmarkStart w:id="448" w:name="_Toc157850509"/>
      <w:bookmarkStart w:id="449" w:name="_Toc153682096"/>
      <w:r>
        <w:rPr>
          <w:rStyle w:val="CharSectno"/>
        </w:rPr>
        <w:t>45</w:t>
      </w:r>
      <w:r>
        <w:rPr>
          <w:snapToGrid w:val="0"/>
        </w:rPr>
        <w:t>.</w:t>
      </w:r>
      <w:r>
        <w:rPr>
          <w:snapToGrid w:val="0"/>
        </w:rPr>
        <w:tab/>
        <w:t>Compulsory enrolment</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450" w:name="_Toc498763786"/>
      <w:bookmarkStart w:id="451" w:name="_Toc51564945"/>
      <w:bookmarkStart w:id="452" w:name="_Toc157850510"/>
      <w:bookmarkStart w:id="453" w:name="_Toc153682097"/>
      <w:r>
        <w:rPr>
          <w:rStyle w:val="CharSectno"/>
        </w:rPr>
        <w:t>46</w:t>
      </w:r>
      <w:r>
        <w:rPr>
          <w:snapToGrid w:val="0"/>
        </w:rPr>
        <w:t>.</w:t>
      </w:r>
      <w:r>
        <w:rPr>
          <w:snapToGrid w:val="0"/>
        </w:rPr>
        <w:tab/>
        <w:t>Where enrolment officer considers qualification insufficient or incorrect</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454" w:name="_Toc72574093"/>
      <w:bookmarkStart w:id="455" w:name="_Toc72896924"/>
      <w:bookmarkStart w:id="456" w:name="_Toc89515812"/>
      <w:bookmarkStart w:id="457" w:name="_Toc97025624"/>
      <w:bookmarkStart w:id="458" w:name="_Toc102288587"/>
      <w:bookmarkStart w:id="459" w:name="_Toc102871831"/>
      <w:bookmarkStart w:id="460" w:name="_Toc104362974"/>
      <w:bookmarkStart w:id="461" w:name="_Toc104363335"/>
      <w:bookmarkStart w:id="462" w:name="_Toc104615615"/>
      <w:bookmarkStart w:id="463" w:name="_Toc104615976"/>
      <w:bookmarkStart w:id="464" w:name="_Toc109440882"/>
      <w:bookmarkStart w:id="465" w:name="_Toc113076866"/>
      <w:bookmarkStart w:id="466" w:name="_Toc113687531"/>
      <w:bookmarkStart w:id="467" w:name="_Toc113847270"/>
      <w:bookmarkStart w:id="468" w:name="_Toc113853147"/>
      <w:bookmarkStart w:id="469" w:name="_Toc115598585"/>
      <w:bookmarkStart w:id="470" w:name="_Toc115598943"/>
      <w:bookmarkStart w:id="471" w:name="_Toc128392068"/>
      <w:bookmarkStart w:id="472" w:name="_Toc129061735"/>
      <w:bookmarkStart w:id="473" w:name="_Toc149726285"/>
      <w:bookmarkStart w:id="474" w:name="_Toc149729123"/>
      <w:bookmarkStart w:id="475" w:name="_Toc153682098"/>
      <w:bookmarkStart w:id="476" w:name="_Toc156292167"/>
      <w:bookmarkStart w:id="477" w:name="_Toc157850511"/>
      <w:r>
        <w:rPr>
          <w:rStyle w:val="CharDivNo"/>
        </w:rPr>
        <w:t>Division (4)</w:t>
      </w:r>
      <w:r>
        <w:rPr>
          <w:snapToGrid w:val="0"/>
        </w:rPr>
        <w:t> — </w:t>
      </w:r>
      <w:r>
        <w:rPr>
          <w:rStyle w:val="CharDivText"/>
        </w:rPr>
        <w:t>Objections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4"/>
        <w:rPr>
          <w:i/>
          <w:snapToGrid w:val="0"/>
        </w:rPr>
      </w:pPr>
      <w:bookmarkStart w:id="478" w:name="_Toc72574094"/>
      <w:bookmarkStart w:id="479" w:name="_Toc72896925"/>
      <w:bookmarkStart w:id="480" w:name="_Toc89515813"/>
      <w:bookmarkStart w:id="481" w:name="_Toc97025625"/>
      <w:bookmarkStart w:id="482" w:name="_Toc102288588"/>
      <w:bookmarkStart w:id="483" w:name="_Toc102871832"/>
      <w:bookmarkStart w:id="484" w:name="_Toc104362975"/>
      <w:bookmarkStart w:id="485" w:name="_Toc104363336"/>
      <w:bookmarkStart w:id="486" w:name="_Toc104615616"/>
      <w:bookmarkStart w:id="487" w:name="_Toc104615977"/>
      <w:bookmarkStart w:id="488" w:name="_Toc109440883"/>
      <w:bookmarkStart w:id="489" w:name="_Toc113076867"/>
      <w:bookmarkStart w:id="490" w:name="_Toc113687532"/>
      <w:bookmarkStart w:id="491" w:name="_Toc113847271"/>
      <w:bookmarkStart w:id="492" w:name="_Toc113853148"/>
      <w:bookmarkStart w:id="493" w:name="_Toc115598586"/>
      <w:bookmarkStart w:id="494" w:name="_Toc115598944"/>
      <w:bookmarkStart w:id="495" w:name="_Toc128392069"/>
      <w:bookmarkStart w:id="496" w:name="_Toc129061736"/>
      <w:bookmarkStart w:id="497" w:name="_Toc149726286"/>
      <w:bookmarkStart w:id="498" w:name="_Toc149729124"/>
      <w:bookmarkStart w:id="499" w:name="_Toc153682099"/>
      <w:bookmarkStart w:id="500" w:name="_Toc156292168"/>
      <w:bookmarkStart w:id="501" w:name="_Toc157850512"/>
      <w:r>
        <w:rPr>
          <w:i/>
          <w:snapToGrid w:val="0"/>
        </w:rPr>
        <w:t>(i) To claims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498763787"/>
      <w:bookmarkStart w:id="503" w:name="_Toc51564946"/>
      <w:bookmarkStart w:id="504" w:name="_Toc157850513"/>
      <w:bookmarkStart w:id="505" w:name="_Toc153682100"/>
      <w:r>
        <w:rPr>
          <w:rStyle w:val="CharSectno"/>
        </w:rPr>
        <w:t>47</w:t>
      </w:r>
      <w:r>
        <w:rPr>
          <w:snapToGrid w:val="0"/>
        </w:rPr>
        <w:t>.</w:t>
      </w:r>
      <w:r>
        <w:rPr>
          <w:snapToGrid w:val="0"/>
        </w:rPr>
        <w:tab/>
        <w:t>Objections to claims</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506" w:name="_Toc72574096"/>
      <w:bookmarkStart w:id="507" w:name="_Toc72896927"/>
      <w:bookmarkStart w:id="508" w:name="_Toc89515815"/>
      <w:bookmarkStart w:id="509" w:name="_Toc97025627"/>
      <w:bookmarkStart w:id="510" w:name="_Toc102288590"/>
      <w:bookmarkStart w:id="511" w:name="_Toc102871834"/>
      <w:bookmarkStart w:id="512" w:name="_Toc104362977"/>
      <w:bookmarkStart w:id="513" w:name="_Toc104363338"/>
      <w:bookmarkStart w:id="514" w:name="_Toc104615618"/>
      <w:bookmarkStart w:id="515" w:name="_Toc104615979"/>
      <w:bookmarkStart w:id="516" w:name="_Toc109440885"/>
      <w:bookmarkStart w:id="517" w:name="_Toc113076869"/>
      <w:bookmarkStart w:id="518" w:name="_Toc113687534"/>
      <w:bookmarkStart w:id="519" w:name="_Toc113847273"/>
      <w:bookmarkStart w:id="520" w:name="_Toc113853150"/>
      <w:bookmarkStart w:id="521" w:name="_Toc115598588"/>
      <w:bookmarkStart w:id="522" w:name="_Toc115598946"/>
      <w:bookmarkStart w:id="523" w:name="_Toc128392071"/>
      <w:bookmarkStart w:id="524" w:name="_Toc129061738"/>
      <w:bookmarkStart w:id="525" w:name="_Toc149726288"/>
      <w:bookmarkStart w:id="526" w:name="_Toc149729126"/>
      <w:bookmarkStart w:id="527" w:name="_Toc153682101"/>
      <w:bookmarkStart w:id="528" w:name="_Toc156292170"/>
      <w:bookmarkStart w:id="529" w:name="_Toc157850514"/>
      <w:r>
        <w:rPr>
          <w:i/>
          <w:snapToGrid w:val="0"/>
        </w:rPr>
        <w:t>(ii) To enrolment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498763788"/>
      <w:bookmarkStart w:id="531" w:name="_Toc51564947"/>
      <w:bookmarkStart w:id="532" w:name="_Toc157850515"/>
      <w:bookmarkStart w:id="533" w:name="_Toc153682102"/>
      <w:r>
        <w:rPr>
          <w:rStyle w:val="CharSectno"/>
        </w:rPr>
        <w:t>48</w:t>
      </w:r>
      <w:r>
        <w:rPr>
          <w:snapToGrid w:val="0"/>
        </w:rPr>
        <w:t>.</w:t>
      </w:r>
      <w:r>
        <w:rPr>
          <w:snapToGrid w:val="0"/>
        </w:rPr>
        <w:tab/>
        <w:t>Objections to enrolment</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534" w:name="_Toc72574098"/>
      <w:bookmarkStart w:id="535" w:name="_Toc72896929"/>
      <w:bookmarkStart w:id="536" w:name="_Toc89515817"/>
      <w:bookmarkStart w:id="537" w:name="_Toc97025629"/>
      <w:bookmarkStart w:id="538" w:name="_Toc102288592"/>
      <w:bookmarkStart w:id="539" w:name="_Toc102871836"/>
      <w:bookmarkStart w:id="540" w:name="_Toc104362979"/>
      <w:bookmarkStart w:id="541" w:name="_Toc104363340"/>
      <w:bookmarkStart w:id="542" w:name="_Toc104615620"/>
      <w:bookmarkStart w:id="543" w:name="_Toc104615981"/>
      <w:bookmarkStart w:id="544" w:name="_Toc109440887"/>
      <w:bookmarkStart w:id="545" w:name="_Toc113076871"/>
      <w:bookmarkStart w:id="546" w:name="_Toc113687536"/>
      <w:bookmarkStart w:id="547" w:name="_Toc113847275"/>
      <w:bookmarkStart w:id="548" w:name="_Toc113853152"/>
      <w:bookmarkStart w:id="549" w:name="_Toc115598590"/>
      <w:bookmarkStart w:id="550" w:name="_Toc115598948"/>
      <w:bookmarkStart w:id="551" w:name="_Toc128392073"/>
      <w:bookmarkStart w:id="552" w:name="_Toc129061740"/>
      <w:bookmarkStart w:id="553" w:name="_Toc149726290"/>
      <w:bookmarkStart w:id="554" w:name="_Toc149729128"/>
      <w:bookmarkStart w:id="555" w:name="_Toc153682103"/>
      <w:bookmarkStart w:id="556" w:name="_Toc156292172"/>
      <w:bookmarkStart w:id="557" w:name="_Toc157850516"/>
      <w:r>
        <w:rPr>
          <w:i/>
          <w:snapToGrid w:val="0"/>
        </w:rPr>
        <w:t>(iii) Powers of Electoral Commissioner on appeal</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558" w:name="_Toc498763789"/>
      <w:bookmarkStart w:id="559" w:name="_Toc51564948"/>
      <w:bookmarkStart w:id="560" w:name="_Toc157850517"/>
      <w:bookmarkStart w:id="561" w:name="_Toc153682104"/>
      <w:r>
        <w:rPr>
          <w:rStyle w:val="CharSectno"/>
        </w:rPr>
        <w:t>49</w:t>
      </w:r>
      <w:r>
        <w:rPr>
          <w:snapToGrid w:val="0"/>
        </w:rPr>
        <w:t>.</w:t>
      </w:r>
      <w:r>
        <w:rPr>
          <w:snapToGrid w:val="0"/>
        </w:rPr>
        <w:tab/>
        <w:t>Powers of Electoral Commissioner</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562" w:name="_Toc72574100"/>
      <w:bookmarkStart w:id="563" w:name="_Toc72896931"/>
      <w:bookmarkStart w:id="564" w:name="_Toc89515819"/>
      <w:bookmarkStart w:id="565" w:name="_Toc97025631"/>
      <w:bookmarkStart w:id="566" w:name="_Toc102288594"/>
      <w:bookmarkStart w:id="567" w:name="_Toc102871838"/>
      <w:bookmarkStart w:id="568" w:name="_Toc104362981"/>
      <w:bookmarkStart w:id="569" w:name="_Toc104363342"/>
      <w:bookmarkStart w:id="570" w:name="_Toc104615622"/>
      <w:bookmarkStart w:id="571" w:name="_Toc104615983"/>
      <w:bookmarkStart w:id="572" w:name="_Toc109440889"/>
      <w:bookmarkStart w:id="573" w:name="_Toc113076873"/>
      <w:bookmarkStart w:id="574" w:name="_Toc113687538"/>
      <w:bookmarkStart w:id="575" w:name="_Toc113847277"/>
      <w:bookmarkStart w:id="576" w:name="_Toc113853154"/>
      <w:bookmarkStart w:id="577" w:name="_Toc115598592"/>
      <w:bookmarkStart w:id="578" w:name="_Toc115598950"/>
      <w:bookmarkStart w:id="579" w:name="_Toc128392075"/>
      <w:bookmarkStart w:id="580" w:name="_Toc129061742"/>
      <w:bookmarkStart w:id="581" w:name="_Toc149726292"/>
      <w:bookmarkStart w:id="582" w:name="_Toc149729130"/>
      <w:bookmarkStart w:id="583" w:name="_Toc153682105"/>
      <w:bookmarkStart w:id="584" w:name="_Toc156292174"/>
      <w:bookmarkStart w:id="585" w:name="_Toc157850518"/>
      <w:r>
        <w:rPr>
          <w:rStyle w:val="CharDivNo"/>
        </w:rPr>
        <w:t>Division (5)</w:t>
      </w:r>
      <w:r>
        <w:rPr>
          <w:snapToGrid w:val="0"/>
        </w:rPr>
        <w:t> — </w:t>
      </w:r>
      <w:r>
        <w:rPr>
          <w:rStyle w:val="CharDivText"/>
        </w:rPr>
        <w:t>Miscellaneous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Ednotesection"/>
        <w:ind w:left="890" w:hanging="890"/>
      </w:pPr>
      <w:r>
        <w:t>[</w:t>
      </w:r>
      <w:r>
        <w:rPr>
          <w:b/>
        </w:rPr>
        <w:t>50.</w:t>
      </w:r>
      <w:r>
        <w:tab/>
        <w:t xml:space="preserve">Repealed by No. 33 of 1964 s. 18.] </w:t>
      </w:r>
    </w:p>
    <w:p>
      <w:pPr>
        <w:pStyle w:val="Heading5"/>
        <w:rPr>
          <w:snapToGrid w:val="0"/>
        </w:rPr>
      </w:pPr>
      <w:bookmarkStart w:id="586" w:name="_Toc498763790"/>
      <w:bookmarkStart w:id="587" w:name="_Toc51564949"/>
      <w:bookmarkStart w:id="588" w:name="_Toc157850519"/>
      <w:bookmarkStart w:id="589" w:name="_Toc153682106"/>
      <w:r>
        <w:rPr>
          <w:rStyle w:val="CharSectno"/>
        </w:rPr>
        <w:t>51</w:t>
      </w:r>
      <w:r>
        <w:rPr>
          <w:snapToGrid w:val="0"/>
        </w:rPr>
        <w:t>.</w:t>
      </w:r>
      <w:r>
        <w:rPr>
          <w:snapToGrid w:val="0"/>
        </w:rPr>
        <w:tab/>
        <w:t>Removal of names repeated on roll</w:t>
      </w:r>
      <w:bookmarkEnd w:id="586"/>
      <w:bookmarkEnd w:id="587"/>
      <w:bookmarkEnd w:id="588"/>
      <w:bookmarkEnd w:id="589"/>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590" w:name="_Toc498763791"/>
      <w:bookmarkStart w:id="591" w:name="_Toc51564950"/>
      <w:bookmarkStart w:id="592" w:name="_Toc157850520"/>
      <w:bookmarkStart w:id="593" w:name="_Toc153682107"/>
      <w:r>
        <w:rPr>
          <w:rStyle w:val="CharSectno"/>
        </w:rPr>
        <w:t>51A</w:t>
      </w:r>
      <w:r>
        <w:rPr>
          <w:snapToGrid w:val="0"/>
        </w:rPr>
        <w:t xml:space="preserve">. </w:t>
      </w:r>
      <w:r>
        <w:rPr>
          <w:snapToGrid w:val="0"/>
        </w:rPr>
        <w:tab/>
        <w:t>Power of Electoral Commissioner to remove names of incapacitated electors</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594" w:name="_Toc498763792"/>
      <w:bookmarkStart w:id="595" w:name="_Toc51564951"/>
      <w:bookmarkStart w:id="596" w:name="_Toc157850521"/>
      <w:bookmarkStart w:id="597" w:name="_Toc153682108"/>
      <w:r>
        <w:rPr>
          <w:rStyle w:val="CharSectno"/>
        </w:rPr>
        <w:t>51AA</w:t>
      </w:r>
      <w:r>
        <w:rPr>
          <w:snapToGrid w:val="0"/>
        </w:rPr>
        <w:t xml:space="preserve">. </w:t>
      </w:r>
      <w:r>
        <w:rPr>
          <w:snapToGrid w:val="0"/>
        </w:rPr>
        <w:tab/>
        <w:t xml:space="preserve">Removal of name following declaration by State </w:t>
      </w:r>
      <w:bookmarkEnd w:id="594"/>
      <w:bookmarkEnd w:id="595"/>
      <w:r>
        <w:rPr>
          <w:snapToGrid w:val="0"/>
        </w:rPr>
        <w:t>Administrative Tribunal</w:t>
      </w:r>
      <w:bookmarkEnd w:id="596"/>
      <w:bookmarkEnd w:id="597"/>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598" w:name="_Toc498763793"/>
      <w:bookmarkStart w:id="599" w:name="_Toc51564952"/>
      <w:bookmarkStart w:id="600" w:name="_Toc157850522"/>
      <w:bookmarkStart w:id="601" w:name="_Toc153682109"/>
      <w:r>
        <w:rPr>
          <w:rStyle w:val="CharSectno"/>
        </w:rPr>
        <w:t>51B</w:t>
      </w:r>
      <w:r>
        <w:rPr>
          <w:snapToGrid w:val="0"/>
        </w:rPr>
        <w:t xml:space="preserve">. </w:t>
      </w:r>
      <w:r>
        <w:rPr>
          <w:snapToGrid w:val="0"/>
        </w:rPr>
        <w:tab/>
        <w:t>Request for address not to be shown on roll</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602" w:name="_Toc498763794"/>
      <w:bookmarkStart w:id="603" w:name="_Toc51564953"/>
      <w:bookmarkStart w:id="604" w:name="_Toc157850523"/>
      <w:bookmarkStart w:id="605" w:name="_Toc153682110"/>
      <w:r>
        <w:rPr>
          <w:rStyle w:val="CharSectno"/>
        </w:rPr>
        <w:t>52</w:t>
      </w:r>
      <w:r>
        <w:rPr>
          <w:snapToGrid w:val="0"/>
        </w:rPr>
        <w:t>.</w:t>
      </w:r>
      <w:r>
        <w:rPr>
          <w:snapToGrid w:val="0"/>
        </w:rPr>
        <w:tab/>
        <w:t>Alteration of rolls</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606" w:name="_Toc498763795"/>
      <w:bookmarkStart w:id="607" w:name="_Toc51564954"/>
      <w:bookmarkStart w:id="608" w:name="_Toc157850524"/>
      <w:bookmarkStart w:id="609" w:name="_Toc153682111"/>
      <w:r>
        <w:rPr>
          <w:rStyle w:val="CharSectno"/>
        </w:rPr>
        <w:t>53</w:t>
      </w:r>
      <w:r>
        <w:rPr>
          <w:snapToGrid w:val="0"/>
        </w:rPr>
        <w:t>.</w:t>
      </w:r>
      <w:r>
        <w:rPr>
          <w:snapToGrid w:val="0"/>
        </w:rPr>
        <w:tab/>
        <w:t>Time for altering rolls</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610" w:name="_Toc498763796"/>
      <w:bookmarkStart w:id="611" w:name="_Toc51564955"/>
      <w:bookmarkStart w:id="612" w:name="_Toc157850525"/>
      <w:bookmarkStart w:id="613" w:name="_Toc153682112"/>
      <w:r>
        <w:rPr>
          <w:rStyle w:val="CharSectno"/>
        </w:rPr>
        <w:t>54</w:t>
      </w:r>
      <w:r>
        <w:rPr>
          <w:snapToGrid w:val="0"/>
        </w:rPr>
        <w:t>.</w:t>
      </w:r>
      <w:r>
        <w:rPr>
          <w:snapToGrid w:val="0"/>
        </w:rPr>
        <w:tab/>
        <w:t>Alterations, how to be made</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614" w:name="_Toc498763797"/>
      <w:bookmarkStart w:id="615" w:name="_Toc51564956"/>
      <w:bookmarkStart w:id="616" w:name="_Toc157850526"/>
      <w:bookmarkStart w:id="617" w:name="_Toc153682113"/>
      <w:r>
        <w:rPr>
          <w:rStyle w:val="CharSectno"/>
        </w:rPr>
        <w:t>55</w:t>
      </w:r>
      <w:r>
        <w:rPr>
          <w:snapToGrid w:val="0"/>
        </w:rPr>
        <w:t xml:space="preserve">. </w:t>
      </w:r>
      <w:r>
        <w:rPr>
          <w:snapToGrid w:val="0"/>
        </w:rPr>
        <w:tab/>
        <w:t>Method of removing names from a printed roll</w:t>
      </w:r>
      <w:bookmarkEnd w:id="614"/>
      <w:bookmarkEnd w:id="615"/>
      <w:bookmarkEnd w:id="616"/>
      <w:bookmarkEnd w:id="617"/>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618" w:name="_Toc498763798"/>
      <w:bookmarkStart w:id="619" w:name="_Toc51564957"/>
      <w:bookmarkStart w:id="620" w:name="_Toc157850527"/>
      <w:bookmarkStart w:id="621" w:name="_Toc153682114"/>
      <w:r>
        <w:rPr>
          <w:rStyle w:val="CharSectno"/>
        </w:rPr>
        <w:t>56</w:t>
      </w:r>
      <w:r>
        <w:t>.</w:t>
      </w:r>
      <w:r>
        <w:tab/>
        <w:t>Lists of deaths occurring in the State</w:t>
      </w:r>
      <w:bookmarkEnd w:id="618"/>
      <w:bookmarkEnd w:id="619"/>
      <w:bookmarkEnd w:id="620"/>
      <w:bookmarkEnd w:id="62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622" w:name="_Toc498763799"/>
      <w:bookmarkStart w:id="623" w:name="_Toc51564958"/>
      <w:bookmarkStart w:id="624" w:name="_Toc157850528"/>
      <w:bookmarkStart w:id="625" w:name="_Toc153682115"/>
      <w:r>
        <w:rPr>
          <w:rStyle w:val="CharSectno"/>
        </w:rPr>
        <w:t>59</w:t>
      </w:r>
      <w:r>
        <w:rPr>
          <w:snapToGrid w:val="0"/>
        </w:rPr>
        <w:t>.</w:t>
      </w:r>
      <w:r>
        <w:rPr>
          <w:snapToGrid w:val="0"/>
        </w:rPr>
        <w:tab/>
        <w:t>Returns in respect of certain prisoners and other persons under detention</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626" w:name="_Toc498763800"/>
      <w:bookmarkStart w:id="627" w:name="_Toc51564959"/>
      <w:bookmarkStart w:id="628" w:name="_Toc157850529"/>
      <w:bookmarkStart w:id="629" w:name="_Toc153682116"/>
      <w:r>
        <w:rPr>
          <w:rStyle w:val="CharSectno"/>
        </w:rPr>
        <w:t>60</w:t>
      </w:r>
      <w:r>
        <w:rPr>
          <w:snapToGrid w:val="0"/>
        </w:rPr>
        <w:t>.</w:t>
      </w:r>
      <w:r>
        <w:rPr>
          <w:snapToGrid w:val="0"/>
        </w:rPr>
        <w:tab/>
        <w:t>Electoral Commissioner to cause certain names to be struck off the rolls</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630" w:name="_Toc498763801"/>
      <w:bookmarkStart w:id="631" w:name="_Toc51564960"/>
      <w:bookmarkStart w:id="632" w:name="_Toc157850530"/>
      <w:bookmarkStart w:id="633" w:name="_Toc153682117"/>
      <w:r>
        <w:rPr>
          <w:rStyle w:val="CharSectno"/>
        </w:rPr>
        <w:t>61</w:t>
      </w:r>
      <w:r>
        <w:rPr>
          <w:snapToGrid w:val="0"/>
        </w:rPr>
        <w:t>.</w:t>
      </w:r>
      <w:r>
        <w:rPr>
          <w:snapToGrid w:val="0"/>
        </w:rPr>
        <w:tab/>
        <w:t>Electoral Commissioner may request married women to nominate surname</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634" w:name="_Toc498763802"/>
      <w:bookmarkStart w:id="635" w:name="_Toc51564961"/>
      <w:bookmarkStart w:id="636" w:name="_Toc157850531"/>
      <w:bookmarkStart w:id="637" w:name="_Toc153682118"/>
      <w:r>
        <w:rPr>
          <w:rStyle w:val="CharSectno"/>
        </w:rPr>
        <w:t>62</w:t>
      </w:r>
      <w:r>
        <w:rPr>
          <w:snapToGrid w:val="0"/>
        </w:rPr>
        <w:t>.</w:t>
      </w:r>
      <w:r>
        <w:rPr>
          <w:snapToGrid w:val="0"/>
        </w:rPr>
        <w:tab/>
        <w:t>Method for re</w:t>
      </w:r>
      <w:r>
        <w:rPr>
          <w:snapToGrid w:val="0"/>
        </w:rPr>
        <w:noBreakHyphen/>
        <w:t>enrolment when elector no longer disqualified</w:t>
      </w:r>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638" w:name="_Toc498763803"/>
      <w:bookmarkStart w:id="639" w:name="_Toc51564962"/>
      <w:bookmarkStart w:id="640" w:name="_Toc157850532"/>
      <w:bookmarkStart w:id="641" w:name="_Toc153682119"/>
      <w:r>
        <w:rPr>
          <w:rStyle w:val="CharSectno"/>
        </w:rPr>
        <w:t>62A</w:t>
      </w:r>
      <w:r>
        <w:rPr>
          <w:snapToGrid w:val="0"/>
        </w:rPr>
        <w:t xml:space="preserve">. </w:t>
      </w:r>
      <w:r>
        <w:rPr>
          <w:snapToGrid w:val="0"/>
        </w:rPr>
        <w:tab/>
        <w:t>Computer records relating to roll</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642" w:name="_Toc72574115"/>
      <w:bookmarkStart w:id="643" w:name="_Toc72896946"/>
      <w:bookmarkStart w:id="644" w:name="_Toc89515834"/>
      <w:bookmarkStart w:id="645" w:name="_Toc97025646"/>
      <w:bookmarkStart w:id="646" w:name="_Toc102288609"/>
      <w:bookmarkStart w:id="647" w:name="_Toc102871853"/>
      <w:bookmarkStart w:id="648" w:name="_Toc104362996"/>
      <w:bookmarkStart w:id="649" w:name="_Toc104363357"/>
      <w:bookmarkStart w:id="650" w:name="_Toc104615637"/>
      <w:bookmarkStart w:id="651" w:name="_Toc104615998"/>
      <w:bookmarkStart w:id="652" w:name="_Toc109440904"/>
      <w:bookmarkStart w:id="653" w:name="_Toc113076888"/>
      <w:bookmarkStart w:id="654" w:name="_Toc113687553"/>
      <w:bookmarkStart w:id="655" w:name="_Toc113847292"/>
      <w:bookmarkStart w:id="656" w:name="_Toc113853169"/>
      <w:bookmarkStart w:id="657" w:name="_Toc115598607"/>
      <w:bookmarkStart w:id="658" w:name="_Toc115598965"/>
      <w:bookmarkStart w:id="659" w:name="_Toc128392090"/>
      <w:bookmarkStart w:id="660" w:name="_Toc129061757"/>
      <w:bookmarkStart w:id="661" w:name="_Toc149726307"/>
      <w:bookmarkStart w:id="662" w:name="_Toc149729145"/>
      <w:bookmarkStart w:id="663" w:name="_Toc153682120"/>
      <w:bookmarkStart w:id="664" w:name="_Toc156292189"/>
      <w:bookmarkStart w:id="665" w:name="_Toc157850533"/>
      <w:r>
        <w:rPr>
          <w:rStyle w:val="CharPartNo"/>
        </w:rPr>
        <w:t>Part IIIA</w:t>
      </w:r>
      <w:r>
        <w:rPr>
          <w:rStyle w:val="CharDivNo"/>
        </w:rPr>
        <w:t> </w:t>
      </w:r>
      <w:r>
        <w:t>—</w:t>
      </w:r>
      <w:r>
        <w:rPr>
          <w:rStyle w:val="CharDivText"/>
        </w:rPr>
        <w:t> </w:t>
      </w:r>
      <w:r>
        <w:rPr>
          <w:rStyle w:val="CharPartText"/>
        </w:rPr>
        <w:t>Registration of political parties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inserted by No. 36 of 2000 s. 63.]</w:t>
      </w:r>
    </w:p>
    <w:p>
      <w:pPr>
        <w:pStyle w:val="Heading5"/>
      </w:pPr>
      <w:bookmarkStart w:id="666" w:name="_Toc473968714"/>
      <w:bookmarkStart w:id="667" w:name="_Toc498763804"/>
      <w:bookmarkStart w:id="668" w:name="_Toc51564963"/>
      <w:bookmarkStart w:id="669" w:name="_Toc157850534"/>
      <w:bookmarkStart w:id="670" w:name="_Toc153682121"/>
      <w:r>
        <w:rPr>
          <w:rStyle w:val="CharSectno"/>
        </w:rPr>
        <w:t>62B</w:t>
      </w:r>
      <w:r>
        <w:t>.</w:t>
      </w:r>
      <w:r>
        <w:tab/>
        <w:t>Scope of Part</w:t>
      </w:r>
      <w:bookmarkEnd w:id="666"/>
      <w:bookmarkEnd w:id="667"/>
      <w:bookmarkEnd w:id="668"/>
      <w:bookmarkEnd w:id="669"/>
      <w:bookmarkEnd w:id="670"/>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671" w:name="_Toc498763805"/>
      <w:bookmarkStart w:id="672" w:name="_Toc51564964"/>
      <w:bookmarkStart w:id="673" w:name="_Toc157850535"/>
      <w:bookmarkStart w:id="674" w:name="_Toc153682122"/>
      <w:r>
        <w:rPr>
          <w:rStyle w:val="CharSectno"/>
        </w:rPr>
        <w:t>62C</w:t>
      </w:r>
      <w:r>
        <w:t>.</w:t>
      </w:r>
      <w:r>
        <w:tab/>
        <w:t>Definitions and interpretation</w:t>
      </w:r>
      <w:bookmarkEnd w:id="671"/>
      <w:bookmarkEnd w:id="672"/>
      <w:bookmarkEnd w:id="673"/>
      <w:bookmarkEnd w:id="674"/>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675" w:name="_Toc498763806"/>
      <w:bookmarkStart w:id="676" w:name="_Toc51564965"/>
      <w:bookmarkStart w:id="677" w:name="_Toc157850536"/>
      <w:bookmarkStart w:id="678" w:name="_Toc153682123"/>
      <w:r>
        <w:rPr>
          <w:rStyle w:val="CharSectno"/>
        </w:rPr>
        <w:t>62D</w:t>
      </w:r>
      <w:r>
        <w:t>.</w:t>
      </w:r>
      <w:r>
        <w:tab/>
        <w:t>Register of political parties</w:t>
      </w:r>
      <w:bookmarkEnd w:id="675"/>
      <w:bookmarkEnd w:id="676"/>
      <w:bookmarkEnd w:id="677"/>
      <w:bookmarkEnd w:id="678"/>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679" w:name="_Toc473968716"/>
      <w:r>
        <w:rPr>
          <w:lang w:val="en-GB"/>
        </w:rPr>
        <w:tab/>
        <w:t>[Section 62D inserted by No. 36 of 2000 s. 63.]</w:t>
      </w:r>
    </w:p>
    <w:p>
      <w:pPr>
        <w:pStyle w:val="Heading5"/>
      </w:pPr>
      <w:bookmarkStart w:id="680" w:name="_Toc498763807"/>
      <w:bookmarkStart w:id="681" w:name="_Toc51564966"/>
      <w:bookmarkStart w:id="682" w:name="_Toc157850537"/>
      <w:bookmarkStart w:id="683" w:name="_Toc153682124"/>
      <w:r>
        <w:rPr>
          <w:rStyle w:val="CharSectno"/>
        </w:rPr>
        <w:t>62E</w:t>
      </w:r>
      <w:r>
        <w:t>.</w:t>
      </w:r>
      <w:r>
        <w:tab/>
        <w:t>Applications for registration</w:t>
      </w:r>
      <w:bookmarkEnd w:id="679"/>
      <w:bookmarkEnd w:id="680"/>
      <w:bookmarkEnd w:id="681"/>
      <w:bookmarkEnd w:id="682"/>
      <w:bookmarkEnd w:id="683"/>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684" w:name="_Toc498763808"/>
      <w:bookmarkStart w:id="685" w:name="_Toc51564967"/>
      <w:bookmarkStart w:id="686" w:name="_Toc157850538"/>
      <w:bookmarkStart w:id="687" w:name="_Toc153682125"/>
      <w:r>
        <w:rPr>
          <w:rStyle w:val="CharSectno"/>
        </w:rPr>
        <w:t>62F</w:t>
      </w:r>
      <w:r>
        <w:rPr>
          <w:lang w:val="en-GB"/>
        </w:rPr>
        <w:t>.</w:t>
      </w:r>
      <w:r>
        <w:rPr>
          <w:lang w:val="en-GB"/>
        </w:rPr>
        <w:tab/>
      </w:r>
      <w:r>
        <w:t>Variation of application</w:t>
      </w:r>
      <w:bookmarkEnd w:id="684"/>
      <w:bookmarkEnd w:id="685"/>
      <w:bookmarkEnd w:id="686"/>
      <w:bookmarkEnd w:id="687"/>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688" w:name="_Toc473968717"/>
      <w:r>
        <w:rPr>
          <w:lang w:val="en-GB"/>
        </w:rPr>
        <w:tab/>
        <w:t>[Section 62F inserted by No. 36 of 2000 s. 63.]</w:t>
      </w:r>
    </w:p>
    <w:p>
      <w:pPr>
        <w:pStyle w:val="Heading5"/>
      </w:pPr>
      <w:bookmarkStart w:id="689" w:name="_Toc498763809"/>
      <w:bookmarkStart w:id="690" w:name="_Toc51564968"/>
      <w:bookmarkStart w:id="691" w:name="_Toc157850539"/>
      <w:bookmarkStart w:id="692" w:name="_Toc153682126"/>
      <w:r>
        <w:rPr>
          <w:rStyle w:val="CharSectno"/>
        </w:rPr>
        <w:t>62G</w:t>
      </w:r>
      <w:r>
        <w:t>.</w:t>
      </w:r>
      <w:r>
        <w:tab/>
        <w:t>Publication of notice of application</w:t>
      </w:r>
      <w:bookmarkEnd w:id="688"/>
      <w:bookmarkEnd w:id="689"/>
      <w:bookmarkEnd w:id="690"/>
      <w:bookmarkEnd w:id="691"/>
      <w:bookmarkEnd w:id="692"/>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693" w:name="_Toc473968718"/>
      <w:r>
        <w:rPr>
          <w:lang w:val="en-GB"/>
        </w:rPr>
        <w:tab/>
        <w:t>[Section 62G inserted by No. 36 of 2000 s. 63.]</w:t>
      </w:r>
    </w:p>
    <w:p>
      <w:pPr>
        <w:pStyle w:val="Heading5"/>
      </w:pPr>
      <w:bookmarkStart w:id="694" w:name="_Toc498763810"/>
      <w:bookmarkStart w:id="695" w:name="_Toc51564969"/>
      <w:bookmarkStart w:id="696" w:name="_Toc157850540"/>
      <w:bookmarkStart w:id="697" w:name="_Toc153682127"/>
      <w:r>
        <w:rPr>
          <w:rStyle w:val="CharSectno"/>
        </w:rPr>
        <w:t>62H</w:t>
      </w:r>
      <w:r>
        <w:t>.</w:t>
      </w:r>
      <w:r>
        <w:tab/>
        <w:t>Registration</w:t>
      </w:r>
      <w:bookmarkEnd w:id="693"/>
      <w:bookmarkEnd w:id="694"/>
      <w:bookmarkEnd w:id="695"/>
      <w:bookmarkEnd w:id="696"/>
      <w:bookmarkEnd w:id="697"/>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698" w:name="_Toc498763811"/>
      <w:bookmarkStart w:id="699" w:name="_Toc51564970"/>
      <w:bookmarkStart w:id="700" w:name="_Toc157850541"/>
      <w:bookmarkStart w:id="701" w:name="_Toc153682128"/>
      <w:r>
        <w:rPr>
          <w:rStyle w:val="CharSectno"/>
        </w:rPr>
        <w:t>62I</w:t>
      </w:r>
      <w:r>
        <w:t>.</w:t>
      </w:r>
      <w:r>
        <w:rPr>
          <w:lang w:val="en-GB"/>
        </w:rPr>
        <w:tab/>
      </w:r>
      <w:r>
        <w:t>Registration of existing parliamentary parties</w:t>
      </w:r>
      <w:bookmarkEnd w:id="698"/>
      <w:bookmarkEnd w:id="699"/>
      <w:bookmarkEnd w:id="700"/>
      <w:bookmarkEnd w:id="701"/>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702" w:name="_Toc473968720"/>
      <w:r>
        <w:rPr>
          <w:lang w:val="en-GB"/>
        </w:rPr>
        <w:tab/>
        <w:t>[Section 62I inserted by No. 36 of 2000 s. 63.]</w:t>
      </w:r>
    </w:p>
    <w:p>
      <w:pPr>
        <w:pStyle w:val="Heading5"/>
      </w:pPr>
      <w:bookmarkStart w:id="703" w:name="_Toc498763812"/>
      <w:bookmarkStart w:id="704" w:name="_Toc51564971"/>
      <w:bookmarkStart w:id="705" w:name="_Toc157850542"/>
      <w:bookmarkStart w:id="706" w:name="_Toc153682129"/>
      <w:r>
        <w:rPr>
          <w:rStyle w:val="CharSectno"/>
        </w:rPr>
        <w:t>62J</w:t>
      </w:r>
      <w:r>
        <w:t>.</w:t>
      </w:r>
      <w:r>
        <w:tab/>
        <w:t>Refusal of registration</w:t>
      </w:r>
      <w:bookmarkEnd w:id="702"/>
      <w:bookmarkEnd w:id="703"/>
      <w:bookmarkEnd w:id="704"/>
      <w:bookmarkEnd w:id="705"/>
      <w:bookmarkEnd w:id="706"/>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707" w:name="_Toc473968721"/>
      <w:r>
        <w:rPr>
          <w:lang w:val="en-GB"/>
        </w:rPr>
        <w:tab/>
        <w:t>[Section 62J inserted by No. 36 of 2000 s. 63.]</w:t>
      </w:r>
    </w:p>
    <w:p>
      <w:pPr>
        <w:pStyle w:val="Heading5"/>
      </w:pPr>
      <w:bookmarkStart w:id="708" w:name="_Toc498763813"/>
      <w:bookmarkStart w:id="709" w:name="_Toc51564972"/>
      <w:bookmarkStart w:id="710" w:name="_Toc157850543"/>
      <w:bookmarkStart w:id="711" w:name="_Toc153682130"/>
      <w:r>
        <w:rPr>
          <w:rStyle w:val="CharSectno"/>
        </w:rPr>
        <w:t>62K</w:t>
      </w:r>
      <w:r>
        <w:t>.</w:t>
      </w:r>
      <w:r>
        <w:tab/>
        <w:t>Amendment of register</w:t>
      </w:r>
      <w:bookmarkEnd w:id="707"/>
      <w:bookmarkEnd w:id="708"/>
      <w:bookmarkEnd w:id="709"/>
      <w:bookmarkEnd w:id="710"/>
      <w:bookmarkEnd w:id="711"/>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712" w:name="_Toc473968722"/>
      <w:r>
        <w:rPr>
          <w:lang w:val="en-GB"/>
        </w:rPr>
        <w:tab/>
        <w:t>[Section 62K inserted by No. 36 of 2000 s. 63.]</w:t>
      </w:r>
    </w:p>
    <w:p>
      <w:pPr>
        <w:pStyle w:val="Heading5"/>
      </w:pPr>
      <w:bookmarkStart w:id="713" w:name="_Toc498763814"/>
      <w:bookmarkStart w:id="714" w:name="_Toc51564973"/>
      <w:bookmarkStart w:id="715" w:name="_Toc157850544"/>
      <w:bookmarkStart w:id="716" w:name="_Toc153682131"/>
      <w:r>
        <w:rPr>
          <w:rStyle w:val="CharSectno"/>
        </w:rPr>
        <w:t>62L</w:t>
      </w:r>
      <w:r>
        <w:t>.</w:t>
      </w:r>
      <w:r>
        <w:tab/>
        <w:t>Cancellation of registration</w:t>
      </w:r>
      <w:bookmarkEnd w:id="712"/>
      <w:bookmarkEnd w:id="713"/>
      <w:bookmarkEnd w:id="714"/>
      <w:bookmarkEnd w:id="715"/>
      <w:bookmarkEnd w:id="716"/>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717" w:name="_Toc473968723"/>
      <w:r>
        <w:rPr>
          <w:lang w:val="en-GB"/>
        </w:rPr>
        <w:tab/>
        <w:t>[Section 62L inserted by No. 36 of 2000 s. 63.]</w:t>
      </w:r>
    </w:p>
    <w:p>
      <w:pPr>
        <w:pStyle w:val="Heading5"/>
      </w:pPr>
      <w:bookmarkStart w:id="718" w:name="_Toc498763815"/>
      <w:bookmarkStart w:id="719" w:name="_Toc51564974"/>
      <w:bookmarkStart w:id="720" w:name="_Toc157850545"/>
      <w:bookmarkStart w:id="721" w:name="_Toc153682132"/>
      <w:r>
        <w:rPr>
          <w:rStyle w:val="CharSectno"/>
        </w:rPr>
        <w:t>62M</w:t>
      </w:r>
      <w:r>
        <w:t>.</w:t>
      </w:r>
      <w:r>
        <w:tab/>
        <w:t>Public access to register</w:t>
      </w:r>
      <w:bookmarkEnd w:id="717"/>
      <w:bookmarkEnd w:id="718"/>
      <w:bookmarkEnd w:id="719"/>
      <w:bookmarkEnd w:id="720"/>
      <w:bookmarkEnd w:id="721"/>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722" w:name="_Toc498763816"/>
      <w:bookmarkStart w:id="723" w:name="_Toc51564975"/>
      <w:bookmarkStart w:id="724" w:name="_Toc157850546"/>
      <w:bookmarkStart w:id="725" w:name="_Toc153682133"/>
      <w:r>
        <w:rPr>
          <w:rStyle w:val="CharSectno"/>
        </w:rPr>
        <w:t>62N</w:t>
      </w:r>
      <w:r>
        <w:rPr>
          <w:lang w:val="en-GB"/>
        </w:rPr>
        <w:t>.</w:t>
      </w:r>
      <w:r>
        <w:rPr>
          <w:lang w:val="en-GB"/>
        </w:rPr>
        <w:tab/>
      </w:r>
      <w:r>
        <w:t>Review of decisions</w:t>
      </w:r>
      <w:bookmarkEnd w:id="722"/>
      <w:bookmarkEnd w:id="723"/>
      <w:bookmarkEnd w:id="724"/>
      <w:bookmarkEnd w:id="725"/>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726" w:name="_Toc498763817"/>
      <w:bookmarkStart w:id="727" w:name="_Toc51564976"/>
      <w:bookmarkStart w:id="728" w:name="_Toc157850547"/>
      <w:bookmarkStart w:id="729" w:name="_Toc153682134"/>
      <w:r>
        <w:rPr>
          <w:rStyle w:val="CharSectno"/>
        </w:rPr>
        <w:t>62O</w:t>
      </w:r>
      <w:r>
        <w:t>.</w:t>
      </w:r>
      <w:r>
        <w:tab/>
        <w:t>False representation as to registration</w:t>
      </w:r>
      <w:bookmarkEnd w:id="726"/>
      <w:bookmarkEnd w:id="727"/>
      <w:bookmarkEnd w:id="728"/>
      <w:bookmarkEnd w:id="729"/>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730" w:name="_Toc498763818"/>
      <w:bookmarkStart w:id="731" w:name="_Toc51564977"/>
      <w:bookmarkStart w:id="732" w:name="_Toc157850548"/>
      <w:bookmarkStart w:id="733" w:name="_Toc153682135"/>
      <w:r>
        <w:rPr>
          <w:rStyle w:val="CharSectno"/>
        </w:rPr>
        <w:t>62P</w:t>
      </w:r>
      <w:r>
        <w:t>.</w:t>
      </w:r>
      <w:r>
        <w:tab/>
        <w:t>Request to provide information</w:t>
      </w:r>
      <w:bookmarkEnd w:id="730"/>
      <w:bookmarkEnd w:id="731"/>
      <w:bookmarkEnd w:id="732"/>
      <w:bookmarkEnd w:id="733"/>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734" w:name="_Toc498763819"/>
      <w:bookmarkStart w:id="735" w:name="_Toc51564978"/>
      <w:bookmarkStart w:id="736" w:name="_Toc157850549"/>
      <w:bookmarkStart w:id="737" w:name="_Toc153682136"/>
      <w:r>
        <w:rPr>
          <w:rStyle w:val="CharSectno"/>
        </w:rPr>
        <w:t>62Q</w:t>
      </w:r>
      <w:r>
        <w:t>.</w:t>
      </w:r>
      <w:r>
        <w:tab/>
        <w:t>Offences relating to information</w:t>
      </w:r>
      <w:bookmarkEnd w:id="734"/>
      <w:bookmarkEnd w:id="735"/>
      <w:bookmarkEnd w:id="736"/>
      <w:bookmarkEnd w:id="737"/>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738" w:name="_Toc498763820"/>
      <w:bookmarkStart w:id="739" w:name="_Toc51564979"/>
      <w:bookmarkStart w:id="740" w:name="_Toc157850550"/>
      <w:bookmarkStart w:id="741" w:name="_Toc153682137"/>
      <w:r>
        <w:rPr>
          <w:rStyle w:val="CharSectno"/>
        </w:rPr>
        <w:t>62R</w:t>
      </w:r>
      <w:r>
        <w:t>.</w:t>
      </w:r>
      <w:r>
        <w:tab/>
        <w:t>Evidence by certificate</w:t>
      </w:r>
      <w:bookmarkEnd w:id="738"/>
      <w:bookmarkEnd w:id="739"/>
      <w:bookmarkEnd w:id="740"/>
      <w:bookmarkEnd w:id="741"/>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742" w:name="_Toc72574133"/>
      <w:bookmarkStart w:id="743" w:name="_Toc72896964"/>
      <w:bookmarkStart w:id="744" w:name="_Toc89515852"/>
      <w:bookmarkStart w:id="745" w:name="_Toc97025664"/>
      <w:bookmarkStart w:id="746" w:name="_Toc102288627"/>
      <w:bookmarkStart w:id="747" w:name="_Toc102871871"/>
      <w:bookmarkStart w:id="748" w:name="_Toc104363014"/>
      <w:bookmarkStart w:id="749" w:name="_Toc104363375"/>
      <w:bookmarkStart w:id="750" w:name="_Toc104615655"/>
      <w:bookmarkStart w:id="751" w:name="_Toc104616016"/>
      <w:bookmarkStart w:id="752" w:name="_Toc109440922"/>
      <w:bookmarkStart w:id="753" w:name="_Toc113076906"/>
      <w:bookmarkStart w:id="754" w:name="_Toc113687571"/>
      <w:bookmarkStart w:id="755" w:name="_Toc113847310"/>
      <w:bookmarkStart w:id="756" w:name="_Toc113853187"/>
      <w:bookmarkStart w:id="757" w:name="_Toc115598625"/>
      <w:bookmarkStart w:id="758" w:name="_Toc115598983"/>
      <w:bookmarkStart w:id="759" w:name="_Toc128392108"/>
      <w:bookmarkStart w:id="760" w:name="_Toc129061775"/>
      <w:bookmarkStart w:id="761" w:name="_Toc149726325"/>
      <w:bookmarkStart w:id="762" w:name="_Toc149729163"/>
      <w:bookmarkStart w:id="763" w:name="_Toc153682138"/>
      <w:bookmarkStart w:id="764" w:name="_Toc156292207"/>
      <w:bookmarkStart w:id="765" w:name="_Toc157850551"/>
      <w:r>
        <w:rPr>
          <w:rStyle w:val="CharPartNo"/>
        </w:rPr>
        <w:t>Part IV</w:t>
      </w:r>
      <w:r>
        <w:t> — </w:t>
      </w:r>
      <w:r>
        <w:rPr>
          <w:rStyle w:val="CharPartText"/>
        </w:rPr>
        <w:t>Elections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3"/>
        <w:rPr>
          <w:snapToGrid w:val="0"/>
        </w:rPr>
      </w:pPr>
      <w:bookmarkStart w:id="766" w:name="_Toc72574134"/>
      <w:bookmarkStart w:id="767" w:name="_Toc72896965"/>
      <w:bookmarkStart w:id="768" w:name="_Toc89515853"/>
      <w:bookmarkStart w:id="769" w:name="_Toc97025665"/>
      <w:bookmarkStart w:id="770" w:name="_Toc102288628"/>
      <w:bookmarkStart w:id="771" w:name="_Toc102871872"/>
      <w:bookmarkStart w:id="772" w:name="_Toc104363015"/>
      <w:bookmarkStart w:id="773" w:name="_Toc104363376"/>
      <w:bookmarkStart w:id="774" w:name="_Toc104615656"/>
      <w:bookmarkStart w:id="775" w:name="_Toc104616017"/>
      <w:bookmarkStart w:id="776" w:name="_Toc109440923"/>
      <w:bookmarkStart w:id="777" w:name="_Toc113076907"/>
      <w:bookmarkStart w:id="778" w:name="_Toc113687572"/>
      <w:bookmarkStart w:id="779" w:name="_Toc113847311"/>
      <w:bookmarkStart w:id="780" w:name="_Toc113853188"/>
      <w:bookmarkStart w:id="781" w:name="_Toc115598626"/>
      <w:bookmarkStart w:id="782" w:name="_Toc115598984"/>
      <w:bookmarkStart w:id="783" w:name="_Toc128392109"/>
      <w:bookmarkStart w:id="784" w:name="_Toc129061776"/>
      <w:bookmarkStart w:id="785" w:name="_Toc149726326"/>
      <w:bookmarkStart w:id="786" w:name="_Toc149729164"/>
      <w:bookmarkStart w:id="787" w:name="_Toc153682139"/>
      <w:bookmarkStart w:id="788" w:name="_Toc156292208"/>
      <w:bookmarkStart w:id="789" w:name="_Toc157850552"/>
      <w:r>
        <w:rPr>
          <w:rStyle w:val="CharDivNo"/>
        </w:rPr>
        <w:t>Division (1)</w:t>
      </w:r>
      <w:r>
        <w:rPr>
          <w:snapToGrid w:val="0"/>
        </w:rPr>
        <w:t> — </w:t>
      </w:r>
      <w:r>
        <w:rPr>
          <w:rStyle w:val="CharDivText"/>
        </w:rPr>
        <w:t>Writs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790" w:name="_Toc498763821"/>
      <w:bookmarkStart w:id="791" w:name="_Toc51564980"/>
      <w:bookmarkStart w:id="792" w:name="_Toc157850553"/>
      <w:bookmarkStart w:id="793" w:name="_Toc153682140"/>
      <w:r>
        <w:rPr>
          <w:rStyle w:val="CharSectno"/>
        </w:rPr>
        <w:t>64</w:t>
      </w:r>
      <w:r>
        <w:rPr>
          <w:snapToGrid w:val="0"/>
        </w:rPr>
        <w:t>.</w:t>
      </w:r>
      <w:r>
        <w:rPr>
          <w:snapToGrid w:val="0"/>
        </w:rPr>
        <w:tab/>
        <w:t>Issue of writs for general election</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794" w:name="_Toc498763822"/>
      <w:bookmarkStart w:id="795" w:name="_Toc51564981"/>
      <w:bookmarkStart w:id="796" w:name="_Toc157850554"/>
      <w:bookmarkStart w:id="797" w:name="_Toc153682141"/>
      <w:r>
        <w:rPr>
          <w:rStyle w:val="CharSectno"/>
        </w:rPr>
        <w:t>65</w:t>
      </w:r>
      <w:r>
        <w:t>.</w:t>
      </w:r>
      <w:r>
        <w:tab/>
        <w:t>Notice to be published</w:t>
      </w:r>
      <w:bookmarkEnd w:id="794"/>
      <w:bookmarkEnd w:id="795"/>
      <w:bookmarkEnd w:id="796"/>
      <w:bookmarkEnd w:id="797"/>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798" w:name="_Toc498763823"/>
      <w:bookmarkStart w:id="799" w:name="_Toc51564982"/>
      <w:bookmarkStart w:id="800" w:name="_Toc157850555"/>
      <w:bookmarkStart w:id="801" w:name="_Toc153682142"/>
      <w:r>
        <w:rPr>
          <w:rStyle w:val="CharSectno"/>
        </w:rPr>
        <w:t>67</w:t>
      </w:r>
      <w:r>
        <w:rPr>
          <w:snapToGrid w:val="0"/>
        </w:rPr>
        <w:t>.</w:t>
      </w:r>
      <w:r>
        <w:rPr>
          <w:snapToGrid w:val="0"/>
        </w:rPr>
        <w:tab/>
        <w:t>Issue of writs in cases of vacancy</w:t>
      </w:r>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802" w:name="_Toc498763824"/>
      <w:bookmarkStart w:id="803" w:name="_Toc51564983"/>
      <w:bookmarkStart w:id="804" w:name="_Toc157850556"/>
      <w:bookmarkStart w:id="805" w:name="_Toc153682143"/>
      <w:r>
        <w:rPr>
          <w:rStyle w:val="CharSectno"/>
        </w:rPr>
        <w:t>68</w:t>
      </w:r>
      <w:r>
        <w:rPr>
          <w:snapToGrid w:val="0"/>
        </w:rPr>
        <w:t>.</w:t>
      </w:r>
      <w:r>
        <w:rPr>
          <w:snapToGrid w:val="0"/>
        </w:rPr>
        <w:tab/>
        <w:t>Time of issue of writs</w:t>
      </w:r>
      <w:bookmarkEnd w:id="802"/>
      <w:bookmarkEnd w:id="803"/>
      <w:bookmarkEnd w:id="804"/>
      <w:bookmarkEnd w:id="805"/>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806" w:name="_Toc498763825"/>
      <w:bookmarkStart w:id="807" w:name="_Toc51564984"/>
      <w:bookmarkStart w:id="808" w:name="_Toc157850557"/>
      <w:bookmarkStart w:id="809" w:name="_Toc153682144"/>
      <w:r>
        <w:rPr>
          <w:rStyle w:val="CharSectno"/>
        </w:rPr>
        <w:t>69</w:t>
      </w:r>
      <w:r>
        <w:t>.</w:t>
      </w:r>
      <w:r>
        <w:tab/>
        <w:t>Form of writ</w:t>
      </w:r>
      <w:bookmarkEnd w:id="806"/>
      <w:bookmarkEnd w:id="807"/>
      <w:bookmarkEnd w:id="808"/>
      <w:bookmarkEnd w:id="809"/>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810" w:name="_Toc498763826"/>
      <w:bookmarkStart w:id="811" w:name="_Toc51564985"/>
      <w:bookmarkStart w:id="812" w:name="_Toc157850558"/>
      <w:bookmarkStart w:id="813" w:name="_Toc153682145"/>
      <w:r>
        <w:rPr>
          <w:rStyle w:val="CharSectno"/>
        </w:rPr>
        <w:t>69A</w:t>
      </w:r>
      <w:r>
        <w:rPr>
          <w:snapToGrid w:val="0"/>
        </w:rPr>
        <w:t xml:space="preserve">. </w:t>
      </w:r>
      <w:r>
        <w:rPr>
          <w:snapToGrid w:val="0"/>
        </w:rPr>
        <w:tab/>
        <w:t>Close of rolls</w:t>
      </w:r>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814" w:name="_Toc498763827"/>
      <w:bookmarkStart w:id="815" w:name="_Toc51564986"/>
      <w:bookmarkStart w:id="816" w:name="_Toc157850559"/>
      <w:bookmarkStart w:id="817" w:name="_Toc153682146"/>
      <w:r>
        <w:rPr>
          <w:rStyle w:val="CharSectno"/>
        </w:rPr>
        <w:t>70</w:t>
      </w:r>
      <w:r>
        <w:rPr>
          <w:snapToGrid w:val="0"/>
        </w:rPr>
        <w:t>.</w:t>
      </w:r>
      <w:r>
        <w:rPr>
          <w:snapToGrid w:val="0"/>
        </w:rPr>
        <w:tab/>
        <w:t>Date of nomination</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818" w:name="_Toc498763828"/>
      <w:bookmarkStart w:id="819" w:name="_Toc51564987"/>
      <w:bookmarkStart w:id="820" w:name="_Toc157850560"/>
      <w:bookmarkStart w:id="821" w:name="_Toc153682147"/>
      <w:r>
        <w:rPr>
          <w:rStyle w:val="CharSectno"/>
        </w:rPr>
        <w:t>71</w:t>
      </w:r>
      <w:r>
        <w:rPr>
          <w:snapToGrid w:val="0"/>
        </w:rPr>
        <w:t>.</w:t>
      </w:r>
      <w:r>
        <w:rPr>
          <w:snapToGrid w:val="0"/>
        </w:rPr>
        <w:tab/>
        <w:t>Date of polling</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822" w:name="_Toc498763829"/>
      <w:bookmarkStart w:id="823" w:name="_Toc51564988"/>
      <w:bookmarkStart w:id="824" w:name="_Toc157850561"/>
      <w:bookmarkStart w:id="825" w:name="_Toc153682148"/>
      <w:r>
        <w:rPr>
          <w:rStyle w:val="CharSectno"/>
        </w:rPr>
        <w:t>72</w:t>
      </w:r>
      <w:r>
        <w:rPr>
          <w:snapToGrid w:val="0"/>
        </w:rPr>
        <w:t>.</w:t>
      </w:r>
      <w:r>
        <w:rPr>
          <w:snapToGrid w:val="0"/>
        </w:rPr>
        <w:tab/>
        <w:t>Date of return of writ</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826" w:name="_Toc498763830"/>
      <w:bookmarkStart w:id="827" w:name="_Toc51564989"/>
      <w:bookmarkStart w:id="828" w:name="_Toc157850562"/>
      <w:bookmarkStart w:id="829" w:name="_Toc153682149"/>
      <w:r>
        <w:rPr>
          <w:rStyle w:val="CharSectno"/>
        </w:rPr>
        <w:t>74</w:t>
      </w:r>
      <w:r>
        <w:t>.</w:t>
      </w:r>
      <w:r>
        <w:tab/>
        <w:t>Address and distribution of writs</w:t>
      </w:r>
      <w:bookmarkEnd w:id="826"/>
      <w:bookmarkEnd w:id="827"/>
      <w:bookmarkEnd w:id="828"/>
      <w:bookmarkEnd w:id="829"/>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830" w:name="_Toc498763831"/>
      <w:bookmarkStart w:id="831" w:name="_Toc51564990"/>
      <w:bookmarkStart w:id="832" w:name="_Toc157850563"/>
      <w:bookmarkStart w:id="833" w:name="_Toc153682150"/>
      <w:r>
        <w:rPr>
          <w:rStyle w:val="CharSectno"/>
        </w:rPr>
        <w:t>75</w:t>
      </w:r>
      <w:r>
        <w:rPr>
          <w:snapToGrid w:val="0"/>
        </w:rPr>
        <w:t>.</w:t>
      </w:r>
      <w:r>
        <w:rPr>
          <w:snapToGrid w:val="0"/>
        </w:rPr>
        <w:tab/>
        <w:t>Duty of officer on receipt of writ</w:t>
      </w:r>
      <w:bookmarkEnd w:id="830"/>
      <w:bookmarkEnd w:id="831"/>
      <w:bookmarkEnd w:id="832"/>
      <w:bookmarkEnd w:id="833"/>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834" w:name="_Toc498763832"/>
      <w:bookmarkStart w:id="835" w:name="_Toc51564991"/>
      <w:bookmarkStart w:id="836" w:name="_Toc157850564"/>
      <w:bookmarkStart w:id="837" w:name="_Toc153682151"/>
      <w:r>
        <w:rPr>
          <w:rStyle w:val="CharSectno"/>
        </w:rPr>
        <w:t>76</w:t>
      </w:r>
      <w:r>
        <w:rPr>
          <w:snapToGrid w:val="0"/>
        </w:rPr>
        <w:t>.</w:t>
      </w:r>
      <w:r>
        <w:rPr>
          <w:snapToGrid w:val="0"/>
        </w:rPr>
        <w:tab/>
        <w:t>Extension of time</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838" w:name="_Toc72574147"/>
      <w:bookmarkStart w:id="839" w:name="_Toc72896978"/>
      <w:bookmarkStart w:id="840" w:name="_Toc89515866"/>
      <w:bookmarkStart w:id="841" w:name="_Toc97025678"/>
      <w:bookmarkStart w:id="842" w:name="_Toc102288641"/>
      <w:bookmarkStart w:id="843" w:name="_Toc102871885"/>
      <w:bookmarkStart w:id="844" w:name="_Toc104363028"/>
      <w:bookmarkStart w:id="845" w:name="_Toc104363389"/>
      <w:bookmarkStart w:id="846" w:name="_Toc104615669"/>
      <w:bookmarkStart w:id="847" w:name="_Toc104616030"/>
      <w:bookmarkStart w:id="848" w:name="_Toc109440936"/>
      <w:bookmarkStart w:id="849" w:name="_Toc113076920"/>
      <w:bookmarkStart w:id="850" w:name="_Toc113687585"/>
      <w:bookmarkStart w:id="851" w:name="_Toc113847324"/>
      <w:bookmarkStart w:id="852" w:name="_Toc113853201"/>
      <w:bookmarkStart w:id="853" w:name="_Toc115598639"/>
      <w:bookmarkStart w:id="854" w:name="_Toc115598997"/>
      <w:bookmarkStart w:id="855" w:name="_Toc128392122"/>
      <w:bookmarkStart w:id="856" w:name="_Toc129061789"/>
      <w:bookmarkStart w:id="857" w:name="_Toc149726339"/>
      <w:bookmarkStart w:id="858" w:name="_Toc149729177"/>
      <w:bookmarkStart w:id="859" w:name="_Toc153682152"/>
      <w:bookmarkStart w:id="860" w:name="_Toc156292221"/>
      <w:bookmarkStart w:id="861" w:name="_Toc157850565"/>
      <w:r>
        <w:rPr>
          <w:rStyle w:val="CharDivNo"/>
        </w:rPr>
        <w:t>Division (2)</w:t>
      </w:r>
      <w:r>
        <w:rPr>
          <w:snapToGrid w:val="0"/>
        </w:rPr>
        <w:t> — </w:t>
      </w:r>
      <w:r>
        <w:rPr>
          <w:rStyle w:val="CharDivText"/>
        </w:rPr>
        <w:t>Nominations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Heading5"/>
        <w:rPr>
          <w:snapToGrid w:val="0"/>
        </w:rPr>
      </w:pPr>
      <w:bookmarkStart w:id="862" w:name="_Toc498763833"/>
      <w:bookmarkStart w:id="863" w:name="_Toc51564992"/>
      <w:bookmarkStart w:id="864" w:name="_Toc157850566"/>
      <w:bookmarkStart w:id="865" w:name="_Toc153682153"/>
      <w:r>
        <w:rPr>
          <w:rStyle w:val="CharSectno"/>
        </w:rPr>
        <w:t>77</w:t>
      </w:r>
      <w:r>
        <w:rPr>
          <w:snapToGrid w:val="0"/>
        </w:rPr>
        <w:t>.</w:t>
      </w:r>
      <w:r>
        <w:rPr>
          <w:snapToGrid w:val="0"/>
        </w:rPr>
        <w:tab/>
        <w:t>Candidates to nominate</w:t>
      </w:r>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866" w:name="_Toc498763834"/>
      <w:bookmarkStart w:id="867" w:name="_Toc51564993"/>
      <w:bookmarkStart w:id="868" w:name="_Toc157850567"/>
      <w:bookmarkStart w:id="869" w:name="_Toc153682154"/>
      <w:r>
        <w:rPr>
          <w:rStyle w:val="CharSectno"/>
        </w:rPr>
        <w:t>78</w:t>
      </w:r>
      <w:r>
        <w:rPr>
          <w:snapToGrid w:val="0"/>
        </w:rPr>
        <w:t>.</w:t>
      </w:r>
      <w:r>
        <w:rPr>
          <w:snapToGrid w:val="0"/>
        </w:rPr>
        <w:tab/>
        <w:t>Mode of nomination</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870" w:name="_Toc498763835"/>
      <w:bookmarkStart w:id="871" w:name="_Toc51564994"/>
      <w:bookmarkStart w:id="872" w:name="_Toc157850568"/>
      <w:bookmarkStart w:id="873" w:name="_Toc153682155"/>
      <w:r>
        <w:rPr>
          <w:rStyle w:val="CharSectno"/>
        </w:rPr>
        <w:t>79</w:t>
      </w:r>
      <w:r>
        <w:rPr>
          <w:snapToGrid w:val="0"/>
        </w:rPr>
        <w:t xml:space="preserve">. </w:t>
      </w:r>
      <w:r>
        <w:rPr>
          <w:snapToGrid w:val="0"/>
        </w:rPr>
        <w:tab/>
        <w:t>Time for receipt of nominations</w:t>
      </w:r>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874" w:name="_Toc498763836"/>
      <w:bookmarkStart w:id="875" w:name="_Toc51564995"/>
      <w:bookmarkStart w:id="876" w:name="_Toc157850569"/>
      <w:bookmarkStart w:id="877" w:name="_Toc153682156"/>
      <w:r>
        <w:rPr>
          <w:rStyle w:val="CharSectno"/>
        </w:rPr>
        <w:t>80</w:t>
      </w:r>
      <w:r>
        <w:rPr>
          <w:snapToGrid w:val="0"/>
        </w:rPr>
        <w:t>.</w:t>
      </w:r>
      <w:r>
        <w:rPr>
          <w:snapToGrid w:val="0"/>
        </w:rPr>
        <w:tab/>
        <w:t>Grouping of candidates</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878" w:name="_Toc498763837"/>
      <w:bookmarkStart w:id="879" w:name="_Toc51564996"/>
      <w:bookmarkStart w:id="880" w:name="_Toc157850570"/>
      <w:bookmarkStart w:id="881" w:name="_Toc153682157"/>
      <w:r>
        <w:rPr>
          <w:rStyle w:val="CharSectno"/>
        </w:rPr>
        <w:t>81</w:t>
      </w:r>
      <w:r>
        <w:rPr>
          <w:snapToGrid w:val="0"/>
        </w:rPr>
        <w:t>.</w:t>
      </w:r>
      <w:r>
        <w:rPr>
          <w:snapToGrid w:val="0"/>
        </w:rPr>
        <w:tab/>
        <w:t>Nomination paper and deposit</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882" w:name="_Toc498763838"/>
      <w:bookmarkStart w:id="883" w:name="_Toc51564997"/>
      <w:bookmarkStart w:id="884" w:name="_Toc157850571"/>
      <w:bookmarkStart w:id="885" w:name="_Toc153682158"/>
      <w:r>
        <w:rPr>
          <w:rStyle w:val="CharSectno"/>
        </w:rPr>
        <w:t>81A</w:t>
      </w:r>
      <w:r>
        <w:t>.</w:t>
      </w:r>
      <w:r>
        <w:tab/>
        <w:t>Centralised nomination procedure</w:t>
      </w:r>
      <w:bookmarkEnd w:id="882"/>
      <w:bookmarkEnd w:id="883"/>
      <w:bookmarkEnd w:id="884"/>
      <w:bookmarkEnd w:id="885"/>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886" w:name="_Toc498763839"/>
      <w:bookmarkStart w:id="887" w:name="_Toc51564998"/>
      <w:bookmarkStart w:id="888" w:name="_Toc157850572"/>
      <w:bookmarkStart w:id="889" w:name="_Toc153682159"/>
      <w:r>
        <w:rPr>
          <w:rStyle w:val="CharSectno"/>
        </w:rPr>
        <w:t>82</w:t>
      </w:r>
      <w:r>
        <w:rPr>
          <w:snapToGrid w:val="0"/>
        </w:rPr>
        <w:t>.</w:t>
      </w:r>
      <w:r>
        <w:rPr>
          <w:snapToGrid w:val="0"/>
        </w:rPr>
        <w:tab/>
        <w:t>Withdrawal of nomination</w:t>
      </w:r>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890" w:name="_Toc498763840"/>
      <w:bookmarkStart w:id="891" w:name="_Toc51564999"/>
      <w:bookmarkStart w:id="892" w:name="_Toc157850573"/>
      <w:bookmarkStart w:id="893" w:name="_Toc153682160"/>
      <w:r>
        <w:rPr>
          <w:rStyle w:val="CharSectno"/>
        </w:rPr>
        <w:t>83</w:t>
      </w:r>
      <w:r>
        <w:rPr>
          <w:snapToGrid w:val="0"/>
        </w:rPr>
        <w:t xml:space="preserve">. </w:t>
      </w:r>
      <w:r>
        <w:rPr>
          <w:snapToGrid w:val="0"/>
        </w:rPr>
        <w:tab/>
        <w:t>Formal defects</w:t>
      </w:r>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894" w:name="_Toc498763841"/>
      <w:bookmarkStart w:id="895" w:name="_Toc51565000"/>
      <w:bookmarkStart w:id="896" w:name="_Toc157850574"/>
      <w:bookmarkStart w:id="897" w:name="_Toc153682161"/>
      <w:r>
        <w:rPr>
          <w:rStyle w:val="CharSectno"/>
        </w:rPr>
        <w:t>84</w:t>
      </w:r>
      <w:r>
        <w:rPr>
          <w:snapToGrid w:val="0"/>
        </w:rPr>
        <w:t>.</w:t>
      </w:r>
      <w:r>
        <w:rPr>
          <w:snapToGrid w:val="0"/>
        </w:rPr>
        <w:tab/>
        <w:t>Return or forfeiture of deposit</w:t>
      </w:r>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898" w:name="_Toc498763842"/>
      <w:bookmarkStart w:id="899" w:name="_Toc51565001"/>
      <w:bookmarkStart w:id="900" w:name="_Toc157850575"/>
      <w:bookmarkStart w:id="901" w:name="_Toc153682162"/>
      <w:r>
        <w:rPr>
          <w:rStyle w:val="CharSectno"/>
        </w:rPr>
        <w:t>85</w:t>
      </w:r>
      <w:r>
        <w:t>.</w:t>
      </w:r>
      <w:r>
        <w:tab/>
        <w:t>Place of declaration of nominations and hour of nomination</w:t>
      </w:r>
      <w:bookmarkEnd w:id="898"/>
      <w:bookmarkEnd w:id="899"/>
      <w:bookmarkEnd w:id="900"/>
      <w:bookmarkEnd w:id="901"/>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902" w:name="_Toc498763843"/>
      <w:bookmarkStart w:id="903" w:name="_Toc51565002"/>
      <w:bookmarkStart w:id="904" w:name="_Toc157850576"/>
      <w:bookmarkStart w:id="905" w:name="_Toc153682163"/>
      <w:r>
        <w:rPr>
          <w:rStyle w:val="CharSectno"/>
        </w:rPr>
        <w:t>86</w:t>
      </w:r>
      <w:r>
        <w:rPr>
          <w:snapToGrid w:val="0"/>
        </w:rPr>
        <w:t>.</w:t>
      </w:r>
      <w:r>
        <w:rPr>
          <w:snapToGrid w:val="0"/>
        </w:rPr>
        <w:tab/>
        <w:t>Proceedings on nomination day — Assembly election</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906" w:name="_Toc498763844"/>
      <w:bookmarkStart w:id="907" w:name="_Toc51565003"/>
      <w:bookmarkStart w:id="908" w:name="_Toc157850577"/>
      <w:bookmarkStart w:id="909" w:name="_Toc153682164"/>
      <w:r>
        <w:rPr>
          <w:rStyle w:val="CharSectno"/>
        </w:rPr>
        <w:t>87</w:t>
      </w:r>
      <w:r>
        <w:rPr>
          <w:snapToGrid w:val="0"/>
        </w:rPr>
        <w:t>.</w:t>
      </w:r>
      <w:r>
        <w:rPr>
          <w:snapToGrid w:val="0"/>
        </w:rPr>
        <w:tab/>
        <w:t>Proceedings on nomination day — Council election</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910" w:name="_Toc498763845"/>
      <w:bookmarkStart w:id="911" w:name="_Toc51565004"/>
      <w:bookmarkStart w:id="912" w:name="_Toc157850578"/>
      <w:bookmarkStart w:id="913" w:name="_Toc153682165"/>
      <w:r>
        <w:rPr>
          <w:rStyle w:val="CharSectno"/>
        </w:rPr>
        <w:t>87A</w:t>
      </w:r>
      <w:r>
        <w:rPr>
          <w:snapToGrid w:val="0"/>
        </w:rPr>
        <w:t xml:space="preserve">. </w:t>
      </w:r>
      <w:r>
        <w:rPr>
          <w:snapToGrid w:val="0"/>
        </w:rPr>
        <w:tab/>
        <w:t>Further duties of Returning Officer</w:t>
      </w:r>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914" w:name="_Toc498763846"/>
      <w:bookmarkStart w:id="915" w:name="_Toc51565005"/>
      <w:bookmarkStart w:id="916" w:name="_Toc157850579"/>
      <w:bookmarkStart w:id="917" w:name="_Toc153682166"/>
      <w:r>
        <w:rPr>
          <w:rStyle w:val="CharSectno"/>
        </w:rPr>
        <w:t>88</w:t>
      </w:r>
      <w:r>
        <w:rPr>
          <w:snapToGrid w:val="0"/>
        </w:rPr>
        <w:t>.</w:t>
      </w:r>
      <w:r>
        <w:rPr>
          <w:snapToGrid w:val="0"/>
        </w:rPr>
        <w:tab/>
        <w:t>Death of candidate after nomination</w:t>
      </w:r>
      <w:bookmarkEnd w:id="914"/>
      <w:bookmarkEnd w:id="915"/>
      <w:bookmarkEnd w:id="916"/>
      <w:bookmarkEnd w:id="9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918" w:name="_Toc498763847"/>
      <w:bookmarkStart w:id="919" w:name="_Toc51565006"/>
      <w:bookmarkStart w:id="920" w:name="_Toc157850580"/>
      <w:bookmarkStart w:id="921" w:name="_Toc153682167"/>
      <w:r>
        <w:rPr>
          <w:rStyle w:val="CharSectno"/>
        </w:rPr>
        <w:t>89</w:t>
      </w:r>
      <w:r>
        <w:rPr>
          <w:snapToGrid w:val="0"/>
        </w:rPr>
        <w:t>.</w:t>
      </w:r>
      <w:r>
        <w:rPr>
          <w:snapToGrid w:val="0"/>
        </w:rPr>
        <w:tab/>
        <w:t>Failure or partial failure of election</w:t>
      </w:r>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922" w:name="_Toc72574163"/>
      <w:bookmarkStart w:id="923" w:name="_Toc72896994"/>
      <w:bookmarkStart w:id="924" w:name="_Toc89515882"/>
      <w:bookmarkStart w:id="925" w:name="_Toc97025694"/>
      <w:bookmarkStart w:id="926" w:name="_Toc102288657"/>
      <w:bookmarkStart w:id="927" w:name="_Toc102871901"/>
      <w:bookmarkStart w:id="928" w:name="_Toc104363044"/>
      <w:bookmarkStart w:id="929" w:name="_Toc104363405"/>
      <w:bookmarkStart w:id="930" w:name="_Toc104615685"/>
      <w:bookmarkStart w:id="931" w:name="_Toc104616046"/>
      <w:bookmarkStart w:id="932" w:name="_Toc109440952"/>
      <w:bookmarkStart w:id="933" w:name="_Toc113076936"/>
      <w:bookmarkStart w:id="934" w:name="_Toc113687601"/>
      <w:bookmarkStart w:id="935" w:name="_Toc113847340"/>
      <w:bookmarkStart w:id="936" w:name="_Toc113853217"/>
      <w:bookmarkStart w:id="937" w:name="_Toc115598655"/>
      <w:bookmarkStart w:id="938" w:name="_Toc115599013"/>
      <w:bookmarkStart w:id="939" w:name="_Toc128392138"/>
      <w:bookmarkStart w:id="940" w:name="_Toc129061805"/>
      <w:bookmarkStart w:id="941" w:name="_Toc149726355"/>
      <w:bookmarkStart w:id="942" w:name="_Toc149729193"/>
      <w:bookmarkStart w:id="943" w:name="_Toc153682168"/>
      <w:bookmarkStart w:id="944" w:name="_Toc156292237"/>
      <w:bookmarkStart w:id="945" w:name="_Toc157850581"/>
      <w:r>
        <w:rPr>
          <w:rStyle w:val="CharDivNo"/>
        </w:rPr>
        <w:t>Division (3)</w:t>
      </w:r>
      <w:r>
        <w:rPr>
          <w:snapToGrid w:val="0"/>
        </w:rPr>
        <w:t> — </w:t>
      </w:r>
      <w:r>
        <w:rPr>
          <w:rStyle w:val="CharDivText"/>
        </w:rPr>
        <w:t>Voting</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4"/>
        <w:rPr>
          <w:i/>
          <w:snapToGrid w:val="0"/>
        </w:rPr>
      </w:pPr>
      <w:bookmarkStart w:id="946" w:name="_Toc72574164"/>
      <w:bookmarkStart w:id="947" w:name="_Toc72896995"/>
      <w:bookmarkStart w:id="948" w:name="_Toc89515883"/>
      <w:bookmarkStart w:id="949" w:name="_Toc97025695"/>
      <w:bookmarkStart w:id="950" w:name="_Toc102288658"/>
      <w:bookmarkStart w:id="951" w:name="_Toc102871902"/>
      <w:bookmarkStart w:id="952" w:name="_Toc104363045"/>
      <w:bookmarkStart w:id="953" w:name="_Toc104363406"/>
      <w:bookmarkStart w:id="954" w:name="_Toc104615686"/>
      <w:bookmarkStart w:id="955" w:name="_Toc104616047"/>
      <w:bookmarkStart w:id="956" w:name="_Toc109440953"/>
      <w:bookmarkStart w:id="957" w:name="_Toc113076937"/>
      <w:bookmarkStart w:id="958" w:name="_Toc113687602"/>
      <w:bookmarkStart w:id="959" w:name="_Toc113847341"/>
      <w:bookmarkStart w:id="960" w:name="_Toc113853218"/>
      <w:bookmarkStart w:id="961" w:name="_Toc115598656"/>
      <w:bookmarkStart w:id="962" w:name="_Toc115599014"/>
      <w:bookmarkStart w:id="963" w:name="_Toc128392139"/>
      <w:bookmarkStart w:id="964" w:name="_Toc129061806"/>
      <w:bookmarkStart w:id="965" w:name="_Toc149726356"/>
      <w:bookmarkStart w:id="966" w:name="_Toc149729194"/>
      <w:bookmarkStart w:id="967" w:name="_Toc153682169"/>
      <w:bookmarkStart w:id="968" w:name="_Toc156292238"/>
      <w:bookmarkStart w:id="969" w:name="_Toc157850582"/>
      <w:r>
        <w:rPr>
          <w:i/>
          <w:snapToGrid w:val="0"/>
        </w:rPr>
        <w:t>(i)</w:t>
      </w:r>
      <w:r>
        <w:rPr>
          <w:i/>
        </w:rPr>
        <w:t xml:space="preserve"> Early</w:t>
      </w:r>
      <w:r>
        <w:rPr>
          <w:i/>
          <w:snapToGrid w:val="0"/>
        </w:rPr>
        <w:t xml:space="preserve"> and absent voting</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rPr>
          <w:snapToGrid w:val="0"/>
        </w:rPr>
      </w:pPr>
      <w:r>
        <w:rPr>
          <w:snapToGrid w:val="0"/>
        </w:rPr>
        <w:tab/>
        <w:t xml:space="preserve">[Heading amended by No. 63 of 1948 s. 16; No. 36 of 2000 s. 48(5).] </w:t>
      </w:r>
    </w:p>
    <w:p>
      <w:pPr>
        <w:pStyle w:val="Heading5"/>
        <w:rPr>
          <w:snapToGrid w:val="0"/>
        </w:rPr>
      </w:pPr>
      <w:bookmarkStart w:id="970" w:name="_Toc498763848"/>
      <w:bookmarkStart w:id="971" w:name="_Toc51565007"/>
      <w:bookmarkStart w:id="972" w:name="_Toc157850583"/>
      <w:bookmarkStart w:id="973" w:name="_Toc153682170"/>
      <w:r>
        <w:rPr>
          <w:rStyle w:val="CharSectno"/>
        </w:rPr>
        <w:t>90</w:t>
      </w:r>
      <w:r>
        <w:rPr>
          <w:snapToGrid w:val="0"/>
        </w:rPr>
        <w:t>.</w:t>
      </w:r>
      <w:r>
        <w:rPr>
          <w:snapToGrid w:val="0"/>
        </w:rPr>
        <w:tab/>
        <w:t>Voting by post</w:t>
      </w:r>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974" w:name="_Toc498763849"/>
      <w:bookmarkStart w:id="975" w:name="_Toc51565008"/>
      <w:bookmarkStart w:id="976" w:name="_Toc157850584"/>
      <w:bookmarkStart w:id="977" w:name="_Toc153682171"/>
      <w:r>
        <w:rPr>
          <w:rStyle w:val="CharSectno"/>
        </w:rPr>
        <w:t>92</w:t>
      </w:r>
      <w:r>
        <w:rPr>
          <w:snapToGrid w:val="0"/>
        </w:rPr>
        <w:t>.</w:t>
      </w:r>
      <w:r>
        <w:rPr>
          <w:snapToGrid w:val="0"/>
        </w:rPr>
        <w:tab/>
        <w:t>Directions for early voting</w:t>
      </w:r>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978" w:name="_Toc498763850"/>
      <w:bookmarkStart w:id="979" w:name="_Toc51565009"/>
      <w:bookmarkStart w:id="980" w:name="_Toc157850585"/>
      <w:bookmarkStart w:id="981" w:name="_Toc153682172"/>
      <w:r>
        <w:rPr>
          <w:rStyle w:val="CharSectno"/>
        </w:rPr>
        <w:t>93</w:t>
      </w:r>
      <w:r>
        <w:rPr>
          <w:snapToGrid w:val="0"/>
        </w:rPr>
        <w:t>.</w:t>
      </w:r>
      <w:r>
        <w:rPr>
          <w:snapToGrid w:val="0"/>
        </w:rPr>
        <w:tab/>
        <w:t>Registration of general early voters</w:t>
      </w:r>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982" w:name="_Toc498763851"/>
      <w:bookmarkStart w:id="983" w:name="_Toc51565010"/>
      <w:bookmarkStart w:id="984" w:name="_Toc157850586"/>
      <w:bookmarkStart w:id="985" w:name="_Toc153682173"/>
      <w:r>
        <w:rPr>
          <w:rStyle w:val="CharSectno"/>
        </w:rPr>
        <w:t>94</w:t>
      </w:r>
      <w:r>
        <w:rPr>
          <w:snapToGrid w:val="0"/>
        </w:rPr>
        <w:t>.</w:t>
      </w:r>
      <w:r>
        <w:rPr>
          <w:snapToGrid w:val="0"/>
        </w:rPr>
        <w:tab/>
        <w:t>Authorised witnesses</w:t>
      </w:r>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986" w:name="_Toc498763852"/>
      <w:bookmarkStart w:id="987" w:name="_Toc51565011"/>
      <w:bookmarkStart w:id="988" w:name="_Toc157850587"/>
      <w:bookmarkStart w:id="989" w:name="_Toc153682174"/>
      <w:r>
        <w:rPr>
          <w:rStyle w:val="CharSectno"/>
        </w:rPr>
        <w:t>95</w:t>
      </w:r>
      <w:r>
        <w:rPr>
          <w:snapToGrid w:val="0"/>
        </w:rPr>
        <w:t>.</w:t>
      </w:r>
      <w:r>
        <w:rPr>
          <w:snapToGrid w:val="0"/>
        </w:rPr>
        <w:tab/>
        <w:t>Offences relating to postal voting</w:t>
      </w:r>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990" w:name="_Toc498763853"/>
      <w:bookmarkStart w:id="991" w:name="_Toc51565012"/>
      <w:bookmarkStart w:id="992" w:name="_Toc157850588"/>
      <w:bookmarkStart w:id="993" w:name="_Toc153682175"/>
      <w:r>
        <w:rPr>
          <w:rStyle w:val="CharSectno"/>
        </w:rPr>
        <w:t>97</w:t>
      </w:r>
      <w:r>
        <w:rPr>
          <w:snapToGrid w:val="0"/>
        </w:rPr>
        <w:t>.</w:t>
      </w:r>
      <w:r>
        <w:rPr>
          <w:snapToGrid w:val="0"/>
        </w:rPr>
        <w:tab/>
        <w:t>Mistakes</w:t>
      </w:r>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994" w:name="_Toc498763854"/>
      <w:bookmarkStart w:id="995" w:name="_Toc51565013"/>
      <w:bookmarkStart w:id="996" w:name="_Toc157850589"/>
      <w:bookmarkStart w:id="997" w:name="_Toc153682176"/>
      <w:r>
        <w:rPr>
          <w:rStyle w:val="CharSectno"/>
        </w:rPr>
        <w:t>98</w:t>
      </w:r>
      <w:r>
        <w:rPr>
          <w:snapToGrid w:val="0"/>
        </w:rPr>
        <w:t>.</w:t>
      </w:r>
      <w:r>
        <w:rPr>
          <w:snapToGrid w:val="0"/>
        </w:rPr>
        <w:tab/>
        <w:t>Officer to decide</w:t>
      </w:r>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998" w:name="_Toc498763855"/>
      <w:bookmarkStart w:id="999" w:name="_Toc51565014"/>
      <w:bookmarkStart w:id="1000" w:name="_Toc157850590"/>
      <w:bookmarkStart w:id="1001" w:name="_Toc153682177"/>
      <w:r>
        <w:rPr>
          <w:rStyle w:val="CharSectno"/>
        </w:rPr>
        <w:t>99A</w:t>
      </w:r>
      <w:r>
        <w:rPr>
          <w:snapToGrid w:val="0"/>
        </w:rPr>
        <w:t xml:space="preserve">. </w:t>
      </w:r>
      <w:r>
        <w:rPr>
          <w:snapToGrid w:val="0"/>
        </w:rPr>
        <w:tab/>
        <w:t>Absent voting</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002" w:name="_Toc498763856"/>
      <w:bookmarkStart w:id="1003" w:name="_Toc51565015"/>
      <w:bookmarkStart w:id="1004" w:name="_Toc157850591"/>
      <w:bookmarkStart w:id="1005" w:name="_Toc153682178"/>
      <w:r>
        <w:rPr>
          <w:rStyle w:val="CharSectno"/>
        </w:rPr>
        <w:t>99B</w:t>
      </w:r>
      <w:r>
        <w:rPr>
          <w:snapToGrid w:val="0"/>
        </w:rPr>
        <w:t xml:space="preserve">. </w:t>
      </w:r>
      <w:r>
        <w:rPr>
          <w:snapToGrid w:val="0"/>
        </w:rPr>
        <w:tab/>
        <w:t>Regulations relating to early, absent, and provisional voting</w:t>
      </w:r>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006" w:name="_Toc72574174"/>
      <w:bookmarkStart w:id="1007" w:name="_Toc72897005"/>
      <w:bookmarkStart w:id="1008" w:name="_Toc89515893"/>
      <w:bookmarkStart w:id="1009" w:name="_Toc97025705"/>
      <w:bookmarkStart w:id="1010" w:name="_Toc102288668"/>
      <w:bookmarkStart w:id="1011" w:name="_Toc102871912"/>
      <w:bookmarkStart w:id="1012" w:name="_Toc104363055"/>
      <w:bookmarkStart w:id="1013" w:name="_Toc104363416"/>
      <w:bookmarkStart w:id="1014" w:name="_Toc104615696"/>
      <w:bookmarkStart w:id="1015" w:name="_Toc104616057"/>
      <w:bookmarkStart w:id="1016" w:name="_Toc109440963"/>
      <w:bookmarkStart w:id="1017" w:name="_Toc113076947"/>
      <w:bookmarkStart w:id="1018" w:name="_Toc113687612"/>
      <w:bookmarkStart w:id="1019" w:name="_Toc113847351"/>
      <w:bookmarkStart w:id="1020" w:name="_Toc113853228"/>
      <w:bookmarkStart w:id="1021" w:name="_Toc115598666"/>
      <w:bookmarkStart w:id="1022" w:name="_Toc115599024"/>
      <w:bookmarkStart w:id="1023" w:name="_Toc128392149"/>
      <w:bookmarkStart w:id="1024" w:name="_Toc129061816"/>
      <w:bookmarkStart w:id="1025" w:name="_Toc149726366"/>
      <w:bookmarkStart w:id="1026" w:name="_Toc149729204"/>
      <w:bookmarkStart w:id="1027" w:name="_Toc153682179"/>
      <w:bookmarkStart w:id="1028" w:name="_Toc156292248"/>
      <w:bookmarkStart w:id="1029" w:name="_Toc157850592"/>
      <w:r>
        <w:rPr>
          <w:i/>
          <w:snapToGrid w:val="0"/>
        </w:rPr>
        <w:t>(ii) At the poll</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rPr>
          <w:snapToGrid w:val="0"/>
        </w:rPr>
      </w:pPr>
      <w:bookmarkStart w:id="1030" w:name="_Toc498763857"/>
      <w:bookmarkStart w:id="1031" w:name="_Toc51565016"/>
      <w:bookmarkStart w:id="1032" w:name="_Toc157850593"/>
      <w:bookmarkStart w:id="1033" w:name="_Toc153682180"/>
      <w:r>
        <w:rPr>
          <w:rStyle w:val="CharSectno"/>
        </w:rPr>
        <w:t>100</w:t>
      </w:r>
      <w:r>
        <w:rPr>
          <w:snapToGrid w:val="0"/>
        </w:rPr>
        <w:t>.</w:t>
      </w:r>
      <w:r>
        <w:rPr>
          <w:snapToGrid w:val="0"/>
        </w:rPr>
        <w:tab/>
        <w:t>Polling places</w:t>
      </w:r>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1034" w:name="_Toc498763858"/>
      <w:bookmarkStart w:id="1035" w:name="_Toc51565017"/>
      <w:bookmarkStart w:id="1036" w:name="_Toc157850594"/>
      <w:bookmarkStart w:id="1037" w:name="_Toc153682181"/>
      <w:r>
        <w:rPr>
          <w:rStyle w:val="CharSectno"/>
        </w:rPr>
        <w:t>100A</w:t>
      </w:r>
      <w:r>
        <w:rPr>
          <w:snapToGrid w:val="0"/>
        </w:rPr>
        <w:t xml:space="preserve">. </w:t>
      </w:r>
      <w:r>
        <w:rPr>
          <w:snapToGrid w:val="0"/>
        </w:rPr>
        <w:tab/>
        <w:t>Mobile portable ballot boxes at certain institutions and hospitals</w:t>
      </w:r>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038" w:name="_Toc498763859"/>
      <w:bookmarkStart w:id="1039" w:name="_Toc51565018"/>
      <w:bookmarkStart w:id="1040" w:name="_Toc157850595"/>
      <w:bookmarkStart w:id="1041" w:name="_Toc153682182"/>
      <w:r>
        <w:rPr>
          <w:rStyle w:val="CharSectno"/>
        </w:rPr>
        <w:t>100B</w:t>
      </w:r>
      <w:r>
        <w:rPr>
          <w:snapToGrid w:val="0"/>
        </w:rPr>
        <w:t xml:space="preserve">. </w:t>
      </w:r>
      <w:r>
        <w:rPr>
          <w:snapToGrid w:val="0"/>
        </w:rPr>
        <w:tab/>
        <w:t>Mobile portable ballot boxes in certain remote areas</w:t>
      </w:r>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1042" w:name="_Toc498763860"/>
      <w:bookmarkStart w:id="1043" w:name="_Toc51565019"/>
      <w:bookmarkStart w:id="1044" w:name="_Toc157850596"/>
      <w:bookmarkStart w:id="1045" w:name="_Toc153682183"/>
      <w:r>
        <w:rPr>
          <w:rStyle w:val="CharSectno"/>
        </w:rPr>
        <w:t>101</w:t>
      </w:r>
      <w:r>
        <w:rPr>
          <w:snapToGrid w:val="0"/>
        </w:rPr>
        <w:t>.</w:t>
      </w:r>
      <w:r>
        <w:rPr>
          <w:snapToGrid w:val="0"/>
        </w:rPr>
        <w:tab/>
        <w:t>Arrangements for taking the poll</w:t>
      </w:r>
      <w:bookmarkEnd w:id="1042"/>
      <w:bookmarkEnd w:id="1043"/>
      <w:bookmarkEnd w:id="1044"/>
      <w:bookmarkEnd w:id="1045"/>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046" w:name="_Toc498763861"/>
      <w:bookmarkStart w:id="1047" w:name="_Toc51565020"/>
      <w:bookmarkStart w:id="1048" w:name="_Toc157850597"/>
      <w:bookmarkStart w:id="1049" w:name="_Toc153682184"/>
      <w:r>
        <w:rPr>
          <w:rStyle w:val="CharSectno"/>
        </w:rPr>
        <w:t>102</w:t>
      </w:r>
      <w:r>
        <w:rPr>
          <w:snapToGrid w:val="0"/>
        </w:rPr>
        <w:t>.</w:t>
      </w:r>
      <w:r>
        <w:rPr>
          <w:snapToGrid w:val="0"/>
        </w:rPr>
        <w:tab/>
        <w:t>Duties of Returning Officer</w:t>
      </w:r>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050" w:name="_Toc498763862"/>
      <w:bookmarkStart w:id="1051" w:name="_Toc51565021"/>
      <w:bookmarkStart w:id="1052" w:name="_Toc157850598"/>
      <w:bookmarkStart w:id="1053" w:name="_Toc153682185"/>
      <w:r>
        <w:rPr>
          <w:rStyle w:val="CharSectno"/>
        </w:rPr>
        <w:t>102A</w:t>
      </w:r>
      <w:r>
        <w:rPr>
          <w:snapToGrid w:val="0"/>
        </w:rPr>
        <w:t xml:space="preserve">. </w:t>
      </w:r>
      <w:r>
        <w:rPr>
          <w:snapToGrid w:val="0"/>
        </w:rPr>
        <w:tab/>
        <w:t>Conjoint elections</w:t>
      </w:r>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054" w:name="_Toc498763863"/>
      <w:bookmarkStart w:id="1055" w:name="_Toc51565022"/>
      <w:bookmarkStart w:id="1056" w:name="_Toc157850599"/>
      <w:bookmarkStart w:id="1057" w:name="_Toc153682186"/>
      <w:r>
        <w:rPr>
          <w:rStyle w:val="CharSectno"/>
        </w:rPr>
        <w:t>104</w:t>
      </w:r>
      <w:r>
        <w:rPr>
          <w:snapToGrid w:val="0"/>
        </w:rPr>
        <w:t>.</w:t>
      </w:r>
      <w:r>
        <w:rPr>
          <w:snapToGrid w:val="0"/>
        </w:rPr>
        <w:tab/>
        <w:t>Appointment of polling place officers</w:t>
      </w:r>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058" w:name="_Toc498763864"/>
      <w:bookmarkStart w:id="1059" w:name="_Toc51565023"/>
      <w:bookmarkStart w:id="1060" w:name="_Toc157850600"/>
      <w:bookmarkStart w:id="1061" w:name="_Toc153682187"/>
      <w:r>
        <w:rPr>
          <w:rStyle w:val="CharSectno"/>
        </w:rPr>
        <w:t>105</w:t>
      </w:r>
      <w:r>
        <w:rPr>
          <w:snapToGrid w:val="0"/>
        </w:rPr>
        <w:t>.</w:t>
      </w:r>
      <w:r>
        <w:rPr>
          <w:snapToGrid w:val="0"/>
        </w:rPr>
        <w:tab/>
        <w:t>Substitute presiding officers and powers of assistant presiding officers</w:t>
      </w:r>
      <w:bookmarkEnd w:id="1058"/>
      <w:bookmarkEnd w:id="1059"/>
      <w:bookmarkEnd w:id="1060"/>
      <w:bookmarkEnd w:id="1061"/>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062" w:name="_Toc498763865"/>
      <w:bookmarkStart w:id="1063" w:name="_Toc51565024"/>
      <w:bookmarkStart w:id="1064" w:name="_Toc157850601"/>
      <w:bookmarkStart w:id="1065" w:name="_Toc153682188"/>
      <w:r>
        <w:rPr>
          <w:rStyle w:val="CharSectno"/>
        </w:rPr>
        <w:t>106</w:t>
      </w:r>
      <w:r>
        <w:rPr>
          <w:snapToGrid w:val="0"/>
        </w:rPr>
        <w:t>.</w:t>
      </w:r>
      <w:r>
        <w:rPr>
          <w:snapToGrid w:val="0"/>
        </w:rPr>
        <w:tab/>
        <w:t>Absence of Returning Officer or presiding officer not to invalidate election</w:t>
      </w:r>
      <w:bookmarkEnd w:id="1062"/>
      <w:bookmarkEnd w:id="1063"/>
      <w:bookmarkEnd w:id="1064"/>
      <w:bookmarkEnd w:id="1065"/>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066" w:name="_Toc498763866"/>
      <w:bookmarkStart w:id="1067" w:name="_Toc51565025"/>
      <w:bookmarkStart w:id="1068" w:name="_Toc157850602"/>
      <w:bookmarkStart w:id="1069" w:name="_Toc153682189"/>
      <w:r>
        <w:rPr>
          <w:rStyle w:val="CharSectno"/>
        </w:rPr>
        <w:t>107</w:t>
      </w:r>
      <w:r>
        <w:rPr>
          <w:snapToGrid w:val="0"/>
        </w:rPr>
        <w:t>.</w:t>
      </w:r>
      <w:r>
        <w:rPr>
          <w:snapToGrid w:val="0"/>
        </w:rPr>
        <w:tab/>
        <w:t>Subdivision of polling places</w:t>
      </w:r>
      <w:bookmarkEnd w:id="1066"/>
      <w:bookmarkEnd w:id="1067"/>
      <w:bookmarkEnd w:id="1068"/>
      <w:bookmarkEnd w:id="106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070" w:name="_Toc498763867"/>
      <w:bookmarkStart w:id="1071" w:name="_Toc51565026"/>
      <w:bookmarkStart w:id="1072" w:name="_Toc157850603"/>
      <w:bookmarkStart w:id="1073" w:name="_Toc153682190"/>
      <w:r>
        <w:rPr>
          <w:rStyle w:val="CharSectno"/>
        </w:rPr>
        <w:t>108</w:t>
      </w:r>
      <w:r>
        <w:rPr>
          <w:snapToGrid w:val="0"/>
        </w:rPr>
        <w:t>.</w:t>
      </w:r>
      <w:r>
        <w:rPr>
          <w:snapToGrid w:val="0"/>
        </w:rPr>
        <w:tab/>
        <w:t>No licensed premises to be used</w:t>
      </w:r>
      <w:bookmarkEnd w:id="1070"/>
      <w:bookmarkEnd w:id="1071"/>
      <w:bookmarkEnd w:id="1072"/>
      <w:bookmarkEnd w:id="1073"/>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074" w:name="_Toc498763868"/>
      <w:bookmarkStart w:id="1075" w:name="_Toc51565027"/>
      <w:bookmarkStart w:id="1076" w:name="_Toc157850604"/>
      <w:bookmarkStart w:id="1077" w:name="_Toc153682191"/>
      <w:r>
        <w:rPr>
          <w:rStyle w:val="CharSectno"/>
        </w:rPr>
        <w:t>109</w:t>
      </w:r>
      <w:r>
        <w:rPr>
          <w:snapToGrid w:val="0"/>
        </w:rPr>
        <w:t>.</w:t>
      </w:r>
      <w:r>
        <w:rPr>
          <w:snapToGrid w:val="0"/>
        </w:rPr>
        <w:tab/>
        <w:t>Certain buildings to be used free</w:t>
      </w:r>
      <w:bookmarkEnd w:id="1074"/>
      <w:bookmarkEnd w:id="1075"/>
      <w:bookmarkEnd w:id="1076"/>
      <w:bookmarkEnd w:id="1077"/>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078" w:name="_Toc498763869"/>
      <w:bookmarkStart w:id="1079" w:name="_Toc51565028"/>
      <w:bookmarkStart w:id="1080" w:name="_Toc157850605"/>
      <w:bookmarkStart w:id="1081" w:name="_Toc153682192"/>
      <w:r>
        <w:rPr>
          <w:rStyle w:val="CharSectno"/>
        </w:rPr>
        <w:t>110</w:t>
      </w:r>
      <w:r>
        <w:rPr>
          <w:snapToGrid w:val="0"/>
        </w:rPr>
        <w:t>.</w:t>
      </w:r>
      <w:r>
        <w:rPr>
          <w:snapToGrid w:val="0"/>
        </w:rPr>
        <w:tab/>
        <w:t>Separate compartments</w:t>
      </w:r>
      <w:bookmarkEnd w:id="1078"/>
      <w:bookmarkEnd w:id="1079"/>
      <w:bookmarkEnd w:id="1080"/>
      <w:bookmarkEnd w:id="1081"/>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082" w:name="_Toc498763870"/>
      <w:bookmarkStart w:id="1083" w:name="_Toc51565029"/>
      <w:bookmarkStart w:id="1084" w:name="_Toc157850606"/>
      <w:bookmarkStart w:id="1085" w:name="_Toc153682193"/>
      <w:r>
        <w:rPr>
          <w:rStyle w:val="CharSectno"/>
        </w:rPr>
        <w:t>111</w:t>
      </w:r>
      <w:r>
        <w:rPr>
          <w:snapToGrid w:val="0"/>
        </w:rPr>
        <w:t>.</w:t>
      </w:r>
      <w:r>
        <w:rPr>
          <w:snapToGrid w:val="0"/>
        </w:rPr>
        <w:tab/>
        <w:t>Ballot boxes</w:t>
      </w:r>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086" w:name="_Toc498763871"/>
      <w:bookmarkStart w:id="1087" w:name="_Toc51565030"/>
      <w:bookmarkStart w:id="1088" w:name="_Toc157850607"/>
      <w:bookmarkStart w:id="1089" w:name="_Toc153682194"/>
      <w:r>
        <w:rPr>
          <w:rStyle w:val="CharSectno"/>
        </w:rPr>
        <w:t>112</w:t>
      </w:r>
      <w:r>
        <w:rPr>
          <w:snapToGrid w:val="0"/>
        </w:rPr>
        <w:t>.</w:t>
      </w:r>
      <w:r>
        <w:rPr>
          <w:snapToGrid w:val="0"/>
        </w:rPr>
        <w:tab/>
        <w:t>Supply of rolls</w:t>
      </w:r>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090" w:name="_Toc498763872"/>
      <w:bookmarkStart w:id="1091" w:name="_Toc51565031"/>
      <w:bookmarkStart w:id="1092" w:name="_Toc157850608"/>
      <w:bookmarkStart w:id="1093" w:name="_Toc153682195"/>
      <w:r>
        <w:rPr>
          <w:rStyle w:val="CharSectno"/>
        </w:rPr>
        <w:t>113</w:t>
      </w:r>
      <w:r>
        <w:rPr>
          <w:snapToGrid w:val="0"/>
        </w:rPr>
        <w:t>.</w:t>
      </w:r>
      <w:r>
        <w:rPr>
          <w:snapToGrid w:val="0"/>
        </w:rPr>
        <w:tab/>
        <w:t>Ballot papers</w:t>
      </w:r>
      <w:bookmarkEnd w:id="1090"/>
      <w:bookmarkEnd w:id="1091"/>
      <w:bookmarkEnd w:id="1092"/>
      <w:bookmarkEnd w:id="1093"/>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094" w:name="_Toc498763873"/>
      <w:bookmarkStart w:id="1095" w:name="_Toc51565032"/>
      <w:bookmarkStart w:id="1096" w:name="_Toc157850609"/>
      <w:bookmarkStart w:id="1097" w:name="_Toc153682196"/>
      <w:r>
        <w:rPr>
          <w:rStyle w:val="CharSectno"/>
        </w:rPr>
        <w:t>113A</w:t>
      </w:r>
      <w:r>
        <w:rPr>
          <w:snapToGrid w:val="0"/>
        </w:rPr>
        <w:t xml:space="preserve">. </w:t>
      </w:r>
      <w:r>
        <w:rPr>
          <w:snapToGrid w:val="0"/>
        </w:rPr>
        <w:tab/>
        <w:t>Voting tickets</w:t>
      </w:r>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098" w:name="_Toc498763874"/>
      <w:bookmarkStart w:id="1099" w:name="_Toc51565033"/>
      <w:bookmarkStart w:id="1100" w:name="_Toc157850610"/>
      <w:bookmarkStart w:id="1101" w:name="_Toc153682197"/>
      <w:r>
        <w:rPr>
          <w:rStyle w:val="CharSectno"/>
        </w:rPr>
        <w:t>113B</w:t>
      </w:r>
      <w:r>
        <w:rPr>
          <w:snapToGrid w:val="0"/>
        </w:rPr>
        <w:t xml:space="preserve">. </w:t>
      </w:r>
      <w:r>
        <w:rPr>
          <w:snapToGrid w:val="0"/>
        </w:rPr>
        <w:tab/>
        <w:t>Printing Council ballot papers</w:t>
      </w:r>
      <w:bookmarkEnd w:id="1098"/>
      <w:bookmarkEnd w:id="1099"/>
      <w:bookmarkEnd w:id="1100"/>
      <w:bookmarkEnd w:id="1101"/>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102" w:name="_Toc498763875"/>
      <w:bookmarkStart w:id="1103" w:name="_Toc51565034"/>
      <w:bookmarkStart w:id="1104" w:name="_Toc157850611"/>
      <w:bookmarkStart w:id="1105" w:name="_Toc153682198"/>
      <w:r>
        <w:rPr>
          <w:rStyle w:val="CharSectno"/>
        </w:rPr>
        <w:t>113BA</w:t>
      </w:r>
      <w:r>
        <w:rPr>
          <w:snapToGrid w:val="0"/>
        </w:rPr>
        <w:t xml:space="preserve">. </w:t>
      </w:r>
      <w:r>
        <w:rPr>
          <w:snapToGrid w:val="0"/>
        </w:rPr>
        <w:tab/>
        <w:t>Printing Assembly ballot papers</w:t>
      </w:r>
      <w:bookmarkEnd w:id="1102"/>
      <w:bookmarkEnd w:id="1103"/>
      <w:bookmarkEnd w:id="1104"/>
      <w:bookmarkEnd w:id="1105"/>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106" w:name="_Toc498763876"/>
      <w:bookmarkStart w:id="1107" w:name="_Toc51565035"/>
      <w:bookmarkStart w:id="1108" w:name="_Toc157850612"/>
      <w:bookmarkStart w:id="1109" w:name="_Toc153682199"/>
      <w:r>
        <w:rPr>
          <w:rStyle w:val="CharSectno"/>
        </w:rPr>
        <w:t>113C</w:t>
      </w:r>
      <w:r>
        <w:rPr>
          <w:snapToGrid w:val="0"/>
        </w:rPr>
        <w:t xml:space="preserve">. </w:t>
      </w:r>
      <w:r>
        <w:rPr>
          <w:snapToGrid w:val="0"/>
        </w:rPr>
        <w:tab/>
        <w:t>Printing of political party names or “independent” on ballot papers</w:t>
      </w:r>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110" w:name="_Toc498763877"/>
      <w:bookmarkStart w:id="1111" w:name="_Toc51565036"/>
      <w:bookmarkStart w:id="1112" w:name="_Toc157850613"/>
      <w:bookmarkStart w:id="1113" w:name="_Toc153682200"/>
      <w:r>
        <w:rPr>
          <w:rStyle w:val="CharSectno"/>
        </w:rPr>
        <w:t>113D</w:t>
      </w:r>
      <w:r>
        <w:rPr>
          <w:snapToGrid w:val="0"/>
        </w:rPr>
        <w:t xml:space="preserve">. </w:t>
      </w:r>
      <w:r>
        <w:rPr>
          <w:snapToGrid w:val="0"/>
        </w:rPr>
        <w:tab/>
        <w:t>Claims etc., may be lodged with Electoral Commissioner</w:t>
      </w:r>
      <w:bookmarkEnd w:id="1110"/>
      <w:bookmarkEnd w:id="1111"/>
      <w:bookmarkEnd w:id="1112"/>
      <w:bookmarkEnd w:id="1113"/>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114" w:name="_Toc498763878"/>
      <w:bookmarkStart w:id="1115" w:name="_Toc51565037"/>
      <w:bookmarkStart w:id="1116" w:name="_Toc157850614"/>
      <w:bookmarkStart w:id="1117" w:name="_Toc153682201"/>
      <w:r>
        <w:rPr>
          <w:rStyle w:val="CharSectno"/>
        </w:rPr>
        <w:t>114</w:t>
      </w:r>
      <w:r>
        <w:rPr>
          <w:snapToGrid w:val="0"/>
        </w:rPr>
        <w:t>.</w:t>
      </w:r>
      <w:r>
        <w:rPr>
          <w:snapToGrid w:val="0"/>
        </w:rPr>
        <w:tab/>
        <w:t>Scrutineers</w:t>
      </w:r>
      <w:bookmarkEnd w:id="1114"/>
      <w:bookmarkEnd w:id="1115"/>
      <w:bookmarkEnd w:id="1116"/>
      <w:bookmarkEnd w:id="1117"/>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118" w:name="_Toc498763879"/>
      <w:bookmarkStart w:id="1119" w:name="_Toc51565038"/>
      <w:bookmarkStart w:id="1120" w:name="_Toc157850615"/>
      <w:bookmarkStart w:id="1121" w:name="_Toc153682202"/>
      <w:r>
        <w:rPr>
          <w:rStyle w:val="CharSectno"/>
        </w:rPr>
        <w:t>115</w:t>
      </w:r>
      <w:r>
        <w:rPr>
          <w:snapToGrid w:val="0"/>
        </w:rPr>
        <w:t>.</w:t>
      </w:r>
      <w:r>
        <w:rPr>
          <w:snapToGrid w:val="0"/>
        </w:rPr>
        <w:tab/>
        <w:t>Persons present at polling</w:t>
      </w:r>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122" w:name="_Toc498763880"/>
      <w:bookmarkStart w:id="1123" w:name="_Toc51565039"/>
      <w:bookmarkStart w:id="1124" w:name="_Toc157850616"/>
      <w:bookmarkStart w:id="1125" w:name="_Toc153682203"/>
      <w:r>
        <w:rPr>
          <w:rStyle w:val="CharSectno"/>
        </w:rPr>
        <w:t>116</w:t>
      </w:r>
      <w:r>
        <w:rPr>
          <w:snapToGrid w:val="0"/>
        </w:rPr>
        <w:t>.</w:t>
      </w:r>
      <w:r>
        <w:rPr>
          <w:snapToGrid w:val="0"/>
        </w:rPr>
        <w:tab/>
        <w:t>Maintenance of order</w:t>
      </w:r>
      <w:bookmarkEnd w:id="1122"/>
      <w:bookmarkEnd w:id="1123"/>
      <w:bookmarkEnd w:id="1124"/>
      <w:bookmarkEnd w:id="1125"/>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126" w:name="_Toc498763881"/>
      <w:bookmarkStart w:id="1127" w:name="_Toc51565040"/>
      <w:bookmarkStart w:id="1128" w:name="_Toc157850617"/>
      <w:bookmarkStart w:id="1129" w:name="_Toc153682204"/>
      <w:r>
        <w:rPr>
          <w:rStyle w:val="CharSectno"/>
        </w:rPr>
        <w:t>117</w:t>
      </w:r>
      <w:r>
        <w:rPr>
          <w:snapToGrid w:val="0"/>
        </w:rPr>
        <w:t>.</w:t>
      </w:r>
      <w:r>
        <w:rPr>
          <w:snapToGrid w:val="0"/>
        </w:rPr>
        <w:tab/>
        <w:t>Conduct of the poll</w:t>
      </w:r>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1130" w:name="_Toc498763882"/>
      <w:bookmarkStart w:id="1131" w:name="_Toc51565041"/>
      <w:bookmarkStart w:id="1132" w:name="_Toc157850618"/>
      <w:bookmarkStart w:id="1133" w:name="_Toc153682205"/>
      <w:r>
        <w:rPr>
          <w:rStyle w:val="CharSectno"/>
        </w:rPr>
        <w:t>118</w:t>
      </w:r>
      <w:r>
        <w:rPr>
          <w:snapToGrid w:val="0"/>
        </w:rPr>
        <w:t>.</w:t>
      </w:r>
      <w:r>
        <w:rPr>
          <w:snapToGrid w:val="0"/>
        </w:rPr>
        <w:tab/>
        <w:t>Persons claiming to vote to give name etc.</w:t>
      </w:r>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1134" w:name="_Toc498763883"/>
      <w:bookmarkStart w:id="1135" w:name="_Toc51565042"/>
      <w:bookmarkStart w:id="1136" w:name="_Toc157850619"/>
      <w:bookmarkStart w:id="1137" w:name="_Toc153682206"/>
      <w:r>
        <w:rPr>
          <w:rStyle w:val="CharSectno"/>
        </w:rPr>
        <w:t>119</w:t>
      </w:r>
      <w:r>
        <w:rPr>
          <w:snapToGrid w:val="0"/>
        </w:rPr>
        <w:t>.</w:t>
      </w:r>
      <w:r>
        <w:rPr>
          <w:snapToGrid w:val="0"/>
        </w:rPr>
        <w:tab/>
        <w:t>Questions to be put to voters</w:t>
      </w:r>
      <w:bookmarkEnd w:id="1134"/>
      <w:bookmarkEnd w:id="1135"/>
      <w:bookmarkEnd w:id="1136"/>
      <w:bookmarkEnd w:id="1137"/>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1138" w:name="_Toc498763884"/>
      <w:bookmarkStart w:id="1139" w:name="_Toc51565043"/>
      <w:bookmarkStart w:id="1140" w:name="_Toc157850620"/>
      <w:bookmarkStart w:id="1141" w:name="_Toc153682207"/>
      <w:r>
        <w:rPr>
          <w:rStyle w:val="CharSectno"/>
        </w:rPr>
        <w:t>120</w:t>
      </w:r>
      <w:r>
        <w:rPr>
          <w:snapToGrid w:val="0"/>
        </w:rPr>
        <w:t>.</w:t>
      </w:r>
      <w:r>
        <w:rPr>
          <w:snapToGrid w:val="0"/>
        </w:rPr>
        <w:tab/>
        <w:t>Consequences of answers</w:t>
      </w:r>
      <w:bookmarkEnd w:id="1138"/>
      <w:bookmarkEnd w:id="1139"/>
      <w:bookmarkEnd w:id="1140"/>
      <w:bookmarkEnd w:id="1141"/>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1142" w:name="_Toc498763885"/>
      <w:bookmarkStart w:id="1143" w:name="_Toc51565044"/>
      <w:bookmarkStart w:id="1144" w:name="_Toc157850621"/>
      <w:bookmarkStart w:id="1145" w:name="_Toc153682208"/>
      <w:r>
        <w:rPr>
          <w:rStyle w:val="CharSectno"/>
        </w:rPr>
        <w:t>121</w:t>
      </w:r>
      <w:r>
        <w:rPr>
          <w:snapToGrid w:val="0"/>
        </w:rPr>
        <w:t>.</w:t>
      </w:r>
      <w:r>
        <w:rPr>
          <w:snapToGrid w:val="0"/>
        </w:rPr>
        <w:tab/>
        <w:t>Answer conclusive</w:t>
      </w:r>
      <w:bookmarkEnd w:id="1142"/>
      <w:bookmarkEnd w:id="1143"/>
      <w:bookmarkEnd w:id="1144"/>
      <w:bookmarkEnd w:id="1145"/>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146" w:name="_Toc498763886"/>
      <w:bookmarkStart w:id="1147" w:name="_Toc51565045"/>
      <w:bookmarkStart w:id="1148" w:name="_Toc157850622"/>
      <w:bookmarkStart w:id="1149" w:name="_Toc153682209"/>
      <w:r>
        <w:rPr>
          <w:rStyle w:val="CharSectno"/>
        </w:rPr>
        <w:t>122</w:t>
      </w:r>
      <w:r>
        <w:rPr>
          <w:snapToGrid w:val="0"/>
        </w:rPr>
        <w:t>.</w:t>
      </w:r>
      <w:r>
        <w:rPr>
          <w:snapToGrid w:val="0"/>
        </w:rPr>
        <w:tab/>
        <w:t>Persons objected to — how to vote</w:t>
      </w:r>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1150" w:name="_Toc498763887"/>
      <w:bookmarkStart w:id="1151" w:name="_Toc51565046"/>
      <w:bookmarkStart w:id="1152" w:name="_Toc157850623"/>
      <w:bookmarkStart w:id="1153" w:name="_Toc153682210"/>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154" w:name="_Toc498763888"/>
      <w:bookmarkStart w:id="1155" w:name="_Toc51565047"/>
      <w:bookmarkStart w:id="1156" w:name="_Toc157850624"/>
      <w:bookmarkStart w:id="1157" w:name="_Toc153682211"/>
      <w:r>
        <w:rPr>
          <w:rStyle w:val="CharSectno"/>
        </w:rPr>
        <w:t>123</w:t>
      </w:r>
      <w:r>
        <w:rPr>
          <w:snapToGrid w:val="0"/>
        </w:rPr>
        <w:t>.</w:t>
      </w:r>
      <w:r>
        <w:rPr>
          <w:snapToGrid w:val="0"/>
        </w:rPr>
        <w:tab/>
        <w:t>No other question or declaration necessary</w:t>
      </w:r>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158" w:name="_Toc498763889"/>
      <w:bookmarkStart w:id="1159" w:name="_Toc51565048"/>
      <w:bookmarkStart w:id="1160" w:name="_Toc157850625"/>
      <w:bookmarkStart w:id="1161" w:name="_Toc153682212"/>
      <w:r>
        <w:rPr>
          <w:rStyle w:val="CharSectno"/>
        </w:rPr>
        <w:t>124</w:t>
      </w:r>
      <w:r>
        <w:rPr>
          <w:snapToGrid w:val="0"/>
        </w:rPr>
        <w:t>.</w:t>
      </w:r>
      <w:r>
        <w:rPr>
          <w:snapToGrid w:val="0"/>
        </w:rPr>
        <w:tab/>
        <w:t>Right to vote despite error in roll or change of name on marriage</w:t>
      </w:r>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162" w:name="_Toc498763890"/>
      <w:bookmarkStart w:id="1163" w:name="_Toc51565049"/>
      <w:bookmarkStart w:id="1164" w:name="_Toc157850626"/>
      <w:bookmarkStart w:id="1165" w:name="_Toc153682213"/>
      <w:r>
        <w:rPr>
          <w:rStyle w:val="CharSectno"/>
        </w:rPr>
        <w:t>125</w:t>
      </w:r>
      <w:r>
        <w:rPr>
          <w:snapToGrid w:val="0"/>
        </w:rPr>
        <w:t>.</w:t>
      </w:r>
      <w:r>
        <w:rPr>
          <w:snapToGrid w:val="0"/>
        </w:rPr>
        <w:tab/>
        <w:t>Ballot paper to be handed to elector</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166" w:name="_Toc498763891"/>
      <w:bookmarkStart w:id="1167" w:name="_Toc51565050"/>
      <w:bookmarkStart w:id="1168" w:name="_Toc157850627"/>
      <w:bookmarkStart w:id="1169" w:name="_Toc153682214"/>
      <w:r>
        <w:rPr>
          <w:rStyle w:val="CharSectno"/>
        </w:rPr>
        <w:t>126</w:t>
      </w:r>
      <w:r>
        <w:rPr>
          <w:snapToGrid w:val="0"/>
        </w:rPr>
        <w:t>.</w:t>
      </w:r>
      <w:r>
        <w:rPr>
          <w:snapToGrid w:val="0"/>
        </w:rPr>
        <w:tab/>
        <w:t>Roll to be marked on ballot paper being issued</w:t>
      </w:r>
      <w:bookmarkEnd w:id="1166"/>
      <w:bookmarkEnd w:id="1167"/>
      <w:bookmarkEnd w:id="1168"/>
      <w:bookmarkEnd w:id="1169"/>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170" w:name="_Toc498763892"/>
      <w:bookmarkStart w:id="1171" w:name="_Toc51565051"/>
      <w:bookmarkStart w:id="1172" w:name="_Toc157850628"/>
      <w:bookmarkStart w:id="1173" w:name="_Toc153682215"/>
      <w:r>
        <w:rPr>
          <w:rStyle w:val="CharSectno"/>
        </w:rPr>
        <w:t>127</w:t>
      </w:r>
      <w:r>
        <w:rPr>
          <w:snapToGrid w:val="0"/>
        </w:rPr>
        <w:t>.</w:t>
      </w:r>
      <w:r>
        <w:rPr>
          <w:snapToGrid w:val="0"/>
        </w:rPr>
        <w:tab/>
        <w:t>Vote to be marked in private</w:t>
      </w:r>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1174" w:name="_Toc498763893"/>
      <w:bookmarkStart w:id="1175" w:name="_Toc51565052"/>
      <w:bookmarkStart w:id="1176" w:name="_Toc157850629"/>
      <w:bookmarkStart w:id="1177" w:name="_Toc153682216"/>
      <w:r>
        <w:rPr>
          <w:rStyle w:val="CharSectno"/>
        </w:rPr>
        <w:t>128</w:t>
      </w:r>
      <w:r>
        <w:rPr>
          <w:snapToGrid w:val="0"/>
        </w:rPr>
        <w:t>.</w:t>
      </w:r>
      <w:r>
        <w:rPr>
          <w:snapToGrid w:val="0"/>
        </w:rPr>
        <w:tab/>
        <w:t>How votes to be marked</w:t>
      </w:r>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178" w:name="_Toc498763894"/>
      <w:bookmarkStart w:id="1179" w:name="_Toc51565053"/>
      <w:bookmarkStart w:id="1180" w:name="_Toc157850630"/>
      <w:bookmarkStart w:id="1181" w:name="_Toc153682217"/>
      <w:r>
        <w:rPr>
          <w:rStyle w:val="CharSectno"/>
        </w:rPr>
        <w:t>129</w:t>
      </w:r>
      <w:r>
        <w:rPr>
          <w:snapToGrid w:val="0"/>
        </w:rPr>
        <w:t>.</w:t>
      </w:r>
      <w:r>
        <w:rPr>
          <w:snapToGrid w:val="0"/>
        </w:rPr>
        <w:tab/>
        <w:t>Assistance to electors</w:t>
      </w:r>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1182" w:name="_Toc498763895"/>
      <w:bookmarkStart w:id="1183" w:name="_Toc51565054"/>
      <w:bookmarkStart w:id="1184" w:name="_Toc157850631"/>
      <w:bookmarkStart w:id="1185" w:name="_Toc153682218"/>
      <w:r>
        <w:rPr>
          <w:rStyle w:val="CharSectno"/>
        </w:rPr>
        <w:t>130</w:t>
      </w:r>
      <w:r>
        <w:rPr>
          <w:snapToGrid w:val="0"/>
        </w:rPr>
        <w:t>.</w:t>
      </w:r>
      <w:r>
        <w:rPr>
          <w:snapToGrid w:val="0"/>
        </w:rPr>
        <w:tab/>
        <w:t>Spoilt ballot papers</w:t>
      </w:r>
      <w:bookmarkEnd w:id="1182"/>
      <w:bookmarkEnd w:id="1183"/>
      <w:bookmarkEnd w:id="1184"/>
      <w:bookmarkEnd w:id="1185"/>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186" w:name="_Toc498763896"/>
      <w:bookmarkStart w:id="1187" w:name="_Toc51565055"/>
      <w:bookmarkStart w:id="1188" w:name="_Toc157850632"/>
      <w:bookmarkStart w:id="1189" w:name="_Toc153682219"/>
      <w:r>
        <w:rPr>
          <w:rStyle w:val="CharSectno"/>
        </w:rPr>
        <w:t>131</w:t>
      </w:r>
      <w:r>
        <w:rPr>
          <w:snapToGrid w:val="0"/>
        </w:rPr>
        <w:t>.</w:t>
      </w:r>
      <w:r>
        <w:rPr>
          <w:snapToGrid w:val="0"/>
        </w:rPr>
        <w:tab/>
        <w:t>Adjournment of polling on account of riot</w:t>
      </w:r>
      <w:bookmarkEnd w:id="1186"/>
      <w:bookmarkEnd w:id="1187"/>
      <w:bookmarkEnd w:id="1188"/>
      <w:bookmarkEnd w:id="118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190" w:name="_Toc498763897"/>
      <w:bookmarkStart w:id="1191" w:name="_Toc51565056"/>
      <w:bookmarkStart w:id="1192" w:name="_Toc157850633"/>
      <w:bookmarkStart w:id="1193" w:name="_Toc153682220"/>
      <w:r>
        <w:rPr>
          <w:rStyle w:val="CharSectno"/>
        </w:rPr>
        <w:t>132</w:t>
      </w:r>
      <w:r>
        <w:rPr>
          <w:snapToGrid w:val="0"/>
        </w:rPr>
        <w:t>.</w:t>
      </w:r>
      <w:r>
        <w:rPr>
          <w:snapToGrid w:val="0"/>
        </w:rPr>
        <w:tab/>
        <w:t>Adjournment in other cases</w:t>
      </w:r>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194" w:name="_Toc498763898"/>
      <w:bookmarkStart w:id="1195" w:name="_Toc51565057"/>
      <w:bookmarkStart w:id="1196" w:name="_Toc157850634"/>
      <w:bookmarkStart w:id="1197" w:name="_Toc153682221"/>
      <w:r>
        <w:rPr>
          <w:rStyle w:val="CharSectno"/>
        </w:rPr>
        <w:t>133</w:t>
      </w:r>
      <w:r>
        <w:rPr>
          <w:snapToGrid w:val="0"/>
        </w:rPr>
        <w:t>.</w:t>
      </w:r>
      <w:r>
        <w:rPr>
          <w:snapToGrid w:val="0"/>
        </w:rPr>
        <w:tab/>
        <w:t>Voting at adjourned polling</w:t>
      </w:r>
      <w:bookmarkEnd w:id="1194"/>
      <w:bookmarkEnd w:id="1195"/>
      <w:bookmarkEnd w:id="1196"/>
      <w:bookmarkEnd w:id="1197"/>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198" w:name="_Toc72574217"/>
      <w:bookmarkStart w:id="1199" w:name="_Toc72897048"/>
      <w:bookmarkStart w:id="1200" w:name="_Toc89515936"/>
      <w:bookmarkStart w:id="1201" w:name="_Toc97025748"/>
      <w:bookmarkStart w:id="1202" w:name="_Toc102288711"/>
      <w:bookmarkStart w:id="1203" w:name="_Toc102871955"/>
      <w:bookmarkStart w:id="1204" w:name="_Toc104363098"/>
      <w:bookmarkStart w:id="1205" w:name="_Toc104363459"/>
      <w:bookmarkStart w:id="1206" w:name="_Toc104615739"/>
      <w:bookmarkStart w:id="1207" w:name="_Toc104616100"/>
      <w:bookmarkStart w:id="1208" w:name="_Toc109441006"/>
      <w:bookmarkStart w:id="1209" w:name="_Toc113076990"/>
      <w:bookmarkStart w:id="1210" w:name="_Toc113687655"/>
      <w:bookmarkStart w:id="1211" w:name="_Toc113847394"/>
      <w:bookmarkStart w:id="1212" w:name="_Toc113853271"/>
      <w:bookmarkStart w:id="1213" w:name="_Toc115598709"/>
      <w:bookmarkStart w:id="1214" w:name="_Toc115599067"/>
      <w:bookmarkStart w:id="1215" w:name="_Toc128392192"/>
      <w:bookmarkStart w:id="1216" w:name="_Toc129061859"/>
      <w:bookmarkStart w:id="1217" w:name="_Toc149726409"/>
      <w:bookmarkStart w:id="1218" w:name="_Toc149729247"/>
      <w:bookmarkStart w:id="1219" w:name="_Toc153682222"/>
      <w:bookmarkStart w:id="1220" w:name="_Toc156292291"/>
      <w:bookmarkStart w:id="1221" w:name="_Toc157850635"/>
      <w:r>
        <w:rPr>
          <w:rStyle w:val="CharDivNo"/>
        </w:rPr>
        <w:t>Division (4)</w:t>
      </w:r>
      <w:r>
        <w:rPr>
          <w:snapToGrid w:val="0"/>
        </w:rPr>
        <w:t> — </w:t>
      </w:r>
      <w:r>
        <w:rPr>
          <w:rStyle w:val="CharDivText"/>
        </w:rPr>
        <w:t>Counting of votes (general)</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222" w:name="_Toc498763899"/>
      <w:bookmarkStart w:id="1223" w:name="_Toc51565058"/>
      <w:bookmarkStart w:id="1224" w:name="_Toc157850636"/>
      <w:bookmarkStart w:id="1225" w:name="_Toc153682223"/>
      <w:r>
        <w:rPr>
          <w:rStyle w:val="CharSectno"/>
        </w:rPr>
        <w:t>134</w:t>
      </w:r>
      <w:r>
        <w:rPr>
          <w:snapToGrid w:val="0"/>
        </w:rPr>
        <w:t>.</w:t>
      </w:r>
      <w:r>
        <w:rPr>
          <w:snapToGrid w:val="0"/>
        </w:rPr>
        <w:tab/>
        <w:t>Count of votes — how conducted</w:t>
      </w:r>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226" w:name="_Toc498763900"/>
      <w:bookmarkStart w:id="1227" w:name="_Toc51565059"/>
      <w:bookmarkStart w:id="1228" w:name="_Toc157850637"/>
      <w:bookmarkStart w:id="1229" w:name="_Toc153682224"/>
      <w:r>
        <w:rPr>
          <w:rStyle w:val="CharSectno"/>
        </w:rPr>
        <w:t>135</w:t>
      </w:r>
      <w:r>
        <w:rPr>
          <w:snapToGrid w:val="0"/>
        </w:rPr>
        <w:t>.</w:t>
      </w:r>
      <w:r>
        <w:rPr>
          <w:snapToGrid w:val="0"/>
        </w:rPr>
        <w:tab/>
        <w:t>Adjournment to be announced</w:t>
      </w:r>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230" w:name="_Toc498763901"/>
      <w:bookmarkStart w:id="1231" w:name="_Toc51565060"/>
      <w:bookmarkStart w:id="1232" w:name="_Toc157850638"/>
      <w:bookmarkStart w:id="1233" w:name="_Toc153682225"/>
      <w:r>
        <w:rPr>
          <w:rStyle w:val="CharSectno"/>
        </w:rPr>
        <w:t>136</w:t>
      </w:r>
      <w:r>
        <w:rPr>
          <w:snapToGrid w:val="0"/>
        </w:rPr>
        <w:t>.</w:t>
      </w:r>
      <w:r>
        <w:rPr>
          <w:snapToGrid w:val="0"/>
        </w:rPr>
        <w:tab/>
        <w:t>Before adjourning, ballot papers etc., to be sealed in boxes</w:t>
      </w:r>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234" w:name="_Toc72574221"/>
      <w:bookmarkStart w:id="1235" w:name="_Toc72897052"/>
      <w:bookmarkStart w:id="1236" w:name="_Toc89515940"/>
      <w:bookmarkStart w:id="1237" w:name="_Toc97025752"/>
      <w:bookmarkStart w:id="1238" w:name="_Toc102288715"/>
      <w:bookmarkStart w:id="1239" w:name="_Toc102871959"/>
      <w:bookmarkStart w:id="1240" w:name="_Toc104363102"/>
      <w:bookmarkStart w:id="1241" w:name="_Toc104363463"/>
      <w:bookmarkStart w:id="1242" w:name="_Toc104615743"/>
      <w:bookmarkStart w:id="1243" w:name="_Toc104616104"/>
      <w:bookmarkStart w:id="1244" w:name="_Toc109441010"/>
      <w:bookmarkStart w:id="1245" w:name="_Toc113076994"/>
      <w:bookmarkStart w:id="1246" w:name="_Toc113687659"/>
      <w:bookmarkStart w:id="1247" w:name="_Toc113847398"/>
      <w:bookmarkStart w:id="1248" w:name="_Toc113853275"/>
      <w:bookmarkStart w:id="1249" w:name="_Toc115598713"/>
      <w:bookmarkStart w:id="1250" w:name="_Toc115599071"/>
      <w:bookmarkStart w:id="1251" w:name="_Toc128392196"/>
      <w:bookmarkStart w:id="1252" w:name="_Toc129061863"/>
      <w:bookmarkStart w:id="1253" w:name="_Toc149726413"/>
      <w:bookmarkStart w:id="1254" w:name="_Toc149729251"/>
      <w:bookmarkStart w:id="1255" w:name="_Toc153682226"/>
      <w:bookmarkStart w:id="1256" w:name="_Toc156292295"/>
      <w:bookmarkStart w:id="1257" w:name="_Toc157850639"/>
      <w:r>
        <w:rPr>
          <w:rStyle w:val="CharDivNo"/>
        </w:rPr>
        <w:t>Division (4a)</w:t>
      </w:r>
      <w:r>
        <w:rPr>
          <w:snapToGrid w:val="0"/>
        </w:rPr>
        <w:t> — </w:t>
      </w:r>
      <w:r>
        <w:rPr>
          <w:rStyle w:val="CharDivText"/>
        </w:rPr>
        <w:t>Scrutiny and count (Assembly elections)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258" w:name="_Toc498763902"/>
      <w:bookmarkStart w:id="1259" w:name="_Toc51565061"/>
      <w:bookmarkStart w:id="1260" w:name="_Toc157850640"/>
      <w:bookmarkStart w:id="1261" w:name="_Toc153682227"/>
      <w:r>
        <w:rPr>
          <w:rStyle w:val="CharSectno"/>
        </w:rPr>
        <w:t>136A</w:t>
      </w:r>
      <w:r>
        <w:rPr>
          <w:snapToGrid w:val="0"/>
        </w:rPr>
        <w:t xml:space="preserve">. </w:t>
      </w:r>
      <w:r>
        <w:rPr>
          <w:snapToGrid w:val="0"/>
        </w:rPr>
        <w:tab/>
        <w:t>Application</w:t>
      </w:r>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262" w:name="_Toc498763903"/>
      <w:bookmarkStart w:id="1263" w:name="_Toc51565062"/>
      <w:bookmarkStart w:id="1264" w:name="_Toc157850641"/>
      <w:bookmarkStart w:id="1265" w:name="_Toc153682228"/>
      <w:r>
        <w:rPr>
          <w:rStyle w:val="CharSectno"/>
        </w:rPr>
        <w:t>137</w:t>
      </w:r>
      <w:r>
        <w:rPr>
          <w:snapToGrid w:val="0"/>
        </w:rPr>
        <w:t>.</w:t>
      </w:r>
      <w:r>
        <w:rPr>
          <w:snapToGrid w:val="0"/>
        </w:rPr>
        <w:tab/>
        <w:t>Power to appoint scrutineers</w:t>
      </w:r>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266" w:name="_Toc498763904"/>
      <w:bookmarkStart w:id="1267" w:name="_Toc51565063"/>
      <w:bookmarkStart w:id="1268" w:name="_Toc157850642"/>
      <w:bookmarkStart w:id="1269" w:name="_Toc153682229"/>
      <w:r>
        <w:rPr>
          <w:rStyle w:val="CharSectno"/>
        </w:rPr>
        <w:t>138</w:t>
      </w:r>
      <w:r>
        <w:rPr>
          <w:snapToGrid w:val="0"/>
        </w:rPr>
        <w:t>.</w:t>
      </w:r>
      <w:r>
        <w:rPr>
          <w:snapToGrid w:val="0"/>
        </w:rPr>
        <w:tab/>
        <w:t>Submissions by scrutineers</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270" w:name="_Toc498763905"/>
      <w:bookmarkStart w:id="1271" w:name="_Toc51565064"/>
      <w:bookmarkStart w:id="1272" w:name="_Toc157850643"/>
      <w:bookmarkStart w:id="1273" w:name="_Toc153682230"/>
      <w:r>
        <w:rPr>
          <w:rStyle w:val="CharSectno"/>
        </w:rPr>
        <w:t>139</w:t>
      </w:r>
      <w:r>
        <w:rPr>
          <w:snapToGrid w:val="0"/>
        </w:rPr>
        <w:t>.</w:t>
      </w:r>
      <w:r>
        <w:rPr>
          <w:snapToGrid w:val="0"/>
        </w:rPr>
        <w:tab/>
        <w:t>Informal ballot papers</w:t>
      </w:r>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274" w:name="_Toc498763906"/>
      <w:bookmarkStart w:id="1275" w:name="_Toc51565065"/>
      <w:bookmarkStart w:id="1276" w:name="_Toc157850644"/>
      <w:bookmarkStart w:id="1277" w:name="_Toc153682231"/>
      <w:r>
        <w:rPr>
          <w:rStyle w:val="CharSectno"/>
        </w:rPr>
        <w:t>140</w:t>
      </w:r>
      <w:r>
        <w:rPr>
          <w:snapToGrid w:val="0"/>
        </w:rPr>
        <w:t>.</w:t>
      </w:r>
      <w:r>
        <w:rPr>
          <w:snapToGrid w:val="0"/>
        </w:rPr>
        <w:tab/>
        <w:t>Effect to be given to elector’s intention</w:t>
      </w:r>
      <w:bookmarkEnd w:id="1274"/>
      <w:bookmarkEnd w:id="1275"/>
      <w:bookmarkEnd w:id="1276"/>
      <w:bookmarkEnd w:id="1277"/>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278" w:name="_Toc498763907"/>
      <w:bookmarkStart w:id="1279" w:name="_Toc51565066"/>
      <w:bookmarkStart w:id="1280" w:name="_Toc157850645"/>
      <w:bookmarkStart w:id="1281" w:name="_Toc153682232"/>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282" w:name="_Toc498763908"/>
      <w:bookmarkStart w:id="1283" w:name="_Toc51565067"/>
      <w:bookmarkStart w:id="1284" w:name="_Toc157850646"/>
      <w:bookmarkStart w:id="1285" w:name="_Toc153682233"/>
      <w:r>
        <w:rPr>
          <w:rStyle w:val="CharSectno"/>
        </w:rPr>
        <w:t>141</w:t>
      </w:r>
      <w:r>
        <w:rPr>
          <w:snapToGrid w:val="0"/>
        </w:rPr>
        <w:t>.</w:t>
      </w:r>
      <w:r>
        <w:rPr>
          <w:snapToGrid w:val="0"/>
        </w:rPr>
        <w:tab/>
        <w:t>Counting places and Assistant Returning Officers</w:t>
      </w:r>
      <w:bookmarkEnd w:id="1282"/>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286" w:name="_Toc498763909"/>
      <w:bookmarkStart w:id="1287" w:name="_Toc51565068"/>
      <w:bookmarkStart w:id="1288" w:name="_Toc157850647"/>
      <w:bookmarkStart w:id="1289" w:name="_Toc153682234"/>
      <w:r>
        <w:rPr>
          <w:rStyle w:val="CharSectno"/>
        </w:rPr>
        <w:t>142</w:t>
      </w:r>
      <w:r>
        <w:rPr>
          <w:snapToGrid w:val="0"/>
        </w:rPr>
        <w:t>.</w:t>
      </w:r>
      <w:r>
        <w:rPr>
          <w:snapToGrid w:val="0"/>
        </w:rPr>
        <w:tab/>
        <w:t>The count of votes by Assistant Returning Officers</w:t>
      </w:r>
      <w:bookmarkEnd w:id="1286"/>
      <w:bookmarkEnd w:id="1287"/>
      <w:bookmarkEnd w:id="1288"/>
      <w:bookmarkEnd w:id="1289"/>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290" w:name="_Toc498763910"/>
      <w:bookmarkStart w:id="1291" w:name="_Toc51565069"/>
      <w:bookmarkStart w:id="1292" w:name="_Toc157850648"/>
      <w:bookmarkStart w:id="1293" w:name="_Toc153682235"/>
      <w:r>
        <w:rPr>
          <w:rStyle w:val="CharSectno"/>
        </w:rPr>
        <w:t>142A</w:t>
      </w:r>
      <w:r>
        <w:rPr>
          <w:snapToGrid w:val="0"/>
        </w:rPr>
        <w:t xml:space="preserve">. </w:t>
      </w:r>
      <w:r>
        <w:rPr>
          <w:snapToGrid w:val="0"/>
        </w:rPr>
        <w:tab/>
        <w:t>Appointment of Assistant Returning Officers for counting early, absent and provisional votes</w:t>
      </w:r>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294" w:name="_Toc498763911"/>
      <w:bookmarkStart w:id="1295" w:name="_Toc51565070"/>
      <w:bookmarkStart w:id="1296" w:name="_Toc157850649"/>
      <w:bookmarkStart w:id="1297" w:name="_Toc153682236"/>
      <w:r>
        <w:rPr>
          <w:rStyle w:val="CharSectno"/>
        </w:rPr>
        <w:t>143</w:t>
      </w:r>
      <w:r>
        <w:rPr>
          <w:snapToGrid w:val="0"/>
        </w:rPr>
        <w:t>.</w:t>
      </w:r>
      <w:r>
        <w:rPr>
          <w:snapToGrid w:val="0"/>
        </w:rPr>
        <w:tab/>
        <w:t>Returning Officer to ascertain result of poll</w:t>
      </w:r>
      <w:bookmarkEnd w:id="1294"/>
      <w:bookmarkEnd w:id="1295"/>
      <w:bookmarkEnd w:id="1296"/>
      <w:bookmarkEnd w:id="1297"/>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298" w:name="_Toc498763912"/>
      <w:bookmarkStart w:id="1299" w:name="_Toc51565071"/>
      <w:bookmarkStart w:id="1300" w:name="_Toc157850650"/>
      <w:bookmarkStart w:id="1301" w:name="_Toc153682237"/>
      <w:r>
        <w:rPr>
          <w:rStyle w:val="CharSectno"/>
        </w:rPr>
        <w:t>144</w:t>
      </w:r>
      <w:r>
        <w:rPr>
          <w:snapToGrid w:val="0"/>
        </w:rPr>
        <w:t>.</w:t>
      </w:r>
      <w:r>
        <w:rPr>
          <w:snapToGrid w:val="0"/>
        </w:rPr>
        <w:tab/>
        <w:t>Counting of votes by Returning Officers</w:t>
      </w:r>
      <w:bookmarkEnd w:id="1298"/>
      <w:bookmarkEnd w:id="1299"/>
      <w:bookmarkEnd w:id="1300"/>
      <w:bookmarkEnd w:id="1301"/>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302" w:name="_Toc498763913"/>
      <w:bookmarkStart w:id="1303" w:name="_Toc51565072"/>
      <w:bookmarkStart w:id="1304" w:name="_Toc157850651"/>
      <w:bookmarkStart w:id="1305" w:name="_Toc153682238"/>
      <w:r>
        <w:rPr>
          <w:rStyle w:val="CharSectno"/>
        </w:rPr>
        <w:t>145</w:t>
      </w:r>
      <w:r>
        <w:rPr>
          <w:snapToGrid w:val="0"/>
        </w:rPr>
        <w:t>.</w:t>
      </w:r>
      <w:r>
        <w:rPr>
          <w:snapToGrid w:val="0"/>
        </w:rPr>
        <w:tab/>
        <w:t>Tied elections</w:t>
      </w:r>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306" w:name="_Toc498763914"/>
      <w:bookmarkStart w:id="1307" w:name="_Toc51565073"/>
      <w:bookmarkStart w:id="1308" w:name="_Toc157850652"/>
      <w:bookmarkStart w:id="1309" w:name="_Toc153682239"/>
      <w:r>
        <w:rPr>
          <w:rStyle w:val="CharSectno"/>
        </w:rPr>
        <w:t>146</w:t>
      </w:r>
      <w:r>
        <w:rPr>
          <w:snapToGrid w:val="0"/>
        </w:rPr>
        <w:t>.</w:t>
      </w:r>
      <w:r>
        <w:rPr>
          <w:snapToGrid w:val="0"/>
        </w:rPr>
        <w:tab/>
        <w:t>Re</w:t>
      </w:r>
      <w:r>
        <w:rPr>
          <w:snapToGrid w:val="0"/>
        </w:rPr>
        <w:noBreakHyphen/>
        <w:t>count</w:t>
      </w:r>
      <w:bookmarkEnd w:id="1306"/>
      <w:bookmarkEnd w:id="1307"/>
      <w:bookmarkEnd w:id="1308"/>
      <w:bookmarkEnd w:id="1309"/>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310" w:name="_Toc72574235"/>
      <w:bookmarkStart w:id="1311" w:name="_Toc72897066"/>
      <w:bookmarkStart w:id="1312" w:name="_Toc89515954"/>
      <w:bookmarkStart w:id="1313" w:name="_Toc97025766"/>
      <w:bookmarkStart w:id="1314" w:name="_Toc102288729"/>
      <w:bookmarkStart w:id="1315" w:name="_Toc102871973"/>
      <w:bookmarkStart w:id="1316" w:name="_Toc104363116"/>
      <w:bookmarkStart w:id="1317" w:name="_Toc104363477"/>
      <w:bookmarkStart w:id="1318" w:name="_Toc104615757"/>
      <w:bookmarkStart w:id="1319" w:name="_Toc104616118"/>
      <w:bookmarkStart w:id="1320" w:name="_Toc109441024"/>
      <w:bookmarkStart w:id="1321" w:name="_Toc113077008"/>
      <w:bookmarkStart w:id="1322" w:name="_Toc113687673"/>
      <w:bookmarkStart w:id="1323" w:name="_Toc113847412"/>
      <w:bookmarkStart w:id="1324" w:name="_Toc113853289"/>
      <w:bookmarkStart w:id="1325" w:name="_Toc115598727"/>
      <w:bookmarkStart w:id="1326" w:name="_Toc115599085"/>
      <w:bookmarkStart w:id="1327" w:name="_Toc128392210"/>
      <w:bookmarkStart w:id="1328" w:name="_Toc129061877"/>
      <w:bookmarkStart w:id="1329" w:name="_Toc149726427"/>
      <w:bookmarkStart w:id="1330" w:name="_Toc149729265"/>
      <w:bookmarkStart w:id="1331" w:name="_Toc153682240"/>
      <w:bookmarkStart w:id="1332" w:name="_Toc156292309"/>
      <w:bookmarkStart w:id="1333" w:name="_Toc157850653"/>
      <w:r>
        <w:rPr>
          <w:rStyle w:val="CharDivNo"/>
        </w:rPr>
        <w:t>Division (4b)</w:t>
      </w:r>
      <w:r>
        <w:rPr>
          <w:snapToGrid w:val="0"/>
        </w:rPr>
        <w:t> — </w:t>
      </w:r>
      <w:r>
        <w:rPr>
          <w:rStyle w:val="CharDivText"/>
        </w:rPr>
        <w:t>Scrutiny and count (Council elections)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334" w:name="_Toc498763915"/>
      <w:bookmarkStart w:id="1335" w:name="_Toc51565074"/>
      <w:bookmarkStart w:id="1336" w:name="_Toc157850654"/>
      <w:bookmarkStart w:id="1337" w:name="_Toc153682241"/>
      <w:r>
        <w:rPr>
          <w:rStyle w:val="CharSectno"/>
        </w:rPr>
        <w:t>146A</w:t>
      </w:r>
      <w:r>
        <w:rPr>
          <w:snapToGrid w:val="0"/>
        </w:rPr>
        <w:t xml:space="preserve">. </w:t>
      </w:r>
      <w:r>
        <w:rPr>
          <w:snapToGrid w:val="0"/>
        </w:rPr>
        <w:tab/>
        <w:t>Application and construction</w:t>
      </w:r>
      <w:bookmarkEnd w:id="1334"/>
      <w:bookmarkEnd w:id="1335"/>
      <w:bookmarkEnd w:id="1336"/>
      <w:bookmarkEnd w:id="1337"/>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338" w:name="_Toc498763916"/>
      <w:bookmarkStart w:id="1339" w:name="_Toc51565075"/>
      <w:bookmarkStart w:id="1340" w:name="_Toc157850655"/>
      <w:bookmarkStart w:id="1341" w:name="_Toc153682242"/>
      <w:r>
        <w:rPr>
          <w:rStyle w:val="CharSectno"/>
        </w:rPr>
        <w:t>146B</w:t>
      </w:r>
      <w:r>
        <w:rPr>
          <w:snapToGrid w:val="0"/>
        </w:rPr>
        <w:t xml:space="preserve">. </w:t>
      </w:r>
      <w:r>
        <w:rPr>
          <w:snapToGrid w:val="0"/>
        </w:rPr>
        <w:tab/>
        <w:t>Appointment of Assistant Returning Officers and counting places</w:t>
      </w:r>
      <w:bookmarkEnd w:id="1338"/>
      <w:bookmarkEnd w:id="1339"/>
      <w:bookmarkEnd w:id="1340"/>
      <w:bookmarkEnd w:id="1341"/>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342" w:name="_Toc498763917"/>
      <w:bookmarkStart w:id="1343" w:name="_Toc51565076"/>
      <w:bookmarkStart w:id="1344" w:name="_Toc157850656"/>
      <w:bookmarkStart w:id="1345" w:name="_Toc153682243"/>
      <w:r>
        <w:rPr>
          <w:rStyle w:val="CharSectno"/>
        </w:rPr>
        <w:t>146C</w:t>
      </w:r>
      <w:r>
        <w:rPr>
          <w:snapToGrid w:val="0"/>
        </w:rPr>
        <w:t xml:space="preserve">. </w:t>
      </w:r>
      <w:r>
        <w:rPr>
          <w:snapToGrid w:val="0"/>
        </w:rPr>
        <w:tab/>
        <w:t>Power to appoint scrutineers</w:t>
      </w:r>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346" w:name="_Toc498763918"/>
      <w:bookmarkStart w:id="1347" w:name="_Toc51565077"/>
      <w:bookmarkStart w:id="1348" w:name="_Toc157850657"/>
      <w:bookmarkStart w:id="1349" w:name="_Toc153682244"/>
      <w:r>
        <w:rPr>
          <w:rStyle w:val="CharSectno"/>
        </w:rPr>
        <w:t>146D</w:t>
      </w:r>
      <w:r>
        <w:rPr>
          <w:snapToGrid w:val="0"/>
        </w:rPr>
        <w:t xml:space="preserve">. </w:t>
      </w:r>
      <w:r>
        <w:rPr>
          <w:snapToGrid w:val="0"/>
        </w:rPr>
        <w:tab/>
        <w:t>Submissions by scrutineers</w:t>
      </w:r>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350" w:name="_Toc498763919"/>
      <w:bookmarkStart w:id="1351" w:name="_Toc51565078"/>
      <w:bookmarkStart w:id="1352" w:name="_Toc157850658"/>
      <w:bookmarkStart w:id="1353" w:name="_Toc153682245"/>
      <w:r>
        <w:rPr>
          <w:rStyle w:val="CharSectno"/>
        </w:rPr>
        <w:t>146E</w:t>
      </w:r>
      <w:r>
        <w:rPr>
          <w:snapToGrid w:val="0"/>
        </w:rPr>
        <w:t xml:space="preserve">. </w:t>
      </w:r>
      <w:r>
        <w:rPr>
          <w:snapToGrid w:val="0"/>
        </w:rPr>
        <w:tab/>
        <w:t>Informal and formal ballot papers</w:t>
      </w:r>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354" w:name="_Toc498763920"/>
      <w:bookmarkStart w:id="1355" w:name="_Toc51565079"/>
      <w:bookmarkStart w:id="1356" w:name="_Toc157850659"/>
      <w:bookmarkStart w:id="1357" w:name="_Toc153682246"/>
      <w:r>
        <w:rPr>
          <w:rStyle w:val="CharSectno"/>
        </w:rPr>
        <w:t>146F</w:t>
      </w:r>
      <w:r>
        <w:rPr>
          <w:snapToGrid w:val="0"/>
        </w:rPr>
        <w:t xml:space="preserve">. </w:t>
      </w:r>
      <w:r>
        <w:rPr>
          <w:snapToGrid w:val="0"/>
        </w:rPr>
        <w:tab/>
        <w:t>Ballot papers deemed to be marked according to voting tickets</w:t>
      </w:r>
      <w:bookmarkEnd w:id="1354"/>
      <w:bookmarkEnd w:id="1355"/>
      <w:bookmarkEnd w:id="1356"/>
      <w:bookmarkEnd w:id="1357"/>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358" w:name="_Toc498763921"/>
      <w:bookmarkStart w:id="1359" w:name="_Toc51565080"/>
      <w:bookmarkStart w:id="1360" w:name="_Toc157850660"/>
      <w:bookmarkStart w:id="1361" w:name="_Toc153682247"/>
      <w:r>
        <w:rPr>
          <w:rStyle w:val="CharSectno"/>
        </w:rPr>
        <w:t>146G</w:t>
      </w:r>
      <w:r>
        <w:rPr>
          <w:snapToGrid w:val="0"/>
        </w:rPr>
        <w:t xml:space="preserve">. </w:t>
      </w:r>
      <w:r>
        <w:rPr>
          <w:snapToGrid w:val="0"/>
        </w:rPr>
        <w:tab/>
        <w:t>Counting of votes by Assistant Returning Officers</w:t>
      </w:r>
      <w:bookmarkEnd w:id="1358"/>
      <w:bookmarkEnd w:id="1359"/>
      <w:bookmarkEnd w:id="1360"/>
      <w:bookmarkEnd w:id="1361"/>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362" w:name="_Toc498763922"/>
      <w:bookmarkStart w:id="1363" w:name="_Toc51565081"/>
      <w:bookmarkStart w:id="1364" w:name="_Toc157850661"/>
      <w:bookmarkStart w:id="1365" w:name="_Toc153682248"/>
      <w:r>
        <w:rPr>
          <w:rStyle w:val="CharSectno"/>
        </w:rPr>
        <w:t>146H</w:t>
      </w:r>
      <w:r>
        <w:rPr>
          <w:snapToGrid w:val="0"/>
        </w:rPr>
        <w:t xml:space="preserve">. </w:t>
      </w:r>
      <w:r>
        <w:rPr>
          <w:snapToGrid w:val="0"/>
        </w:rPr>
        <w:tab/>
        <w:t>Counting of votes by Deputy Returning Officers</w:t>
      </w:r>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366" w:name="_Toc498763923"/>
      <w:bookmarkStart w:id="1367" w:name="_Toc51565082"/>
      <w:bookmarkStart w:id="1368" w:name="_Toc157850662"/>
      <w:bookmarkStart w:id="1369" w:name="_Toc153682249"/>
      <w:r>
        <w:rPr>
          <w:rStyle w:val="CharSectno"/>
        </w:rPr>
        <w:t>146I</w:t>
      </w:r>
      <w:r>
        <w:rPr>
          <w:snapToGrid w:val="0"/>
        </w:rPr>
        <w:t xml:space="preserve">. </w:t>
      </w:r>
      <w:r>
        <w:rPr>
          <w:snapToGrid w:val="0"/>
        </w:rPr>
        <w:tab/>
        <w:t>Counting of votes by Returning Officers</w:t>
      </w:r>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370" w:name="_Toc498763924"/>
      <w:bookmarkStart w:id="1371" w:name="_Toc51565083"/>
      <w:bookmarkStart w:id="1372" w:name="_Toc157850663"/>
      <w:bookmarkStart w:id="1373" w:name="_Toc153682250"/>
      <w:r>
        <w:rPr>
          <w:rStyle w:val="CharSectno"/>
        </w:rPr>
        <w:t>146J</w:t>
      </w:r>
      <w:r>
        <w:rPr>
          <w:snapToGrid w:val="0"/>
        </w:rPr>
        <w:t xml:space="preserve">. </w:t>
      </w:r>
      <w:r>
        <w:rPr>
          <w:snapToGrid w:val="0"/>
        </w:rPr>
        <w:tab/>
        <w:t>Re</w:t>
      </w:r>
      <w:r>
        <w:rPr>
          <w:snapToGrid w:val="0"/>
        </w:rPr>
        <w:noBreakHyphen/>
        <w:t>count</w:t>
      </w:r>
      <w:bookmarkEnd w:id="1370"/>
      <w:bookmarkEnd w:id="1371"/>
      <w:bookmarkEnd w:id="1372"/>
      <w:bookmarkEnd w:id="1373"/>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374" w:name="_Toc72574246"/>
      <w:bookmarkStart w:id="1375" w:name="_Toc72897077"/>
      <w:bookmarkStart w:id="1376" w:name="_Toc89515965"/>
      <w:bookmarkStart w:id="1377" w:name="_Toc97025777"/>
      <w:bookmarkStart w:id="1378" w:name="_Toc102288740"/>
      <w:bookmarkStart w:id="1379" w:name="_Toc102871984"/>
      <w:bookmarkStart w:id="1380" w:name="_Toc104363127"/>
      <w:bookmarkStart w:id="1381" w:name="_Toc104363488"/>
      <w:bookmarkStart w:id="1382" w:name="_Toc104615768"/>
      <w:bookmarkStart w:id="1383" w:name="_Toc104616129"/>
      <w:bookmarkStart w:id="1384" w:name="_Toc109441035"/>
      <w:bookmarkStart w:id="1385" w:name="_Toc113077019"/>
      <w:bookmarkStart w:id="1386" w:name="_Toc113687684"/>
      <w:bookmarkStart w:id="1387" w:name="_Toc113847423"/>
      <w:bookmarkStart w:id="1388" w:name="_Toc113853300"/>
      <w:bookmarkStart w:id="1389" w:name="_Toc115598738"/>
      <w:bookmarkStart w:id="1390" w:name="_Toc115599096"/>
      <w:bookmarkStart w:id="1391" w:name="_Toc128392221"/>
      <w:bookmarkStart w:id="1392" w:name="_Toc129061888"/>
      <w:bookmarkStart w:id="1393" w:name="_Toc149726438"/>
      <w:bookmarkStart w:id="1394" w:name="_Toc149729276"/>
      <w:bookmarkStart w:id="1395" w:name="_Toc153682251"/>
      <w:bookmarkStart w:id="1396" w:name="_Toc156292320"/>
      <w:bookmarkStart w:id="1397" w:name="_Toc157850664"/>
      <w:r>
        <w:rPr>
          <w:rStyle w:val="CharDivNo"/>
        </w:rPr>
        <w:t>Division (5)</w:t>
      </w:r>
      <w:r>
        <w:rPr>
          <w:snapToGrid w:val="0"/>
        </w:rPr>
        <w:t> — </w:t>
      </w:r>
      <w:r>
        <w:rPr>
          <w:rStyle w:val="CharDivText"/>
        </w:rPr>
        <w:t>Declaration of poll and return of the writ</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DivText"/>
        </w:rPr>
        <w:t xml:space="preserve"> </w:t>
      </w:r>
    </w:p>
    <w:p>
      <w:pPr>
        <w:pStyle w:val="Heading5"/>
        <w:spacing w:before="180"/>
      </w:pPr>
      <w:bookmarkStart w:id="1398" w:name="_Toc498763925"/>
      <w:bookmarkStart w:id="1399" w:name="_Toc51565084"/>
      <w:bookmarkStart w:id="1400" w:name="_Toc157850665"/>
      <w:bookmarkStart w:id="1401" w:name="_Toc153682252"/>
      <w:r>
        <w:rPr>
          <w:rStyle w:val="CharSectno"/>
        </w:rPr>
        <w:t>147</w:t>
      </w:r>
      <w:r>
        <w:rPr>
          <w:spacing w:val="-4"/>
        </w:rPr>
        <w:t>.</w:t>
      </w:r>
      <w:r>
        <w:rPr>
          <w:spacing w:val="-4"/>
        </w:rPr>
        <w:tab/>
        <w:t>Declaration of poll and certification and return of writ</w:t>
      </w:r>
      <w:bookmarkEnd w:id="1398"/>
      <w:bookmarkEnd w:id="1399"/>
      <w:bookmarkEnd w:id="1400"/>
      <w:bookmarkEnd w:id="1401"/>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402" w:name="_Toc498763926"/>
      <w:bookmarkStart w:id="1403" w:name="_Toc51565085"/>
      <w:bookmarkStart w:id="1404" w:name="_Toc157850666"/>
      <w:bookmarkStart w:id="1405" w:name="_Toc153682253"/>
      <w:r>
        <w:rPr>
          <w:rStyle w:val="CharSectno"/>
        </w:rPr>
        <w:t>148</w:t>
      </w:r>
      <w:r>
        <w:rPr>
          <w:snapToGrid w:val="0"/>
        </w:rPr>
        <w:t>.</w:t>
      </w:r>
      <w:r>
        <w:rPr>
          <w:snapToGrid w:val="0"/>
        </w:rPr>
        <w:tab/>
        <w:t>Election not to be questioned</w:t>
      </w:r>
      <w:bookmarkEnd w:id="1402"/>
      <w:bookmarkEnd w:id="1403"/>
      <w:bookmarkEnd w:id="1404"/>
      <w:bookmarkEnd w:id="140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406" w:name="_Toc498763927"/>
      <w:bookmarkStart w:id="1407" w:name="_Toc51565086"/>
      <w:bookmarkStart w:id="1408" w:name="_Toc157850667"/>
      <w:bookmarkStart w:id="1409" w:name="_Toc153682254"/>
      <w:r>
        <w:rPr>
          <w:rStyle w:val="CharSectno"/>
        </w:rPr>
        <w:t>149</w:t>
      </w:r>
      <w:r>
        <w:rPr>
          <w:snapToGrid w:val="0"/>
        </w:rPr>
        <w:t>.</w:t>
      </w:r>
      <w:r>
        <w:rPr>
          <w:snapToGrid w:val="0"/>
        </w:rPr>
        <w:tab/>
        <w:t>Remedy for informalities in election proceedings</w:t>
      </w:r>
      <w:bookmarkEnd w:id="1406"/>
      <w:bookmarkEnd w:id="1407"/>
      <w:bookmarkEnd w:id="1408"/>
      <w:bookmarkEnd w:id="140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410" w:name="_Toc72574250"/>
      <w:bookmarkStart w:id="1411" w:name="_Toc72897081"/>
      <w:bookmarkStart w:id="1412" w:name="_Toc89515969"/>
      <w:bookmarkStart w:id="1413" w:name="_Toc97025781"/>
      <w:bookmarkStart w:id="1414" w:name="_Toc102288744"/>
      <w:bookmarkStart w:id="1415" w:name="_Toc102871988"/>
      <w:bookmarkStart w:id="1416" w:name="_Toc104363131"/>
      <w:bookmarkStart w:id="1417" w:name="_Toc104363492"/>
      <w:bookmarkStart w:id="1418" w:name="_Toc104615772"/>
      <w:bookmarkStart w:id="1419" w:name="_Toc104616133"/>
      <w:bookmarkStart w:id="1420" w:name="_Toc109441039"/>
      <w:bookmarkStart w:id="1421" w:name="_Toc113077023"/>
      <w:bookmarkStart w:id="1422" w:name="_Toc113687688"/>
      <w:bookmarkStart w:id="1423" w:name="_Toc113847427"/>
      <w:bookmarkStart w:id="1424" w:name="_Toc113853304"/>
      <w:bookmarkStart w:id="1425" w:name="_Toc115598742"/>
      <w:bookmarkStart w:id="1426" w:name="_Toc115599100"/>
      <w:bookmarkStart w:id="1427" w:name="_Toc128392225"/>
      <w:bookmarkStart w:id="1428" w:name="_Toc129061892"/>
      <w:bookmarkStart w:id="1429" w:name="_Toc149726442"/>
      <w:bookmarkStart w:id="1430" w:name="_Toc149729280"/>
      <w:bookmarkStart w:id="1431" w:name="_Toc153682255"/>
      <w:bookmarkStart w:id="1432" w:name="_Toc156292324"/>
      <w:bookmarkStart w:id="1433" w:name="_Toc157850668"/>
      <w:r>
        <w:rPr>
          <w:rStyle w:val="CharDivNo"/>
        </w:rPr>
        <w:t>Division (6)</w:t>
      </w:r>
      <w:r>
        <w:rPr>
          <w:snapToGrid w:val="0"/>
        </w:rPr>
        <w:t> — </w:t>
      </w:r>
      <w:r>
        <w:rPr>
          <w:rStyle w:val="CharDivText"/>
        </w:rPr>
        <w:t>After the poll</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Heading5"/>
        <w:spacing w:before="180"/>
        <w:rPr>
          <w:snapToGrid w:val="0"/>
        </w:rPr>
      </w:pPr>
      <w:bookmarkStart w:id="1434" w:name="_Toc498763928"/>
      <w:bookmarkStart w:id="1435" w:name="_Toc51565087"/>
      <w:bookmarkStart w:id="1436" w:name="_Toc157850669"/>
      <w:bookmarkStart w:id="1437" w:name="_Toc153682256"/>
      <w:r>
        <w:rPr>
          <w:rStyle w:val="CharSectno"/>
        </w:rPr>
        <w:t>150</w:t>
      </w:r>
      <w:r>
        <w:rPr>
          <w:snapToGrid w:val="0"/>
        </w:rPr>
        <w:t>.</w:t>
      </w:r>
      <w:r>
        <w:rPr>
          <w:snapToGrid w:val="0"/>
        </w:rPr>
        <w:tab/>
        <w:t>Returning Officer to forward statistical return and rolls to Electoral Commissioner</w:t>
      </w:r>
      <w:bookmarkEnd w:id="1434"/>
      <w:bookmarkEnd w:id="1435"/>
      <w:bookmarkEnd w:id="1436"/>
      <w:bookmarkEnd w:id="1437"/>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438" w:name="_Toc498763929"/>
      <w:bookmarkStart w:id="1439" w:name="_Toc51565088"/>
      <w:bookmarkStart w:id="1440" w:name="_Toc157850670"/>
      <w:bookmarkStart w:id="1441" w:name="_Toc153682257"/>
      <w:r>
        <w:rPr>
          <w:rStyle w:val="CharSectno"/>
        </w:rPr>
        <w:t>151</w:t>
      </w:r>
      <w:r>
        <w:rPr>
          <w:snapToGrid w:val="0"/>
        </w:rPr>
        <w:t>.</w:t>
      </w:r>
      <w:r>
        <w:rPr>
          <w:snapToGrid w:val="0"/>
        </w:rPr>
        <w:tab/>
        <w:t>Returning Officer to send election papers to Clerk of Council or Assembly</w:t>
      </w:r>
      <w:bookmarkEnd w:id="1438"/>
      <w:bookmarkEnd w:id="1439"/>
      <w:bookmarkEnd w:id="1440"/>
      <w:bookmarkEnd w:id="1441"/>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442" w:name="_Toc498763930"/>
      <w:bookmarkStart w:id="1443" w:name="_Toc51565089"/>
      <w:bookmarkStart w:id="1444" w:name="_Toc157850671"/>
      <w:bookmarkStart w:id="1445" w:name="_Toc153682258"/>
      <w:r>
        <w:rPr>
          <w:rStyle w:val="CharSectno"/>
        </w:rPr>
        <w:t>152</w:t>
      </w:r>
      <w:r>
        <w:rPr>
          <w:snapToGrid w:val="0"/>
        </w:rPr>
        <w:t>.</w:t>
      </w:r>
      <w:r>
        <w:rPr>
          <w:snapToGrid w:val="0"/>
        </w:rPr>
        <w:tab/>
        <w:t>Preservation of election papers</w:t>
      </w:r>
      <w:bookmarkEnd w:id="1442"/>
      <w:bookmarkEnd w:id="1443"/>
      <w:bookmarkEnd w:id="1444"/>
      <w:bookmarkEnd w:id="1445"/>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446" w:name="_Toc498763931"/>
      <w:bookmarkStart w:id="1447" w:name="_Toc51565090"/>
      <w:bookmarkStart w:id="1448" w:name="_Toc157850672"/>
      <w:bookmarkStart w:id="1449" w:name="_Toc153682259"/>
      <w:r>
        <w:rPr>
          <w:rStyle w:val="CharSectno"/>
        </w:rPr>
        <w:t>153</w:t>
      </w:r>
      <w:r>
        <w:rPr>
          <w:snapToGrid w:val="0"/>
        </w:rPr>
        <w:t>.</w:t>
      </w:r>
      <w:r>
        <w:rPr>
          <w:snapToGrid w:val="0"/>
        </w:rPr>
        <w:tab/>
        <w:t>Production of rolls used at election</w:t>
      </w:r>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450" w:name="_Toc498763932"/>
      <w:bookmarkStart w:id="1451" w:name="_Toc51565091"/>
      <w:bookmarkStart w:id="1452" w:name="_Toc157850673"/>
      <w:bookmarkStart w:id="1453" w:name="_Toc153682260"/>
      <w:r>
        <w:rPr>
          <w:rStyle w:val="CharSectno"/>
        </w:rPr>
        <w:t>154</w:t>
      </w:r>
      <w:r>
        <w:rPr>
          <w:snapToGrid w:val="0"/>
        </w:rPr>
        <w:t>.</w:t>
      </w:r>
      <w:r>
        <w:rPr>
          <w:snapToGrid w:val="0"/>
        </w:rPr>
        <w:tab/>
        <w:t>Election papers to be delivered to Court of Disputed Returns</w:t>
      </w:r>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454" w:name="_Toc498763933"/>
      <w:bookmarkStart w:id="1455" w:name="_Toc51565092"/>
      <w:bookmarkStart w:id="1456" w:name="_Toc157850674"/>
      <w:bookmarkStart w:id="1457" w:name="_Toc153682261"/>
      <w:r>
        <w:rPr>
          <w:rStyle w:val="CharSectno"/>
        </w:rPr>
        <w:t>155</w:t>
      </w:r>
      <w:r>
        <w:rPr>
          <w:snapToGrid w:val="0"/>
        </w:rPr>
        <w:t>.</w:t>
      </w:r>
      <w:r>
        <w:rPr>
          <w:snapToGrid w:val="0"/>
        </w:rPr>
        <w:tab/>
        <w:t>Election papers to be destroyed</w:t>
      </w:r>
      <w:bookmarkEnd w:id="1454"/>
      <w:bookmarkEnd w:id="1455"/>
      <w:bookmarkEnd w:id="1456"/>
      <w:bookmarkEnd w:id="1457"/>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458" w:name="_Toc498763934"/>
      <w:bookmarkStart w:id="1459" w:name="_Toc51565093"/>
      <w:bookmarkStart w:id="1460" w:name="_Toc157850675"/>
      <w:bookmarkStart w:id="1461" w:name="_Toc153682262"/>
      <w:r>
        <w:rPr>
          <w:rStyle w:val="CharSectno"/>
        </w:rPr>
        <w:t>155AA</w:t>
      </w:r>
      <w:r>
        <w:rPr>
          <w:snapToGrid w:val="0"/>
        </w:rPr>
        <w:t xml:space="preserve">. </w:t>
      </w:r>
      <w:r>
        <w:rPr>
          <w:snapToGrid w:val="0"/>
        </w:rPr>
        <w:tab/>
        <w:t>Papers and documents used for dual purposes</w:t>
      </w:r>
      <w:bookmarkEnd w:id="1458"/>
      <w:bookmarkEnd w:id="1459"/>
      <w:bookmarkEnd w:id="1460"/>
      <w:bookmarkEnd w:id="1461"/>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462" w:name="_Toc72574258"/>
      <w:bookmarkStart w:id="1463" w:name="_Toc72897089"/>
      <w:bookmarkStart w:id="1464" w:name="_Toc89515977"/>
      <w:bookmarkStart w:id="1465" w:name="_Toc97025789"/>
      <w:bookmarkStart w:id="1466" w:name="_Toc102288752"/>
      <w:bookmarkStart w:id="1467" w:name="_Toc102871996"/>
      <w:bookmarkStart w:id="1468" w:name="_Toc104363139"/>
      <w:bookmarkStart w:id="1469" w:name="_Toc104363500"/>
      <w:bookmarkStart w:id="1470" w:name="_Toc104615780"/>
      <w:bookmarkStart w:id="1471" w:name="_Toc104616141"/>
      <w:bookmarkStart w:id="1472" w:name="_Toc109441047"/>
      <w:bookmarkStart w:id="1473" w:name="_Toc113077031"/>
      <w:bookmarkStart w:id="1474" w:name="_Toc113687696"/>
      <w:bookmarkStart w:id="1475" w:name="_Toc113847435"/>
      <w:bookmarkStart w:id="1476" w:name="_Toc113853312"/>
      <w:bookmarkStart w:id="1477" w:name="_Toc115598750"/>
      <w:bookmarkStart w:id="1478" w:name="_Toc115599108"/>
      <w:bookmarkStart w:id="1479" w:name="_Toc128392233"/>
      <w:bookmarkStart w:id="1480" w:name="_Toc129061900"/>
      <w:bookmarkStart w:id="1481" w:name="_Toc149726450"/>
      <w:bookmarkStart w:id="1482" w:name="_Toc149729288"/>
      <w:bookmarkStart w:id="1483" w:name="_Toc153682263"/>
      <w:bookmarkStart w:id="1484" w:name="_Toc156292332"/>
      <w:bookmarkStart w:id="1485" w:name="_Toc157850676"/>
      <w:r>
        <w:rPr>
          <w:rStyle w:val="CharDivNo"/>
        </w:rPr>
        <w:t>Division (7)</w:t>
      </w:r>
      <w:r>
        <w:rPr>
          <w:snapToGrid w:val="0"/>
        </w:rPr>
        <w:t> — </w:t>
      </w:r>
      <w:r>
        <w:rPr>
          <w:rStyle w:val="CharDivText"/>
        </w:rPr>
        <w:t>Voting to be compulsory</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486" w:name="_Toc498763935"/>
      <w:bookmarkStart w:id="1487" w:name="_Toc51565094"/>
      <w:bookmarkStart w:id="1488" w:name="_Toc157850677"/>
      <w:bookmarkStart w:id="1489" w:name="_Toc153682264"/>
      <w:r>
        <w:rPr>
          <w:rStyle w:val="CharSectno"/>
        </w:rPr>
        <w:t>156</w:t>
      </w:r>
      <w:r>
        <w:rPr>
          <w:snapToGrid w:val="0"/>
        </w:rPr>
        <w:t>.</w:t>
      </w:r>
      <w:r>
        <w:rPr>
          <w:snapToGrid w:val="0"/>
        </w:rPr>
        <w:tab/>
        <w:t>Compulsory voting</w:t>
      </w:r>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490" w:name="_Toc72574260"/>
      <w:bookmarkStart w:id="1491" w:name="_Toc72897091"/>
      <w:bookmarkStart w:id="1492" w:name="_Toc89515979"/>
      <w:bookmarkStart w:id="1493" w:name="_Toc97025791"/>
      <w:bookmarkStart w:id="1494" w:name="_Toc102288754"/>
      <w:bookmarkStart w:id="1495" w:name="_Toc102871998"/>
      <w:bookmarkStart w:id="1496" w:name="_Toc104363141"/>
      <w:bookmarkStart w:id="1497" w:name="_Toc104363502"/>
      <w:bookmarkStart w:id="1498" w:name="_Toc104615782"/>
      <w:bookmarkStart w:id="1499" w:name="_Toc104616143"/>
      <w:bookmarkStart w:id="1500" w:name="_Toc109441049"/>
      <w:bookmarkStart w:id="1501" w:name="_Toc113077033"/>
      <w:bookmarkStart w:id="1502" w:name="_Toc113687698"/>
      <w:bookmarkStart w:id="1503" w:name="_Toc113847437"/>
      <w:bookmarkStart w:id="1504" w:name="_Toc113853314"/>
      <w:bookmarkStart w:id="1505" w:name="_Toc115598752"/>
      <w:bookmarkStart w:id="1506" w:name="_Toc115599110"/>
      <w:bookmarkStart w:id="1507" w:name="_Toc128392235"/>
      <w:bookmarkStart w:id="1508" w:name="_Toc129061902"/>
      <w:bookmarkStart w:id="1509" w:name="_Toc149726452"/>
      <w:bookmarkStart w:id="1510" w:name="_Toc149729290"/>
      <w:bookmarkStart w:id="1511" w:name="_Toc153682265"/>
      <w:bookmarkStart w:id="1512" w:name="_Toc156292334"/>
      <w:bookmarkStart w:id="1513" w:name="_Toc157850678"/>
      <w:r>
        <w:rPr>
          <w:rStyle w:val="CharPartNo"/>
        </w:rPr>
        <w:t>Part IVA</w:t>
      </w:r>
      <w:r>
        <w:rPr>
          <w:rStyle w:val="CharDivNo"/>
        </w:rPr>
        <w:t> </w:t>
      </w:r>
      <w:r>
        <w:t>—</w:t>
      </w:r>
      <w:r>
        <w:rPr>
          <w:rStyle w:val="CharDivText"/>
        </w:rPr>
        <w:t> </w:t>
      </w:r>
      <w:r>
        <w:rPr>
          <w:rStyle w:val="CharPartText"/>
        </w:rPr>
        <w:t>Filling vacancies in the Council</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514" w:name="_Toc498763936"/>
      <w:bookmarkStart w:id="1515" w:name="_Toc51565095"/>
      <w:bookmarkStart w:id="1516" w:name="_Toc157850679"/>
      <w:bookmarkStart w:id="1517" w:name="_Toc153682266"/>
      <w:r>
        <w:rPr>
          <w:rStyle w:val="CharSectno"/>
        </w:rPr>
        <w:t>156A</w:t>
      </w:r>
      <w:r>
        <w:rPr>
          <w:snapToGrid w:val="0"/>
        </w:rPr>
        <w:t xml:space="preserve">. </w:t>
      </w:r>
      <w:r>
        <w:rPr>
          <w:snapToGrid w:val="0"/>
        </w:rPr>
        <w:tab/>
        <w:t>Interpretation of this Part</w:t>
      </w:r>
      <w:bookmarkEnd w:id="1514"/>
      <w:bookmarkEnd w:id="1515"/>
      <w:bookmarkEnd w:id="1516"/>
      <w:bookmarkEnd w:id="1517"/>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518" w:name="_Toc498763937"/>
      <w:bookmarkStart w:id="1519" w:name="_Toc51565096"/>
      <w:bookmarkStart w:id="1520" w:name="_Toc157850680"/>
      <w:bookmarkStart w:id="1521" w:name="_Toc153682267"/>
      <w:r>
        <w:rPr>
          <w:rStyle w:val="CharSectno"/>
        </w:rPr>
        <w:t>156B</w:t>
      </w:r>
      <w:r>
        <w:rPr>
          <w:snapToGrid w:val="0"/>
        </w:rPr>
        <w:t xml:space="preserve">. </w:t>
      </w:r>
      <w:r>
        <w:rPr>
          <w:snapToGrid w:val="0"/>
        </w:rPr>
        <w:tab/>
        <w:t>Notification of vacancies in the Council</w:t>
      </w:r>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522" w:name="_Toc498763938"/>
      <w:bookmarkStart w:id="1523" w:name="_Toc51565097"/>
      <w:bookmarkStart w:id="1524" w:name="_Toc157850681"/>
      <w:bookmarkStart w:id="1525" w:name="_Toc153682268"/>
      <w:r>
        <w:rPr>
          <w:rStyle w:val="CharSectno"/>
        </w:rPr>
        <w:t>156C</w:t>
      </w:r>
      <w:r>
        <w:rPr>
          <w:snapToGrid w:val="0"/>
        </w:rPr>
        <w:t xml:space="preserve">. </w:t>
      </w:r>
      <w:r>
        <w:rPr>
          <w:snapToGrid w:val="0"/>
        </w:rPr>
        <w:tab/>
        <w:t>Filling vacancy by re</w:t>
      </w:r>
      <w:r>
        <w:rPr>
          <w:snapToGrid w:val="0"/>
        </w:rPr>
        <w:noBreakHyphen/>
        <w:t>count — nominations</w:t>
      </w:r>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526" w:name="_Toc498763939"/>
      <w:bookmarkStart w:id="1527" w:name="_Toc51565098"/>
      <w:bookmarkStart w:id="1528" w:name="_Toc157850682"/>
      <w:bookmarkStart w:id="1529" w:name="_Toc15368226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530" w:name="_Toc498763940"/>
      <w:bookmarkStart w:id="1531" w:name="_Toc51565099"/>
      <w:bookmarkStart w:id="1532" w:name="_Toc157850683"/>
      <w:bookmarkStart w:id="1533" w:name="_Toc153682270"/>
      <w:r>
        <w:rPr>
          <w:rStyle w:val="CharSectno"/>
        </w:rPr>
        <w:t>156E</w:t>
      </w:r>
      <w:r>
        <w:rPr>
          <w:snapToGrid w:val="0"/>
        </w:rPr>
        <w:t xml:space="preserve">. </w:t>
      </w:r>
      <w:r>
        <w:rPr>
          <w:snapToGrid w:val="0"/>
        </w:rPr>
        <w:tab/>
        <w:t>Filling vacancy by fresh election</w:t>
      </w:r>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534" w:name="_Toc72574266"/>
      <w:bookmarkStart w:id="1535" w:name="_Toc72897097"/>
      <w:bookmarkStart w:id="1536" w:name="_Toc89515985"/>
      <w:bookmarkStart w:id="1537" w:name="_Toc97025797"/>
      <w:bookmarkStart w:id="1538" w:name="_Toc102288760"/>
      <w:bookmarkStart w:id="1539" w:name="_Toc102872004"/>
      <w:bookmarkStart w:id="1540" w:name="_Toc104363147"/>
      <w:bookmarkStart w:id="1541" w:name="_Toc104363508"/>
      <w:bookmarkStart w:id="1542" w:name="_Toc104615788"/>
      <w:bookmarkStart w:id="1543" w:name="_Toc104616149"/>
      <w:bookmarkStart w:id="1544" w:name="_Toc109441055"/>
      <w:bookmarkStart w:id="1545" w:name="_Toc113077039"/>
      <w:bookmarkStart w:id="1546" w:name="_Toc113687704"/>
      <w:bookmarkStart w:id="1547" w:name="_Toc113847443"/>
      <w:bookmarkStart w:id="1548" w:name="_Toc113853320"/>
      <w:bookmarkStart w:id="1549" w:name="_Toc115598758"/>
      <w:bookmarkStart w:id="1550" w:name="_Toc115599116"/>
      <w:bookmarkStart w:id="1551" w:name="_Toc128392241"/>
      <w:bookmarkStart w:id="1552" w:name="_Toc129061908"/>
      <w:bookmarkStart w:id="1553" w:name="_Toc149726458"/>
      <w:bookmarkStart w:id="1554" w:name="_Toc149729296"/>
      <w:bookmarkStart w:id="1555" w:name="_Toc153682271"/>
      <w:bookmarkStart w:id="1556" w:name="_Toc156292340"/>
      <w:bookmarkStart w:id="1557" w:name="_Toc157850684"/>
      <w:r>
        <w:rPr>
          <w:rStyle w:val="CharPartNo"/>
        </w:rPr>
        <w:t>Part V</w:t>
      </w:r>
      <w:r>
        <w:rPr>
          <w:rStyle w:val="CharDivNo"/>
        </w:rPr>
        <w:t> </w:t>
      </w:r>
      <w:r>
        <w:t>—</w:t>
      </w:r>
      <w:r>
        <w:rPr>
          <w:rStyle w:val="CharDivText"/>
        </w:rPr>
        <w:t> </w:t>
      </w:r>
      <w:r>
        <w:rPr>
          <w:rStyle w:val="CharPartText"/>
        </w:rPr>
        <w:t>Disputed returns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PartText"/>
        </w:rPr>
        <w:t xml:space="preserve"> </w:t>
      </w:r>
    </w:p>
    <w:p>
      <w:pPr>
        <w:pStyle w:val="Heading5"/>
        <w:spacing w:before="260"/>
        <w:rPr>
          <w:snapToGrid w:val="0"/>
        </w:rPr>
      </w:pPr>
      <w:bookmarkStart w:id="1558" w:name="_Toc498763941"/>
      <w:bookmarkStart w:id="1559" w:name="_Toc51565100"/>
      <w:bookmarkStart w:id="1560" w:name="_Toc157850685"/>
      <w:bookmarkStart w:id="1561" w:name="_Toc153682272"/>
      <w:r>
        <w:rPr>
          <w:rStyle w:val="CharSectno"/>
        </w:rPr>
        <w:t>157</w:t>
      </w:r>
      <w:r>
        <w:rPr>
          <w:snapToGrid w:val="0"/>
        </w:rPr>
        <w:t>.</w:t>
      </w:r>
      <w:r>
        <w:rPr>
          <w:snapToGrid w:val="0"/>
        </w:rPr>
        <w:tab/>
        <w:t>Method of disputing validity of elections or returns</w:t>
      </w:r>
      <w:bookmarkEnd w:id="1558"/>
      <w:bookmarkEnd w:id="1559"/>
      <w:bookmarkEnd w:id="1560"/>
      <w:bookmarkEnd w:id="1561"/>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562" w:name="_Toc498763942"/>
      <w:bookmarkStart w:id="1563" w:name="_Toc51565101"/>
      <w:bookmarkStart w:id="1564" w:name="_Toc157850686"/>
      <w:bookmarkStart w:id="1565" w:name="_Toc153682273"/>
      <w:r>
        <w:rPr>
          <w:rStyle w:val="CharSectno"/>
        </w:rPr>
        <w:t>158</w:t>
      </w:r>
      <w:r>
        <w:rPr>
          <w:snapToGrid w:val="0"/>
        </w:rPr>
        <w:t>.</w:t>
      </w:r>
      <w:r>
        <w:rPr>
          <w:snapToGrid w:val="0"/>
        </w:rPr>
        <w:tab/>
        <w:t>Requisites of petition</w:t>
      </w:r>
      <w:bookmarkEnd w:id="1562"/>
      <w:bookmarkEnd w:id="1563"/>
      <w:bookmarkEnd w:id="1564"/>
      <w:bookmarkEnd w:id="1565"/>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566" w:name="_Toc498763943"/>
      <w:bookmarkStart w:id="1567" w:name="_Toc51565102"/>
      <w:bookmarkStart w:id="1568" w:name="_Toc157850687"/>
      <w:bookmarkStart w:id="1569" w:name="_Toc153682274"/>
      <w:r>
        <w:rPr>
          <w:rStyle w:val="CharSectno"/>
        </w:rPr>
        <w:t>159</w:t>
      </w:r>
      <w:r>
        <w:rPr>
          <w:snapToGrid w:val="0"/>
        </w:rPr>
        <w:t>.</w:t>
      </w:r>
      <w:r>
        <w:rPr>
          <w:snapToGrid w:val="0"/>
        </w:rPr>
        <w:tab/>
        <w:t>Presumption as to date of return of writ</w:t>
      </w:r>
      <w:bookmarkEnd w:id="1566"/>
      <w:bookmarkEnd w:id="1567"/>
      <w:bookmarkEnd w:id="1568"/>
      <w:bookmarkEnd w:id="1569"/>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570" w:name="_Toc498763944"/>
      <w:bookmarkStart w:id="1571" w:name="_Toc51565103"/>
      <w:bookmarkStart w:id="1572" w:name="_Toc157850688"/>
      <w:bookmarkStart w:id="1573" w:name="_Toc153682275"/>
      <w:r>
        <w:rPr>
          <w:rStyle w:val="CharSectno"/>
        </w:rPr>
        <w:t>160</w:t>
      </w:r>
      <w:r>
        <w:rPr>
          <w:snapToGrid w:val="0"/>
        </w:rPr>
        <w:t>.</w:t>
      </w:r>
      <w:r>
        <w:rPr>
          <w:snapToGrid w:val="0"/>
        </w:rPr>
        <w:tab/>
        <w:t>Deposit as security for costs</w:t>
      </w:r>
      <w:bookmarkEnd w:id="1570"/>
      <w:bookmarkEnd w:id="1571"/>
      <w:bookmarkEnd w:id="1572"/>
      <w:bookmarkEnd w:id="157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574" w:name="_Toc498763945"/>
      <w:bookmarkStart w:id="1575" w:name="_Toc51565104"/>
      <w:bookmarkStart w:id="1576" w:name="_Toc157850689"/>
      <w:bookmarkStart w:id="1577" w:name="_Toc153682276"/>
      <w:r>
        <w:rPr>
          <w:rStyle w:val="CharSectno"/>
        </w:rPr>
        <w:t>161</w:t>
      </w:r>
      <w:r>
        <w:rPr>
          <w:snapToGrid w:val="0"/>
        </w:rPr>
        <w:t>.</w:t>
      </w:r>
      <w:r>
        <w:rPr>
          <w:snapToGrid w:val="0"/>
        </w:rPr>
        <w:tab/>
        <w:t>No proceedings unless requisites complied with</w:t>
      </w:r>
      <w:bookmarkEnd w:id="1574"/>
      <w:bookmarkEnd w:id="1575"/>
      <w:bookmarkEnd w:id="1576"/>
      <w:bookmarkEnd w:id="157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578" w:name="_Toc498763946"/>
      <w:bookmarkStart w:id="1579" w:name="_Toc51565105"/>
      <w:bookmarkStart w:id="1580" w:name="_Toc157850690"/>
      <w:bookmarkStart w:id="1581" w:name="_Toc153682277"/>
      <w:r>
        <w:rPr>
          <w:rStyle w:val="CharSectno"/>
        </w:rPr>
        <w:t>162</w:t>
      </w:r>
      <w:r>
        <w:rPr>
          <w:snapToGrid w:val="0"/>
        </w:rPr>
        <w:t>.</w:t>
      </w:r>
      <w:r>
        <w:rPr>
          <w:snapToGrid w:val="0"/>
        </w:rPr>
        <w:tab/>
        <w:t>Powers of Court</w:t>
      </w:r>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582" w:name="_Toc498763947"/>
      <w:bookmarkStart w:id="1583" w:name="_Toc51565106"/>
      <w:bookmarkStart w:id="1584" w:name="_Toc157850691"/>
      <w:bookmarkStart w:id="1585" w:name="_Toc153682278"/>
      <w:r>
        <w:rPr>
          <w:rStyle w:val="CharSectno"/>
        </w:rPr>
        <w:t>163</w:t>
      </w:r>
      <w:r>
        <w:rPr>
          <w:snapToGrid w:val="0"/>
        </w:rPr>
        <w:t>.</w:t>
      </w:r>
      <w:r>
        <w:rPr>
          <w:snapToGrid w:val="0"/>
        </w:rPr>
        <w:tab/>
        <w:t>Inquiries by Court</w:t>
      </w:r>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586" w:name="_Toc498763948"/>
      <w:bookmarkStart w:id="1587" w:name="_Toc51565107"/>
      <w:bookmarkStart w:id="1588" w:name="_Toc157850692"/>
      <w:bookmarkStart w:id="1589" w:name="_Toc153682279"/>
      <w:r>
        <w:rPr>
          <w:rStyle w:val="CharSectno"/>
        </w:rPr>
        <w:t>164</w:t>
      </w:r>
      <w:r>
        <w:rPr>
          <w:snapToGrid w:val="0"/>
        </w:rPr>
        <w:t>.</w:t>
      </w:r>
      <w:r>
        <w:rPr>
          <w:snapToGrid w:val="0"/>
        </w:rPr>
        <w:tab/>
        <w:t>Voiding election for illegal practices</w:t>
      </w:r>
      <w:bookmarkEnd w:id="1586"/>
      <w:bookmarkEnd w:id="1587"/>
      <w:bookmarkEnd w:id="1588"/>
      <w:bookmarkEnd w:id="1589"/>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590" w:name="_Toc498763949"/>
      <w:bookmarkStart w:id="1591" w:name="_Toc51565108"/>
      <w:bookmarkStart w:id="1592" w:name="_Toc157850693"/>
      <w:bookmarkStart w:id="1593" w:name="_Toc153682280"/>
      <w:r>
        <w:rPr>
          <w:rStyle w:val="CharSectno"/>
        </w:rPr>
        <w:t>165</w:t>
      </w:r>
      <w:r>
        <w:rPr>
          <w:snapToGrid w:val="0"/>
        </w:rPr>
        <w:t>.</w:t>
      </w:r>
      <w:r>
        <w:rPr>
          <w:snapToGrid w:val="0"/>
        </w:rPr>
        <w:tab/>
        <w:t>Court to report cases of illegal practices</w:t>
      </w:r>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594" w:name="_Toc498763950"/>
      <w:bookmarkStart w:id="1595" w:name="_Toc51565109"/>
      <w:bookmarkStart w:id="1596" w:name="_Toc157850694"/>
      <w:bookmarkStart w:id="1597" w:name="_Toc153682281"/>
      <w:r>
        <w:rPr>
          <w:rStyle w:val="CharSectno"/>
        </w:rPr>
        <w:t>166</w:t>
      </w:r>
      <w:r>
        <w:rPr>
          <w:snapToGrid w:val="0"/>
        </w:rPr>
        <w:t>.</w:t>
      </w:r>
      <w:r>
        <w:rPr>
          <w:snapToGrid w:val="0"/>
        </w:rPr>
        <w:tab/>
        <w:t>Immaterial errors not to vitiate election</w:t>
      </w:r>
      <w:bookmarkEnd w:id="1594"/>
      <w:bookmarkEnd w:id="1595"/>
      <w:bookmarkEnd w:id="1596"/>
      <w:bookmarkEnd w:id="1597"/>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598" w:name="_Toc498763951"/>
      <w:bookmarkStart w:id="1599" w:name="_Toc51565110"/>
      <w:bookmarkStart w:id="1600" w:name="_Toc157850695"/>
      <w:bookmarkStart w:id="1601" w:name="_Toc153682282"/>
      <w:r>
        <w:rPr>
          <w:rStyle w:val="CharSectno"/>
        </w:rPr>
        <w:t>167</w:t>
      </w:r>
      <w:r>
        <w:rPr>
          <w:snapToGrid w:val="0"/>
        </w:rPr>
        <w:t>.</w:t>
      </w:r>
      <w:r>
        <w:rPr>
          <w:snapToGrid w:val="0"/>
        </w:rPr>
        <w:tab/>
        <w:t>Decisions to be final</w:t>
      </w:r>
      <w:bookmarkEnd w:id="1598"/>
      <w:bookmarkEnd w:id="1599"/>
      <w:bookmarkEnd w:id="1600"/>
      <w:bookmarkEnd w:id="1601"/>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602" w:name="_Toc498763952"/>
      <w:bookmarkStart w:id="1603" w:name="_Toc51565111"/>
      <w:bookmarkStart w:id="1604" w:name="_Toc157850696"/>
      <w:bookmarkStart w:id="1605" w:name="_Toc153682283"/>
      <w:r>
        <w:rPr>
          <w:rStyle w:val="CharSectno"/>
        </w:rPr>
        <w:t>168</w:t>
      </w:r>
      <w:r>
        <w:rPr>
          <w:snapToGrid w:val="0"/>
        </w:rPr>
        <w:t>.</w:t>
      </w:r>
      <w:r>
        <w:rPr>
          <w:snapToGrid w:val="0"/>
        </w:rPr>
        <w:tab/>
        <w:t>Copies of petition etc., to be sent to House affected</w:t>
      </w:r>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606" w:name="_Toc498763953"/>
      <w:bookmarkStart w:id="1607" w:name="_Toc51565112"/>
      <w:bookmarkStart w:id="1608" w:name="_Toc157850697"/>
      <w:bookmarkStart w:id="1609" w:name="_Toc153682284"/>
      <w:r>
        <w:rPr>
          <w:rStyle w:val="CharSectno"/>
        </w:rPr>
        <w:t>169</w:t>
      </w:r>
      <w:r>
        <w:rPr>
          <w:snapToGrid w:val="0"/>
        </w:rPr>
        <w:t>.</w:t>
      </w:r>
      <w:r>
        <w:rPr>
          <w:snapToGrid w:val="0"/>
        </w:rPr>
        <w:tab/>
        <w:t>Costs</w:t>
      </w:r>
      <w:bookmarkEnd w:id="1606"/>
      <w:bookmarkEnd w:id="1607"/>
      <w:bookmarkEnd w:id="1608"/>
      <w:bookmarkEnd w:id="1609"/>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610" w:name="_Toc498763954"/>
      <w:bookmarkStart w:id="1611" w:name="_Toc51565113"/>
      <w:bookmarkStart w:id="1612" w:name="_Toc157850698"/>
      <w:bookmarkStart w:id="1613" w:name="_Toc153682285"/>
      <w:r>
        <w:rPr>
          <w:rStyle w:val="CharSectno"/>
        </w:rPr>
        <w:t>170</w:t>
      </w:r>
      <w:r>
        <w:rPr>
          <w:snapToGrid w:val="0"/>
        </w:rPr>
        <w:t>.</w:t>
      </w:r>
      <w:r>
        <w:rPr>
          <w:snapToGrid w:val="0"/>
        </w:rPr>
        <w:tab/>
        <w:t>Deposit applicable for costs</w:t>
      </w:r>
      <w:bookmarkEnd w:id="1610"/>
      <w:bookmarkEnd w:id="1611"/>
      <w:bookmarkEnd w:id="1612"/>
      <w:bookmarkEnd w:id="161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614" w:name="_Toc498763955"/>
      <w:bookmarkStart w:id="1615" w:name="_Toc51565114"/>
      <w:bookmarkStart w:id="1616" w:name="_Toc157850699"/>
      <w:bookmarkStart w:id="1617" w:name="_Toc153682286"/>
      <w:r>
        <w:rPr>
          <w:rStyle w:val="CharSectno"/>
        </w:rPr>
        <w:t>171</w:t>
      </w:r>
      <w:r>
        <w:rPr>
          <w:snapToGrid w:val="0"/>
        </w:rPr>
        <w:t>.</w:t>
      </w:r>
      <w:r>
        <w:rPr>
          <w:snapToGrid w:val="0"/>
        </w:rPr>
        <w:tab/>
        <w:t>Other costs</w:t>
      </w:r>
      <w:bookmarkEnd w:id="1614"/>
      <w:bookmarkEnd w:id="1615"/>
      <w:bookmarkEnd w:id="1616"/>
      <w:bookmarkEnd w:id="161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618" w:name="_Toc498763956"/>
      <w:bookmarkStart w:id="1619" w:name="_Toc51565115"/>
      <w:bookmarkStart w:id="1620" w:name="_Toc157850700"/>
      <w:bookmarkStart w:id="1621" w:name="_Toc153682287"/>
      <w:r>
        <w:rPr>
          <w:rStyle w:val="CharSectno"/>
        </w:rPr>
        <w:t>172</w:t>
      </w:r>
      <w:r>
        <w:rPr>
          <w:snapToGrid w:val="0"/>
        </w:rPr>
        <w:t>.</w:t>
      </w:r>
      <w:r>
        <w:rPr>
          <w:snapToGrid w:val="0"/>
        </w:rPr>
        <w:tab/>
        <w:t>Effect of decision</w:t>
      </w:r>
      <w:bookmarkEnd w:id="1618"/>
      <w:bookmarkEnd w:id="1619"/>
      <w:bookmarkEnd w:id="1620"/>
      <w:bookmarkEnd w:id="1621"/>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622" w:name="_Toc498763957"/>
      <w:bookmarkStart w:id="1623" w:name="_Toc51565116"/>
      <w:bookmarkStart w:id="1624" w:name="_Toc157850701"/>
      <w:bookmarkStart w:id="1625" w:name="_Toc153682288"/>
      <w:r>
        <w:rPr>
          <w:rStyle w:val="CharSectno"/>
        </w:rPr>
        <w:t>173</w:t>
      </w:r>
      <w:r>
        <w:rPr>
          <w:snapToGrid w:val="0"/>
        </w:rPr>
        <w:t>.</w:t>
      </w:r>
      <w:r>
        <w:rPr>
          <w:snapToGrid w:val="0"/>
        </w:rPr>
        <w:tab/>
        <w:t>Power to make Rules of Court</w:t>
      </w:r>
      <w:bookmarkEnd w:id="1622"/>
      <w:bookmarkEnd w:id="1623"/>
      <w:bookmarkEnd w:id="1624"/>
      <w:bookmarkEnd w:id="1625"/>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626" w:name="_Toc498763958"/>
      <w:bookmarkStart w:id="1627" w:name="_Toc51565117"/>
      <w:bookmarkStart w:id="1628" w:name="_Toc157850702"/>
      <w:bookmarkStart w:id="1629" w:name="_Toc153682289"/>
      <w:r>
        <w:rPr>
          <w:rStyle w:val="CharSectno"/>
        </w:rPr>
        <w:t>174</w:t>
      </w:r>
      <w:r>
        <w:rPr>
          <w:snapToGrid w:val="0"/>
        </w:rPr>
        <w:t>.</w:t>
      </w:r>
      <w:r>
        <w:rPr>
          <w:snapToGrid w:val="0"/>
        </w:rPr>
        <w:tab/>
        <w:t>Application of Part V to the election of a member of the Council by re</w:t>
      </w:r>
      <w:r>
        <w:rPr>
          <w:snapToGrid w:val="0"/>
        </w:rPr>
        <w:noBreakHyphen/>
        <w:t>count</w:t>
      </w:r>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630" w:name="_Toc72574285"/>
      <w:bookmarkStart w:id="1631" w:name="_Toc72897116"/>
      <w:bookmarkStart w:id="1632" w:name="_Toc89516004"/>
      <w:bookmarkStart w:id="1633" w:name="_Toc97025816"/>
      <w:bookmarkStart w:id="1634" w:name="_Toc102288779"/>
      <w:bookmarkStart w:id="1635" w:name="_Toc102872023"/>
      <w:bookmarkStart w:id="1636" w:name="_Toc104363166"/>
      <w:bookmarkStart w:id="1637" w:name="_Toc104363527"/>
      <w:bookmarkStart w:id="1638" w:name="_Toc104615807"/>
      <w:bookmarkStart w:id="1639" w:name="_Toc104616168"/>
      <w:bookmarkStart w:id="1640" w:name="_Toc109441074"/>
      <w:bookmarkStart w:id="1641" w:name="_Toc113077058"/>
      <w:bookmarkStart w:id="1642" w:name="_Toc113687723"/>
      <w:bookmarkStart w:id="1643" w:name="_Toc113847462"/>
      <w:bookmarkStart w:id="1644" w:name="_Toc113853339"/>
      <w:bookmarkStart w:id="1645" w:name="_Toc115598777"/>
      <w:bookmarkStart w:id="1646" w:name="_Toc115599135"/>
      <w:bookmarkStart w:id="1647" w:name="_Toc128392260"/>
      <w:bookmarkStart w:id="1648" w:name="_Toc129061927"/>
      <w:bookmarkStart w:id="1649" w:name="_Toc149726477"/>
      <w:bookmarkStart w:id="1650" w:name="_Toc149729315"/>
      <w:bookmarkStart w:id="1651" w:name="_Toc153682290"/>
      <w:bookmarkStart w:id="1652" w:name="_Toc156292359"/>
      <w:bookmarkStart w:id="1653" w:name="_Toc157850703"/>
      <w:r>
        <w:rPr>
          <w:rStyle w:val="CharPartNo"/>
        </w:rPr>
        <w:t>Part VI</w:t>
      </w:r>
      <w:r>
        <w:t> — </w:t>
      </w:r>
      <w:r>
        <w:rPr>
          <w:rStyle w:val="CharPartText"/>
        </w:rPr>
        <w:t>Electoral funding and disclosure of gifts, income and expenditure</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654" w:name="_Toc72574286"/>
      <w:bookmarkStart w:id="1655" w:name="_Toc72897117"/>
      <w:bookmarkStart w:id="1656" w:name="_Toc89516005"/>
      <w:bookmarkStart w:id="1657" w:name="_Toc97025817"/>
      <w:bookmarkStart w:id="1658" w:name="_Toc102288780"/>
      <w:bookmarkStart w:id="1659" w:name="_Toc102872024"/>
      <w:bookmarkStart w:id="1660" w:name="_Toc104363167"/>
      <w:bookmarkStart w:id="1661" w:name="_Toc104363528"/>
      <w:bookmarkStart w:id="1662" w:name="_Toc104615808"/>
      <w:bookmarkStart w:id="1663" w:name="_Toc104616169"/>
      <w:bookmarkStart w:id="1664" w:name="_Toc109441075"/>
      <w:bookmarkStart w:id="1665" w:name="_Toc113077059"/>
      <w:bookmarkStart w:id="1666" w:name="_Toc113687724"/>
      <w:bookmarkStart w:id="1667" w:name="_Toc113847463"/>
      <w:bookmarkStart w:id="1668" w:name="_Toc113853340"/>
      <w:bookmarkStart w:id="1669" w:name="_Toc115598778"/>
      <w:bookmarkStart w:id="1670" w:name="_Toc115599136"/>
      <w:bookmarkStart w:id="1671" w:name="_Toc128392261"/>
      <w:bookmarkStart w:id="1672" w:name="_Toc129061928"/>
      <w:bookmarkStart w:id="1673" w:name="_Toc149726478"/>
      <w:bookmarkStart w:id="1674" w:name="_Toc149729316"/>
      <w:bookmarkStart w:id="1675" w:name="_Toc153682291"/>
      <w:bookmarkStart w:id="1676" w:name="_Toc156292360"/>
      <w:bookmarkStart w:id="1677" w:name="_Toc157850704"/>
      <w:r>
        <w:rPr>
          <w:rStyle w:val="CharDivNo"/>
        </w:rPr>
        <w:t>Division 1</w:t>
      </w:r>
      <w:r>
        <w:rPr>
          <w:snapToGrid w:val="0"/>
        </w:rPr>
        <w:t> — </w:t>
      </w:r>
      <w:r>
        <w:rPr>
          <w:rStyle w:val="CharDivText"/>
        </w:rPr>
        <w:t>Preliminary</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678" w:name="_Toc498763959"/>
      <w:bookmarkStart w:id="1679" w:name="_Toc51565118"/>
      <w:bookmarkStart w:id="1680" w:name="_Toc157850705"/>
      <w:bookmarkStart w:id="1681" w:name="_Toc153682292"/>
      <w:r>
        <w:rPr>
          <w:rStyle w:val="CharSectno"/>
        </w:rPr>
        <w:t>175</w:t>
      </w:r>
      <w:r>
        <w:rPr>
          <w:snapToGrid w:val="0"/>
        </w:rPr>
        <w:t>.</w:t>
      </w:r>
      <w:r>
        <w:rPr>
          <w:snapToGrid w:val="0"/>
        </w:rPr>
        <w:tab/>
        <w:t>Definitions</w:t>
      </w:r>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682" w:name="_Toc498763960"/>
      <w:bookmarkStart w:id="1683" w:name="_Toc51565119"/>
      <w:bookmarkStart w:id="1684" w:name="_Toc157850706"/>
      <w:bookmarkStart w:id="1685" w:name="_Toc153682293"/>
      <w:r>
        <w:rPr>
          <w:rStyle w:val="CharSectno"/>
        </w:rPr>
        <w:t>175A</w:t>
      </w:r>
      <w:r>
        <w:rPr>
          <w:snapToGrid w:val="0"/>
        </w:rPr>
        <w:t xml:space="preserve">. </w:t>
      </w:r>
      <w:r>
        <w:rPr>
          <w:snapToGrid w:val="0"/>
        </w:rPr>
        <w:tab/>
        <w:t>References and interpretation</w:t>
      </w:r>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686" w:name="_Toc72574289"/>
      <w:bookmarkStart w:id="1687" w:name="_Toc72897120"/>
      <w:bookmarkStart w:id="1688" w:name="_Toc89516008"/>
      <w:bookmarkStart w:id="1689" w:name="_Toc97025820"/>
      <w:bookmarkStart w:id="1690" w:name="_Toc102288783"/>
      <w:bookmarkStart w:id="1691" w:name="_Toc102872027"/>
      <w:bookmarkStart w:id="1692" w:name="_Toc104363170"/>
      <w:bookmarkStart w:id="1693" w:name="_Toc104363531"/>
      <w:bookmarkStart w:id="1694" w:name="_Toc104615811"/>
      <w:bookmarkStart w:id="1695" w:name="_Toc104616172"/>
      <w:bookmarkStart w:id="1696" w:name="_Toc109441078"/>
      <w:bookmarkStart w:id="1697" w:name="_Toc113077062"/>
      <w:bookmarkStart w:id="1698" w:name="_Toc113687727"/>
      <w:bookmarkStart w:id="1699" w:name="_Toc113847466"/>
      <w:bookmarkStart w:id="1700" w:name="_Toc113853343"/>
      <w:bookmarkStart w:id="1701" w:name="_Toc115598781"/>
      <w:bookmarkStart w:id="1702" w:name="_Toc115599139"/>
      <w:bookmarkStart w:id="1703" w:name="_Toc128392264"/>
      <w:bookmarkStart w:id="1704" w:name="_Toc129061931"/>
      <w:bookmarkStart w:id="1705" w:name="_Toc149726481"/>
      <w:bookmarkStart w:id="1706" w:name="_Toc149729319"/>
      <w:bookmarkStart w:id="1707" w:name="_Toc153682294"/>
      <w:bookmarkStart w:id="1708" w:name="_Toc156292363"/>
      <w:bookmarkStart w:id="1709" w:name="_Toc157850707"/>
      <w:r>
        <w:rPr>
          <w:rStyle w:val="CharDivNo"/>
        </w:rPr>
        <w:t>Division 2</w:t>
      </w:r>
      <w:r>
        <w:rPr>
          <w:snapToGrid w:val="0"/>
        </w:rPr>
        <w:t> — </w:t>
      </w:r>
      <w:r>
        <w:rPr>
          <w:rStyle w:val="CharDivText"/>
        </w:rPr>
        <w:t>Agents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710" w:name="_Toc498763961"/>
      <w:bookmarkStart w:id="1711" w:name="_Toc51565120"/>
      <w:bookmarkStart w:id="1712" w:name="_Toc157850708"/>
      <w:bookmarkStart w:id="1713" w:name="_Toc153682295"/>
      <w:r>
        <w:rPr>
          <w:rStyle w:val="CharSectno"/>
        </w:rPr>
        <w:t>175B</w:t>
      </w:r>
      <w:r>
        <w:rPr>
          <w:snapToGrid w:val="0"/>
        </w:rPr>
        <w:t xml:space="preserve">. </w:t>
      </w:r>
      <w:r>
        <w:rPr>
          <w:snapToGrid w:val="0"/>
        </w:rPr>
        <w:tab/>
        <w:t>Agents of political parties</w:t>
      </w:r>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714" w:name="_Toc498763962"/>
      <w:bookmarkStart w:id="1715" w:name="_Toc51565121"/>
      <w:bookmarkStart w:id="1716" w:name="_Toc157850709"/>
      <w:bookmarkStart w:id="1717" w:name="_Toc153682296"/>
      <w:r>
        <w:rPr>
          <w:rStyle w:val="CharSectno"/>
        </w:rPr>
        <w:t>175C</w:t>
      </w:r>
      <w:r>
        <w:rPr>
          <w:snapToGrid w:val="0"/>
        </w:rPr>
        <w:t xml:space="preserve">. </w:t>
      </w:r>
      <w:r>
        <w:rPr>
          <w:snapToGrid w:val="0"/>
        </w:rPr>
        <w:tab/>
        <w:t>Agents of candidates</w:t>
      </w:r>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718" w:name="_Toc498763963"/>
      <w:bookmarkStart w:id="1719" w:name="_Toc51565122"/>
      <w:bookmarkStart w:id="1720" w:name="_Toc157850710"/>
      <w:bookmarkStart w:id="1721" w:name="_Toc153682297"/>
      <w:r>
        <w:rPr>
          <w:rStyle w:val="CharSectno"/>
        </w:rPr>
        <w:t>175D</w:t>
      </w:r>
      <w:r>
        <w:rPr>
          <w:snapToGrid w:val="0"/>
        </w:rPr>
        <w:t xml:space="preserve">. </w:t>
      </w:r>
      <w:r>
        <w:rPr>
          <w:snapToGrid w:val="0"/>
        </w:rPr>
        <w:tab/>
        <w:t>Agents of groups</w:t>
      </w:r>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722" w:name="_Toc498763964"/>
      <w:bookmarkStart w:id="1723" w:name="_Toc51565123"/>
      <w:bookmarkStart w:id="1724" w:name="_Toc157850711"/>
      <w:bookmarkStart w:id="1725" w:name="_Toc153682298"/>
      <w:r>
        <w:rPr>
          <w:rStyle w:val="CharSectno"/>
        </w:rPr>
        <w:t>175E</w:t>
      </w:r>
      <w:r>
        <w:rPr>
          <w:snapToGrid w:val="0"/>
        </w:rPr>
        <w:t xml:space="preserve">. </w:t>
      </w:r>
      <w:r>
        <w:rPr>
          <w:snapToGrid w:val="0"/>
        </w:rPr>
        <w:tab/>
        <w:t>Eligibility for, and notice of, appointment</w:t>
      </w:r>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726" w:name="_Toc498763965"/>
      <w:bookmarkStart w:id="1727" w:name="_Toc51565124"/>
      <w:bookmarkStart w:id="1728" w:name="_Toc157850712"/>
      <w:bookmarkStart w:id="1729" w:name="_Toc153682299"/>
      <w:r>
        <w:rPr>
          <w:rStyle w:val="CharSectno"/>
        </w:rPr>
        <w:t>175F</w:t>
      </w:r>
      <w:r>
        <w:rPr>
          <w:snapToGrid w:val="0"/>
        </w:rPr>
        <w:t xml:space="preserve">. </w:t>
      </w:r>
      <w:r>
        <w:rPr>
          <w:snapToGrid w:val="0"/>
        </w:rPr>
        <w:tab/>
        <w:t>Registration of agents of political parties</w:t>
      </w:r>
      <w:bookmarkEnd w:id="1726"/>
      <w:bookmarkEnd w:id="1727"/>
      <w:bookmarkEnd w:id="1728"/>
      <w:bookmarkEnd w:id="1729"/>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730" w:name="_Toc498763966"/>
      <w:bookmarkStart w:id="1731" w:name="_Toc51565125"/>
      <w:bookmarkStart w:id="1732" w:name="_Toc157850713"/>
      <w:bookmarkStart w:id="1733" w:name="_Toc153682300"/>
      <w:r>
        <w:rPr>
          <w:rStyle w:val="CharSectno"/>
        </w:rPr>
        <w:t>175G</w:t>
      </w:r>
      <w:r>
        <w:rPr>
          <w:snapToGrid w:val="0"/>
        </w:rPr>
        <w:t xml:space="preserve">. </w:t>
      </w:r>
      <w:r>
        <w:rPr>
          <w:snapToGrid w:val="0"/>
        </w:rPr>
        <w:tab/>
        <w:t>Effect of registration</w:t>
      </w:r>
      <w:bookmarkEnd w:id="1730"/>
      <w:bookmarkEnd w:id="1731"/>
      <w:bookmarkEnd w:id="1732"/>
      <w:bookmarkEnd w:id="1733"/>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734" w:name="_Toc498763967"/>
      <w:bookmarkStart w:id="1735" w:name="_Toc51565126"/>
      <w:bookmarkStart w:id="1736" w:name="_Toc157850714"/>
      <w:bookmarkStart w:id="1737" w:name="_Toc153682301"/>
      <w:r>
        <w:rPr>
          <w:rStyle w:val="CharSectno"/>
        </w:rPr>
        <w:t>175H</w:t>
      </w:r>
      <w:r>
        <w:rPr>
          <w:snapToGrid w:val="0"/>
        </w:rPr>
        <w:t xml:space="preserve">. </w:t>
      </w:r>
      <w:r>
        <w:rPr>
          <w:snapToGrid w:val="0"/>
        </w:rPr>
        <w:tab/>
        <w:t>Removal of agent’s name from register</w:t>
      </w:r>
      <w:bookmarkEnd w:id="1734"/>
      <w:bookmarkEnd w:id="1735"/>
      <w:bookmarkEnd w:id="1736"/>
      <w:bookmarkEnd w:id="1737"/>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738" w:name="_Toc498763968"/>
      <w:bookmarkStart w:id="1739" w:name="_Toc51565127"/>
      <w:bookmarkStart w:id="1740" w:name="_Toc157850715"/>
      <w:bookmarkStart w:id="1741" w:name="_Toc153682302"/>
      <w:r>
        <w:rPr>
          <w:rStyle w:val="CharSectno"/>
        </w:rPr>
        <w:t>175I</w:t>
      </w:r>
      <w:r>
        <w:rPr>
          <w:snapToGrid w:val="0"/>
        </w:rPr>
        <w:t xml:space="preserve">. </w:t>
      </w:r>
      <w:r>
        <w:rPr>
          <w:snapToGrid w:val="0"/>
        </w:rPr>
        <w:tab/>
        <w:t>Evidence of appointment</w:t>
      </w:r>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742" w:name="_Toc498763969"/>
      <w:bookmarkStart w:id="1743" w:name="_Toc51565128"/>
      <w:bookmarkStart w:id="1744" w:name="_Toc157850716"/>
      <w:bookmarkStart w:id="1745" w:name="_Toc153682303"/>
      <w:r>
        <w:rPr>
          <w:rStyle w:val="CharSectno"/>
        </w:rPr>
        <w:t>175J</w:t>
      </w:r>
      <w:r>
        <w:rPr>
          <w:snapToGrid w:val="0"/>
        </w:rPr>
        <w:t xml:space="preserve">. </w:t>
      </w:r>
      <w:r>
        <w:rPr>
          <w:snapToGrid w:val="0"/>
        </w:rPr>
        <w:tab/>
        <w:t>Responsibility when office of agent of political party vacant</w:t>
      </w:r>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746" w:name="_Toc498763970"/>
      <w:bookmarkStart w:id="1747" w:name="_Toc51565129"/>
      <w:bookmarkStart w:id="1748" w:name="_Toc157850717"/>
      <w:bookmarkStart w:id="1749" w:name="_Toc153682304"/>
      <w:r>
        <w:rPr>
          <w:rStyle w:val="CharSectno"/>
        </w:rPr>
        <w:t>175K</w:t>
      </w:r>
      <w:r>
        <w:rPr>
          <w:snapToGrid w:val="0"/>
        </w:rPr>
        <w:t xml:space="preserve">. </w:t>
      </w:r>
      <w:r>
        <w:rPr>
          <w:snapToGrid w:val="0"/>
        </w:rPr>
        <w:tab/>
        <w:t>Revocation of appointment of agent of candidate or group</w:t>
      </w:r>
      <w:bookmarkEnd w:id="1746"/>
      <w:bookmarkEnd w:id="1747"/>
      <w:bookmarkEnd w:id="1748"/>
      <w:bookmarkEnd w:id="1749"/>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750" w:name="_Toc498763971"/>
      <w:bookmarkStart w:id="1751" w:name="_Toc51565130"/>
      <w:bookmarkStart w:id="1752" w:name="_Toc157850718"/>
      <w:bookmarkStart w:id="1753" w:name="_Toc153682305"/>
      <w:r>
        <w:rPr>
          <w:rStyle w:val="CharSectno"/>
        </w:rPr>
        <w:t>175L</w:t>
      </w:r>
      <w:r>
        <w:rPr>
          <w:snapToGrid w:val="0"/>
        </w:rPr>
        <w:t xml:space="preserve">. </w:t>
      </w:r>
      <w:r>
        <w:rPr>
          <w:snapToGrid w:val="0"/>
        </w:rPr>
        <w:tab/>
        <w:t>Death or resignation of appointed agent of candidate or group</w:t>
      </w:r>
      <w:bookmarkEnd w:id="1750"/>
      <w:bookmarkEnd w:id="1751"/>
      <w:bookmarkEnd w:id="1752"/>
      <w:bookmarkEnd w:id="1753"/>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rStyle w:val="CharDivText"/>
        </w:rPr>
      </w:pPr>
      <w:bookmarkStart w:id="1754" w:name="_Toc141265154"/>
      <w:bookmarkStart w:id="1755" w:name="_Toc141515027"/>
      <w:bookmarkStart w:id="1756" w:name="_Toc141515776"/>
      <w:bookmarkStart w:id="1757" w:name="_Toc141757364"/>
      <w:bookmarkStart w:id="1758" w:name="_Toc141759001"/>
      <w:bookmarkStart w:id="1759" w:name="_Toc141768060"/>
      <w:bookmarkStart w:id="1760" w:name="_Toc142036898"/>
      <w:bookmarkStart w:id="1761" w:name="_Toc142036953"/>
      <w:bookmarkStart w:id="1762" w:name="_Toc142040570"/>
      <w:bookmarkStart w:id="1763" w:name="_Toc142043038"/>
      <w:bookmarkStart w:id="1764" w:name="_Toc142046709"/>
      <w:bookmarkStart w:id="1765" w:name="_Toc142065877"/>
      <w:bookmarkStart w:id="1766" w:name="_Toc142099440"/>
      <w:bookmarkStart w:id="1767" w:name="_Toc142129900"/>
      <w:bookmarkStart w:id="1768" w:name="_Toc142150634"/>
      <w:bookmarkStart w:id="1769" w:name="_Toc142188834"/>
      <w:bookmarkStart w:id="1770" w:name="_Toc142188961"/>
      <w:bookmarkStart w:id="1771" w:name="_Toc142221158"/>
      <w:bookmarkStart w:id="1772" w:name="_Toc142292999"/>
      <w:bookmarkStart w:id="1773" w:name="_Toc142293676"/>
      <w:bookmarkStart w:id="1774" w:name="_Toc142300895"/>
      <w:bookmarkStart w:id="1775" w:name="_Toc142301925"/>
      <w:bookmarkStart w:id="1776" w:name="_Toc142302192"/>
      <w:bookmarkStart w:id="1777" w:name="_Toc142365554"/>
      <w:bookmarkStart w:id="1778" w:name="_Toc142459982"/>
      <w:bookmarkStart w:id="1779" w:name="_Toc142465499"/>
      <w:bookmarkStart w:id="1780" w:name="_Toc142713363"/>
      <w:bookmarkStart w:id="1781" w:name="_Toc142795827"/>
      <w:bookmarkStart w:id="1782" w:name="_Toc142988124"/>
      <w:bookmarkStart w:id="1783" w:name="_Toc142989377"/>
      <w:bookmarkStart w:id="1784" w:name="_Toc143008081"/>
      <w:bookmarkStart w:id="1785" w:name="_Toc143053853"/>
      <w:bookmarkStart w:id="1786" w:name="_Toc143055066"/>
      <w:bookmarkStart w:id="1787" w:name="_Toc143058354"/>
      <w:bookmarkStart w:id="1788" w:name="_Toc143062064"/>
      <w:bookmarkStart w:id="1789" w:name="_Toc143062830"/>
      <w:bookmarkStart w:id="1790" w:name="_Toc143072799"/>
      <w:bookmarkStart w:id="1791" w:name="_Toc143077374"/>
      <w:bookmarkStart w:id="1792" w:name="_Toc143077475"/>
      <w:bookmarkStart w:id="1793" w:name="_Toc143078824"/>
      <w:bookmarkStart w:id="1794" w:name="_Toc143241297"/>
      <w:bookmarkStart w:id="1795" w:name="_Toc143410166"/>
      <w:bookmarkStart w:id="1796" w:name="_Toc143422530"/>
      <w:bookmarkStart w:id="1797" w:name="_Toc143572935"/>
      <w:bookmarkStart w:id="1798" w:name="_Toc143578112"/>
      <w:bookmarkStart w:id="1799" w:name="_Toc143935049"/>
      <w:bookmarkStart w:id="1800" w:name="_Toc143935457"/>
      <w:bookmarkStart w:id="1801" w:name="_Toc143942961"/>
      <w:bookmarkStart w:id="1802" w:name="_Toc144003994"/>
      <w:bookmarkStart w:id="1803" w:name="_Toc144013161"/>
      <w:bookmarkStart w:id="1804" w:name="_Toc144028271"/>
      <w:bookmarkStart w:id="1805" w:name="_Toc145142725"/>
      <w:bookmarkStart w:id="1806" w:name="_Toc145211200"/>
      <w:bookmarkStart w:id="1807" w:name="_Toc146014673"/>
      <w:bookmarkStart w:id="1808" w:name="_Toc149026031"/>
      <w:bookmarkStart w:id="1809" w:name="_Toc149439172"/>
      <w:bookmarkStart w:id="1810" w:name="_Toc149726493"/>
      <w:bookmarkStart w:id="1811" w:name="_Toc149729331"/>
      <w:bookmarkStart w:id="1812" w:name="_Toc153682306"/>
      <w:bookmarkStart w:id="1813" w:name="_Toc156292375"/>
      <w:bookmarkStart w:id="1814" w:name="_Toc157850719"/>
      <w:bookmarkStart w:id="1815" w:name="_Toc72574301"/>
      <w:bookmarkStart w:id="1816" w:name="_Toc72897132"/>
      <w:bookmarkStart w:id="1817" w:name="_Toc89516020"/>
      <w:bookmarkStart w:id="1818" w:name="_Toc97025832"/>
      <w:bookmarkStart w:id="1819" w:name="_Toc102288795"/>
      <w:bookmarkStart w:id="1820" w:name="_Toc102872039"/>
      <w:bookmarkStart w:id="1821" w:name="_Toc104363182"/>
      <w:bookmarkStart w:id="1822" w:name="_Toc104363543"/>
      <w:bookmarkStart w:id="1823" w:name="_Toc104615823"/>
      <w:bookmarkStart w:id="1824" w:name="_Toc104616184"/>
      <w:bookmarkStart w:id="1825" w:name="_Toc109441090"/>
      <w:bookmarkStart w:id="1826" w:name="_Toc113077074"/>
      <w:bookmarkStart w:id="1827" w:name="_Toc113687739"/>
      <w:bookmarkStart w:id="1828" w:name="_Toc113847478"/>
      <w:bookmarkStart w:id="1829" w:name="_Toc113853355"/>
      <w:bookmarkStart w:id="1830" w:name="_Toc115598793"/>
      <w:bookmarkStart w:id="1831" w:name="_Toc115599151"/>
      <w:bookmarkStart w:id="1832" w:name="_Toc128392276"/>
      <w:bookmarkStart w:id="1833" w:name="_Toc129061943"/>
      <w:r>
        <w:rPr>
          <w:rStyle w:val="CharDivNo"/>
        </w:rPr>
        <w:t>Division 2A</w:t>
      </w:r>
      <w:r>
        <w:t> — </w:t>
      </w:r>
      <w:r>
        <w:rPr>
          <w:rStyle w:val="CharDivText"/>
        </w:rPr>
        <w:t>Electoral funding</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pPr>
      <w:r>
        <w:tab/>
        <w:t>[Heading inserted by</w:t>
      </w:r>
      <w:r>
        <w:rPr>
          <w:snapToGrid w:val="0"/>
        </w:rPr>
        <w:t xml:space="preserve"> No. 55 of 2006 s. 6.]</w:t>
      </w:r>
    </w:p>
    <w:p>
      <w:pPr>
        <w:pStyle w:val="Heading5"/>
      </w:pPr>
      <w:bookmarkStart w:id="1834" w:name="_Toc144028272"/>
      <w:bookmarkStart w:id="1835" w:name="_Toc149439173"/>
      <w:bookmarkStart w:id="1836" w:name="_Toc157850720"/>
      <w:bookmarkStart w:id="1837" w:name="_Toc153682307"/>
      <w:r>
        <w:rPr>
          <w:rStyle w:val="CharSectno"/>
        </w:rPr>
        <w:t>175LA</w:t>
      </w:r>
      <w:r>
        <w:t>.</w:t>
      </w:r>
      <w:r>
        <w:tab/>
        <w:t>Terms used in this Division</w:t>
      </w:r>
      <w:bookmarkEnd w:id="1834"/>
      <w:bookmarkEnd w:id="1835"/>
      <w:bookmarkEnd w:id="1836"/>
      <w:bookmarkEnd w:id="1837"/>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1838" w:name="_Toc144028273"/>
      <w:bookmarkStart w:id="1839" w:name="_Toc149439174"/>
      <w:r>
        <w:tab/>
        <w:t>[Section 175LA inserted by No. 55 of 2006 s. 6.]</w:t>
      </w:r>
    </w:p>
    <w:p>
      <w:pPr>
        <w:pStyle w:val="Heading5"/>
      </w:pPr>
      <w:bookmarkStart w:id="1840" w:name="_Toc157850721"/>
      <w:bookmarkStart w:id="1841" w:name="_Toc153682308"/>
      <w:r>
        <w:rPr>
          <w:rStyle w:val="CharSectno"/>
        </w:rPr>
        <w:t>175LB</w:t>
      </w:r>
      <w:r>
        <w:t>.</w:t>
      </w:r>
      <w:r>
        <w:tab/>
        <w:t>General entitlement to funds</w:t>
      </w:r>
      <w:bookmarkEnd w:id="1838"/>
      <w:bookmarkEnd w:id="1839"/>
      <w:bookmarkEnd w:id="1840"/>
      <w:bookmarkEnd w:id="1841"/>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1842" w:name="_Toc144028274"/>
      <w:bookmarkStart w:id="1843" w:name="_Toc149439175"/>
      <w:r>
        <w:tab/>
        <w:t>[Section 175LB inserted by No. 55 of 2006 s. 6.]</w:t>
      </w:r>
    </w:p>
    <w:p>
      <w:pPr>
        <w:pStyle w:val="Heading5"/>
      </w:pPr>
      <w:bookmarkStart w:id="1844" w:name="_Toc157850722"/>
      <w:bookmarkStart w:id="1845" w:name="_Toc153682309"/>
      <w:r>
        <w:rPr>
          <w:rStyle w:val="CharSectno"/>
        </w:rPr>
        <w:t>175LC</w:t>
      </w:r>
      <w:r>
        <w:t>.</w:t>
      </w:r>
      <w:r>
        <w:tab/>
        <w:t>Election funding reimbursement amount</w:t>
      </w:r>
      <w:bookmarkEnd w:id="1842"/>
      <w:bookmarkEnd w:id="1843"/>
      <w:bookmarkEnd w:id="1844"/>
      <w:bookmarkEnd w:id="1845"/>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1846" w:author="svcMRProcess" w:date="2020-02-15T01:32:00Z"/>
        </w:rPr>
      </w:pPr>
      <w:del w:id="1847" w:author="svcMRProcess" w:date="2020-02-15T01:32:00Z">
        <w:r>
          <w:rPr>
            <w:position w:val="-24"/>
            <w:lang w:eastAsia="en-AU"/>
          </w:rPr>
          <w:drawing>
            <wp:inline distT="0" distB="0" distL="0" distR="0">
              <wp:extent cx="414655"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del>
    </w:p>
    <w:p>
      <w:pPr>
        <w:pStyle w:val="Equation"/>
        <w:shd w:val="clear" w:color="000000" w:fill="auto"/>
        <w:spacing w:before="120"/>
        <w:ind w:left="1140" w:firstLine="1140"/>
        <w:rPr>
          <w:ins w:id="1848" w:author="svcMRProcess" w:date="2020-02-15T01:32:00Z"/>
        </w:rPr>
      </w:pPr>
      <w:ins w:id="1849" w:author="svcMRProcess" w:date="2020-02-15T01:32:00Z">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1850" w:name="_Toc144028275"/>
      <w:bookmarkStart w:id="1851" w:name="_Toc149439176"/>
      <w:r>
        <w:tab/>
        <w:t>[Section 175LC inserted by No. 55 of 2006 s. 6.]</w:t>
      </w:r>
    </w:p>
    <w:p>
      <w:pPr>
        <w:pStyle w:val="Heading5"/>
      </w:pPr>
      <w:bookmarkStart w:id="1852" w:name="_Toc157850723"/>
      <w:bookmarkStart w:id="1853" w:name="_Toc153682310"/>
      <w:r>
        <w:rPr>
          <w:rStyle w:val="CharSectno"/>
        </w:rPr>
        <w:t>175LD</w:t>
      </w:r>
      <w:r>
        <w:t>.</w:t>
      </w:r>
      <w:r>
        <w:tab/>
        <w:t>Claims for payment</w:t>
      </w:r>
      <w:bookmarkEnd w:id="1850"/>
      <w:bookmarkEnd w:id="1851"/>
      <w:bookmarkEnd w:id="1852"/>
      <w:bookmarkEnd w:id="1853"/>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rFonts w:ascii="Times" w:hAnsi="Times"/>
          <w:spacing w:val="-4"/>
        </w:rPr>
        <w:tab/>
        <w:t>(a)</w:t>
      </w:r>
      <w:r>
        <w:rPr>
          <w:rFonts w:ascii="Times" w:hAnsi="Times"/>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1854" w:name="_Toc144028276"/>
      <w:bookmarkStart w:id="1855" w:name="_Toc149439177"/>
      <w:r>
        <w:tab/>
        <w:t>[Section 175LD inserted by No. 55 of 2006 s. 6.]</w:t>
      </w:r>
    </w:p>
    <w:p>
      <w:pPr>
        <w:pStyle w:val="Heading5"/>
      </w:pPr>
      <w:bookmarkStart w:id="1856" w:name="_Toc157850724"/>
      <w:bookmarkStart w:id="1857" w:name="_Toc153682311"/>
      <w:r>
        <w:rPr>
          <w:rStyle w:val="CharSectno"/>
        </w:rPr>
        <w:t>175LE</w:t>
      </w:r>
      <w:r>
        <w:t>.</w:t>
      </w:r>
      <w:r>
        <w:tab/>
        <w:t>Electoral Commissioner to determine claims</w:t>
      </w:r>
      <w:bookmarkEnd w:id="1854"/>
      <w:bookmarkEnd w:id="1855"/>
      <w:bookmarkEnd w:id="1856"/>
      <w:bookmarkEnd w:id="1857"/>
      <w:r>
        <w:t xml:space="preserve"> </w:t>
      </w:r>
    </w:p>
    <w:p>
      <w:pPr>
        <w:pStyle w:val="Subsection"/>
      </w:pPr>
      <w:r>
        <w:tab/>
      </w:r>
      <w:r>
        <w:tab/>
        <w:t>A claim for payment under this Division is to be decided by the Electoral Commissioner in accordance with this Division.</w:t>
      </w:r>
    </w:p>
    <w:p>
      <w:pPr>
        <w:pStyle w:val="Footnotesection"/>
      </w:pPr>
      <w:bookmarkStart w:id="1858" w:name="_Toc144028277"/>
      <w:bookmarkStart w:id="1859" w:name="_Toc149439178"/>
      <w:r>
        <w:tab/>
        <w:t>[Section 175LE inserted by No. 55 of 2006 s. 6.]</w:t>
      </w:r>
    </w:p>
    <w:p>
      <w:pPr>
        <w:pStyle w:val="Heading5"/>
      </w:pPr>
      <w:bookmarkStart w:id="1860" w:name="_Toc157850725"/>
      <w:bookmarkStart w:id="1861" w:name="_Toc153682312"/>
      <w:r>
        <w:rPr>
          <w:rStyle w:val="CharSectno"/>
        </w:rPr>
        <w:t>175LF</w:t>
      </w:r>
      <w:r>
        <w:t>.</w:t>
      </w:r>
      <w:r>
        <w:tab/>
        <w:t>Circumstances in which payment to be made</w:t>
      </w:r>
      <w:bookmarkEnd w:id="1858"/>
      <w:bookmarkEnd w:id="1859"/>
      <w:bookmarkEnd w:id="1860"/>
      <w:bookmarkEnd w:id="186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1862" w:name="_Toc144028278"/>
      <w:bookmarkStart w:id="1863" w:name="_Toc149439179"/>
      <w:r>
        <w:tab/>
        <w:t>[Section 175LF inserted by No. 55 of 2006 s. 6.]</w:t>
      </w:r>
    </w:p>
    <w:p>
      <w:pPr>
        <w:pStyle w:val="Heading5"/>
      </w:pPr>
      <w:bookmarkStart w:id="1864" w:name="_Toc157850726"/>
      <w:bookmarkStart w:id="1865" w:name="_Toc153682313"/>
      <w:r>
        <w:rPr>
          <w:rStyle w:val="CharSectno"/>
        </w:rPr>
        <w:t>175LG</w:t>
      </w:r>
      <w:r>
        <w:t>.</w:t>
      </w:r>
      <w:r>
        <w:tab/>
        <w:t>Amount of payment not to exceed electoral expenditure</w:t>
      </w:r>
      <w:bookmarkEnd w:id="1862"/>
      <w:bookmarkEnd w:id="1863"/>
      <w:bookmarkEnd w:id="1864"/>
      <w:bookmarkEnd w:id="1865"/>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1866" w:name="_Toc144028279"/>
      <w:bookmarkStart w:id="1867" w:name="_Toc149439180"/>
      <w:r>
        <w:tab/>
        <w:t>[Section 175LG inserted by No. 55 of 2006 s. 6.]</w:t>
      </w:r>
    </w:p>
    <w:p>
      <w:pPr>
        <w:pStyle w:val="Heading5"/>
      </w:pPr>
      <w:bookmarkStart w:id="1868" w:name="_Toc157850727"/>
      <w:bookmarkStart w:id="1869" w:name="_Toc153682314"/>
      <w:r>
        <w:rPr>
          <w:rStyle w:val="CharSectno"/>
        </w:rPr>
        <w:t>175LH</w:t>
      </w:r>
      <w:r>
        <w:t>.</w:t>
      </w:r>
      <w:r>
        <w:tab/>
        <w:t>Making of payments</w:t>
      </w:r>
      <w:bookmarkEnd w:id="1866"/>
      <w:bookmarkEnd w:id="1867"/>
      <w:bookmarkEnd w:id="1868"/>
      <w:bookmarkEnd w:id="1869"/>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1870" w:name="_Toc144028280"/>
      <w:bookmarkStart w:id="1871" w:name="_Toc149439181"/>
      <w:r>
        <w:tab/>
        <w:t>[Section 175LH inserted by No. 55 of 2006 s. 6.]</w:t>
      </w:r>
    </w:p>
    <w:p>
      <w:pPr>
        <w:pStyle w:val="Heading5"/>
      </w:pPr>
      <w:bookmarkStart w:id="1872" w:name="_Toc157850728"/>
      <w:bookmarkStart w:id="1873" w:name="_Toc153682315"/>
      <w:r>
        <w:rPr>
          <w:rStyle w:val="CharSectno"/>
        </w:rPr>
        <w:t>175LI</w:t>
      </w:r>
      <w:r>
        <w:t>.</w:t>
      </w:r>
      <w:r>
        <w:tab/>
        <w:t>Revocation of decision regarding payment</w:t>
      </w:r>
      <w:bookmarkEnd w:id="1870"/>
      <w:bookmarkEnd w:id="1871"/>
      <w:bookmarkEnd w:id="1872"/>
      <w:bookmarkEnd w:id="1873"/>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1874" w:name="_Toc144028281"/>
      <w:bookmarkStart w:id="1875" w:name="_Toc149439182"/>
      <w:r>
        <w:tab/>
        <w:t>[Section 175LI inserted by No. 55 of 2006 s. 6.]</w:t>
      </w:r>
    </w:p>
    <w:p>
      <w:pPr>
        <w:pStyle w:val="Heading5"/>
      </w:pPr>
      <w:bookmarkStart w:id="1876" w:name="_Toc157850729"/>
      <w:bookmarkStart w:id="1877" w:name="_Toc153682316"/>
      <w:r>
        <w:rPr>
          <w:rStyle w:val="CharSectno"/>
        </w:rPr>
        <w:t>175LJ</w:t>
      </w:r>
      <w:r>
        <w:t>.</w:t>
      </w:r>
      <w:r>
        <w:tab/>
        <w:t>Death of candidate</w:t>
      </w:r>
      <w:bookmarkEnd w:id="1874"/>
      <w:bookmarkEnd w:id="1875"/>
      <w:bookmarkEnd w:id="1876"/>
      <w:bookmarkEnd w:id="187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1878" w:name="_Toc144028282"/>
      <w:bookmarkStart w:id="1879" w:name="_Toc149439183"/>
      <w:r>
        <w:tab/>
        <w:t>[Section 175LJ inserted by No. 55 of 2006 s. 6.]</w:t>
      </w:r>
    </w:p>
    <w:p>
      <w:pPr>
        <w:pStyle w:val="Heading5"/>
      </w:pPr>
      <w:bookmarkStart w:id="1880" w:name="_Toc157850730"/>
      <w:bookmarkStart w:id="1881" w:name="_Toc153682317"/>
      <w:r>
        <w:rPr>
          <w:rStyle w:val="CharSectno"/>
        </w:rPr>
        <w:t>175LK</w:t>
      </w:r>
      <w:r>
        <w:t>.</w:t>
      </w:r>
      <w:r>
        <w:tab/>
        <w:t>Appropriation of moneys</w:t>
      </w:r>
      <w:bookmarkEnd w:id="1878"/>
      <w:bookmarkEnd w:id="1879"/>
      <w:bookmarkEnd w:id="1880"/>
      <w:bookmarkEnd w:id="1881"/>
    </w:p>
    <w:p>
      <w:pPr>
        <w:pStyle w:val="Subsection"/>
      </w:pPr>
      <w:r>
        <w:tab/>
      </w:r>
      <w:r>
        <w:tab/>
        <w:t xml:space="preserve">Any payment made under this Division shall be charged to the </w:t>
      </w:r>
      <w:r>
        <w:rPr>
          <w:snapToGrid w:val="0"/>
        </w:rPr>
        <w:t xml:space="preserve">Consolidated </w:t>
      </w:r>
      <w:del w:id="1882" w:author="svcMRProcess" w:date="2020-02-15T01:32:00Z">
        <w:r>
          <w:delText>Fund</w:delText>
        </w:r>
      </w:del>
      <w:ins w:id="1883" w:author="svcMRProcess" w:date="2020-02-15T01:32:00Z">
        <w:r>
          <w:rPr>
            <w:snapToGrid w:val="0"/>
          </w:rPr>
          <w:t>Account</w:t>
        </w:r>
      </w:ins>
      <w:r>
        <w:t xml:space="preserve"> which is to the extent necessary appropriated accordingly.</w:t>
      </w:r>
    </w:p>
    <w:p>
      <w:pPr>
        <w:pStyle w:val="Footnotesection"/>
      </w:pPr>
      <w:r>
        <w:tab/>
        <w:t>[Section 175LK inserted by No. 55 of 2006 s. </w:t>
      </w:r>
      <w:del w:id="1884" w:author="svcMRProcess" w:date="2020-02-15T01:32:00Z">
        <w:r>
          <w:delText>6</w:delText>
        </w:r>
      </w:del>
      <w:ins w:id="1885" w:author="svcMRProcess" w:date="2020-02-15T01:32:00Z">
        <w:r>
          <w:t>6; amended by No. 77 of 2006 s. 4</w:t>
        </w:r>
      </w:ins>
      <w:r>
        <w:t>.]</w:t>
      </w:r>
    </w:p>
    <w:p>
      <w:pPr>
        <w:pStyle w:val="Heading3"/>
        <w:spacing w:before="200"/>
        <w:rPr>
          <w:snapToGrid w:val="0"/>
        </w:rPr>
      </w:pPr>
      <w:bookmarkStart w:id="1886" w:name="_Toc149726505"/>
      <w:bookmarkStart w:id="1887" w:name="_Toc149729343"/>
      <w:bookmarkStart w:id="1888" w:name="_Toc153682318"/>
      <w:bookmarkStart w:id="1889" w:name="_Toc156292387"/>
      <w:bookmarkStart w:id="1890" w:name="_Toc157850731"/>
      <w:r>
        <w:rPr>
          <w:rStyle w:val="CharDivNo"/>
        </w:rPr>
        <w:t>Division 3</w:t>
      </w:r>
      <w:r>
        <w:rPr>
          <w:snapToGrid w:val="0"/>
        </w:rPr>
        <w:t> — </w:t>
      </w:r>
      <w:r>
        <w:rPr>
          <w:rStyle w:val="CharDivText"/>
        </w:rPr>
        <w:t>Disclosure of gifts and other income</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86"/>
      <w:bookmarkEnd w:id="1887"/>
      <w:bookmarkEnd w:id="1888"/>
      <w:bookmarkEnd w:id="1889"/>
      <w:bookmarkEnd w:id="1890"/>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891" w:name="_Toc498763972"/>
      <w:bookmarkStart w:id="1892" w:name="_Toc51565131"/>
      <w:bookmarkStart w:id="1893" w:name="_Toc157850732"/>
      <w:bookmarkStart w:id="1894" w:name="_Toc153682319"/>
      <w:r>
        <w:rPr>
          <w:rStyle w:val="CharSectno"/>
        </w:rPr>
        <w:t>175M</w:t>
      </w:r>
      <w:r>
        <w:rPr>
          <w:snapToGrid w:val="0"/>
        </w:rPr>
        <w:t xml:space="preserve">. </w:t>
      </w:r>
      <w:r>
        <w:rPr>
          <w:snapToGrid w:val="0"/>
        </w:rPr>
        <w:tab/>
        <w:t>Relevant details of gifts</w:t>
      </w:r>
      <w:bookmarkEnd w:id="1891"/>
      <w:bookmarkEnd w:id="1892"/>
      <w:bookmarkEnd w:id="1893"/>
      <w:bookmarkEnd w:id="1894"/>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895" w:name="_Toc498763973"/>
      <w:bookmarkStart w:id="1896" w:name="_Toc51565132"/>
      <w:bookmarkStart w:id="1897" w:name="_Toc157850733"/>
      <w:bookmarkStart w:id="1898" w:name="_Toc153682320"/>
      <w:r>
        <w:rPr>
          <w:rStyle w:val="CharSectno"/>
        </w:rPr>
        <w:t>175N</w:t>
      </w:r>
      <w:r>
        <w:rPr>
          <w:snapToGrid w:val="0"/>
        </w:rPr>
        <w:t xml:space="preserve">. </w:t>
      </w:r>
      <w:r>
        <w:rPr>
          <w:snapToGrid w:val="0"/>
        </w:rPr>
        <w:tab/>
        <w:t>Annual disclosure of gifts and other income received by political parties</w:t>
      </w:r>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1899" w:name="_Toc498763974"/>
      <w:bookmarkStart w:id="1900" w:name="_Toc51565133"/>
      <w:bookmarkStart w:id="1901" w:name="_Toc157850734"/>
      <w:bookmarkStart w:id="1902" w:name="_Toc153682321"/>
      <w:r>
        <w:rPr>
          <w:rStyle w:val="CharSectno"/>
        </w:rPr>
        <w:t>175NA</w:t>
      </w:r>
      <w:r>
        <w:rPr>
          <w:snapToGrid w:val="0"/>
        </w:rPr>
        <w:t xml:space="preserve">. </w:t>
      </w:r>
      <w:r>
        <w:rPr>
          <w:snapToGrid w:val="0"/>
        </w:rPr>
        <w:tab/>
        <w:t>Annual disclosure of gifts and other income received by associated entities</w:t>
      </w:r>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903" w:name="_Toc498763975"/>
      <w:bookmarkStart w:id="1904" w:name="_Toc51565134"/>
      <w:bookmarkStart w:id="1905" w:name="_Toc157850735"/>
      <w:bookmarkStart w:id="1906" w:name="_Toc153682322"/>
      <w:r>
        <w:rPr>
          <w:rStyle w:val="CharSectno"/>
        </w:rPr>
        <w:t>175O</w:t>
      </w:r>
      <w:r>
        <w:rPr>
          <w:snapToGrid w:val="0"/>
        </w:rPr>
        <w:t xml:space="preserve">. </w:t>
      </w:r>
      <w:r>
        <w:rPr>
          <w:snapToGrid w:val="0"/>
        </w:rPr>
        <w:tab/>
        <w:t>Disclosure of gifts received by candidates</w:t>
      </w:r>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907" w:name="_Toc498763976"/>
      <w:bookmarkStart w:id="1908" w:name="_Toc51565135"/>
      <w:bookmarkStart w:id="1909" w:name="_Toc157850736"/>
      <w:bookmarkStart w:id="1910" w:name="_Toc153682323"/>
      <w:r>
        <w:rPr>
          <w:rStyle w:val="CharSectno"/>
        </w:rPr>
        <w:t>175P</w:t>
      </w:r>
      <w:r>
        <w:rPr>
          <w:snapToGrid w:val="0"/>
        </w:rPr>
        <w:t xml:space="preserve">. </w:t>
      </w:r>
      <w:r>
        <w:rPr>
          <w:snapToGrid w:val="0"/>
        </w:rPr>
        <w:tab/>
        <w:t>Disclosure of gifts received by groups of candidates</w:t>
      </w:r>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911" w:name="_Toc498763977"/>
      <w:bookmarkStart w:id="1912" w:name="_Toc51565136"/>
      <w:bookmarkStart w:id="1913" w:name="_Toc157850737"/>
      <w:bookmarkStart w:id="1914" w:name="_Toc153682324"/>
      <w:r>
        <w:rPr>
          <w:rStyle w:val="CharSectno"/>
        </w:rPr>
        <w:t>175Q</w:t>
      </w:r>
      <w:r>
        <w:rPr>
          <w:snapToGrid w:val="0"/>
        </w:rPr>
        <w:t xml:space="preserve">. </w:t>
      </w:r>
      <w:r>
        <w:rPr>
          <w:snapToGrid w:val="0"/>
        </w:rPr>
        <w:tab/>
        <w:t>Disclosure of gifts received by other persons who incur expenditure for political purposes</w:t>
      </w:r>
      <w:bookmarkEnd w:id="1911"/>
      <w:bookmarkEnd w:id="1912"/>
      <w:bookmarkEnd w:id="1913"/>
      <w:bookmarkEnd w:id="1914"/>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915" w:name="_Toc498763978"/>
      <w:bookmarkStart w:id="1916" w:name="_Toc51565137"/>
      <w:bookmarkStart w:id="1917" w:name="_Toc157850738"/>
      <w:bookmarkStart w:id="1918" w:name="_Toc153682325"/>
      <w:r>
        <w:rPr>
          <w:rStyle w:val="CharSectno"/>
        </w:rPr>
        <w:t>175R</w:t>
      </w:r>
      <w:r>
        <w:rPr>
          <w:snapToGrid w:val="0"/>
        </w:rPr>
        <w:t xml:space="preserve">. </w:t>
      </w:r>
      <w:r>
        <w:rPr>
          <w:snapToGrid w:val="0"/>
        </w:rPr>
        <w:tab/>
        <w:t>Gifts must not be accepted from unidentified donors</w:t>
      </w:r>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919" w:name="_Toc498763979"/>
      <w:bookmarkStart w:id="1920" w:name="_Toc51565138"/>
      <w:bookmarkStart w:id="1921" w:name="_Toc157850739"/>
      <w:bookmarkStart w:id="1922" w:name="_Toc153682326"/>
      <w:r>
        <w:rPr>
          <w:rStyle w:val="CharSectno"/>
        </w:rPr>
        <w:t>175S</w:t>
      </w:r>
      <w:r>
        <w:rPr>
          <w:snapToGrid w:val="0"/>
        </w:rPr>
        <w:t xml:space="preserve">. </w:t>
      </w:r>
      <w:r>
        <w:rPr>
          <w:snapToGrid w:val="0"/>
        </w:rPr>
        <w:tab/>
        <w:t>Returns as to gifts and income required in all circumstances</w:t>
      </w:r>
      <w:bookmarkEnd w:id="1919"/>
      <w:bookmarkEnd w:id="1920"/>
      <w:bookmarkEnd w:id="1921"/>
      <w:bookmarkEnd w:id="1922"/>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923" w:name="_Toc72574310"/>
      <w:bookmarkStart w:id="1924" w:name="_Toc72897141"/>
      <w:bookmarkStart w:id="1925" w:name="_Toc89516029"/>
      <w:bookmarkStart w:id="1926" w:name="_Toc97025841"/>
      <w:bookmarkStart w:id="1927" w:name="_Toc102288804"/>
      <w:bookmarkStart w:id="1928" w:name="_Toc102872048"/>
      <w:bookmarkStart w:id="1929" w:name="_Toc104363191"/>
      <w:bookmarkStart w:id="1930" w:name="_Toc104363552"/>
      <w:bookmarkStart w:id="1931" w:name="_Toc104615832"/>
      <w:bookmarkStart w:id="1932" w:name="_Toc104616193"/>
      <w:bookmarkStart w:id="1933" w:name="_Toc109441099"/>
      <w:bookmarkStart w:id="1934" w:name="_Toc113077083"/>
      <w:bookmarkStart w:id="1935" w:name="_Toc113687748"/>
      <w:bookmarkStart w:id="1936" w:name="_Toc113847487"/>
      <w:bookmarkStart w:id="1937" w:name="_Toc113853364"/>
      <w:bookmarkStart w:id="1938" w:name="_Toc115598802"/>
      <w:bookmarkStart w:id="1939" w:name="_Toc115599160"/>
      <w:bookmarkStart w:id="1940" w:name="_Toc128392285"/>
      <w:bookmarkStart w:id="1941" w:name="_Toc129061952"/>
      <w:bookmarkStart w:id="1942" w:name="_Toc149726514"/>
      <w:bookmarkStart w:id="1943" w:name="_Toc149729352"/>
      <w:bookmarkStart w:id="1944" w:name="_Toc153682327"/>
      <w:bookmarkStart w:id="1945" w:name="_Toc156292396"/>
      <w:bookmarkStart w:id="1946" w:name="_Toc157850740"/>
      <w:r>
        <w:rPr>
          <w:rStyle w:val="CharDivNo"/>
        </w:rPr>
        <w:t>Division 4</w:t>
      </w:r>
      <w:r>
        <w:rPr>
          <w:snapToGrid w:val="0"/>
        </w:rPr>
        <w:t> — </w:t>
      </w:r>
      <w:r>
        <w:rPr>
          <w:rStyle w:val="CharDivText"/>
        </w:rPr>
        <w:t>Disclosure of electoral expenditure</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947" w:name="_Toc498763980"/>
      <w:bookmarkStart w:id="1948" w:name="_Toc51565139"/>
      <w:bookmarkStart w:id="1949" w:name="_Toc157850741"/>
      <w:bookmarkStart w:id="1950" w:name="_Toc153682328"/>
      <w:r>
        <w:rPr>
          <w:rStyle w:val="CharSectno"/>
        </w:rPr>
        <w:t>175SA</w:t>
      </w:r>
      <w:r>
        <w:rPr>
          <w:snapToGrid w:val="0"/>
        </w:rPr>
        <w:t xml:space="preserve">. </w:t>
      </w:r>
      <w:r>
        <w:rPr>
          <w:snapToGrid w:val="0"/>
        </w:rPr>
        <w:tab/>
        <w:t>Disclosure of electoral expenditure incurred by political parties</w:t>
      </w:r>
      <w:bookmarkEnd w:id="1947"/>
      <w:bookmarkEnd w:id="1948"/>
      <w:bookmarkEnd w:id="1949"/>
      <w:bookmarkEnd w:id="1950"/>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951" w:name="_Toc498763981"/>
      <w:bookmarkStart w:id="1952" w:name="_Toc51565140"/>
      <w:bookmarkStart w:id="1953" w:name="_Toc157850742"/>
      <w:bookmarkStart w:id="1954" w:name="_Toc153682329"/>
      <w:r>
        <w:rPr>
          <w:rStyle w:val="CharSectno"/>
        </w:rPr>
        <w:t>175SB</w:t>
      </w:r>
      <w:r>
        <w:rPr>
          <w:snapToGrid w:val="0"/>
        </w:rPr>
        <w:t xml:space="preserve">. </w:t>
      </w:r>
      <w:r>
        <w:rPr>
          <w:snapToGrid w:val="0"/>
        </w:rPr>
        <w:tab/>
        <w:t>Disclosure of electoral expenditure incurred by candidates</w:t>
      </w:r>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955" w:name="_Toc498763982"/>
      <w:bookmarkStart w:id="1956" w:name="_Toc51565141"/>
      <w:bookmarkStart w:id="1957" w:name="_Toc157850743"/>
      <w:bookmarkStart w:id="1958" w:name="_Toc153682330"/>
      <w:r>
        <w:rPr>
          <w:rStyle w:val="CharSectno"/>
        </w:rPr>
        <w:t>175SC</w:t>
      </w:r>
      <w:r>
        <w:rPr>
          <w:snapToGrid w:val="0"/>
        </w:rPr>
        <w:t xml:space="preserve">. </w:t>
      </w:r>
      <w:r>
        <w:rPr>
          <w:snapToGrid w:val="0"/>
        </w:rPr>
        <w:tab/>
        <w:t>Disclosure of electoral expenditure incurred by groups</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959" w:name="_Toc498763983"/>
      <w:bookmarkStart w:id="1960" w:name="_Toc51565142"/>
      <w:bookmarkStart w:id="1961" w:name="_Toc157850744"/>
      <w:bookmarkStart w:id="1962" w:name="_Toc153682331"/>
      <w:r>
        <w:rPr>
          <w:rStyle w:val="CharSectno"/>
        </w:rPr>
        <w:t>175SD</w:t>
      </w:r>
      <w:r>
        <w:rPr>
          <w:snapToGrid w:val="0"/>
        </w:rPr>
        <w:t xml:space="preserve">. </w:t>
      </w:r>
      <w:r>
        <w:rPr>
          <w:snapToGrid w:val="0"/>
        </w:rPr>
        <w:tab/>
        <w:t>Disclosure of electoral expenditure incurred by other persons</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963" w:name="_Toc498763984"/>
      <w:bookmarkStart w:id="1964" w:name="_Toc51565143"/>
      <w:bookmarkStart w:id="1965" w:name="_Toc157850745"/>
      <w:bookmarkStart w:id="1966" w:name="_Toc153682332"/>
      <w:r>
        <w:rPr>
          <w:rStyle w:val="CharSectno"/>
        </w:rPr>
        <w:t>175SE</w:t>
      </w:r>
      <w:r>
        <w:rPr>
          <w:snapToGrid w:val="0"/>
        </w:rPr>
        <w:t xml:space="preserve">. </w:t>
      </w:r>
      <w:r>
        <w:rPr>
          <w:snapToGrid w:val="0"/>
        </w:rPr>
        <w:tab/>
        <w:t>Returns to state that no expenditure, or no other expenditure, was incurred</w:t>
      </w:r>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967" w:name="_Toc498763985"/>
      <w:bookmarkStart w:id="1968" w:name="_Toc51565144"/>
      <w:bookmarkStart w:id="1969" w:name="_Toc157850746"/>
      <w:bookmarkStart w:id="1970" w:name="_Toc153682333"/>
      <w:r>
        <w:rPr>
          <w:rStyle w:val="CharSectno"/>
        </w:rPr>
        <w:t>175SF</w:t>
      </w:r>
      <w:r>
        <w:rPr>
          <w:snapToGrid w:val="0"/>
        </w:rPr>
        <w:t xml:space="preserve">. </w:t>
      </w:r>
      <w:r>
        <w:rPr>
          <w:snapToGrid w:val="0"/>
        </w:rPr>
        <w:tab/>
        <w:t>Two or more elections on the same day</w:t>
      </w:r>
      <w:bookmarkEnd w:id="1967"/>
      <w:bookmarkEnd w:id="1968"/>
      <w:bookmarkEnd w:id="1969"/>
      <w:bookmarkEnd w:id="1970"/>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971" w:name="_Toc72574317"/>
      <w:bookmarkStart w:id="1972" w:name="_Toc72897148"/>
      <w:bookmarkStart w:id="1973" w:name="_Toc89516036"/>
      <w:bookmarkStart w:id="1974" w:name="_Toc97025848"/>
      <w:bookmarkStart w:id="1975" w:name="_Toc102288811"/>
      <w:bookmarkStart w:id="1976" w:name="_Toc102872055"/>
      <w:bookmarkStart w:id="1977" w:name="_Toc104363198"/>
      <w:bookmarkStart w:id="1978" w:name="_Toc104363559"/>
      <w:bookmarkStart w:id="1979" w:name="_Toc104615839"/>
      <w:bookmarkStart w:id="1980" w:name="_Toc104616200"/>
      <w:bookmarkStart w:id="1981" w:name="_Toc109441106"/>
      <w:bookmarkStart w:id="1982" w:name="_Toc113077090"/>
      <w:bookmarkStart w:id="1983" w:name="_Toc113687755"/>
      <w:bookmarkStart w:id="1984" w:name="_Toc113847494"/>
      <w:bookmarkStart w:id="1985" w:name="_Toc113853371"/>
      <w:bookmarkStart w:id="1986" w:name="_Toc115598809"/>
      <w:bookmarkStart w:id="1987" w:name="_Toc115599167"/>
      <w:bookmarkStart w:id="1988" w:name="_Toc128392292"/>
      <w:bookmarkStart w:id="1989" w:name="_Toc129061959"/>
      <w:bookmarkStart w:id="1990" w:name="_Toc149726521"/>
      <w:bookmarkStart w:id="1991" w:name="_Toc149729359"/>
      <w:bookmarkStart w:id="1992" w:name="_Toc153682334"/>
      <w:bookmarkStart w:id="1993" w:name="_Toc156292403"/>
      <w:bookmarkStart w:id="1994" w:name="_Toc157850747"/>
      <w:r>
        <w:rPr>
          <w:rStyle w:val="CharDivNo"/>
        </w:rPr>
        <w:t>Division 5</w:t>
      </w:r>
      <w:r>
        <w:rPr>
          <w:snapToGrid w:val="0"/>
        </w:rPr>
        <w:t> — </w:t>
      </w:r>
      <w:r>
        <w:rPr>
          <w:rStyle w:val="CharDivText"/>
        </w:rPr>
        <w:t>Miscellaneous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995" w:name="_Toc498763986"/>
      <w:bookmarkStart w:id="1996" w:name="_Toc51565145"/>
      <w:bookmarkStart w:id="1997" w:name="_Toc157850748"/>
      <w:bookmarkStart w:id="1998" w:name="_Toc153682335"/>
      <w:r>
        <w:rPr>
          <w:rStyle w:val="CharSectno"/>
        </w:rPr>
        <w:t>175T</w:t>
      </w:r>
      <w:r>
        <w:rPr>
          <w:snapToGrid w:val="0"/>
        </w:rPr>
        <w:t xml:space="preserve">. </w:t>
      </w:r>
      <w:r>
        <w:rPr>
          <w:snapToGrid w:val="0"/>
        </w:rPr>
        <w:tab/>
        <w:t>References</w:t>
      </w:r>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999" w:name="_Toc498763987"/>
      <w:bookmarkStart w:id="2000" w:name="_Toc51565146"/>
      <w:bookmarkStart w:id="2001" w:name="_Toc157850749"/>
      <w:bookmarkStart w:id="2002" w:name="_Toc153682336"/>
      <w:r>
        <w:rPr>
          <w:rStyle w:val="CharSectno"/>
        </w:rPr>
        <w:t>175U</w:t>
      </w:r>
      <w:r>
        <w:rPr>
          <w:snapToGrid w:val="0"/>
        </w:rPr>
        <w:t xml:space="preserve">. </w:t>
      </w:r>
      <w:r>
        <w:rPr>
          <w:snapToGrid w:val="0"/>
        </w:rPr>
        <w:tab/>
        <w:t>Offences</w:t>
      </w:r>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w:t>
      </w:r>
      <w:del w:id="2003" w:author="svcMRProcess" w:date="2020-02-15T01:32:00Z">
        <w:r>
          <w:rPr>
            <w:snapToGrid w:val="0"/>
          </w:rPr>
          <w:delText xml:space="preserve"> </w:delText>
        </w:r>
      </w:del>
      <w:ins w:id="2004" w:author="svcMRProcess" w:date="2020-02-15T01:32:00Z">
        <w:r>
          <w:rPr>
            <w:snapToGrid w:val="0"/>
          </w:rPr>
          <w:t> </w:t>
        </w:r>
      </w:ins>
      <w:r>
        <w:rPr>
          <w:snapToGrid w:val="0"/>
        </w:rPr>
        <w:t>$150.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w:t>
      </w:r>
      <w:del w:id="2005" w:author="svcMRProcess" w:date="2020-02-15T01:32:00Z">
        <w:r>
          <w:delText xml:space="preserve">amended by </w:delText>
        </w:r>
      </w:del>
      <w:r>
        <w:t xml:space="preserve">No. 55 of 2006 s. 8.] </w:t>
      </w:r>
    </w:p>
    <w:p>
      <w:pPr>
        <w:pStyle w:val="Heading5"/>
        <w:rPr>
          <w:snapToGrid w:val="0"/>
        </w:rPr>
      </w:pPr>
      <w:bookmarkStart w:id="2006" w:name="_Toc498763988"/>
      <w:bookmarkStart w:id="2007" w:name="_Toc51565147"/>
      <w:bookmarkStart w:id="2008" w:name="_Toc157850750"/>
      <w:bookmarkStart w:id="2009" w:name="_Toc153682337"/>
      <w:r>
        <w:rPr>
          <w:rStyle w:val="CharSectno"/>
        </w:rPr>
        <w:t>175V</w:t>
      </w:r>
      <w:r>
        <w:rPr>
          <w:snapToGrid w:val="0"/>
        </w:rPr>
        <w:t xml:space="preserve">. </w:t>
      </w:r>
      <w:r>
        <w:rPr>
          <w:snapToGrid w:val="0"/>
        </w:rPr>
        <w:tab/>
        <w:t>Recovery of payments</w:t>
      </w:r>
      <w:bookmarkEnd w:id="2006"/>
      <w:bookmarkEnd w:id="2007"/>
      <w:bookmarkEnd w:id="2008"/>
      <w:bookmarkEnd w:id="2009"/>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010" w:name="_Toc498763989"/>
      <w:bookmarkStart w:id="2011" w:name="_Toc51565148"/>
      <w:bookmarkStart w:id="2012" w:name="_Toc157850751"/>
      <w:bookmarkStart w:id="2013" w:name="_Toc153682338"/>
      <w:r>
        <w:rPr>
          <w:rStyle w:val="CharSectno"/>
        </w:rPr>
        <w:t>175W</w:t>
      </w:r>
      <w:r>
        <w:rPr>
          <w:snapToGrid w:val="0"/>
        </w:rPr>
        <w:t xml:space="preserve">. </w:t>
      </w:r>
      <w:r>
        <w:rPr>
          <w:snapToGrid w:val="0"/>
        </w:rPr>
        <w:tab/>
        <w:t>Investigations etc.</w:t>
      </w:r>
      <w:bookmarkEnd w:id="2010"/>
      <w:bookmarkEnd w:id="2011"/>
      <w:bookmarkEnd w:id="2012"/>
      <w:bookmarkEnd w:id="2013"/>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014" w:name="_Toc498763990"/>
      <w:bookmarkStart w:id="2015" w:name="_Toc51565149"/>
      <w:bookmarkStart w:id="2016" w:name="_Toc157850752"/>
      <w:bookmarkStart w:id="2017" w:name="_Toc153682339"/>
      <w:r>
        <w:rPr>
          <w:rStyle w:val="CharSectno"/>
        </w:rPr>
        <w:t>175X</w:t>
      </w:r>
      <w:r>
        <w:rPr>
          <w:snapToGrid w:val="0"/>
        </w:rPr>
        <w:t xml:space="preserve">. </w:t>
      </w:r>
      <w:r>
        <w:rPr>
          <w:snapToGrid w:val="0"/>
        </w:rPr>
        <w:tab/>
        <w:t>Inability to complete returns</w:t>
      </w:r>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018" w:name="_Toc498763991"/>
      <w:bookmarkStart w:id="2019" w:name="_Toc51565150"/>
      <w:bookmarkStart w:id="2020" w:name="_Toc157850753"/>
      <w:bookmarkStart w:id="2021" w:name="_Toc153682340"/>
      <w:r>
        <w:rPr>
          <w:rStyle w:val="CharSectno"/>
        </w:rPr>
        <w:t>175Y</w:t>
      </w:r>
      <w:r>
        <w:rPr>
          <w:snapToGrid w:val="0"/>
        </w:rPr>
        <w:t xml:space="preserve">. </w:t>
      </w:r>
      <w:r>
        <w:rPr>
          <w:snapToGrid w:val="0"/>
        </w:rPr>
        <w:tab/>
        <w:t>Extension of period for lodging annual returns</w:t>
      </w:r>
      <w:bookmarkEnd w:id="2018"/>
      <w:bookmarkEnd w:id="2019"/>
      <w:bookmarkEnd w:id="2020"/>
      <w:bookmarkEnd w:id="2021"/>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022" w:name="_Toc498763992"/>
      <w:bookmarkStart w:id="2023" w:name="_Toc51565151"/>
      <w:bookmarkStart w:id="2024" w:name="_Toc157850754"/>
      <w:bookmarkStart w:id="2025" w:name="_Toc153682341"/>
      <w:r>
        <w:rPr>
          <w:rStyle w:val="CharSectno"/>
        </w:rPr>
        <w:t>175Z</w:t>
      </w:r>
      <w:r>
        <w:rPr>
          <w:snapToGrid w:val="0"/>
        </w:rPr>
        <w:t xml:space="preserve">. </w:t>
      </w:r>
      <w:r>
        <w:rPr>
          <w:snapToGrid w:val="0"/>
        </w:rPr>
        <w:tab/>
        <w:t>Verification of information</w:t>
      </w:r>
      <w:bookmarkEnd w:id="2022"/>
      <w:bookmarkEnd w:id="2023"/>
      <w:bookmarkEnd w:id="2024"/>
      <w:bookmarkEnd w:id="2025"/>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026" w:name="_Toc498763993"/>
      <w:bookmarkStart w:id="2027" w:name="_Toc51565152"/>
      <w:bookmarkStart w:id="2028" w:name="_Toc157850755"/>
      <w:bookmarkStart w:id="2029" w:name="_Toc153682342"/>
      <w:r>
        <w:rPr>
          <w:rStyle w:val="CharSectno"/>
        </w:rPr>
        <w:t>175ZA</w:t>
      </w:r>
      <w:r>
        <w:rPr>
          <w:snapToGrid w:val="0"/>
        </w:rPr>
        <w:t xml:space="preserve">. </w:t>
      </w:r>
      <w:r>
        <w:rPr>
          <w:snapToGrid w:val="0"/>
        </w:rPr>
        <w:tab/>
        <w:t>Non</w:t>
      </w:r>
      <w:r>
        <w:rPr>
          <w:snapToGrid w:val="0"/>
        </w:rPr>
        <w:noBreakHyphen/>
        <w:t>compliance with Part does not affect election</w:t>
      </w:r>
      <w:bookmarkEnd w:id="2026"/>
      <w:bookmarkEnd w:id="2027"/>
      <w:bookmarkEnd w:id="2028"/>
      <w:bookmarkEnd w:id="2029"/>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030" w:name="_Toc498763994"/>
      <w:bookmarkStart w:id="2031" w:name="_Toc51565153"/>
      <w:bookmarkStart w:id="2032" w:name="_Toc157850756"/>
      <w:bookmarkStart w:id="2033" w:name="_Toc153682343"/>
      <w:r>
        <w:rPr>
          <w:rStyle w:val="CharSectno"/>
        </w:rPr>
        <w:t>175ZB</w:t>
      </w:r>
      <w:r>
        <w:rPr>
          <w:snapToGrid w:val="0"/>
        </w:rPr>
        <w:t xml:space="preserve">. </w:t>
      </w:r>
      <w:r>
        <w:rPr>
          <w:snapToGrid w:val="0"/>
        </w:rPr>
        <w:tab/>
        <w:t>Amendment of returns</w:t>
      </w:r>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 xml:space="preserve">Where the Electoral Commissioner </w:t>
      </w:r>
      <w:ins w:id="2034" w:author="svcMRProcess" w:date="2020-02-15T01:32:00Z">
        <w:r>
          <w:rPr>
            <w:snapToGrid w:val="0"/>
          </w:rPr>
          <w:t xml:space="preserve">or claim </w:t>
        </w:r>
      </w:ins>
      <w:r>
        <w:rPr>
          <w:snapToGrid w:val="0"/>
        </w:rPr>
        <w:t>is satisfied that a return</w:t>
      </w:r>
      <w:ins w:id="2035" w:author="svcMRProcess" w:date="2020-02-15T01:32:00Z">
        <w:r>
          <w:rPr>
            <w:snapToGrid w:val="0"/>
          </w:rPr>
          <w:t xml:space="preserve"> or claim</w:t>
        </w:r>
      </w:ins>
      <w:r>
        <w:rPr>
          <w:snapToGrid w:val="0"/>
        </w:rPr>
        <w:t xml:space="preserve">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w:t>
      </w:r>
      <w:ins w:id="2036" w:author="svcMRProcess" w:date="2020-02-15T01:32:00Z">
        <w:r>
          <w:rPr>
            <w:snapToGrid w:val="0"/>
          </w:rPr>
          <w:t xml:space="preserve"> or claim</w:t>
        </w:r>
      </w:ins>
      <w:r>
        <w:rPr>
          <w:snapToGrid w:val="0"/>
        </w:rPr>
        <w:t xml:space="preserve">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80"/>
        <w:rPr>
          <w:snapToGrid w:val="0"/>
        </w:rPr>
      </w:pPr>
      <w:r>
        <w:rPr>
          <w:snapToGrid w:val="0"/>
        </w:rPr>
        <w:tab/>
      </w:r>
      <w:r>
        <w:rPr>
          <w:snapToGrid w:val="0"/>
        </w:rPr>
        <w:tab/>
        <w:t xml:space="preserve">the Electoral Commissioner shall permit the person making the request to amend the return </w:t>
      </w:r>
      <w:ins w:id="2037" w:author="svcMRProcess" w:date="2020-02-15T01:32:00Z">
        <w:r>
          <w:rPr>
            <w:snapToGrid w:val="0"/>
          </w:rPr>
          <w:t xml:space="preserve">or claim </w:t>
        </w:r>
      </w:ins>
      <w:r>
        <w:rPr>
          <w:snapToGrid w:val="0"/>
        </w:rPr>
        <w:t>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w:t>
      </w:r>
      <w:ins w:id="2038" w:author="svcMRProcess" w:date="2020-02-15T01:32:00Z">
        <w:r>
          <w:rPr>
            <w:snapToGrid w:val="0"/>
          </w:rPr>
          <w:t xml:space="preserve"> or claim</w:t>
        </w:r>
      </w:ins>
      <w:r>
        <w:rPr>
          <w:snapToGrid w:val="0"/>
        </w:rPr>
        <w:t>.</w:t>
      </w:r>
    </w:p>
    <w:p>
      <w:pPr>
        <w:pStyle w:val="Footnotesection"/>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039" w:name="_Toc498763995"/>
      <w:bookmarkStart w:id="2040" w:name="_Toc51565154"/>
      <w:bookmarkStart w:id="2041" w:name="_Toc157850757"/>
      <w:bookmarkStart w:id="2042" w:name="_Toc153682344"/>
      <w:r>
        <w:rPr>
          <w:rStyle w:val="CharSectno"/>
        </w:rPr>
        <w:t>175ZC</w:t>
      </w:r>
      <w:r>
        <w:rPr>
          <w:snapToGrid w:val="0"/>
        </w:rPr>
        <w:t xml:space="preserve">. </w:t>
      </w:r>
      <w:r>
        <w:rPr>
          <w:snapToGrid w:val="0"/>
        </w:rPr>
        <w:tab/>
        <w:t>Public may obtain copies of returns</w:t>
      </w:r>
      <w:bookmarkEnd w:id="2039"/>
      <w:bookmarkEnd w:id="2040"/>
      <w:bookmarkEnd w:id="2041"/>
      <w:bookmarkEnd w:id="2042"/>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043" w:name="_Toc498763996"/>
      <w:bookmarkStart w:id="2044" w:name="_Toc51565155"/>
      <w:bookmarkStart w:id="2045" w:name="_Toc157850758"/>
      <w:bookmarkStart w:id="2046" w:name="_Toc153682345"/>
      <w:r>
        <w:rPr>
          <w:rStyle w:val="CharSectno"/>
        </w:rPr>
        <w:t>175ZD</w:t>
      </w:r>
      <w:r>
        <w:rPr>
          <w:snapToGrid w:val="0"/>
        </w:rPr>
        <w:t xml:space="preserve">. </w:t>
      </w:r>
      <w:r>
        <w:rPr>
          <w:snapToGrid w:val="0"/>
        </w:rPr>
        <w:tab/>
        <w:t>Proceedings against unincorporated parties</w:t>
      </w:r>
      <w:bookmarkEnd w:id="2043"/>
      <w:bookmarkEnd w:id="2044"/>
      <w:bookmarkEnd w:id="2045"/>
      <w:bookmarkEnd w:id="2046"/>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047" w:name="_Toc498763997"/>
      <w:bookmarkStart w:id="2048" w:name="_Toc51565156"/>
      <w:bookmarkStart w:id="2049" w:name="_Toc157850759"/>
      <w:bookmarkStart w:id="2050" w:name="_Toc153682346"/>
      <w:r>
        <w:rPr>
          <w:rStyle w:val="CharSectno"/>
        </w:rPr>
        <w:t>175ZE</w:t>
      </w:r>
      <w:r>
        <w:rPr>
          <w:snapToGrid w:val="0"/>
        </w:rPr>
        <w:t xml:space="preserve">. </w:t>
      </w:r>
      <w:r>
        <w:rPr>
          <w:snapToGrid w:val="0"/>
        </w:rPr>
        <w:tab/>
        <w:t>Public agencies to report on certain expenditure</w:t>
      </w:r>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ins w:id="2051" w:author="svcMRProcess" w:date="2020-02-15T01:32:00Z">
        <w:r>
          <w:t xml:space="preserve">Part 5 of </w:t>
        </w:r>
      </w:ins>
      <w:r>
        <w:t xml:space="preserve">the </w:t>
      </w:r>
      <w:r>
        <w:rPr>
          <w:i/>
          <w:iCs/>
        </w:rPr>
        <w:t xml:space="preserve">Financial </w:t>
      </w:r>
      <w:del w:id="2052" w:author="svcMRProcess" w:date="2020-02-15T01:32:00Z">
        <w:r>
          <w:rPr>
            <w:i/>
            <w:snapToGrid w:val="0"/>
          </w:rPr>
          <w:delText>Administration and Audit</w:delText>
        </w:r>
      </w:del>
      <w:ins w:id="2053" w:author="svcMRProcess" w:date="2020-02-15T01:32:00Z">
        <w:r>
          <w:rPr>
            <w:i/>
            <w:iCs/>
          </w:rPr>
          <w:t>Management</w:t>
        </w:r>
      </w:ins>
      <w:r>
        <w:rPr>
          <w:i/>
          <w:iCs/>
        </w:rPr>
        <w:t xml:space="preserve"> Act </w:t>
      </w:r>
      <w:del w:id="2054" w:author="svcMRProcess" w:date="2020-02-15T01:32:00Z">
        <w:r>
          <w:rPr>
            <w:i/>
            <w:snapToGrid w:val="0"/>
          </w:rPr>
          <w:delText>1985</w:delText>
        </w:r>
      </w:del>
      <w:ins w:id="2055" w:author="svcMRProcess" w:date="2020-02-15T01:32:00Z">
        <w:r>
          <w:rPr>
            <w:i/>
            <w:iCs/>
          </w:rPr>
          <w:t>2006</w:t>
        </w:r>
      </w:ins>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w:t>
      </w:r>
      <w:del w:id="2056" w:author="svcMRProcess" w:date="2020-02-15T01:32:00Z">
        <w:r>
          <w:delText>4</w:delText>
        </w:r>
      </w:del>
      <w:ins w:id="2057" w:author="svcMRProcess" w:date="2020-02-15T01:32:00Z">
        <w:r>
          <w:t>4; amended by No. 77 of 2006 s. 17</w:t>
        </w:r>
      </w:ins>
      <w:r>
        <w:t xml:space="preserve">.] </w:t>
      </w:r>
    </w:p>
    <w:p>
      <w:pPr>
        <w:pStyle w:val="Heading5"/>
        <w:rPr>
          <w:snapToGrid w:val="0"/>
        </w:rPr>
      </w:pPr>
      <w:bookmarkStart w:id="2058" w:name="_Toc498763998"/>
      <w:bookmarkStart w:id="2059" w:name="_Toc51565157"/>
      <w:bookmarkStart w:id="2060" w:name="_Toc157850760"/>
      <w:bookmarkStart w:id="2061" w:name="_Toc153682347"/>
      <w:r>
        <w:rPr>
          <w:rStyle w:val="CharSectno"/>
        </w:rPr>
        <w:t>175ZF</w:t>
      </w:r>
      <w:r>
        <w:rPr>
          <w:snapToGrid w:val="0"/>
        </w:rPr>
        <w:t xml:space="preserve">. </w:t>
      </w:r>
      <w:r>
        <w:rPr>
          <w:snapToGrid w:val="0"/>
        </w:rPr>
        <w:tab/>
        <w:t>Regulations under this Part</w:t>
      </w:r>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062" w:name="_Toc498763999"/>
      <w:bookmarkStart w:id="2063" w:name="_Toc51565158"/>
      <w:bookmarkStart w:id="2064" w:name="_Toc157850761"/>
      <w:bookmarkStart w:id="2065" w:name="_Toc153682348"/>
      <w:r>
        <w:rPr>
          <w:rStyle w:val="CharSectno"/>
        </w:rPr>
        <w:t>175ZG</w:t>
      </w:r>
      <w:r>
        <w:rPr>
          <w:snapToGrid w:val="0"/>
        </w:rPr>
        <w:t xml:space="preserve">. </w:t>
      </w:r>
      <w:r>
        <w:rPr>
          <w:snapToGrid w:val="0"/>
        </w:rPr>
        <w:tab/>
        <w:t>Report by Electoral Commissioner</w:t>
      </w:r>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066" w:name="_Toc72574332"/>
      <w:bookmarkStart w:id="2067" w:name="_Toc72897163"/>
      <w:bookmarkStart w:id="2068" w:name="_Toc89516051"/>
      <w:bookmarkStart w:id="2069" w:name="_Toc97025863"/>
      <w:bookmarkStart w:id="2070" w:name="_Toc102288826"/>
      <w:bookmarkStart w:id="2071" w:name="_Toc102872070"/>
      <w:bookmarkStart w:id="2072" w:name="_Toc104363213"/>
      <w:bookmarkStart w:id="2073" w:name="_Toc104363574"/>
      <w:bookmarkStart w:id="2074" w:name="_Toc104615854"/>
      <w:bookmarkStart w:id="2075" w:name="_Toc104616215"/>
      <w:bookmarkStart w:id="2076" w:name="_Toc109441121"/>
      <w:bookmarkStart w:id="2077" w:name="_Toc113077105"/>
      <w:bookmarkStart w:id="2078" w:name="_Toc113687770"/>
      <w:bookmarkStart w:id="2079" w:name="_Toc113847509"/>
      <w:bookmarkStart w:id="2080" w:name="_Toc113853386"/>
      <w:bookmarkStart w:id="2081" w:name="_Toc115598824"/>
      <w:bookmarkStart w:id="2082" w:name="_Toc115599182"/>
      <w:bookmarkStart w:id="2083" w:name="_Toc128392307"/>
      <w:bookmarkStart w:id="2084" w:name="_Toc129061974"/>
      <w:bookmarkStart w:id="2085" w:name="_Toc149726536"/>
      <w:bookmarkStart w:id="2086" w:name="_Toc149729374"/>
      <w:bookmarkStart w:id="2087" w:name="_Toc153682349"/>
      <w:bookmarkStart w:id="2088" w:name="_Toc156292418"/>
      <w:bookmarkStart w:id="2089" w:name="_Toc157850762"/>
      <w:r>
        <w:rPr>
          <w:rStyle w:val="CharPartNo"/>
        </w:rPr>
        <w:t>Part VII</w:t>
      </w:r>
      <w:r>
        <w:rPr>
          <w:rStyle w:val="CharDivNo"/>
        </w:rPr>
        <w:t> </w:t>
      </w:r>
      <w:r>
        <w:t>—</w:t>
      </w:r>
      <w:r>
        <w:rPr>
          <w:rStyle w:val="CharDivText"/>
        </w:rPr>
        <w:t> </w:t>
      </w:r>
      <w:r>
        <w:rPr>
          <w:rStyle w:val="CharPartText"/>
        </w:rPr>
        <w:t>Electoral offences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rStyle w:val="CharPartText"/>
        </w:rPr>
        <w:t xml:space="preserve"> </w:t>
      </w:r>
    </w:p>
    <w:p>
      <w:pPr>
        <w:pStyle w:val="Heading5"/>
        <w:rPr>
          <w:snapToGrid w:val="0"/>
        </w:rPr>
      </w:pPr>
      <w:bookmarkStart w:id="2090" w:name="_Toc498764000"/>
      <w:bookmarkStart w:id="2091" w:name="_Toc51565159"/>
      <w:bookmarkStart w:id="2092" w:name="_Toc157850763"/>
      <w:bookmarkStart w:id="2093" w:name="_Toc153682350"/>
      <w:r>
        <w:rPr>
          <w:rStyle w:val="CharSectno"/>
        </w:rPr>
        <w:t>179</w:t>
      </w:r>
      <w:r>
        <w:rPr>
          <w:snapToGrid w:val="0"/>
        </w:rPr>
        <w:t>.</w:t>
      </w:r>
      <w:r>
        <w:rPr>
          <w:snapToGrid w:val="0"/>
        </w:rPr>
        <w:tab/>
        <w:t>Offences</w:t>
      </w:r>
      <w:bookmarkEnd w:id="2090"/>
      <w:bookmarkEnd w:id="2091"/>
      <w:bookmarkEnd w:id="2092"/>
      <w:bookmarkEnd w:id="2093"/>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094" w:name="_Toc498764001"/>
      <w:bookmarkStart w:id="2095" w:name="_Toc51565160"/>
      <w:bookmarkStart w:id="2096" w:name="_Toc157850764"/>
      <w:bookmarkStart w:id="2097" w:name="_Toc153682351"/>
      <w:r>
        <w:rPr>
          <w:rStyle w:val="CharSectno"/>
        </w:rPr>
        <w:t>180</w:t>
      </w:r>
      <w:r>
        <w:rPr>
          <w:snapToGrid w:val="0"/>
        </w:rPr>
        <w:t>.</w:t>
      </w:r>
      <w:r>
        <w:rPr>
          <w:snapToGrid w:val="0"/>
        </w:rPr>
        <w:tab/>
        <w:t>Breach or neglect by officers</w:t>
      </w:r>
      <w:bookmarkEnd w:id="2094"/>
      <w:bookmarkEnd w:id="2095"/>
      <w:bookmarkEnd w:id="2096"/>
      <w:bookmarkEnd w:id="2097"/>
      <w:r>
        <w:rPr>
          <w:snapToGrid w:val="0"/>
        </w:rPr>
        <w:t xml:space="preserve"> </w:t>
      </w:r>
    </w:p>
    <w:p>
      <w:pPr>
        <w:pStyle w:val="Subsection"/>
      </w:pPr>
      <w:r>
        <w:tab/>
      </w:r>
      <w:r>
        <w:tab/>
        <w:t>“</w:t>
      </w:r>
      <w:r>
        <w:rPr>
          <w:rStyle w:val="CharDefText"/>
          <w:b w:val="0"/>
        </w:rPr>
        <w:t>Breach or neglect of official duty</w:t>
      </w:r>
      <w:r>
        <w:t>”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2098" w:name="_Toc498764002"/>
      <w:bookmarkStart w:id="2099" w:name="_Toc51565161"/>
      <w:bookmarkStart w:id="2100" w:name="_Toc157850765"/>
      <w:bookmarkStart w:id="2101" w:name="_Toc153682352"/>
      <w:r>
        <w:rPr>
          <w:rStyle w:val="CharSectno"/>
        </w:rPr>
        <w:t>181</w:t>
      </w:r>
      <w:r>
        <w:rPr>
          <w:snapToGrid w:val="0"/>
        </w:rPr>
        <w:t>.</w:t>
      </w:r>
      <w:r>
        <w:rPr>
          <w:snapToGrid w:val="0"/>
        </w:rPr>
        <w:tab/>
        <w:t>Bribery</w:t>
      </w:r>
      <w:bookmarkEnd w:id="2098"/>
      <w:bookmarkEnd w:id="2099"/>
      <w:bookmarkEnd w:id="2100"/>
      <w:bookmarkEnd w:id="2101"/>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102" w:name="_Toc498764003"/>
      <w:bookmarkStart w:id="2103" w:name="_Toc51565162"/>
      <w:bookmarkStart w:id="2104" w:name="_Toc157850766"/>
      <w:bookmarkStart w:id="2105" w:name="_Toc153682353"/>
      <w:r>
        <w:rPr>
          <w:rStyle w:val="CharSectno"/>
        </w:rPr>
        <w:t>182</w:t>
      </w:r>
      <w:r>
        <w:rPr>
          <w:snapToGrid w:val="0"/>
        </w:rPr>
        <w:t>.</w:t>
      </w:r>
      <w:r>
        <w:rPr>
          <w:snapToGrid w:val="0"/>
        </w:rPr>
        <w:tab/>
        <w:t>Definition of bribery</w:t>
      </w:r>
      <w:bookmarkEnd w:id="2102"/>
      <w:bookmarkEnd w:id="2103"/>
      <w:bookmarkEnd w:id="2104"/>
      <w:bookmarkEnd w:id="2105"/>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2106" w:name="_Toc498764004"/>
      <w:bookmarkStart w:id="2107" w:name="_Toc51565163"/>
      <w:bookmarkStart w:id="2108" w:name="_Toc157850767"/>
      <w:bookmarkStart w:id="2109" w:name="_Toc153682354"/>
      <w:r>
        <w:rPr>
          <w:rStyle w:val="CharSectno"/>
        </w:rPr>
        <w:t>183</w:t>
      </w:r>
      <w:r>
        <w:rPr>
          <w:snapToGrid w:val="0"/>
        </w:rPr>
        <w:t>.</w:t>
      </w:r>
      <w:r>
        <w:rPr>
          <w:snapToGrid w:val="0"/>
        </w:rPr>
        <w:tab/>
        <w:t>Undue influence</w:t>
      </w:r>
      <w:bookmarkEnd w:id="2106"/>
      <w:bookmarkEnd w:id="2107"/>
      <w:bookmarkEnd w:id="2108"/>
      <w:bookmarkEnd w:id="2109"/>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110" w:name="_Toc498764005"/>
      <w:bookmarkStart w:id="2111" w:name="_Toc51565164"/>
      <w:bookmarkStart w:id="2112" w:name="_Toc157850768"/>
      <w:bookmarkStart w:id="2113" w:name="_Toc153682355"/>
      <w:r>
        <w:rPr>
          <w:rStyle w:val="CharSectno"/>
        </w:rPr>
        <w:t>184</w:t>
      </w:r>
      <w:r>
        <w:rPr>
          <w:snapToGrid w:val="0"/>
        </w:rPr>
        <w:t>.</w:t>
      </w:r>
      <w:r>
        <w:rPr>
          <w:snapToGrid w:val="0"/>
        </w:rPr>
        <w:tab/>
        <w:t>Definition of undue influence</w:t>
      </w:r>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114" w:name="_Toc498764006"/>
      <w:bookmarkStart w:id="2115" w:name="_Toc51565165"/>
      <w:bookmarkStart w:id="2116" w:name="_Toc157850769"/>
      <w:bookmarkStart w:id="2117" w:name="_Toc153682356"/>
      <w:r>
        <w:rPr>
          <w:rStyle w:val="CharSectno"/>
        </w:rPr>
        <w:t>185</w:t>
      </w:r>
      <w:r>
        <w:rPr>
          <w:snapToGrid w:val="0"/>
        </w:rPr>
        <w:t>.</w:t>
      </w:r>
      <w:r>
        <w:rPr>
          <w:snapToGrid w:val="0"/>
        </w:rPr>
        <w:tab/>
        <w:t>Exception</w:t>
      </w:r>
      <w:bookmarkEnd w:id="2114"/>
      <w:bookmarkEnd w:id="2115"/>
      <w:bookmarkEnd w:id="2116"/>
      <w:bookmarkEnd w:id="2117"/>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118" w:name="_Toc498764007"/>
      <w:bookmarkStart w:id="2119" w:name="_Toc51565166"/>
      <w:bookmarkStart w:id="2120" w:name="_Toc157850770"/>
      <w:bookmarkStart w:id="2121" w:name="_Toc153682357"/>
      <w:r>
        <w:rPr>
          <w:rStyle w:val="CharSectno"/>
        </w:rPr>
        <w:t>186</w:t>
      </w:r>
      <w:r>
        <w:rPr>
          <w:snapToGrid w:val="0"/>
        </w:rPr>
        <w:t>.</w:t>
      </w:r>
      <w:r>
        <w:rPr>
          <w:snapToGrid w:val="0"/>
        </w:rPr>
        <w:tab/>
        <w:t>Disqualification for bribery or undue influence</w:t>
      </w:r>
      <w:bookmarkEnd w:id="2118"/>
      <w:bookmarkEnd w:id="2119"/>
      <w:bookmarkEnd w:id="2120"/>
      <w:bookmarkEnd w:id="2121"/>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2122" w:name="_Toc498764008"/>
      <w:bookmarkStart w:id="2123" w:name="_Toc51565167"/>
      <w:bookmarkStart w:id="2124" w:name="_Toc157850771"/>
      <w:bookmarkStart w:id="2125" w:name="_Toc153682358"/>
      <w:r>
        <w:rPr>
          <w:rStyle w:val="CharSectno"/>
        </w:rPr>
        <w:t>187</w:t>
      </w:r>
      <w:r>
        <w:rPr>
          <w:snapToGrid w:val="0"/>
        </w:rPr>
        <w:t>.</w:t>
      </w:r>
      <w:r>
        <w:rPr>
          <w:snapToGrid w:val="0"/>
        </w:rPr>
        <w:tab/>
        <w:t>Illegal practices</w:t>
      </w:r>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126" w:name="_Toc498764009"/>
      <w:bookmarkStart w:id="2127" w:name="_Toc51565168"/>
      <w:bookmarkStart w:id="2128" w:name="_Toc157850772"/>
      <w:bookmarkStart w:id="2129" w:name="_Toc153682359"/>
      <w:r>
        <w:rPr>
          <w:rStyle w:val="CharSectno"/>
        </w:rPr>
        <w:t>187A</w:t>
      </w:r>
      <w:r>
        <w:rPr>
          <w:snapToGrid w:val="0"/>
        </w:rPr>
        <w:t xml:space="preserve">. </w:t>
      </w:r>
      <w:r>
        <w:rPr>
          <w:snapToGrid w:val="0"/>
        </w:rPr>
        <w:tab/>
        <w:t>Purposely rendering person unable to vote or incapable of voting</w:t>
      </w:r>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2130" w:name="_Toc498764010"/>
      <w:bookmarkStart w:id="2131" w:name="_Toc51565169"/>
      <w:bookmarkStart w:id="2132" w:name="_Toc157850773"/>
      <w:bookmarkStart w:id="2133" w:name="_Toc153682360"/>
      <w:r>
        <w:rPr>
          <w:rStyle w:val="CharSectno"/>
        </w:rPr>
        <w:t>188</w:t>
      </w:r>
      <w:r>
        <w:rPr>
          <w:snapToGrid w:val="0"/>
        </w:rPr>
        <w:t>.</w:t>
      </w:r>
      <w:r>
        <w:rPr>
          <w:snapToGrid w:val="0"/>
        </w:rPr>
        <w:tab/>
        <w:t>Punishment</w:t>
      </w:r>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2134" w:name="_Toc498764011"/>
      <w:bookmarkStart w:id="2135" w:name="_Toc51565170"/>
      <w:bookmarkStart w:id="2136" w:name="_Toc157850774"/>
      <w:bookmarkStart w:id="2137" w:name="_Toc153682361"/>
      <w:r>
        <w:rPr>
          <w:rStyle w:val="CharSectno"/>
        </w:rPr>
        <w:t>189</w:t>
      </w:r>
      <w:r>
        <w:rPr>
          <w:snapToGrid w:val="0"/>
        </w:rPr>
        <w:t>.</w:t>
      </w:r>
      <w:r>
        <w:rPr>
          <w:snapToGrid w:val="0"/>
        </w:rPr>
        <w:tab/>
        <w:t>Gifts by candidates</w:t>
      </w:r>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138" w:name="_Toc498764012"/>
      <w:bookmarkStart w:id="2139" w:name="_Toc51565171"/>
      <w:bookmarkStart w:id="2140" w:name="_Toc157850775"/>
      <w:bookmarkStart w:id="2141" w:name="_Toc153682362"/>
      <w:r>
        <w:rPr>
          <w:rStyle w:val="CharSectno"/>
        </w:rPr>
        <w:t>190</w:t>
      </w:r>
      <w:r>
        <w:rPr>
          <w:snapToGrid w:val="0"/>
        </w:rPr>
        <w:t>.</w:t>
      </w:r>
      <w:r>
        <w:rPr>
          <w:snapToGrid w:val="0"/>
        </w:rPr>
        <w:tab/>
        <w:t>Electoral offences</w:t>
      </w:r>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2142" w:name="_Toc498764013"/>
      <w:bookmarkStart w:id="2143" w:name="_Toc51565172"/>
      <w:bookmarkStart w:id="2144" w:name="_Toc157850776"/>
      <w:bookmarkStart w:id="2145" w:name="_Toc153682363"/>
      <w:r>
        <w:rPr>
          <w:rStyle w:val="CharSectno"/>
        </w:rPr>
        <w:t>191</w:t>
      </w:r>
      <w:r>
        <w:rPr>
          <w:snapToGrid w:val="0"/>
        </w:rPr>
        <w:t>.</w:t>
      </w:r>
      <w:r>
        <w:rPr>
          <w:snapToGrid w:val="0"/>
        </w:rPr>
        <w:tab/>
        <w:t>False statements in electoral papers</w:t>
      </w:r>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2146" w:name="_Toc498764014"/>
      <w:bookmarkStart w:id="2147" w:name="_Toc51565173"/>
      <w:bookmarkStart w:id="2148" w:name="_Toc157850777"/>
      <w:bookmarkStart w:id="2149" w:name="_Toc153682364"/>
      <w:r>
        <w:rPr>
          <w:rStyle w:val="CharSectno"/>
        </w:rPr>
        <w:t>191A</w:t>
      </w:r>
      <w:r>
        <w:rPr>
          <w:snapToGrid w:val="0"/>
        </w:rPr>
        <w:t xml:space="preserve">. </w:t>
      </w:r>
      <w:r>
        <w:rPr>
          <w:snapToGrid w:val="0"/>
        </w:rPr>
        <w:tab/>
        <w:t>Misleading or deceptive publications, etc.</w:t>
      </w:r>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150" w:name="_Toc498764015"/>
      <w:bookmarkStart w:id="2151" w:name="_Toc51565174"/>
      <w:bookmarkStart w:id="2152" w:name="_Toc157850778"/>
      <w:bookmarkStart w:id="2153" w:name="_Toc153682365"/>
      <w:r>
        <w:rPr>
          <w:rStyle w:val="CharSectno"/>
        </w:rPr>
        <w:t>192</w:t>
      </w:r>
      <w:r>
        <w:rPr>
          <w:snapToGrid w:val="0"/>
        </w:rPr>
        <w:t>.</w:t>
      </w:r>
      <w:r>
        <w:rPr>
          <w:snapToGrid w:val="0"/>
        </w:rPr>
        <w:tab/>
        <w:t>Prohibition of canvassing near polling place</w:t>
      </w:r>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2154" w:name="_Toc498764016"/>
      <w:bookmarkStart w:id="2155" w:name="_Toc51565175"/>
      <w:bookmarkStart w:id="2156" w:name="_Toc157850779"/>
      <w:bookmarkStart w:id="2157" w:name="_Toc153682366"/>
      <w:r>
        <w:rPr>
          <w:rStyle w:val="CharSectno"/>
        </w:rPr>
        <w:t>192A</w:t>
      </w:r>
      <w:r>
        <w:rPr>
          <w:snapToGrid w:val="0"/>
        </w:rPr>
        <w:t xml:space="preserve">. </w:t>
      </w:r>
      <w:r>
        <w:rPr>
          <w:snapToGrid w:val="0"/>
        </w:rPr>
        <w:tab/>
        <w:t>Prohibition on dissemination of certain matter</w:t>
      </w:r>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2158" w:name="_Toc498764017"/>
      <w:bookmarkStart w:id="2159" w:name="_Toc51565176"/>
      <w:bookmarkStart w:id="2160" w:name="_Toc157850780"/>
      <w:bookmarkStart w:id="2161" w:name="_Toc153682367"/>
      <w:r>
        <w:rPr>
          <w:rStyle w:val="CharSectno"/>
        </w:rPr>
        <w:t>193</w:t>
      </w:r>
      <w:r>
        <w:rPr>
          <w:snapToGrid w:val="0"/>
        </w:rPr>
        <w:t>.</w:t>
      </w:r>
      <w:r>
        <w:rPr>
          <w:snapToGrid w:val="0"/>
        </w:rPr>
        <w:tab/>
        <w:t>Restrictions as to petitions, etc.</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162" w:name="_Toc498764018"/>
      <w:bookmarkStart w:id="2163" w:name="_Toc51565177"/>
      <w:bookmarkStart w:id="2164" w:name="_Toc157850781"/>
      <w:bookmarkStart w:id="2165" w:name="_Toc153682368"/>
      <w:r>
        <w:rPr>
          <w:rStyle w:val="CharSectno"/>
        </w:rPr>
        <w:t>194</w:t>
      </w:r>
      <w:r>
        <w:rPr>
          <w:snapToGrid w:val="0"/>
        </w:rPr>
        <w:t>.</w:t>
      </w:r>
      <w:r>
        <w:rPr>
          <w:snapToGrid w:val="0"/>
        </w:rPr>
        <w:tab/>
        <w:t>Failure to transmit claim</w:t>
      </w:r>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166" w:name="_Toc498764019"/>
      <w:bookmarkStart w:id="2167" w:name="_Toc51565178"/>
      <w:bookmarkStart w:id="2168" w:name="_Toc157850782"/>
      <w:bookmarkStart w:id="2169" w:name="_Toc153682369"/>
      <w:r>
        <w:rPr>
          <w:rStyle w:val="CharSectno"/>
        </w:rPr>
        <w:t>195</w:t>
      </w:r>
      <w:r>
        <w:rPr>
          <w:snapToGrid w:val="0"/>
        </w:rPr>
        <w:t>.</w:t>
      </w:r>
      <w:r>
        <w:rPr>
          <w:snapToGrid w:val="0"/>
        </w:rPr>
        <w:tab/>
        <w:t>Collection of information for preparation of rolls</w:t>
      </w:r>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2170" w:name="_Toc498764020"/>
      <w:bookmarkStart w:id="2171" w:name="_Toc51565179"/>
      <w:bookmarkStart w:id="2172" w:name="_Toc157850783"/>
      <w:bookmarkStart w:id="2173" w:name="_Toc153682370"/>
      <w:r>
        <w:rPr>
          <w:rStyle w:val="CharSectno"/>
        </w:rPr>
        <w:t>196</w:t>
      </w:r>
      <w:r>
        <w:rPr>
          <w:snapToGrid w:val="0"/>
        </w:rPr>
        <w:t>.</w:t>
      </w:r>
      <w:r>
        <w:rPr>
          <w:snapToGrid w:val="0"/>
        </w:rPr>
        <w:tab/>
        <w:t>Employers to allow employees leave of absence to vote</w:t>
      </w:r>
      <w:bookmarkEnd w:id="2170"/>
      <w:bookmarkEnd w:id="2171"/>
      <w:bookmarkEnd w:id="2172"/>
      <w:bookmarkEnd w:id="217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174" w:name="_Toc498764021"/>
      <w:bookmarkStart w:id="2175" w:name="_Toc51565180"/>
      <w:bookmarkStart w:id="2176" w:name="_Toc157850784"/>
      <w:bookmarkStart w:id="2177" w:name="_Toc153682371"/>
      <w:r>
        <w:rPr>
          <w:rStyle w:val="CharSectno"/>
        </w:rPr>
        <w:t>197</w:t>
      </w:r>
      <w:r>
        <w:rPr>
          <w:snapToGrid w:val="0"/>
        </w:rPr>
        <w:t>.</w:t>
      </w:r>
      <w:r>
        <w:rPr>
          <w:snapToGrid w:val="0"/>
        </w:rPr>
        <w:tab/>
        <w:t>Offenders may be removed from polling place</w:t>
      </w:r>
      <w:bookmarkEnd w:id="2174"/>
      <w:bookmarkEnd w:id="2175"/>
      <w:bookmarkEnd w:id="2176"/>
      <w:bookmarkEnd w:id="217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178" w:name="_Toc498764022"/>
      <w:bookmarkStart w:id="2179" w:name="_Toc51565181"/>
      <w:bookmarkStart w:id="2180" w:name="_Toc157850785"/>
      <w:bookmarkStart w:id="2181" w:name="_Toc153682372"/>
      <w:r>
        <w:rPr>
          <w:rStyle w:val="CharSectno"/>
        </w:rPr>
        <w:t>198</w:t>
      </w:r>
      <w:r>
        <w:rPr>
          <w:snapToGrid w:val="0"/>
        </w:rPr>
        <w:t>.</w:t>
      </w:r>
      <w:r>
        <w:rPr>
          <w:snapToGrid w:val="0"/>
        </w:rPr>
        <w:tab/>
        <w:t>Further punishment</w:t>
      </w:r>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182" w:name="_Toc498764023"/>
      <w:bookmarkStart w:id="2183" w:name="_Toc51565182"/>
      <w:bookmarkStart w:id="2184" w:name="_Toc157850786"/>
      <w:bookmarkStart w:id="2185" w:name="_Toc153682373"/>
      <w:r>
        <w:rPr>
          <w:rStyle w:val="CharSectno"/>
        </w:rPr>
        <w:t>199</w:t>
      </w:r>
      <w:r>
        <w:rPr>
          <w:snapToGrid w:val="0"/>
        </w:rPr>
        <w:t>.</w:t>
      </w:r>
      <w:r>
        <w:rPr>
          <w:snapToGrid w:val="0"/>
        </w:rPr>
        <w:tab/>
        <w:t>Expenditure on behalf of a candidate</w:t>
      </w:r>
      <w:bookmarkEnd w:id="2182"/>
      <w:bookmarkEnd w:id="2183"/>
      <w:bookmarkEnd w:id="2184"/>
      <w:bookmarkEnd w:id="218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186" w:name="_Toc498764024"/>
      <w:bookmarkStart w:id="2187" w:name="_Toc51565183"/>
      <w:bookmarkStart w:id="2188" w:name="_Toc157850787"/>
      <w:bookmarkStart w:id="2189" w:name="_Toc153682374"/>
      <w:r>
        <w:rPr>
          <w:rStyle w:val="CharSectno"/>
        </w:rPr>
        <w:t>199A</w:t>
      </w:r>
      <w:r>
        <w:rPr>
          <w:snapToGrid w:val="0"/>
        </w:rPr>
        <w:t>.</w:t>
      </w:r>
      <w:r>
        <w:rPr>
          <w:snapToGrid w:val="0"/>
        </w:rPr>
        <w:tab/>
        <w:t>Interference with political liberty</w:t>
      </w:r>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190" w:name="_Toc498764025"/>
      <w:bookmarkStart w:id="2191" w:name="_Toc51565184"/>
      <w:bookmarkStart w:id="2192" w:name="_Toc157850788"/>
      <w:bookmarkStart w:id="2193" w:name="_Toc153682375"/>
      <w:r>
        <w:rPr>
          <w:rStyle w:val="CharSectno"/>
        </w:rPr>
        <w:t>200</w:t>
      </w:r>
      <w:r>
        <w:rPr>
          <w:snapToGrid w:val="0"/>
        </w:rPr>
        <w:t>.</w:t>
      </w:r>
      <w:r>
        <w:rPr>
          <w:snapToGrid w:val="0"/>
        </w:rPr>
        <w:tab/>
        <w:t>Liability for indirect acts</w:t>
      </w:r>
      <w:bookmarkEnd w:id="2190"/>
      <w:bookmarkEnd w:id="2191"/>
      <w:bookmarkEnd w:id="2192"/>
      <w:bookmarkEnd w:id="219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194" w:name="_Toc498764026"/>
      <w:bookmarkStart w:id="2195" w:name="_Toc51565185"/>
      <w:bookmarkStart w:id="2196" w:name="_Toc157850789"/>
      <w:bookmarkStart w:id="2197" w:name="_Toc153682376"/>
      <w:r>
        <w:rPr>
          <w:rStyle w:val="CharSectno"/>
        </w:rPr>
        <w:t>201</w:t>
      </w:r>
      <w:r>
        <w:rPr>
          <w:snapToGrid w:val="0"/>
        </w:rPr>
        <w:t>.</w:t>
      </w:r>
      <w:r>
        <w:rPr>
          <w:snapToGrid w:val="0"/>
        </w:rPr>
        <w:tab/>
        <w:t>Attempt to commit an offence</w:t>
      </w:r>
      <w:bookmarkEnd w:id="2194"/>
      <w:bookmarkEnd w:id="2195"/>
      <w:bookmarkEnd w:id="2196"/>
      <w:bookmarkEnd w:id="2197"/>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198" w:name="_Toc498764027"/>
      <w:bookmarkStart w:id="2199" w:name="_Toc51565186"/>
      <w:bookmarkStart w:id="2200" w:name="_Toc157850790"/>
      <w:bookmarkStart w:id="2201" w:name="_Toc153682377"/>
      <w:r>
        <w:rPr>
          <w:rStyle w:val="CharSectno"/>
        </w:rPr>
        <w:t>202</w:t>
      </w:r>
      <w:r>
        <w:rPr>
          <w:snapToGrid w:val="0"/>
        </w:rPr>
        <w:t>.</w:t>
      </w:r>
      <w:r>
        <w:rPr>
          <w:snapToGrid w:val="0"/>
        </w:rPr>
        <w:tab/>
        <w:t>Certificate evidence</w:t>
      </w:r>
      <w:bookmarkEnd w:id="2198"/>
      <w:bookmarkEnd w:id="2199"/>
      <w:bookmarkEnd w:id="2200"/>
      <w:bookmarkEnd w:id="2201"/>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202" w:name="_Toc498764028"/>
      <w:bookmarkStart w:id="2203" w:name="_Toc51565187"/>
      <w:bookmarkStart w:id="2204" w:name="_Toc157850791"/>
      <w:bookmarkStart w:id="2205" w:name="_Toc153682378"/>
      <w:r>
        <w:rPr>
          <w:rStyle w:val="CharSectno"/>
        </w:rPr>
        <w:t>204</w:t>
      </w:r>
      <w:r>
        <w:rPr>
          <w:snapToGrid w:val="0"/>
        </w:rPr>
        <w:t>.</w:t>
      </w:r>
      <w:r>
        <w:rPr>
          <w:snapToGrid w:val="0"/>
        </w:rPr>
        <w:tab/>
        <w:t>Indictable offences</w:t>
      </w:r>
      <w:bookmarkEnd w:id="2202"/>
      <w:bookmarkEnd w:id="2203"/>
      <w:bookmarkEnd w:id="2204"/>
      <w:bookmarkEnd w:id="220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206" w:name="_Toc498764029"/>
      <w:bookmarkStart w:id="2207" w:name="_Toc51565188"/>
      <w:bookmarkStart w:id="2208" w:name="_Toc157850792"/>
      <w:bookmarkStart w:id="2209" w:name="_Toc153682379"/>
      <w:r>
        <w:rPr>
          <w:rStyle w:val="CharSectno"/>
        </w:rPr>
        <w:t>205</w:t>
      </w:r>
      <w:r>
        <w:rPr>
          <w:snapToGrid w:val="0"/>
        </w:rPr>
        <w:t>.</w:t>
      </w:r>
      <w:r>
        <w:rPr>
          <w:snapToGrid w:val="0"/>
        </w:rPr>
        <w:tab/>
        <w:t>Summary convictions</w:t>
      </w:r>
      <w:bookmarkEnd w:id="2206"/>
      <w:bookmarkEnd w:id="2207"/>
      <w:bookmarkEnd w:id="2208"/>
      <w:bookmarkEnd w:id="2209"/>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210" w:name="_Toc498764030"/>
      <w:bookmarkStart w:id="2211" w:name="_Toc51565189"/>
      <w:bookmarkStart w:id="2212" w:name="_Toc157850793"/>
      <w:bookmarkStart w:id="2213" w:name="_Toc153682380"/>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210"/>
      <w:bookmarkEnd w:id="2211"/>
      <w:bookmarkEnd w:id="2212"/>
      <w:bookmarkEnd w:id="221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214" w:name="_Toc72574364"/>
      <w:bookmarkStart w:id="2215" w:name="_Toc72897195"/>
      <w:bookmarkStart w:id="2216" w:name="_Toc89516083"/>
      <w:bookmarkStart w:id="2217" w:name="_Toc97025895"/>
      <w:bookmarkStart w:id="2218" w:name="_Toc102288858"/>
      <w:bookmarkStart w:id="2219" w:name="_Toc102872102"/>
      <w:bookmarkStart w:id="2220" w:name="_Toc104363245"/>
      <w:bookmarkStart w:id="2221" w:name="_Toc104363606"/>
      <w:bookmarkStart w:id="2222" w:name="_Toc104615886"/>
      <w:bookmarkStart w:id="2223" w:name="_Toc104616247"/>
      <w:bookmarkStart w:id="2224" w:name="_Toc109441153"/>
      <w:bookmarkStart w:id="2225" w:name="_Toc113077137"/>
      <w:bookmarkStart w:id="2226" w:name="_Toc113687802"/>
      <w:bookmarkStart w:id="2227" w:name="_Toc113847541"/>
      <w:bookmarkStart w:id="2228" w:name="_Toc113853418"/>
      <w:bookmarkStart w:id="2229" w:name="_Toc115598856"/>
      <w:bookmarkStart w:id="2230" w:name="_Toc115599214"/>
      <w:bookmarkStart w:id="2231" w:name="_Toc128392339"/>
      <w:bookmarkStart w:id="2232" w:name="_Toc129062006"/>
      <w:bookmarkStart w:id="2233" w:name="_Toc149726568"/>
      <w:bookmarkStart w:id="2234" w:name="_Toc149729406"/>
      <w:bookmarkStart w:id="2235" w:name="_Toc153682381"/>
      <w:bookmarkStart w:id="2236" w:name="_Toc156292450"/>
      <w:bookmarkStart w:id="2237" w:name="_Toc157850794"/>
      <w:r>
        <w:rPr>
          <w:rStyle w:val="CharPartNo"/>
        </w:rPr>
        <w:t>Part VIII</w:t>
      </w:r>
      <w:r>
        <w:rPr>
          <w:rStyle w:val="CharDivNo"/>
        </w:rPr>
        <w:t> </w:t>
      </w:r>
      <w:r>
        <w:t>—</w:t>
      </w:r>
      <w:r>
        <w:rPr>
          <w:rStyle w:val="CharDivText"/>
        </w:rPr>
        <w:t> </w:t>
      </w:r>
      <w:r>
        <w:rPr>
          <w:rStyle w:val="CharPartText"/>
        </w:rPr>
        <w:t>Miscellaneous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PartText"/>
        </w:rPr>
        <w:t xml:space="preserve"> </w:t>
      </w:r>
    </w:p>
    <w:p>
      <w:pPr>
        <w:pStyle w:val="Heading5"/>
        <w:rPr>
          <w:snapToGrid w:val="0"/>
        </w:rPr>
      </w:pPr>
      <w:bookmarkStart w:id="2238" w:name="_Toc498764031"/>
      <w:bookmarkStart w:id="2239" w:name="_Toc51565190"/>
      <w:bookmarkStart w:id="2240" w:name="_Toc157850795"/>
      <w:bookmarkStart w:id="2241" w:name="_Toc153682382"/>
      <w:r>
        <w:rPr>
          <w:rStyle w:val="CharSectno"/>
        </w:rPr>
        <w:t>207</w:t>
      </w:r>
      <w:r>
        <w:rPr>
          <w:snapToGrid w:val="0"/>
        </w:rPr>
        <w:t>.</w:t>
      </w:r>
      <w:r>
        <w:rPr>
          <w:snapToGrid w:val="0"/>
        </w:rPr>
        <w:tab/>
        <w:t>Persons who may witness signatures and take declarations</w:t>
      </w:r>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242" w:name="_Toc498764032"/>
      <w:bookmarkStart w:id="2243" w:name="_Toc51565191"/>
      <w:bookmarkStart w:id="2244" w:name="_Toc157850796"/>
      <w:bookmarkStart w:id="2245" w:name="_Toc153682383"/>
      <w:r>
        <w:rPr>
          <w:rStyle w:val="CharSectno"/>
        </w:rPr>
        <w:t>208</w:t>
      </w:r>
      <w:r>
        <w:rPr>
          <w:snapToGrid w:val="0"/>
        </w:rPr>
        <w:t>.</w:t>
      </w:r>
      <w:r>
        <w:rPr>
          <w:snapToGrid w:val="0"/>
        </w:rPr>
        <w:tab/>
        <w:t>Service of notices</w:t>
      </w:r>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246" w:name="_Toc498764033"/>
      <w:bookmarkStart w:id="2247" w:name="_Toc51565192"/>
      <w:bookmarkStart w:id="2248" w:name="_Toc157850797"/>
      <w:bookmarkStart w:id="2249" w:name="_Toc153682384"/>
      <w:r>
        <w:rPr>
          <w:rStyle w:val="CharSectno"/>
        </w:rPr>
        <w:t>209</w:t>
      </w:r>
      <w:r>
        <w:rPr>
          <w:snapToGrid w:val="0"/>
        </w:rPr>
        <w:t>.</w:t>
      </w:r>
      <w:r>
        <w:rPr>
          <w:snapToGrid w:val="0"/>
        </w:rPr>
        <w:tab/>
        <w:t>Electoral matter to be sent by post</w:t>
      </w:r>
      <w:bookmarkEnd w:id="2246"/>
      <w:bookmarkEnd w:id="2247"/>
      <w:bookmarkEnd w:id="2248"/>
      <w:bookmarkEnd w:id="2249"/>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250" w:name="_Toc498764034"/>
      <w:bookmarkStart w:id="2251" w:name="_Toc51565193"/>
      <w:bookmarkStart w:id="2252" w:name="_Toc157850798"/>
      <w:bookmarkStart w:id="2253" w:name="_Toc153682385"/>
      <w:r>
        <w:rPr>
          <w:rStyle w:val="CharSectno"/>
        </w:rPr>
        <w:t>210</w:t>
      </w:r>
      <w:r>
        <w:t>.</w:t>
      </w:r>
      <w:r>
        <w:tab/>
        <w:t>Electronic communication of electoral matter</w:t>
      </w:r>
      <w:bookmarkEnd w:id="2250"/>
      <w:bookmarkEnd w:id="2251"/>
      <w:bookmarkEnd w:id="2252"/>
      <w:bookmarkEnd w:id="2253"/>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2254" w:name="_Toc498764035"/>
      <w:bookmarkStart w:id="2255" w:name="_Toc51565194"/>
      <w:bookmarkStart w:id="2256" w:name="_Toc157850799"/>
      <w:bookmarkStart w:id="2257" w:name="_Toc153682386"/>
      <w:r>
        <w:rPr>
          <w:rStyle w:val="CharSectno"/>
        </w:rPr>
        <w:t>211</w:t>
      </w:r>
      <w:r>
        <w:rPr>
          <w:snapToGrid w:val="0"/>
        </w:rPr>
        <w:t>.</w:t>
      </w:r>
      <w:r>
        <w:rPr>
          <w:snapToGrid w:val="0"/>
        </w:rPr>
        <w:tab/>
        <w:t>A person unable to write may make his mark</w:t>
      </w:r>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258" w:name="_Toc498764036"/>
      <w:bookmarkStart w:id="2259" w:name="_Toc51565195"/>
      <w:bookmarkStart w:id="2260" w:name="_Toc157850800"/>
      <w:bookmarkStart w:id="2261" w:name="_Toc153682387"/>
      <w:r>
        <w:rPr>
          <w:rStyle w:val="CharSectno"/>
        </w:rPr>
        <w:t>212</w:t>
      </w:r>
      <w:r>
        <w:rPr>
          <w:snapToGrid w:val="0"/>
        </w:rPr>
        <w:t>.</w:t>
      </w:r>
      <w:r>
        <w:rPr>
          <w:snapToGrid w:val="0"/>
        </w:rPr>
        <w:tab/>
        <w:t>Forms</w:t>
      </w:r>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262" w:name="_Toc498764037"/>
      <w:bookmarkStart w:id="2263" w:name="_Toc51565196"/>
      <w:bookmarkStart w:id="2264" w:name="_Toc157850801"/>
      <w:bookmarkStart w:id="2265" w:name="_Toc153682388"/>
      <w:r>
        <w:rPr>
          <w:rStyle w:val="CharSectno"/>
        </w:rPr>
        <w:t>213</w:t>
      </w:r>
      <w:r>
        <w:rPr>
          <w:snapToGrid w:val="0"/>
        </w:rPr>
        <w:t>.</w:t>
      </w:r>
      <w:r>
        <w:rPr>
          <w:snapToGrid w:val="0"/>
        </w:rPr>
        <w:tab/>
        <w:t>Regulations generally</w:t>
      </w:r>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266" w:name="_Toc498764038"/>
      <w:bookmarkStart w:id="2267" w:name="_Toc51565197"/>
      <w:bookmarkStart w:id="2268" w:name="_Toc157850802"/>
      <w:bookmarkStart w:id="2269" w:name="_Toc153682389"/>
      <w:r>
        <w:rPr>
          <w:rStyle w:val="CharSectno"/>
        </w:rPr>
        <w:t>213A</w:t>
      </w:r>
      <w:r>
        <w:rPr>
          <w:snapToGrid w:val="0"/>
        </w:rPr>
        <w:t xml:space="preserve">. </w:t>
      </w:r>
      <w:r>
        <w:rPr>
          <w:snapToGrid w:val="0"/>
        </w:rPr>
        <w:tab/>
        <w:t>Regulations affecting certain candidates</w:t>
      </w:r>
      <w:bookmarkEnd w:id="2266"/>
      <w:bookmarkEnd w:id="2267"/>
      <w:bookmarkEnd w:id="2268"/>
      <w:bookmarkEnd w:id="2269"/>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270" w:name="_Toc113847550"/>
      <w:bookmarkStart w:id="2271" w:name="_Toc113853427"/>
      <w:bookmarkStart w:id="2272" w:name="_Toc115598865"/>
      <w:bookmarkStart w:id="2273" w:name="_Toc115599223"/>
      <w:bookmarkStart w:id="2274" w:name="_Toc128392348"/>
      <w:bookmarkStart w:id="2275" w:name="_Toc129062015"/>
      <w:bookmarkStart w:id="2276" w:name="_Toc149726577"/>
      <w:bookmarkStart w:id="2277" w:name="_Toc149729415"/>
      <w:bookmarkStart w:id="2278" w:name="_Toc153682390"/>
      <w:bookmarkStart w:id="2279" w:name="_Toc156292459"/>
      <w:bookmarkStart w:id="2280" w:name="_Toc157850803"/>
      <w:r>
        <w:rPr>
          <w:rStyle w:val="CharSchNo"/>
        </w:rPr>
        <w:t>Schedule 1</w:t>
      </w:r>
      <w:bookmarkEnd w:id="2270"/>
      <w:bookmarkEnd w:id="2271"/>
      <w:bookmarkEnd w:id="2272"/>
      <w:bookmarkEnd w:id="2273"/>
      <w:bookmarkEnd w:id="2274"/>
      <w:bookmarkEnd w:id="2275"/>
      <w:bookmarkEnd w:id="2276"/>
      <w:bookmarkEnd w:id="2277"/>
      <w:bookmarkEnd w:id="2278"/>
      <w:bookmarkEnd w:id="2279"/>
      <w:bookmarkEnd w:id="2280"/>
      <w:r>
        <w:t xml:space="preserve"> </w:t>
      </w:r>
    </w:p>
    <w:p>
      <w:pPr>
        <w:pStyle w:val="yShoulderClause"/>
        <w:rPr>
          <w:snapToGrid w:val="0"/>
        </w:rPr>
      </w:pPr>
      <w:r>
        <w:rPr>
          <w:snapToGrid w:val="0"/>
        </w:rPr>
        <w:t>[Sections 146I, 156D]</w:t>
      </w:r>
    </w:p>
    <w:p>
      <w:pPr>
        <w:pStyle w:val="yHeading2"/>
      </w:pPr>
      <w:bookmarkStart w:id="2281" w:name="_Toc115599224"/>
      <w:bookmarkStart w:id="2282" w:name="_Toc128392349"/>
      <w:bookmarkStart w:id="2283" w:name="_Toc129062016"/>
      <w:bookmarkStart w:id="2284" w:name="_Toc149726578"/>
      <w:bookmarkStart w:id="2285" w:name="_Toc149729416"/>
      <w:bookmarkStart w:id="2286" w:name="_Toc153682391"/>
      <w:bookmarkStart w:id="2287" w:name="_Toc156292460"/>
      <w:bookmarkStart w:id="2288" w:name="_Toc157850804"/>
      <w:r>
        <w:rPr>
          <w:rStyle w:val="CharSchText"/>
        </w:rPr>
        <w:t>Counting of votes at Legislative Council elections</w:t>
      </w:r>
      <w:bookmarkEnd w:id="2281"/>
      <w:bookmarkEnd w:id="2282"/>
      <w:bookmarkEnd w:id="2283"/>
      <w:bookmarkEnd w:id="2284"/>
      <w:bookmarkEnd w:id="2285"/>
      <w:bookmarkEnd w:id="2286"/>
      <w:bookmarkEnd w:id="2287"/>
      <w:bookmarkEnd w:id="2288"/>
    </w:p>
    <w:p>
      <w:pPr>
        <w:pStyle w:val="yFootnoteheading"/>
        <w:rPr>
          <w:b/>
          <w:snapToGrid w:val="0"/>
          <w:sz w:val="28"/>
        </w:rPr>
      </w:pPr>
      <w:r>
        <w:tab/>
        <w:t>[Heading inserted by No. 40 of 1987 s. 83.]</w:t>
      </w:r>
    </w:p>
    <w:p>
      <w:pPr>
        <w:pStyle w:val="yHeading5"/>
        <w:rPr>
          <w:snapToGrid w:val="0"/>
        </w:rPr>
      </w:pPr>
      <w:bookmarkStart w:id="2289" w:name="_Toc157850805"/>
      <w:bookmarkStart w:id="2290" w:name="_Toc153682392"/>
      <w:r>
        <w:rPr>
          <w:snapToGrid w:val="0"/>
        </w:rPr>
        <w:t>1.</w:t>
      </w:r>
      <w:bookmarkEnd w:id="2289"/>
      <w:bookmarkEnd w:id="2290"/>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2291" w:name="_Toc157850806"/>
      <w:bookmarkStart w:id="2292" w:name="_Toc153682393"/>
      <w:r>
        <w:rPr>
          <w:snapToGrid w:val="0"/>
        </w:rPr>
        <w:t>2.</w:t>
      </w:r>
      <w:bookmarkEnd w:id="2291"/>
      <w:bookmarkEnd w:id="2292"/>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2293" w:name="_Toc157850807"/>
      <w:bookmarkStart w:id="2294" w:name="_Toc153682394"/>
      <w:r>
        <w:rPr>
          <w:snapToGrid w:val="0"/>
        </w:rPr>
        <w:t>3.</w:t>
      </w:r>
      <w:bookmarkEnd w:id="2293"/>
      <w:bookmarkEnd w:id="2294"/>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2295" w:name="_Toc157850808"/>
      <w:bookmarkStart w:id="2296" w:name="_Toc153682395"/>
      <w:r>
        <w:rPr>
          <w:snapToGrid w:val="0"/>
        </w:rPr>
        <w:t>4.</w:t>
      </w:r>
      <w:bookmarkEnd w:id="2295"/>
      <w:bookmarkEnd w:id="2296"/>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2297" w:name="_Toc157850809"/>
      <w:bookmarkStart w:id="2298" w:name="_Toc153682396"/>
      <w:r>
        <w:rPr>
          <w:snapToGrid w:val="0"/>
        </w:rPr>
        <w:t>5.</w:t>
      </w:r>
      <w:bookmarkEnd w:id="2297"/>
      <w:bookmarkEnd w:id="2298"/>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2299" w:name="_Toc157850810"/>
      <w:bookmarkStart w:id="2300" w:name="_Toc153682397"/>
      <w:r>
        <w:rPr>
          <w:snapToGrid w:val="0"/>
        </w:rPr>
        <w:t>6.</w:t>
      </w:r>
      <w:bookmarkEnd w:id="2299"/>
      <w:bookmarkEnd w:id="2300"/>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2301" w:name="_Toc157850811"/>
      <w:bookmarkStart w:id="2302" w:name="_Toc153682398"/>
      <w:r>
        <w:rPr>
          <w:snapToGrid w:val="0"/>
        </w:rPr>
        <w:t>7.</w:t>
      </w:r>
      <w:bookmarkEnd w:id="2301"/>
      <w:bookmarkEnd w:id="2302"/>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2303" w:name="_Toc157850812"/>
      <w:bookmarkStart w:id="2304" w:name="_Toc153682399"/>
      <w:r>
        <w:rPr>
          <w:snapToGrid w:val="0"/>
        </w:rPr>
        <w:t>8.</w:t>
      </w:r>
      <w:bookmarkEnd w:id="2303"/>
      <w:bookmarkEnd w:id="2304"/>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2305" w:name="_Toc157850813"/>
      <w:bookmarkStart w:id="2306" w:name="_Toc153682400"/>
      <w:r>
        <w:rPr>
          <w:snapToGrid w:val="0"/>
        </w:rPr>
        <w:t>9.</w:t>
      </w:r>
      <w:bookmarkEnd w:id="2305"/>
      <w:bookmarkEnd w:id="2306"/>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2307" w:name="_Toc157850814"/>
      <w:bookmarkStart w:id="2308" w:name="_Toc153682401"/>
      <w:r>
        <w:rPr>
          <w:snapToGrid w:val="0"/>
        </w:rPr>
        <w:t>10.</w:t>
      </w:r>
      <w:bookmarkEnd w:id="2307"/>
      <w:bookmarkEnd w:id="2308"/>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2309" w:name="_Toc157850815"/>
      <w:bookmarkStart w:id="2310" w:name="_Toc153682402"/>
      <w:r>
        <w:rPr>
          <w:snapToGrid w:val="0"/>
        </w:rPr>
        <w:t>11.</w:t>
      </w:r>
      <w:bookmarkEnd w:id="2309"/>
      <w:bookmarkEnd w:id="2310"/>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2311" w:name="_Toc157850816"/>
      <w:bookmarkStart w:id="2312" w:name="_Toc153682403"/>
      <w:r>
        <w:rPr>
          <w:snapToGrid w:val="0"/>
        </w:rPr>
        <w:t>12.</w:t>
      </w:r>
      <w:bookmarkEnd w:id="2311"/>
      <w:bookmarkEnd w:id="2312"/>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2313" w:name="_Toc157850817"/>
      <w:bookmarkStart w:id="2314" w:name="_Toc153682404"/>
      <w:r>
        <w:rPr>
          <w:snapToGrid w:val="0"/>
        </w:rPr>
        <w:t>13.</w:t>
      </w:r>
      <w:bookmarkEnd w:id="2313"/>
      <w:bookmarkEnd w:id="2314"/>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2315" w:name="_Toc157850818"/>
      <w:bookmarkStart w:id="2316" w:name="_Toc153682405"/>
      <w:r>
        <w:rPr>
          <w:snapToGrid w:val="0"/>
        </w:rPr>
        <w:t>14.</w:t>
      </w:r>
      <w:bookmarkEnd w:id="2315"/>
      <w:bookmarkEnd w:id="2316"/>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2317" w:name="_Toc157850819"/>
      <w:bookmarkStart w:id="2318" w:name="_Toc153682406"/>
      <w:r>
        <w:rPr>
          <w:snapToGrid w:val="0"/>
        </w:rPr>
        <w:t>15.</w:t>
      </w:r>
      <w:bookmarkEnd w:id="2317"/>
      <w:bookmarkEnd w:id="2318"/>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2319" w:name="_Toc157850820"/>
      <w:bookmarkStart w:id="2320" w:name="_Toc153682407"/>
      <w:r>
        <w:rPr>
          <w:snapToGrid w:val="0"/>
        </w:rPr>
        <w:t>16.</w:t>
      </w:r>
      <w:bookmarkEnd w:id="2319"/>
      <w:bookmarkEnd w:id="2320"/>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2321" w:name="_Toc157850821"/>
      <w:bookmarkStart w:id="2322" w:name="_Toc153682408"/>
      <w:r>
        <w:rPr>
          <w:snapToGrid w:val="0"/>
        </w:rPr>
        <w:t>17.</w:t>
      </w:r>
      <w:bookmarkEnd w:id="2321"/>
      <w:bookmarkEnd w:id="2322"/>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2323" w:name="_Toc157850822"/>
      <w:bookmarkStart w:id="2324" w:name="_Toc153682409"/>
      <w:r>
        <w:rPr>
          <w:snapToGrid w:val="0"/>
        </w:rPr>
        <w:t>18.</w:t>
      </w:r>
      <w:bookmarkEnd w:id="2323"/>
      <w:bookmarkEnd w:id="2324"/>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2325" w:name="_Toc157850823"/>
      <w:bookmarkStart w:id="2326" w:name="_Toc153682410"/>
      <w:r>
        <w:rPr>
          <w:snapToGrid w:val="0"/>
        </w:rPr>
        <w:t>19.</w:t>
      </w:r>
      <w:bookmarkEnd w:id="2325"/>
      <w:bookmarkEnd w:id="2326"/>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2327" w:name="_Toc113847551"/>
      <w:bookmarkStart w:id="2328" w:name="_Toc113853428"/>
      <w:bookmarkStart w:id="2329" w:name="_Toc115598866"/>
      <w:bookmarkStart w:id="2330" w:name="_Toc115599225"/>
      <w:bookmarkStart w:id="2331" w:name="_Toc128392369"/>
      <w:bookmarkStart w:id="2332" w:name="_Toc129062036"/>
      <w:bookmarkStart w:id="2333" w:name="_Toc149726598"/>
      <w:bookmarkStart w:id="2334" w:name="_Toc149729436"/>
      <w:bookmarkStart w:id="2335" w:name="_Toc153682411"/>
      <w:bookmarkStart w:id="2336" w:name="_Toc156292480"/>
      <w:bookmarkStart w:id="2337" w:name="_Toc157850824"/>
      <w:r>
        <w:rPr>
          <w:rStyle w:val="CharSchNo"/>
        </w:rPr>
        <w:t>Schedule 2</w:t>
      </w:r>
      <w:bookmarkEnd w:id="2327"/>
      <w:bookmarkEnd w:id="2328"/>
      <w:bookmarkEnd w:id="2329"/>
      <w:bookmarkEnd w:id="2330"/>
      <w:bookmarkEnd w:id="2331"/>
      <w:bookmarkEnd w:id="2332"/>
      <w:bookmarkEnd w:id="2333"/>
      <w:bookmarkEnd w:id="2334"/>
      <w:bookmarkEnd w:id="2335"/>
      <w:bookmarkEnd w:id="2336"/>
      <w:bookmarkEnd w:id="233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2338" w:name="_Toc115599226"/>
      <w:bookmarkStart w:id="2339" w:name="_Toc128392370"/>
      <w:bookmarkStart w:id="2340" w:name="_Toc129062037"/>
      <w:bookmarkStart w:id="2341" w:name="_Toc149726599"/>
      <w:bookmarkStart w:id="2342" w:name="_Toc149729437"/>
      <w:bookmarkStart w:id="2343" w:name="_Toc153682412"/>
      <w:bookmarkStart w:id="2344" w:name="_Toc156292481"/>
      <w:bookmarkStart w:id="2345" w:name="_Toc157850825"/>
      <w:r>
        <w:rPr>
          <w:rStyle w:val="CharSchText"/>
        </w:rPr>
        <w:t>Ballot procedure</w:t>
      </w:r>
      <w:bookmarkEnd w:id="2338"/>
      <w:bookmarkEnd w:id="2339"/>
      <w:bookmarkEnd w:id="2340"/>
      <w:bookmarkEnd w:id="2341"/>
      <w:bookmarkEnd w:id="2342"/>
      <w:bookmarkEnd w:id="2343"/>
      <w:bookmarkEnd w:id="2344"/>
      <w:bookmarkEnd w:id="2345"/>
    </w:p>
    <w:p>
      <w:pPr>
        <w:pStyle w:val="yFootnoteheading"/>
        <w:rPr>
          <w:b/>
          <w:snapToGrid w:val="0"/>
          <w:sz w:val="28"/>
        </w:rPr>
      </w:pPr>
      <w:r>
        <w:tab/>
        <w:t>[Heading inserted by No. 40 of 1987 s. 83.]</w:t>
      </w:r>
    </w:p>
    <w:p>
      <w:pPr>
        <w:pStyle w:val="yHeading5"/>
        <w:rPr>
          <w:snapToGrid w:val="0"/>
        </w:rPr>
      </w:pPr>
      <w:bookmarkStart w:id="2346" w:name="_Toc157850826"/>
      <w:bookmarkStart w:id="2347" w:name="_Toc153682413"/>
      <w:r>
        <w:rPr>
          <w:snapToGrid w:val="0"/>
        </w:rPr>
        <w:t>1.</w:t>
      </w:r>
      <w:bookmarkEnd w:id="2346"/>
      <w:bookmarkEnd w:id="2347"/>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2348" w:name="_Toc157850827"/>
      <w:bookmarkStart w:id="2349" w:name="_Toc153682414"/>
      <w:r>
        <w:rPr>
          <w:snapToGrid w:val="0"/>
        </w:rPr>
        <w:t>2.</w:t>
      </w:r>
      <w:bookmarkEnd w:id="2348"/>
      <w:bookmarkEnd w:id="2349"/>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2350" w:name="_Toc157850828"/>
      <w:bookmarkStart w:id="2351" w:name="_Toc153682415"/>
      <w:r>
        <w:rPr>
          <w:snapToGrid w:val="0"/>
        </w:rPr>
        <w:t>3.</w:t>
      </w:r>
      <w:bookmarkEnd w:id="2350"/>
      <w:bookmarkEnd w:id="2351"/>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2352" w:name="_Toc157850829"/>
      <w:bookmarkStart w:id="2353" w:name="_Toc153682416"/>
      <w:r>
        <w:rPr>
          <w:snapToGrid w:val="0"/>
        </w:rPr>
        <w:t>4.</w:t>
      </w:r>
      <w:bookmarkEnd w:id="2352"/>
      <w:bookmarkEnd w:id="2353"/>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2354" w:name="_Toc157850830"/>
      <w:bookmarkStart w:id="2355" w:name="_Toc153682417"/>
      <w:r>
        <w:rPr>
          <w:snapToGrid w:val="0"/>
        </w:rPr>
        <w:t>5.</w:t>
      </w:r>
      <w:bookmarkEnd w:id="2354"/>
      <w:bookmarkEnd w:id="2355"/>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356" w:name="_Toc72574376"/>
      <w:bookmarkStart w:id="2357" w:name="_Toc72897207"/>
      <w:bookmarkStart w:id="2358" w:name="_Toc89516095"/>
      <w:bookmarkStart w:id="2359" w:name="_Toc97025907"/>
      <w:bookmarkStart w:id="2360" w:name="_Toc102288870"/>
      <w:bookmarkStart w:id="2361" w:name="_Toc102872114"/>
      <w:bookmarkStart w:id="2362" w:name="_Toc104363257"/>
      <w:bookmarkStart w:id="2363" w:name="_Toc104363618"/>
      <w:bookmarkStart w:id="2364" w:name="_Toc104615898"/>
      <w:bookmarkStart w:id="2365" w:name="_Toc104616259"/>
      <w:bookmarkStart w:id="2366" w:name="_Toc109441165"/>
      <w:bookmarkStart w:id="2367" w:name="_Toc113077149"/>
      <w:bookmarkStart w:id="2368" w:name="_Toc113687813"/>
      <w:bookmarkStart w:id="2369" w:name="_Toc113847552"/>
      <w:bookmarkStart w:id="2370" w:name="_Toc113853429"/>
      <w:bookmarkStart w:id="2371" w:name="_Toc115598867"/>
      <w:bookmarkStart w:id="2372" w:name="_Toc115599227"/>
      <w:bookmarkStart w:id="2373" w:name="_Toc128392376"/>
      <w:bookmarkStart w:id="2374" w:name="_Toc129062043"/>
      <w:bookmarkStart w:id="2375" w:name="_Toc149726605"/>
      <w:bookmarkStart w:id="2376" w:name="_Toc149729443"/>
      <w:bookmarkStart w:id="2377" w:name="_Toc153682418"/>
      <w:bookmarkStart w:id="2378" w:name="_Toc156292487"/>
      <w:bookmarkStart w:id="2379" w:name="_Toc157850831"/>
      <w:r>
        <w:t>Notes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2380" w:name="_Toc157850832"/>
      <w:bookmarkStart w:id="2381" w:name="_Toc153682419"/>
      <w:r>
        <w:t>Compilation table</w:t>
      </w:r>
      <w:bookmarkEnd w:id="2380"/>
      <w:bookmarkEnd w:id="2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ins w:id="2382" w:author="svcMRProcess" w:date="2020-02-15T01:32:00Z"/>
        </w:trPr>
        <w:tc>
          <w:tcPr>
            <w:tcW w:w="2268" w:type="dxa"/>
            <w:tcBorders>
              <w:bottom w:val="single" w:sz="4" w:space="0" w:color="auto"/>
            </w:tcBorders>
          </w:tcPr>
          <w:p>
            <w:pPr>
              <w:pStyle w:val="nTable"/>
              <w:spacing w:after="40"/>
              <w:ind w:right="113"/>
              <w:rPr>
                <w:ins w:id="2383" w:author="svcMRProcess" w:date="2020-02-15T01:32:00Z"/>
                <w:i/>
                <w:snapToGrid w:val="0"/>
                <w:sz w:val="19"/>
                <w:lang w:val="en-US"/>
              </w:rPr>
            </w:pPr>
            <w:ins w:id="2384" w:author="svcMRProcess" w:date="2020-02-15T01:32: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2385" w:author="svcMRProcess" w:date="2020-02-15T01:32:00Z"/>
                <w:snapToGrid w:val="0"/>
                <w:sz w:val="19"/>
                <w:lang w:val="en-US"/>
              </w:rPr>
            </w:pPr>
            <w:ins w:id="2386" w:author="svcMRProcess" w:date="2020-02-15T01:32:00Z">
              <w:r>
                <w:rPr>
                  <w:snapToGrid w:val="0"/>
                  <w:sz w:val="19"/>
                  <w:lang w:val="en-US"/>
                </w:rPr>
                <w:t xml:space="preserve">77 of 2006 </w:t>
              </w:r>
            </w:ins>
          </w:p>
        </w:tc>
        <w:tc>
          <w:tcPr>
            <w:tcW w:w="1134" w:type="dxa"/>
            <w:tcBorders>
              <w:bottom w:val="single" w:sz="4" w:space="0" w:color="auto"/>
            </w:tcBorders>
          </w:tcPr>
          <w:p>
            <w:pPr>
              <w:pStyle w:val="nTable"/>
              <w:spacing w:after="40"/>
              <w:rPr>
                <w:ins w:id="2387" w:author="svcMRProcess" w:date="2020-02-15T01:32:00Z"/>
                <w:sz w:val="19"/>
              </w:rPr>
            </w:pPr>
            <w:ins w:id="2388" w:author="svcMRProcess" w:date="2020-02-15T01:32:00Z">
              <w:r>
                <w:rPr>
                  <w:snapToGrid w:val="0"/>
                  <w:sz w:val="19"/>
                  <w:lang w:val="en-US"/>
                </w:rPr>
                <w:t>21 Dec 2006</w:t>
              </w:r>
            </w:ins>
          </w:p>
        </w:tc>
        <w:tc>
          <w:tcPr>
            <w:tcW w:w="2551" w:type="dxa"/>
            <w:tcBorders>
              <w:bottom w:val="single" w:sz="4" w:space="0" w:color="auto"/>
            </w:tcBorders>
          </w:tcPr>
          <w:p>
            <w:pPr>
              <w:pStyle w:val="nTable"/>
              <w:spacing w:after="40"/>
              <w:rPr>
                <w:ins w:id="2389" w:author="svcMRProcess" w:date="2020-02-15T01:32:00Z"/>
                <w:snapToGrid w:val="0"/>
                <w:sz w:val="19"/>
                <w:lang w:val="en-US"/>
              </w:rPr>
            </w:pPr>
            <w:ins w:id="2390" w:author="svcMRProcess" w:date="2020-02-15T01:3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spacing w:before="360"/>
        <w:ind w:left="482" w:hanging="482"/>
      </w:pPr>
      <w:r>
        <w:rPr>
          <w:vertAlign w:val="superscript"/>
        </w:rPr>
        <w:t>1a</w:t>
      </w:r>
      <w:r>
        <w:tab/>
        <w:t>On the date as at which thi</w:t>
      </w:r>
      <w:bookmarkStart w:id="2391" w:name="_Hlt507390729"/>
      <w:bookmarkEnd w:id="239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392" w:name="UpToHere"/>
      <w:bookmarkStart w:id="2393" w:name="_Toc511102521"/>
      <w:bookmarkStart w:id="2394" w:name="_Toc157850833"/>
      <w:bookmarkStart w:id="2395" w:name="_Toc153682420"/>
      <w:bookmarkEnd w:id="2392"/>
      <w:r>
        <w:t>Provisions that have not come into operation</w:t>
      </w:r>
      <w:bookmarkEnd w:id="2393"/>
      <w:bookmarkEnd w:id="2394"/>
      <w:bookmarkEnd w:id="239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napToGrid w:val="0"/>
                <w:sz w:val="19"/>
              </w:rPr>
              <w:t>Electoral Amendment (Political Finance) Act 1992</w:t>
            </w:r>
            <w:r>
              <w:rPr>
                <w:snapToGrid w:val="0"/>
                <w:sz w:val="19"/>
              </w:rPr>
              <w:t xml:space="preserve"> s. 5 and 6 </w:t>
            </w:r>
            <w:r>
              <w:rPr>
                <w:snapToGrid w:val="0"/>
                <w:sz w:val="19"/>
                <w:vertAlign w:val="superscript"/>
              </w:rPr>
              <w:t>13, 16</w:t>
            </w:r>
          </w:p>
        </w:tc>
        <w:tc>
          <w:tcPr>
            <w:tcW w:w="1134" w:type="dxa"/>
            <w:tcBorders>
              <w:top w:val="single" w:sz="8" w:space="0" w:color="auto"/>
            </w:tcBorders>
          </w:tcPr>
          <w:p>
            <w:pPr>
              <w:pStyle w:val="nTable"/>
              <w:keepNext/>
              <w:spacing w:after="40"/>
              <w:rPr>
                <w:sz w:val="19"/>
              </w:rPr>
            </w:pPr>
            <w:r>
              <w:rPr>
                <w:sz w:val="19"/>
              </w:rPr>
              <w:t>75 of 1992 (as amended by No. 64 of 2006 Pt. 4)</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80" w:type="dxa"/>
          </w:tcPr>
          <w:p>
            <w:pPr>
              <w:pStyle w:val="nTable"/>
              <w:spacing w:after="4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
                <w:snapToGrid w:val="0"/>
                <w:sz w:val="19"/>
                <w:vertAlign w:val="superscript"/>
              </w:rPr>
            </w:pPr>
            <w:r>
              <w:rPr>
                <w:i/>
                <w:snapToGrid w:val="0"/>
                <w:sz w:val="19"/>
              </w:rPr>
              <w:t xml:space="preserve">Electoral Legislation Amendmen t Act 2006 </w:t>
            </w:r>
            <w:r>
              <w:rPr>
                <w:snapToGrid w:val="0"/>
                <w:sz w:val="19"/>
              </w:rPr>
              <w:t>Pt. 3 </w:t>
            </w:r>
            <w:r>
              <w:rPr>
                <w:snapToGrid w:val="0"/>
                <w:sz w:val="19"/>
                <w:vertAlign w:val="superscript"/>
              </w:rPr>
              <w:t>15</w:t>
            </w:r>
          </w:p>
        </w:tc>
        <w:tc>
          <w:tcPr>
            <w:tcW w:w="1134" w:type="dxa"/>
            <w:tcBorders>
              <w:bottom w:val="single" w:sz="4" w:space="0" w:color="auto"/>
            </w:tcBorders>
          </w:tcPr>
          <w:p>
            <w:pPr>
              <w:pStyle w:val="nTable"/>
              <w:keepNext/>
              <w:spacing w:after="40"/>
              <w:rPr>
                <w:sz w:val="19"/>
              </w:rPr>
            </w:pPr>
            <w:r>
              <w:rPr>
                <w:sz w:val="19"/>
              </w:rPr>
              <w:t>64 of 2006</w:t>
            </w:r>
          </w:p>
        </w:tc>
        <w:tc>
          <w:tcPr>
            <w:tcW w:w="1134" w:type="dxa"/>
            <w:tcBorders>
              <w:bottom w:val="single" w:sz="4" w:space="0" w:color="auto"/>
            </w:tcBorders>
          </w:tcPr>
          <w:p>
            <w:pPr>
              <w:pStyle w:val="nTable"/>
              <w:keepNext/>
              <w:spacing w:after="40"/>
              <w:rPr>
                <w:sz w:val="19"/>
              </w:rPr>
            </w:pPr>
            <w:r>
              <w:rPr>
                <w:sz w:val="19"/>
              </w:rPr>
              <w:t>8 Dec 2006</w:t>
            </w:r>
          </w:p>
        </w:tc>
        <w:tc>
          <w:tcPr>
            <w:tcW w:w="258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pPr>
      <w:r>
        <w:t xml:space="preserve">6. </w:t>
      </w:r>
      <w: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396" w:name="_Toc497533394"/>
      <w:r>
        <w:t>75.</w:t>
      </w:r>
      <w:r>
        <w:tab/>
        <w:t>Various provisions repealed</w:t>
      </w:r>
      <w:bookmarkEnd w:id="2396"/>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pPr>
      <w:bookmarkStart w:id="2397" w:name="_Toc145149739"/>
      <w:bookmarkStart w:id="2398" w:name="_Toc145149991"/>
      <w:bookmarkStart w:id="2399" w:name="_Toc145294642"/>
      <w:bookmarkStart w:id="2400" w:name="_Toc145384084"/>
      <w:bookmarkStart w:id="2401" w:name="_Toc146469209"/>
      <w:bookmarkStart w:id="2402" w:name="_Toc146469280"/>
      <w:bookmarkStart w:id="2403" w:name="_Toc146531427"/>
      <w:bookmarkStart w:id="2404" w:name="_Toc150147666"/>
      <w:bookmarkStart w:id="2405" w:name="_Toc153008305"/>
      <w:bookmarkStart w:id="2406" w:name="_Toc153008425"/>
      <w:r>
        <w:rPr>
          <w:vertAlign w:val="superscript"/>
        </w:rPr>
        <w:t>15</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3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rPr>
        <w:t>Electoral Act 1907</w:t>
      </w:r>
      <w:r>
        <w:rPr>
          <w:rStyle w:val="CharPartText"/>
        </w:rPr>
        <w:t xml:space="preserve"> amended</w:t>
      </w:r>
      <w:bookmarkEnd w:id="2397"/>
      <w:bookmarkEnd w:id="2398"/>
      <w:bookmarkEnd w:id="2399"/>
      <w:bookmarkEnd w:id="2400"/>
      <w:bookmarkEnd w:id="2401"/>
      <w:bookmarkEnd w:id="2402"/>
      <w:bookmarkEnd w:id="2403"/>
      <w:bookmarkEnd w:id="2404"/>
      <w:bookmarkEnd w:id="2405"/>
      <w:bookmarkEnd w:id="2406"/>
    </w:p>
    <w:p>
      <w:pPr>
        <w:pStyle w:val="nzHeading5"/>
      </w:pPr>
      <w:bookmarkStart w:id="2407" w:name="_Toc57016859"/>
      <w:bookmarkStart w:id="2408" w:name="_Toc144028302"/>
      <w:bookmarkStart w:id="2409" w:name="_Toc153008426"/>
      <w:r>
        <w:rPr>
          <w:rStyle w:val="CharSectno"/>
        </w:rPr>
        <w:t>11</w:t>
      </w:r>
      <w:r>
        <w:t>.</w:t>
      </w:r>
      <w:r>
        <w:tab/>
        <w:t>The Act amended</w:t>
      </w:r>
      <w:bookmarkEnd w:id="2407"/>
      <w:r>
        <w:t xml:space="preserve"> in this </w:t>
      </w:r>
      <w:bookmarkEnd w:id="2408"/>
      <w:r>
        <w:t>Part</w:t>
      </w:r>
      <w:bookmarkEnd w:id="2409"/>
    </w:p>
    <w:p>
      <w:pPr>
        <w:pStyle w:val="nzSubsection"/>
      </w:pPr>
      <w:r>
        <w:tab/>
      </w:r>
      <w:r>
        <w:tab/>
        <w:t xml:space="preserve">The amendments in this Part are to the </w:t>
      </w:r>
      <w:r>
        <w:rPr>
          <w:i/>
        </w:rPr>
        <w:t>Electoral Act 1907</w:t>
      </w:r>
      <w:r>
        <w:t>.</w:t>
      </w:r>
    </w:p>
    <w:p>
      <w:pPr>
        <w:pStyle w:val="nzHeading5"/>
      </w:pPr>
      <w:bookmarkStart w:id="2410" w:name="_Toc55026170"/>
      <w:bookmarkStart w:id="2411" w:name="_Toc57016860"/>
      <w:bookmarkStart w:id="2412" w:name="_Toc144028303"/>
      <w:bookmarkStart w:id="2413" w:name="_Toc153008427"/>
      <w:r>
        <w:rPr>
          <w:rStyle w:val="CharSectno"/>
        </w:rPr>
        <w:t>12</w:t>
      </w:r>
      <w:r>
        <w:t>.</w:t>
      </w:r>
      <w:r>
        <w:tab/>
        <w:t>Long title amended</w:t>
      </w:r>
      <w:bookmarkEnd w:id="2410"/>
      <w:bookmarkEnd w:id="2411"/>
      <w:bookmarkEnd w:id="2412"/>
      <w:bookmarkEnd w:id="2413"/>
    </w:p>
    <w:p>
      <w:pPr>
        <w:pStyle w:val="nzSubsection"/>
      </w:pPr>
      <w:r>
        <w:tab/>
      </w:r>
      <w:r>
        <w:tab/>
        <w:t xml:space="preserve">The long title is amended by inserting after “elections” — </w:t>
      </w:r>
    </w:p>
    <w:p>
      <w:pPr>
        <w:pStyle w:val="nzSubsection"/>
      </w:pPr>
      <w:r>
        <w:tab/>
      </w:r>
      <w:r>
        <w:tab/>
        <w:t xml:space="preserve">“    </w:t>
      </w:r>
      <w:r>
        <w:rPr>
          <w:b/>
        </w:rPr>
        <w:t>and for related purposes</w:t>
      </w:r>
      <w:r>
        <w:t xml:space="preserve">    ”.</w:t>
      </w:r>
    </w:p>
    <w:p>
      <w:pPr>
        <w:pStyle w:val="nzHeading5"/>
      </w:pPr>
      <w:bookmarkStart w:id="2414" w:name="_Toc55026171"/>
      <w:bookmarkStart w:id="2415" w:name="_Toc57016861"/>
      <w:bookmarkStart w:id="2416" w:name="_Toc144028304"/>
      <w:bookmarkStart w:id="2417" w:name="_Toc153008428"/>
      <w:r>
        <w:rPr>
          <w:rStyle w:val="CharSectno"/>
        </w:rPr>
        <w:t>13</w:t>
      </w:r>
      <w:r>
        <w:t>.</w:t>
      </w:r>
      <w:r>
        <w:tab/>
        <w:t>Section 4 amended</w:t>
      </w:r>
      <w:bookmarkEnd w:id="2414"/>
      <w:bookmarkEnd w:id="2415"/>
      <w:bookmarkEnd w:id="2416"/>
      <w:bookmarkEnd w:id="2417"/>
    </w:p>
    <w:p>
      <w:pPr>
        <w:pStyle w:val="nzSubsection"/>
      </w:pPr>
      <w:r>
        <w:tab/>
        <w:t>(1)</w:t>
      </w:r>
      <w:r>
        <w:tab/>
        <w:t xml:space="preserve">Section 4(1) is amended by inserting in the appropriate alphabetical positions — </w:t>
      </w:r>
    </w:p>
    <w:p>
      <w:pPr>
        <w:pStyle w:val="MiscOpen"/>
        <w:spacing w:before="60"/>
        <w:ind w:left="879"/>
      </w:pPr>
      <w:r>
        <w:t xml:space="preserve">“    </w:t>
      </w:r>
    </w:p>
    <w:p>
      <w:pPr>
        <w:pStyle w:val="nzDefstart"/>
      </w:pPr>
      <w:r>
        <w:rPr>
          <w:b/>
        </w:rPr>
        <w:tab/>
        <w:t>“</w:t>
      </w:r>
      <w:r>
        <w:rPr>
          <w:rStyle w:val="CharDefText"/>
        </w:rPr>
        <w:t>authorised witness</w:t>
      </w:r>
      <w:r>
        <w:rPr>
          <w:b/>
        </w:rPr>
        <w:t>”</w:t>
      </w:r>
      <w:r>
        <w:t xml:space="preserve"> has the meaning given by section 94;</w:t>
      </w:r>
    </w:p>
    <w:p>
      <w:pPr>
        <w:pStyle w:val="nzDefstart"/>
      </w:pPr>
      <w:r>
        <w:rPr>
          <w:b/>
        </w:rPr>
        <w:tab/>
        <w:t>“</w:t>
      </w:r>
      <w:r>
        <w:rPr>
          <w:rStyle w:val="CharDefText"/>
        </w:rPr>
        <w:t>enrolment information</w:t>
      </w:r>
      <w:r>
        <w:rPr>
          <w:b/>
        </w:rPr>
        <w:t>”</w:t>
      </w:r>
      <w:r>
        <w:t xml:space="preserve"> means a roll, information on a roll or other information relating to electors;</w:t>
      </w:r>
    </w:p>
    <w:p>
      <w:pPr>
        <w:pStyle w:val="MiscClose"/>
        <w:keepNext/>
      </w:pPr>
      <w:r>
        <w:t xml:space="preserve">    ”.</w:t>
      </w:r>
    </w:p>
    <w:p>
      <w:pPr>
        <w:pStyle w:val="nzSubsection"/>
      </w:pPr>
      <w:r>
        <w:tab/>
        <w:t>(2)</w:t>
      </w:r>
      <w:r>
        <w:tab/>
        <w:t>Section 4(1) is amended by deleting the definition relating to “print”, “printed” or “printing”.</w:t>
      </w:r>
    </w:p>
    <w:p>
      <w:pPr>
        <w:pStyle w:val="nzHeading5"/>
      </w:pPr>
      <w:bookmarkStart w:id="2418" w:name="_Toc55026172"/>
      <w:bookmarkStart w:id="2419" w:name="_Toc57016862"/>
      <w:bookmarkStart w:id="2420" w:name="_Toc144028305"/>
      <w:bookmarkStart w:id="2421" w:name="_Toc153008429"/>
      <w:r>
        <w:rPr>
          <w:rStyle w:val="CharSectno"/>
        </w:rPr>
        <w:t>14</w:t>
      </w:r>
      <w:r>
        <w:t>.</w:t>
      </w:r>
      <w:r>
        <w:tab/>
        <w:t>Section 5D amended</w:t>
      </w:r>
      <w:bookmarkEnd w:id="2418"/>
      <w:bookmarkEnd w:id="2419"/>
      <w:bookmarkEnd w:id="2420"/>
      <w:bookmarkEnd w:id="2421"/>
    </w:p>
    <w:p>
      <w:pPr>
        <w:pStyle w:val="nzSubsection"/>
      </w:pPr>
      <w:r>
        <w:tab/>
        <w:t>(1)</w:t>
      </w:r>
      <w:r>
        <w:tab/>
        <w:t xml:space="preserve">After section 5D(3) the following subsections are inserted — </w:t>
      </w:r>
    </w:p>
    <w:p>
      <w:pPr>
        <w:pStyle w:val="MiscOpen"/>
        <w:spacing w:before="60"/>
        <w:ind w:left="601"/>
      </w:pPr>
      <w:r>
        <w:t xml:space="preserve">“    </w:t>
      </w:r>
    </w:p>
    <w:p>
      <w:pPr>
        <w:pStyle w:val="nzSubsection"/>
      </w:pPr>
      <w:r>
        <w:tab/>
        <w:t>(4)</w:t>
      </w:r>
      <w:r>
        <w:tab/>
        <w:t xml:space="preserve">The Governor, on the recommendation of the Premier, may appoint an Acting Deputy Electoral Commissioner to act in the office of the Deputy Electoral Commissioner — </w:t>
      </w:r>
    </w:p>
    <w:p>
      <w:pPr>
        <w:pStyle w:val="nzIndenta"/>
      </w:pPr>
      <w:r>
        <w:tab/>
        <w:t>(a)</w:t>
      </w:r>
      <w:r>
        <w:tab/>
        <w:t>when the Deputy Electoral Commissioner is absent from duty for any reason or is absent from the State; or</w:t>
      </w:r>
    </w:p>
    <w:p>
      <w:pPr>
        <w:pStyle w:val="nzIndenta"/>
      </w:pPr>
      <w:r>
        <w:tab/>
        <w:t>(b)</w:t>
      </w:r>
      <w:r>
        <w:tab/>
        <w:t>when the Deputy Electoral Commissioner is acting in the office of Electoral Commissioner under section 5H(2); or</w:t>
      </w:r>
    </w:p>
    <w:p>
      <w:pPr>
        <w:pStyle w:val="nzIndenta"/>
      </w:pPr>
      <w:r>
        <w:tab/>
        <w:t>(c)</w:t>
      </w:r>
      <w:r>
        <w:tab/>
        <w:t>when the Deputy Electoral Commissioner has been suspended; or</w:t>
      </w:r>
    </w:p>
    <w:p>
      <w:pPr>
        <w:pStyle w:val="nzIndenta"/>
      </w:pPr>
      <w:r>
        <w:tab/>
        <w:t>(d)</w:t>
      </w:r>
      <w:r>
        <w:tab/>
        <w:t>when the office of Deputy Electoral Commissioner is vacant.</w:t>
      </w:r>
    </w:p>
    <w:p>
      <w:pPr>
        <w:pStyle w:val="nz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nzSubsection"/>
      </w:pPr>
      <w:r>
        <w:tab/>
        <w:t>(6)</w:t>
      </w:r>
      <w:r>
        <w:tab/>
        <w:t xml:space="preserve">While the Acting Deputy Electoral Commissioner is so acting — </w:t>
      </w:r>
    </w:p>
    <w:p>
      <w:pPr>
        <w:pStyle w:val="nzIndenta"/>
      </w:pPr>
      <w:r>
        <w:tab/>
        <w:t>(a)</w:t>
      </w:r>
      <w:r>
        <w:tab/>
        <w:t>he may perform the functions of the Deputy Electoral Commissioner, and anything done by him in so performing those functions has the like effect as if it were done by the Deputy Electoral Commissioner;</w:t>
      </w:r>
    </w:p>
    <w:p>
      <w:pPr>
        <w:pStyle w:val="nz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MiscClose"/>
      </w:pPr>
      <w:r>
        <w:t xml:space="preserve">    ”.</w:t>
      </w:r>
    </w:p>
    <w:p>
      <w:pPr>
        <w:pStyle w:val="nzSubsection"/>
      </w:pPr>
      <w:r>
        <w:tab/>
        <w:t>(2)</w:t>
      </w:r>
      <w:r>
        <w:tab/>
        <w:t>Section 5D(1) is amended by inserting after paragraph (a) —</w:t>
      </w:r>
    </w:p>
    <w:p>
      <w:pPr>
        <w:pStyle w:val="nzSubsection"/>
      </w:pPr>
      <w:r>
        <w:rPr>
          <w:snapToGrid w:val="0"/>
        </w:rPr>
        <w:tab/>
      </w:r>
      <w:r>
        <w:rPr>
          <w:snapToGrid w:val="0"/>
        </w:rPr>
        <w:tab/>
        <w:t>“    or    ”.</w:t>
      </w:r>
    </w:p>
    <w:p>
      <w:pPr>
        <w:pStyle w:val="nzHeading5"/>
      </w:pPr>
      <w:bookmarkStart w:id="2422" w:name="_Toc55026173"/>
      <w:bookmarkStart w:id="2423" w:name="_Toc57016863"/>
      <w:bookmarkStart w:id="2424" w:name="_Toc144028306"/>
      <w:bookmarkStart w:id="2425" w:name="_Toc153008430"/>
      <w:r>
        <w:rPr>
          <w:rStyle w:val="CharSectno"/>
        </w:rPr>
        <w:t>15</w:t>
      </w:r>
      <w:r>
        <w:t>.</w:t>
      </w:r>
      <w:r>
        <w:tab/>
        <w:t>Section 5F amended</w:t>
      </w:r>
      <w:bookmarkEnd w:id="2422"/>
      <w:bookmarkEnd w:id="2423"/>
      <w:bookmarkEnd w:id="2424"/>
      <w:bookmarkEnd w:id="2425"/>
    </w:p>
    <w:p>
      <w:pPr>
        <w:pStyle w:val="nzSubsection"/>
      </w:pPr>
      <w:r>
        <w:tab/>
      </w:r>
      <w:r>
        <w:tab/>
        <w:t>Section 5F(1) is amended as follows:</w:t>
      </w:r>
    </w:p>
    <w:p>
      <w:pPr>
        <w:pStyle w:val="nzIndenta"/>
      </w:pPr>
      <w:r>
        <w:tab/>
        <w:t>(a)</w:t>
      </w:r>
      <w:r>
        <w:tab/>
        <w:t xml:space="preserve">by deleting paragraph (ea) and inserting instead — </w:t>
      </w:r>
    </w:p>
    <w:p>
      <w:pPr>
        <w:pStyle w:val="MiscOpen"/>
        <w:ind w:left="1340"/>
      </w:pPr>
      <w:r>
        <w:t xml:space="preserve">“    </w:t>
      </w:r>
    </w:p>
    <w:p>
      <w:pPr>
        <w:pStyle w:val="nzIndenta"/>
      </w:pPr>
      <w:r>
        <w:tab/>
        <w:t>(ea)</w:t>
      </w:r>
      <w:r>
        <w:tab/>
        <w:t xml:space="preserve">may conduct other elections, referendums or polls — </w:t>
      </w:r>
    </w:p>
    <w:p>
      <w:pPr>
        <w:pStyle w:val="nzIndenti"/>
      </w:pPr>
      <w:r>
        <w:tab/>
        <w:t>(i)</w:t>
      </w:r>
      <w:r>
        <w:tab/>
        <w:t>if authorised to do so under another written law; or</w:t>
      </w:r>
    </w:p>
    <w:p>
      <w:pPr>
        <w:pStyle w:val="nzIndenti"/>
      </w:pPr>
      <w:r>
        <w:tab/>
        <w:t>(ii)</w:t>
      </w:r>
      <w:r>
        <w:tab/>
        <w:t xml:space="preserve">if they are provided for under another written law and the regulations authorise the Electoral Commissioner to conduct them; </w:t>
      </w:r>
    </w:p>
    <w:p>
      <w:pPr>
        <w:pStyle w:val="nzIndenta"/>
      </w:pPr>
      <w:r>
        <w:tab/>
      </w:r>
      <w:r>
        <w:tab/>
        <w:t>and</w:t>
      </w:r>
    </w:p>
    <w:p>
      <w:pPr>
        <w:pStyle w:val="MiscClose"/>
      </w:pPr>
      <w:r>
        <w:t xml:space="preserve">    ”;</w:t>
      </w:r>
    </w:p>
    <w:p>
      <w:pPr>
        <w:pStyle w:val="nzIndenta"/>
      </w:pPr>
      <w:r>
        <w:tab/>
        <w:t>(b)</w:t>
      </w:r>
      <w:r>
        <w:tab/>
        <w:t>after each of paragraphs (a) to (e), (eb) and (f) by inserting —</w:t>
      </w:r>
    </w:p>
    <w:p>
      <w:pPr>
        <w:pStyle w:val="nzIndenta"/>
      </w:pPr>
      <w:r>
        <w:tab/>
      </w:r>
      <w:r>
        <w:tab/>
        <w:t>“    and    ”.</w:t>
      </w:r>
    </w:p>
    <w:p>
      <w:pPr>
        <w:pStyle w:val="nzHeading5"/>
      </w:pPr>
      <w:bookmarkStart w:id="2426" w:name="_Toc78359087"/>
      <w:bookmarkStart w:id="2427" w:name="_Toc144028307"/>
      <w:bookmarkStart w:id="2428" w:name="_Toc153008431"/>
      <w:r>
        <w:rPr>
          <w:rStyle w:val="CharSectno"/>
        </w:rPr>
        <w:t>16</w:t>
      </w:r>
      <w:r>
        <w:t>.</w:t>
      </w:r>
      <w:r>
        <w:tab/>
        <w:t>Section 17 amended</w:t>
      </w:r>
      <w:bookmarkEnd w:id="2426"/>
      <w:bookmarkEnd w:id="2427"/>
      <w:bookmarkEnd w:id="2428"/>
    </w:p>
    <w:p>
      <w:pPr>
        <w:pStyle w:val="nzSubsection"/>
      </w:pPr>
      <w:r>
        <w:tab/>
        <w:t>(1)</w:t>
      </w:r>
      <w:r>
        <w:tab/>
        <w:t xml:space="preserve">Section 17(2) is amended by inserting after “elector” — </w:t>
      </w:r>
    </w:p>
    <w:p>
      <w:pPr>
        <w:pStyle w:val="nzSubsection"/>
      </w:pPr>
      <w:r>
        <w:tab/>
      </w:r>
      <w:r>
        <w:tab/>
        <w:t>“    enrolled under subsection (1)    ”.</w:t>
      </w:r>
    </w:p>
    <w:p>
      <w:pPr>
        <w:pStyle w:val="nzSubsection"/>
      </w:pPr>
      <w:r>
        <w:tab/>
        <w:t>(2)</w:t>
      </w:r>
      <w:r>
        <w:tab/>
        <w:t>Section 17(3) is amended by deleting “who is not disqualified by section 18”.</w:t>
      </w:r>
    </w:p>
    <w:p>
      <w:pPr>
        <w:pStyle w:val="nzSubsection"/>
      </w:pPr>
      <w:r>
        <w:tab/>
        <w:t>(3)</w:t>
      </w:r>
      <w:r>
        <w:tab/>
        <w:t xml:space="preserve">Section 17(5) is amended by inserting after “subsection (4)” — </w:t>
      </w:r>
    </w:p>
    <w:p>
      <w:pPr>
        <w:pStyle w:val="nzSubsection"/>
      </w:pPr>
      <w:r>
        <w:tab/>
      </w:r>
      <w:r>
        <w:tab/>
        <w:t>“    and section 17A    ”.</w:t>
      </w:r>
    </w:p>
    <w:p>
      <w:pPr>
        <w:pStyle w:val="nzHeading5"/>
      </w:pPr>
      <w:bookmarkStart w:id="2429" w:name="_Toc78359088"/>
      <w:bookmarkStart w:id="2430" w:name="_Toc144028308"/>
      <w:bookmarkStart w:id="2431" w:name="_Toc153008432"/>
      <w:r>
        <w:rPr>
          <w:rStyle w:val="CharSectno"/>
        </w:rPr>
        <w:t>17</w:t>
      </w:r>
      <w:r>
        <w:t>.</w:t>
      </w:r>
      <w:r>
        <w:tab/>
        <w:t>Section 17A inserted</w:t>
      </w:r>
      <w:bookmarkEnd w:id="2429"/>
      <w:bookmarkEnd w:id="2430"/>
      <w:bookmarkEnd w:id="2431"/>
    </w:p>
    <w:p>
      <w:pPr>
        <w:pStyle w:val="nzSubsection"/>
      </w:pPr>
      <w:r>
        <w:tab/>
      </w:r>
      <w:r>
        <w:tab/>
        <w:t xml:space="preserve">After section 17 the following section is inserted — </w:t>
      </w:r>
    </w:p>
    <w:p>
      <w:pPr>
        <w:pStyle w:val="MiscOpen"/>
      </w:pPr>
      <w:r>
        <w:t xml:space="preserve">“    </w:t>
      </w:r>
    </w:p>
    <w:p>
      <w:pPr>
        <w:pStyle w:val="nzHeading5"/>
      </w:pPr>
      <w:bookmarkStart w:id="2432" w:name="_Toc144028311"/>
      <w:bookmarkStart w:id="2433" w:name="_Toc153008433"/>
      <w:r>
        <w:t>17A.</w:t>
      </w:r>
      <w:r>
        <w:tab/>
        <w:t>Enrolled voters leaving Australia and retaining enrolment under Commonwealth Act</w:t>
      </w:r>
      <w:bookmarkEnd w:id="2432"/>
      <w:bookmarkEnd w:id="2433"/>
    </w:p>
    <w:p>
      <w:pPr>
        <w:pStyle w:val="nzSubsection"/>
      </w:pPr>
      <w:r>
        <w:tab/>
        <w:t>(1)</w:t>
      </w:r>
      <w:r>
        <w:tab/>
        <w:t xml:space="preserve">This section applies to a person if — </w:t>
      </w:r>
    </w:p>
    <w:p>
      <w:pPr>
        <w:pStyle w:val="nzIndenta"/>
      </w:pPr>
      <w:r>
        <w:tab/>
        <w:t>(a)</w:t>
      </w:r>
      <w:r>
        <w:tab/>
        <w:t xml:space="preserve">the name of the person appeared on — </w:t>
      </w:r>
    </w:p>
    <w:p>
      <w:pPr>
        <w:pStyle w:val="nzIndenti"/>
      </w:pPr>
      <w:r>
        <w:tab/>
        <w:t>(i)</w:t>
      </w:r>
      <w:r>
        <w:tab/>
        <w:t>the roll for a district or sub</w:t>
      </w:r>
      <w:r>
        <w:noBreakHyphen/>
        <w:t>district; and</w:t>
      </w:r>
    </w:p>
    <w:p>
      <w:pPr>
        <w:pStyle w:val="nzIndenti"/>
      </w:pPr>
      <w:r>
        <w:tab/>
        <w:t>(ii)</w:t>
      </w:r>
      <w:r>
        <w:tab/>
        <w:t xml:space="preserve">the electoral roll maintained under the </w:t>
      </w:r>
      <w:r>
        <w:rPr>
          <w:i/>
        </w:rPr>
        <w:t>Commonwealth Electoral Act 1918</w:t>
      </w:r>
      <w:r>
        <w:t xml:space="preserve"> for a Commonwealth subdivision in the State,</w:t>
      </w:r>
    </w:p>
    <w:p>
      <w:pPr>
        <w:pStyle w:val="nzIndenta"/>
      </w:pPr>
      <w:r>
        <w:tab/>
      </w:r>
      <w:r>
        <w:tab/>
        <w:t xml:space="preserve">in respect of the same address; and </w:t>
      </w:r>
    </w:p>
    <w:p>
      <w:pPr>
        <w:pStyle w:val="nzIndenta"/>
      </w:pPr>
      <w:r>
        <w:tab/>
        <w:t>(b)</w:t>
      </w:r>
      <w:r>
        <w:tab/>
        <w:t xml:space="preserve">by virtue of an application made under the </w:t>
      </w:r>
      <w:r>
        <w:rPr>
          <w:i/>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nzIndenta"/>
      </w:pPr>
      <w:r>
        <w:tab/>
        <w:t>(c)</w:t>
      </w:r>
      <w:r>
        <w:tab/>
        <w:t xml:space="preserve">the Commonwealth roll referred to in paragraph (b) is annotated to indicate that the person is an eligible overseas elector under the </w:t>
      </w:r>
      <w:r>
        <w:rPr>
          <w:i/>
        </w:rPr>
        <w:t>Commonwealth Electoral Act 1918</w:t>
      </w:r>
      <w:r>
        <w:t xml:space="preserve"> section 94.</w:t>
      </w:r>
    </w:p>
    <w:p>
      <w:pPr>
        <w:pStyle w:val="nzSubsection"/>
      </w:pPr>
      <w:r>
        <w:tab/>
        <w:t>(2)</w:t>
      </w:r>
      <w:r>
        <w:tab/>
        <w:t xml:space="preserve">While the name of the person continues to be included on the Commonwealth roll referred to in subsection (1)(b) with the annotation referred to in subsection (1)(c) — </w:t>
      </w:r>
    </w:p>
    <w:p>
      <w:pPr>
        <w:pStyle w:val="nzIndenta"/>
      </w:pPr>
      <w:r>
        <w:tab/>
        <w:t>(a)</w:t>
      </w:r>
      <w:r>
        <w:tab/>
        <w:t>the name of the person is to be retained on the roll for the district or sub</w:t>
      </w:r>
      <w:r>
        <w:noBreakHyphen/>
        <w:t>district referred to in subsection (1)(a)(i); and</w:t>
      </w:r>
    </w:p>
    <w:p>
      <w:pPr>
        <w:pStyle w:val="nzIndenta"/>
      </w:pPr>
      <w:r>
        <w:tab/>
        <w:t>(b)</w:t>
      </w:r>
      <w:r>
        <w:tab/>
        <w:t xml:space="preserve">the person is entitled 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MiscClose"/>
        <w:keepNext/>
      </w:pPr>
      <w:r>
        <w:t xml:space="preserve">    ”.</w:t>
      </w:r>
    </w:p>
    <w:p>
      <w:pPr>
        <w:pStyle w:val="nzHeading5"/>
      </w:pPr>
      <w:bookmarkStart w:id="2434" w:name="_Toc143076057"/>
      <w:bookmarkStart w:id="2435" w:name="_Toc144028312"/>
      <w:bookmarkStart w:id="2436" w:name="_Toc153008434"/>
      <w:r>
        <w:rPr>
          <w:rStyle w:val="CharSectno"/>
        </w:rPr>
        <w:t>18</w:t>
      </w:r>
      <w:r>
        <w:t>.</w:t>
      </w:r>
      <w:r>
        <w:tab/>
        <w:t>Section 18 amended</w:t>
      </w:r>
      <w:bookmarkEnd w:id="2434"/>
      <w:bookmarkEnd w:id="2435"/>
      <w:bookmarkEnd w:id="2436"/>
    </w:p>
    <w:p>
      <w:pPr>
        <w:pStyle w:val="nzSubsection"/>
      </w:pPr>
      <w:r>
        <w:tab/>
        <w:t>(1)</w:t>
      </w:r>
      <w:r>
        <w:tab/>
        <w:t>Section 18 is amended as follows:</w:t>
      </w:r>
    </w:p>
    <w:p>
      <w:pPr>
        <w:pStyle w:val="nzIndenta"/>
      </w:pPr>
      <w:r>
        <w:tab/>
        <w:t>(a)</w:t>
      </w:r>
      <w:r>
        <w:tab/>
        <w:t>by inserting before “Every” the subsection designation “(1)”;</w:t>
      </w:r>
    </w:p>
    <w:p>
      <w:pPr>
        <w:pStyle w:val="nzIndenta"/>
      </w:pPr>
      <w:r>
        <w:tab/>
        <w:t>(b)</w:t>
      </w:r>
      <w:r>
        <w:tab/>
        <w:t>by deleting “being enrolled as an elector, or if enrolled, from”;</w:t>
      </w:r>
    </w:p>
    <w:p>
      <w:pPr>
        <w:pStyle w:val="nzIndenta"/>
      </w:pPr>
      <w:r>
        <w:tab/>
        <w:t>(c)</w:t>
      </w:r>
      <w:r>
        <w:tab/>
        <w:t>in paragraph (c) by deleting “, totalling one year or longer”.</w:t>
      </w:r>
    </w:p>
    <w:p>
      <w:pPr>
        <w:pStyle w:val="nzSubsection"/>
      </w:pPr>
      <w:r>
        <w:tab/>
        <w:t>(2)</w:t>
      </w:r>
      <w:r>
        <w:tab/>
        <w:t xml:space="preserve">At the end of section 18 the following subsection is inserted — </w:t>
      </w:r>
    </w:p>
    <w:p>
      <w:pPr>
        <w:pStyle w:val="MiscOpen"/>
        <w:ind w:left="600"/>
      </w:pPr>
      <w:r>
        <w:t xml:space="preserve">“    </w:t>
      </w:r>
    </w:p>
    <w:p>
      <w:pPr>
        <w:pStyle w:val="nzSubsection"/>
      </w:pPr>
      <w:r>
        <w:tab/>
        <w:t>(2)</w:t>
      </w:r>
      <w:r>
        <w:tab/>
        <w:t>A person mentioned in subsection (1)(a), (b) or (d) is disqualified from being enrolled as an elector.</w:t>
      </w:r>
    </w:p>
    <w:p>
      <w:pPr>
        <w:pStyle w:val="MiscClose"/>
      </w:pPr>
      <w:r>
        <w:t xml:space="preserve">    ”.</w:t>
      </w:r>
    </w:p>
    <w:p>
      <w:pPr>
        <w:pStyle w:val="nzHeading5"/>
      </w:pPr>
      <w:bookmarkStart w:id="2437" w:name="_Toc78359089"/>
      <w:bookmarkStart w:id="2438" w:name="_Toc144028313"/>
      <w:bookmarkStart w:id="2439" w:name="_Toc153008435"/>
      <w:r>
        <w:rPr>
          <w:rStyle w:val="CharSectno"/>
        </w:rPr>
        <w:t>19</w:t>
      </w:r>
      <w:r>
        <w:t>.</w:t>
      </w:r>
      <w:r>
        <w:tab/>
        <w:t>Section 22 amended</w:t>
      </w:r>
      <w:bookmarkEnd w:id="2437"/>
      <w:bookmarkEnd w:id="2438"/>
      <w:bookmarkEnd w:id="2439"/>
    </w:p>
    <w:p>
      <w:pPr>
        <w:pStyle w:val="nzSubsection"/>
      </w:pPr>
      <w:r>
        <w:tab/>
        <w:t>(1)</w:t>
      </w:r>
      <w:r>
        <w:tab/>
        <w:t>Section 22(1) is amended as follows:</w:t>
      </w:r>
    </w:p>
    <w:p>
      <w:pPr>
        <w:pStyle w:val="nzIndenta"/>
      </w:pPr>
      <w:r>
        <w:tab/>
        <w:t>(a)</w:t>
      </w:r>
      <w:r>
        <w:tab/>
        <w:t xml:space="preserve">by deleting “Subject to section 51B, rolls” and inserting instead — </w:t>
      </w:r>
    </w:p>
    <w:p>
      <w:pPr>
        <w:pStyle w:val="nzIndenta"/>
      </w:pPr>
      <w:r>
        <w:tab/>
      </w:r>
      <w:r>
        <w:tab/>
        <w:t>“    Rolls    ”;</w:t>
      </w:r>
    </w:p>
    <w:p>
      <w:pPr>
        <w:pStyle w:val="nzIndenta"/>
      </w:pPr>
      <w:r>
        <w:tab/>
        <w:t>(b)</w:t>
      </w:r>
      <w:r>
        <w:tab/>
        <w:t xml:space="preserve">by deleting “residence of each elector” and inserting instead — </w:t>
      </w:r>
    </w:p>
    <w:p>
      <w:pPr>
        <w:pStyle w:val="MiscOpen"/>
        <w:ind w:left="880"/>
      </w:pPr>
      <w:r>
        <w:t xml:space="preserve">“    </w:t>
      </w:r>
    </w:p>
    <w:p>
      <w:pPr>
        <w:pStyle w:val="nzSubsection"/>
      </w:pPr>
      <w:r>
        <w:tab/>
      </w:r>
      <w:r>
        <w:tab/>
        <w:t>, subject to section 51B, the residence in respect of which each elector is enrolled</w:t>
      </w:r>
    </w:p>
    <w:p>
      <w:pPr>
        <w:pStyle w:val="MiscClose"/>
      </w:pPr>
      <w:r>
        <w:t xml:space="preserve">    ”.</w:t>
      </w:r>
    </w:p>
    <w:p>
      <w:pPr>
        <w:pStyle w:val="nzSubsection"/>
      </w:pPr>
      <w:r>
        <w:tab/>
        <w:t>(2)</w:t>
      </w:r>
      <w:r>
        <w:tab/>
        <w:t xml:space="preserve">Section 22(2) is amended by deleting “or derived from rolls is made available under section 25 or provided under section 25A.” and inserting instead — </w:t>
      </w:r>
    </w:p>
    <w:p>
      <w:pPr>
        <w:pStyle w:val="MiscOpen"/>
        <w:ind w:left="880"/>
      </w:pPr>
      <w:r>
        <w:t xml:space="preserve">“    </w:t>
      </w:r>
    </w:p>
    <w:p>
      <w:pPr>
        <w:pStyle w:val="nzSubsection"/>
      </w:pPr>
      <w:r>
        <w:tab/>
      </w:r>
      <w:r>
        <w:tab/>
        <w:t>rolls or other information relating to electors is provided or made available under section 25A, 25B or 25C.</w:t>
      </w:r>
    </w:p>
    <w:p>
      <w:pPr>
        <w:pStyle w:val="MiscClose"/>
      </w:pPr>
      <w:r>
        <w:t xml:space="preserve">    ”.</w:t>
      </w:r>
    </w:p>
    <w:p>
      <w:pPr>
        <w:pStyle w:val="nzHeading5"/>
      </w:pPr>
      <w:bookmarkStart w:id="2440" w:name="_Toc78359090"/>
      <w:bookmarkStart w:id="2441" w:name="_Toc144028314"/>
      <w:bookmarkStart w:id="2442" w:name="_Toc153008436"/>
      <w:r>
        <w:rPr>
          <w:rStyle w:val="CharSectno"/>
        </w:rPr>
        <w:t>20</w:t>
      </w:r>
      <w:r>
        <w:t>.</w:t>
      </w:r>
      <w:r>
        <w:tab/>
        <w:t>Section 25 amended</w:t>
      </w:r>
      <w:bookmarkEnd w:id="2440"/>
      <w:bookmarkEnd w:id="2441"/>
      <w:bookmarkEnd w:id="2442"/>
    </w:p>
    <w:p>
      <w:pPr>
        <w:pStyle w:val="nzSubsection"/>
      </w:pPr>
      <w:r>
        <w:tab/>
        <w:t>(1)</w:t>
      </w:r>
      <w:r>
        <w:tab/>
        <w:t>Section 25(2), (3) and (4) are repealed.</w:t>
      </w:r>
    </w:p>
    <w:p>
      <w:pPr>
        <w:pStyle w:val="nzSubsection"/>
      </w:pPr>
      <w:r>
        <w:tab/>
        <w:t>(2)</w:t>
      </w:r>
      <w:r>
        <w:tab/>
        <w:t>Section 25(5) is amended by deleting “or information on rolls”.</w:t>
      </w:r>
    </w:p>
    <w:p>
      <w:pPr>
        <w:pStyle w:val="nzNotesPerm"/>
      </w:pPr>
      <w:r>
        <w:tab/>
        <w:t>Note:</w:t>
      </w:r>
      <w:r>
        <w:tab/>
        <w:t>The heading to section 25 will be altered by deleting “and purchase”.</w:t>
      </w:r>
    </w:p>
    <w:p>
      <w:pPr>
        <w:pStyle w:val="nzHeading5"/>
      </w:pPr>
      <w:bookmarkStart w:id="2443" w:name="_Toc78359091"/>
      <w:bookmarkStart w:id="2444" w:name="_Toc144028315"/>
      <w:bookmarkStart w:id="2445" w:name="_Toc153008437"/>
      <w:r>
        <w:rPr>
          <w:rStyle w:val="CharSectno"/>
        </w:rPr>
        <w:t>21</w:t>
      </w:r>
      <w:r>
        <w:t>.</w:t>
      </w:r>
      <w:r>
        <w:tab/>
        <w:t>Section 25A amended</w:t>
      </w:r>
      <w:bookmarkEnd w:id="2443"/>
      <w:bookmarkEnd w:id="2444"/>
      <w:bookmarkEnd w:id="2445"/>
    </w:p>
    <w:p>
      <w:pPr>
        <w:pStyle w:val="nzSubsection"/>
      </w:pPr>
      <w:r>
        <w:tab/>
      </w:r>
      <w:r>
        <w:tab/>
        <w:t>Section 25A(1) is amended as follows:</w:t>
      </w:r>
    </w:p>
    <w:p>
      <w:pPr>
        <w:pStyle w:val="nzIndenta"/>
      </w:pPr>
      <w:r>
        <w:tab/>
        <w:t>(a)</w:t>
      </w:r>
      <w:r>
        <w:tab/>
        <w:t xml:space="preserve">in paragraph (a) by inserting after “region” — </w:t>
      </w:r>
    </w:p>
    <w:p>
      <w:pPr>
        <w:pStyle w:val="MiscOpen"/>
        <w:ind w:left="1620"/>
      </w:pPr>
      <w:r>
        <w:t xml:space="preserve">“    </w:t>
      </w:r>
    </w:p>
    <w:p>
      <w:pPr>
        <w:pStyle w:val="nzIndenta"/>
      </w:pPr>
      <w:r>
        <w:tab/>
      </w:r>
      <w:r>
        <w:tab/>
        <w:t>and the prescribed information relating to each elector</w:t>
      </w:r>
    </w:p>
    <w:p>
      <w:pPr>
        <w:pStyle w:val="MiscClose"/>
      </w:pPr>
      <w:r>
        <w:t xml:space="preserve">    ”;</w:t>
      </w:r>
    </w:p>
    <w:p>
      <w:pPr>
        <w:pStyle w:val="nzIndenta"/>
      </w:pPr>
      <w:r>
        <w:tab/>
        <w:t>(b)</w:t>
      </w:r>
      <w:r>
        <w:tab/>
        <w:t xml:space="preserve">in paragraph (b) by inserting after “elected” — </w:t>
      </w:r>
    </w:p>
    <w:p>
      <w:pPr>
        <w:pStyle w:val="MiscOpen"/>
        <w:ind w:left="1620"/>
      </w:pPr>
      <w:r>
        <w:t xml:space="preserve">“    </w:t>
      </w:r>
    </w:p>
    <w:p>
      <w:pPr>
        <w:pStyle w:val="nzIndenta"/>
      </w:pPr>
      <w:r>
        <w:tab/>
      </w:r>
      <w:r>
        <w:tab/>
        <w:t>and the prescribed information relating to each elector for each district in the region</w:t>
      </w:r>
    </w:p>
    <w:p>
      <w:pPr>
        <w:pStyle w:val="MiscClose"/>
      </w:pPr>
      <w:r>
        <w:t xml:space="preserve">    ”;</w:t>
      </w:r>
    </w:p>
    <w:p>
      <w:pPr>
        <w:pStyle w:val="nzIndenta"/>
      </w:pPr>
      <w:r>
        <w:tab/>
        <w:t>(c)</w:t>
      </w:r>
      <w:r>
        <w:tab/>
        <w:t xml:space="preserve">in paragraph (c) by deleting “elected;” and inserting instead — </w:t>
      </w:r>
    </w:p>
    <w:p>
      <w:pPr>
        <w:pStyle w:val="MiscOpen"/>
        <w:ind w:left="1620"/>
      </w:pPr>
      <w:r>
        <w:t xml:space="preserve">“    </w:t>
      </w:r>
    </w:p>
    <w:p>
      <w:pPr>
        <w:pStyle w:val="nzIndenta"/>
      </w:pPr>
      <w:r>
        <w:tab/>
      </w:r>
      <w:r>
        <w:tab/>
        <w:t>elected and the prescribed information relating to each elector for the district.</w:t>
      </w:r>
    </w:p>
    <w:p>
      <w:pPr>
        <w:pStyle w:val="MiscClose"/>
      </w:pPr>
      <w:r>
        <w:t xml:space="preserve">    ”;</w:t>
      </w:r>
    </w:p>
    <w:p>
      <w:pPr>
        <w:pStyle w:val="nzIndenta"/>
      </w:pPr>
      <w:r>
        <w:tab/>
        <w:t>(d)</w:t>
      </w:r>
      <w:r>
        <w:tab/>
        <w:t>in paragraphs (b) and (c) by deleting “Legislative”;</w:t>
      </w:r>
    </w:p>
    <w:p>
      <w:pPr>
        <w:pStyle w:val="nzIndenta"/>
      </w:pPr>
      <w:r>
        <w:tab/>
        <w:t>(e)</w:t>
      </w:r>
      <w:r>
        <w:tab/>
        <w:t>by deleting paragraph (d).</w:t>
      </w:r>
    </w:p>
    <w:p>
      <w:pPr>
        <w:pStyle w:val="nzSubsection"/>
      </w:pPr>
      <w:r>
        <w:tab/>
        <w:t>(2)</w:t>
      </w:r>
      <w:r>
        <w:tab/>
        <w:t xml:space="preserve">After section 25A(1) the following subsection is inserted — </w:t>
      </w:r>
    </w:p>
    <w:p>
      <w:pPr>
        <w:pStyle w:val="MiscOpen"/>
        <w:ind w:left="600"/>
      </w:pPr>
      <w:r>
        <w:t xml:space="preserve">“    </w:t>
      </w:r>
    </w:p>
    <w:p>
      <w:pPr>
        <w:pStyle w:val="nzSubsection"/>
      </w:pPr>
      <w:r>
        <w:tab/>
        <w:t>(1a)</w:t>
      </w:r>
      <w:r>
        <w:tab/>
        <w:t xml:space="preserve">In subsection (1) — </w:t>
      </w:r>
    </w:p>
    <w:p>
      <w:pPr>
        <w:pStyle w:val="nzDefstart"/>
      </w:pPr>
      <w:r>
        <w:rPr>
          <w:b/>
        </w:rPr>
        <w:tab/>
        <w:t>“</w:t>
      </w:r>
      <w:r>
        <w:rPr>
          <w:rStyle w:val="CharDefText"/>
        </w:rPr>
        <w:t>prescribed information</w:t>
      </w:r>
      <w:r>
        <w:rPr>
          <w:b/>
        </w:rPr>
        <w:t>”</w:t>
      </w:r>
      <w:r>
        <w:t xml:space="preserve"> relating to an elector means — </w:t>
      </w:r>
    </w:p>
    <w:p>
      <w:pPr>
        <w:pStyle w:val="nzDefpara"/>
      </w:pPr>
      <w:r>
        <w:tab/>
        <w:t>(a)</w:t>
      </w:r>
      <w:r>
        <w:tab/>
        <w:t>the elector’s postal address; and</w:t>
      </w:r>
    </w:p>
    <w:p>
      <w:pPr>
        <w:pStyle w:val="nzDefpara"/>
      </w:pPr>
      <w:r>
        <w:tab/>
        <w:t>(b)</w:t>
      </w:r>
      <w:r>
        <w:tab/>
        <w:t>details of when the particulars on the roll relating to the elector were entered or most recently changed; and</w:t>
      </w:r>
    </w:p>
    <w:p>
      <w:pPr>
        <w:pStyle w:val="nzDefpara"/>
      </w:pPr>
      <w:r>
        <w:tab/>
        <w:t>(c)</w:t>
      </w:r>
      <w:r>
        <w:tab/>
        <w:t>the local government district in which, and if that district is divided into wards the ward in which, the elector’s residence is situated.</w:t>
      </w:r>
    </w:p>
    <w:p>
      <w:pPr>
        <w:pStyle w:val="MiscClose"/>
      </w:pPr>
      <w:r>
        <w:t xml:space="preserve">    ”.</w:t>
      </w:r>
    </w:p>
    <w:p>
      <w:pPr>
        <w:pStyle w:val="nzSubsection"/>
      </w:pPr>
      <w:r>
        <w:tab/>
        <w:t>(3)</w:t>
      </w:r>
      <w:r>
        <w:tab/>
        <w:t xml:space="preserve">Section 25A(4) and (5) are repealed and the following subsections are inserted instead — </w:t>
      </w:r>
    </w:p>
    <w:p>
      <w:pPr>
        <w:pStyle w:val="MiscOpen"/>
        <w:ind w:left="600"/>
      </w:pPr>
      <w:r>
        <w:t xml:space="preserve">“    </w:t>
      </w:r>
    </w:p>
    <w:p>
      <w:pPr>
        <w:pStyle w:val="nzSubsection"/>
      </w:pPr>
      <w:r>
        <w:tab/>
        <w:t>(4)</w:t>
      </w:r>
      <w:r>
        <w:tab/>
        <w:t>If by virtue of section 51B information is not shown on a roll, that information is not to be provided under this section.</w:t>
      </w:r>
    </w:p>
    <w:p>
      <w:pPr>
        <w:pStyle w:val="nzSubsection"/>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MiscClose"/>
      </w:pPr>
      <w:r>
        <w:t xml:space="preserve">    ”.</w:t>
      </w:r>
    </w:p>
    <w:p>
      <w:pPr>
        <w:pStyle w:val="nzHeading5"/>
      </w:pPr>
      <w:bookmarkStart w:id="2446" w:name="_Toc78359092"/>
      <w:bookmarkStart w:id="2447" w:name="_Toc144028316"/>
      <w:bookmarkStart w:id="2448" w:name="_Toc153008438"/>
      <w:r>
        <w:rPr>
          <w:rStyle w:val="CharSectno"/>
        </w:rPr>
        <w:t>22</w:t>
      </w:r>
      <w:r>
        <w:t>.</w:t>
      </w:r>
      <w:r>
        <w:tab/>
        <w:t>Sections 25B to 25E inserted</w:t>
      </w:r>
      <w:bookmarkEnd w:id="2446"/>
      <w:bookmarkEnd w:id="2447"/>
      <w:bookmarkEnd w:id="2448"/>
    </w:p>
    <w:p>
      <w:pPr>
        <w:pStyle w:val="nzSubsection"/>
      </w:pPr>
      <w:r>
        <w:tab/>
      </w:r>
      <w:r>
        <w:tab/>
        <w:t xml:space="preserve">After section 25A the following sections are inserted — </w:t>
      </w:r>
    </w:p>
    <w:p>
      <w:pPr>
        <w:pStyle w:val="MiscOpen"/>
      </w:pPr>
      <w:r>
        <w:t xml:space="preserve">“    </w:t>
      </w:r>
    </w:p>
    <w:p>
      <w:pPr>
        <w:pStyle w:val="nzHeading5"/>
      </w:pPr>
      <w:bookmarkStart w:id="2449" w:name="_Toc144028317"/>
      <w:bookmarkStart w:id="2450" w:name="_Toc153008439"/>
      <w:r>
        <w:t>25B.</w:t>
      </w:r>
      <w:r>
        <w:tab/>
        <w:t>Availability of enrolment information to others</w:t>
      </w:r>
      <w:bookmarkEnd w:id="2449"/>
      <w:bookmarkEnd w:id="2450"/>
    </w:p>
    <w:p>
      <w:pPr>
        <w:pStyle w:val="nzSubsection"/>
      </w:pPr>
      <w:r>
        <w:tab/>
        <w:t>(1)</w:t>
      </w:r>
      <w:r>
        <w:tab/>
        <w:t>Subject to this section, the Electoral Commissioner may, at the request of a person or organisation not referred to in section 25A, make enrolment information available to that person or organisation.</w:t>
      </w:r>
    </w:p>
    <w:p>
      <w:pPr>
        <w:pStyle w:val="nzSubsection"/>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nz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nzIndenta"/>
      </w:pPr>
      <w:r>
        <w:tab/>
        <w:t>(a)</w:t>
      </w:r>
      <w:r>
        <w:tab/>
        <w:t>will only use the enrolment information for the purpose for which the Commission agreed to make it available; and</w:t>
      </w:r>
    </w:p>
    <w:p>
      <w:pPr>
        <w:pStyle w:val="nzIndenta"/>
      </w:pPr>
      <w:r>
        <w:tab/>
        <w:t>(b)</w:t>
      </w:r>
      <w:r>
        <w:tab/>
        <w:t>will not copy the enrolment information or give it to any other person or organisation; and</w:t>
      </w:r>
    </w:p>
    <w:p>
      <w:pPr>
        <w:pStyle w:val="nzIndenta"/>
      </w:pPr>
      <w:r>
        <w:tab/>
        <w:t>(c)</w:t>
      </w:r>
      <w:r>
        <w:tab/>
        <w:t>will return the enrolment information to the Electoral Commissioner or destroy the enrolment information after using it for the purpose for which the Electoral Commissioner agreed to make it available.</w:t>
      </w:r>
    </w:p>
    <w:p>
      <w:pPr>
        <w:pStyle w:val="nzSubsection"/>
      </w:pPr>
      <w:r>
        <w:tab/>
        <w:t>(4)</w:t>
      </w:r>
      <w:r>
        <w:tab/>
        <w:t>If by virtue of section 51B information is not shown on a roll, that information is not to be made available under this section.</w:t>
      </w:r>
    </w:p>
    <w:p>
      <w:pPr>
        <w:pStyle w:val="nz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nzSubsection"/>
      </w:pPr>
      <w:r>
        <w:tab/>
        <w:t>(6)</w:t>
      </w:r>
      <w:r>
        <w:tab/>
        <w:t>The Electoral Commissioner may charge a fee that covers the cost of making enrolment information available under this section.</w:t>
      </w:r>
    </w:p>
    <w:p>
      <w:pPr>
        <w:pStyle w:val="nzHeading5"/>
      </w:pPr>
      <w:bookmarkStart w:id="2451" w:name="_Toc144028318"/>
      <w:bookmarkStart w:id="2452" w:name="_Toc153008440"/>
      <w:r>
        <w:t>25C.</w:t>
      </w:r>
      <w:r>
        <w:tab/>
        <w:t>Provision of enrolment information to government organisations</w:t>
      </w:r>
      <w:bookmarkEnd w:id="2451"/>
      <w:bookmarkEnd w:id="2452"/>
    </w:p>
    <w:p>
      <w:pPr>
        <w:pStyle w:val="nzSubsection"/>
      </w:pPr>
      <w:r>
        <w:tab/>
      </w:r>
      <w:r>
        <w:tab/>
        <w:t xml:space="preserve">The Electoral Commissioner may provide enrolment information to a department or organisation as defined in the </w:t>
      </w:r>
      <w:r>
        <w:rPr>
          <w:i/>
        </w:rPr>
        <w:t>Public Sector Management Act 1994</w:t>
      </w:r>
      <w:r>
        <w:t xml:space="preserve"> section 3(1) by arrangement with its chief executive officer or chief employee.</w:t>
      </w:r>
    </w:p>
    <w:p>
      <w:pPr>
        <w:pStyle w:val="nzHeading5"/>
      </w:pPr>
      <w:bookmarkStart w:id="2453" w:name="_Toc144028319"/>
      <w:bookmarkStart w:id="2454" w:name="_Toc153008441"/>
      <w:r>
        <w:t>25D.</w:t>
      </w:r>
      <w:r>
        <w:tab/>
        <w:t>Use of enrolment information</w:t>
      </w:r>
      <w:bookmarkEnd w:id="2453"/>
      <w:bookmarkEnd w:id="2454"/>
    </w:p>
    <w:p>
      <w:pPr>
        <w:pStyle w:val="nzSubsection"/>
      </w:pPr>
      <w:r>
        <w:tab/>
        <w:t>(1)</w:t>
      </w:r>
      <w:r>
        <w:tab/>
        <w:t>A person or organisation that has acquired enrolment information under section 25A, 25B or 25C must not use that enrolment information except for a permitted purpose.</w:t>
      </w:r>
    </w:p>
    <w:p>
      <w:pPr>
        <w:pStyle w:val="nzPenstart"/>
      </w:pPr>
      <w:r>
        <w:tab/>
        <w:t>Penalty: $1 000.</w:t>
      </w:r>
    </w:p>
    <w:p>
      <w:pPr>
        <w:pStyle w:val="nzSubsection"/>
      </w:pPr>
      <w:r>
        <w:tab/>
        <w:t>(2)</w:t>
      </w:r>
      <w:r>
        <w:tab/>
        <w:t xml:space="preserve">In this section — </w:t>
      </w:r>
    </w:p>
    <w:p>
      <w:pPr>
        <w:pStyle w:val="nzDefstart"/>
      </w:pPr>
      <w:r>
        <w:rPr>
          <w:b/>
        </w:rPr>
        <w:tab/>
        <w:t>“</w:t>
      </w:r>
      <w:r>
        <w:rPr>
          <w:rStyle w:val="CharDefText"/>
        </w:rPr>
        <w:t>permitted purpose</w:t>
      </w:r>
      <w:r>
        <w:rPr>
          <w:b/>
        </w:rPr>
        <w:t>”</w:t>
      </w:r>
      <w:r>
        <w:t xml:space="preserve"> means — </w:t>
      </w:r>
    </w:p>
    <w:p>
      <w:pPr>
        <w:pStyle w:val="nzDefpara"/>
      </w:pPr>
      <w:r>
        <w:tab/>
        <w:t>(a)</w:t>
      </w:r>
      <w:r>
        <w:tab/>
        <w:t xml:space="preserve">for a member of the Council or a member of the Assembly — </w:t>
      </w:r>
    </w:p>
    <w:p>
      <w:pPr>
        <w:pStyle w:val="nzDefsubpara"/>
      </w:pPr>
      <w:r>
        <w:tab/>
        <w:t>(i)</w:t>
      </w:r>
      <w:r>
        <w:tab/>
        <w:t>the exercise of the member’s functions; or</w:t>
      </w:r>
    </w:p>
    <w:p>
      <w:pPr>
        <w:pStyle w:val="nzDefsubpara"/>
      </w:pPr>
      <w:r>
        <w:tab/>
        <w:t>(ii)</w:t>
      </w:r>
      <w:r>
        <w:tab/>
        <w:t>a purpose connected with an election or referendum; or</w:t>
      </w:r>
    </w:p>
    <w:p>
      <w:pPr>
        <w:pStyle w:val="nzDefsubpara"/>
      </w:pPr>
      <w:r>
        <w:tab/>
        <w:t>(iii)</w:t>
      </w:r>
      <w:r>
        <w:tab/>
        <w:t>monitoring the accuracy of information in the roll; or</w:t>
      </w:r>
    </w:p>
    <w:p>
      <w:pPr>
        <w:pStyle w:val="nzDefsubpara"/>
      </w:pPr>
      <w:r>
        <w:tab/>
        <w:t>(iv)</w:t>
      </w:r>
      <w:r>
        <w:tab/>
        <w:t xml:space="preserve">research regarding electoral matters; </w:t>
      </w:r>
    </w:p>
    <w:p>
      <w:pPr>
        <w:pStyle w:val="nzDefpara"/>
      </w:pPr>
      <w:r>
        <w:tab/>
      </w:r>
      <w:r>
        <w:tab/>
        <w:t>and</w:t>
      </w:r>
    </w:p>
    <w:p>
      <w:pPr>
        <w:pStyle w:val="nzDefpara"/>
      </w:pPr>
      <w:r>
        <w:tab/>
        <w:t>(b)</w:t>
      </w:r>
      <w:r>
        <w:tab/>
        <w:t xml:space="preserve">for a parliamentary party — </w:t>
      </w:r>
    </w:p>
    <w:p>
      <w:pPr>
        <w:pStyle w:val="nzDefsubpara"/>
      </w:pPr>
      <w:r>
        <w:tab/>
        <w:t>(i)</w:t>
      </w:r>
      <w:r>
        <w:tab/>
        <w:t>the exercise by a party member of the member’s function as a member of the Council or the Assembly; or</w:t>
      </w:r>
    </w:p>
    <w:p>
      <w:pPr>
        <w:pStyle w:val="nzDefsubpara"/>
      </w:pPr>
      <w:r>
        <w:tab/>
        <w:t>(ii)</w:t>
      </w:r>
      <w:r>
        <w:tab/>
        <w:t>a purpose connected with an election or referendum; or</w:t>
      </w:r>
    </w:p>
    <w:p>
      <w:pPr>
        <w:pStyle w:val="nzDefsubpara"/>
      </w:pPr>
      <w:r>
        <w:tab/>
        <w:t>(iii)</w:t>
      </w:r>
      <w:r>
        <w:tab/>
        <w:t>monitoring the accuracy of information in the roll; or</w:t>
      </w:r>
    </w:p>
    <w:p>
      <w:pPr>
        <w:pStyle w:val="nzDefsubpara"/>
      </w:pPr>
      <w:r>
        <w:tab/>
        <w:t>(iv)</w:t>
      </w:r>
      <w:r>
        <w:tab/>
        <w:t xml:space="preserve">research regarding electoral matters; </w:t>
      </w:r>
    </w:p>
    <w:p>
      <w:pPr>
        <w:pStyle w:val="nzDefpara"/>
      </w:pPr>
      <w:r>
        <w:tab/>
      </w:r>
      <w:r>
        <w:tab/>
        <w:t>and</w:t>
      </w:r>
    </w:p>
    <w:p>
      <w:pPr>
        <w:pStyle w:val="nzDefpara"/>
      </w:pPr>
      <w:r>
        <w:tab/>
        <w:t>(c)</w:t>
      </w:r>
      <w:r>
        <w:tab/>
        <w:t>for a person or organisation to whom or which enrolment information is made available under section 25B, the purpose for which the Electoral Commissioner agreed to make the enrolment information available; and</w:t>
      </w:r>
    </w:p>
    <w:p>
      <w:pPr>
        <w:pStyle w:val="nzDefpara"/>
      </w:pPr>
      <w:r>
        <w:tab/>
        <w:t>(d)</w:t>
      </w:r>
      <w:r>
        <w:tab/>
        <w:t>for a department or organisation referred to in section 25C, use in connection with the functions of that department or organisation.</w:t>
      </w:r>
    </w:p>
    <w:p>
      <w:pPr>
        <w:pStyle w:val="nzHeading5"/>
      </w:pPr>
      <w:bookmarkStart w:id="2455" w:name="_Toc144028320"/>
      <w:bookmarkStart w:id="2456" w:name="_Toc153008442"/>
      <w:r>
        <w:t>25E.</w:t>
      </w:r>
      <w:r>
        <w:tab/>
        <w:t>Prohibition of disclosure or commercial use of enrolment information</w:t>
      </w:r>
      <w:bookmarkEnd w:id="2455"/>
      <w:bookmarkEnd w:id="2456"/>
    </w:p>
    <w:p>
      <w:pPr>
        <w:pStyle w:val="nz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nzSubsection"/>
      </w:pPr>
      <w:r>
        <w:tab/>
        <w:t>(2)</w:t>
      </w:r>
      <w:r>
        <w:tab/>
        <w:t>A person must not disclose protected information unless the disclosure would be a use of the information for a permitted purpose under section 25D.</w:t>
      </w:r>
    </w:p>
    <w:p>
      <w:pPr>
        <w:pStyle w:val="nzPenstart"/>
      </w:pPr>
      <w:r>
        <w:tab/>
        <w:t>Penalty: $1 000.</w:t>
      </w:r>
    </w:p>
    <w:p>
      <w:pPr>
        <w:pStyle w:val="nzSubsection"/>
      </w:pPr>
      <w:r>
        <w:tab/>
        <w:t>(3)</w:t>
      </w:r>
      <w:r>
        <w:tab/>
        <w:t>A person must not use protected information for a commercial purpose.</w:t>
      </w:r>
    </w:p>
    <w:p>
      <w:pPr>
        <w:pStyle w:val="nzPenstart"/>
      </w:pPr>
      <w:r>
        <w:tab/>
        <w:t>Penalty: $10 000.</w:t>
      </w:r>
    </w:p>
    <w:p>
      <w:pPr>
        <w:pStyle w:val="MiscClose"/>
      </w:pPr>
      <w:r>
        <w:t xml:space="preserve">    ”.</w:t>
      </w:r>
    </w:p>
    <w:p>
      <w:pPr>
        <w:pStyle w:val="nzHeading5"/>
      </w:pPr>
      <w:bookmarkStart w:id="2457" w:name="_Toc144028321"/>
      <w:bookmarkStart w:id="2458" w:name="_Toc153008443"/>
      <w:r>
        <w:rPr>
          <w:rStyle w:val="CharSectno"/>
        </w:rPr>
        <w:t>23</w:t>
      </w:r>
      <w:r>
        <w:t>.</w:t>
      </w:r>
      <w:r>
        <w:tab/>
        <w:t>Section 40 amended</w:t>
      </w:r>
      <w:bookmarkEnd w:id="2457"/>
      <w:bookmarkEnd w:id="2458"/>
    </w:p>
    <w:p>
      <w:pPr>
        <w:pStyle w:val="nzSubsection"/>
      </w:pPr>
      <w:r>
        <w:tab/>
      </w:r>
      <w:r>
        <w:tab/>
        <w:t xml:space="preserve">After section 40(1) the following subsection is inserted — </w:t>
      </w:r>
    </w:p>
    <w:p>
      <w:pPr>
        <w:pStyle w:val="MiscOpen"/>
        <w:ind w:left="600"/>
      </w:pPr>
      <w:r>
        <w:t xml:space="preserve">“    </w:t>
      </w:r>
    </w:p>
    <w:p>
      <w:pPr>
        <w:pStyle w:val="nzSubsection"/>
      </w:pPr>
      <w:r>
        <w:tab/>
        <w:t>(1a)</w:t>
      </w:r>
      <w:r>
        <w:tab/>
        <w:t>Subsection (1)(b)(iii) does not apply to a person whose name is on the existing roll because of section 17(4) or 17A.</w:t>
      </w:r>
    </w:p>
    <w:p>
      <w:pPr>
        <w:pStyle w:val="MiscClose"/>
      </w:pPr>
      <w:r>
        <w:t xml:space="preserve">    ”.</w:t>
      </w:r>
    </w:p>
    <w:p>
      <w:pPr>
        <w:pStyle w:val="nzHeading5"/>
      </w:pPr>
      <w:bookmarkStart w:id="2459" w:name="_Toc143076058"/>
      <w:bookmarkStart w:id="2460" w:name="_Toc144028323"/>
      <w:bookmarkStart w:id="2461" w:name="_Toc153008444"/>
      <w:r>
        <w:rPr>
          <w:rStyle w:val="CharSectno"/>
        </w:rPr>
        <w:t>24</w:t>
      </w:r>
      <w:r>
        <w:t>.</w:t>
      </w:r>
      <w:r>
        <w:tab/>
        <w:t>Section 48 amended</w:t>
      </w:r>
      <w:bookmarkEnd w:id="2459"/>
      <w:bookmarkEnd w:id="2460"/>
      <w:bookmarkEnd w:id="2461"/>
    </w:p>
    <w:p>
      <w:pPr>
        <w:pStyle w:val="nzSubsection"/>
      </w:pPr>
      <w:r>
        <w:tab/>
      </w:r>
      <w:r>
        <w:tab/>
        <w:t xml:space="preserve">Section 48(2)(b) is amended by deleting “$2” and inserting instead — </w:t>
      </w:r>
    </w:p>
    <w:p>
      <w:pPr>
        <w:pStyle w:val="nzSubsection"/>
      </w:pPr>
      <w:r>
        <w:tab/>
      </w:r>
      <w:r>
        <w:tab/>
        <w:t>“    $50    ”.</w:t>
      </w:r>
    </w:p>
    <w:p>
      <w:pPr>
        <w:pStyle w:val="nzHeading5"/>
      </w:pPr>
      <w:bookmarkStart w:id="2462" w:name="_Toc143076059"/>
      <w:bookmarkStart w:id="2463" w:name="_Toc144028324"/>
      <w:bookmarkStart w:id="2464" w:name="_Toc153008445"/>
      <w:r>
        <w:rPr>
          <w:rStyle w:val="CharSectno"/>
        </w:rPr>
        <w:t>25</w:t>
      </w:r>
      <w:r>
        <w:t>.</w:t>
      </w:r>
      <w:r>
        <w:tab/>
        <w:t>Section 59 replaced</w:t>
      </w:r>
      <w:bookmarkEnd w:id="2462"/>
      <w:bookmarkEnd w:id="2463"/>
      <w:bookmarkEnd w:id="2464"/>
    </w:p>
    <w:p>
      <w:pPr>
        <w:pStyle w:val="nzSubsection"/>
      </w:pPr>
      <w:r>
        <w:tab/>
      </w:r>
      <w:r>
        <w:tab/>
        <w:t xml:space="preserve">Section 59 is repealed and the following section is inserted instead — </w:t>
      </w:r>
    </w:p>
    <w:p>
      <w:pPr>
        <w:pStyle w:val="MiscOpen"/>
      </w:pPr>
      <w:r>
        <w:t xml:space="preserve">“    </w:t>
      </w:r>
    </w:p>
    <w:p>
      <w:pPr>
        <w:pStyle w:val="nzHeading5"/>
      </w:pPr>
      <w:bookmarkStart w:id="2465" w:name="_Toc144028325"/>
      <w:bookmarkStart w:id="2466" w:name="_Toc153008446"/>
      <w:r>
        <w:t>59.</w:t>
      </w:r>
      <w:r>
        <w:tab/>
        <w:t>Returns in respect of certain prisoners and other persons under detention</w:t>
      </w:r>
      <w:bookmarkEnd w:id="2465"/>
      <w:bookmarkEnd w:id="2466"/>
    </w:p>
    <w:p>
      <w:pPr>
        <w:pStyle w:val="nzSubsection"/>
      </w:pPr>
      <w:r>
        <w:tab/>
        <w:t>(1)</w:t>
      </w:r>
      <w:r>
        <w:tab/>
        <w:t xml:space="preserve">In this section — </w:t>
      </w:r>
    </w:p>
    <w:p>
      <w:pPr>
        <w:pStyle w:val="nz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nz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t xml:space="preserve"> Part 5;</w:t>
      </w:r>
    </w:p>
    <w:p>
      <w:pPr>
        <w:pStyle w:val="nzDefstart"/>
      </w:pPr>
      <w:r>
        <w:rPr>
          <w:b/>
        </w:rPr>
        <w:tab/>
        <w:t>“</w:t>
      </w:r>
      <w:r>
        <w:rPr>
          <w:rStyle w:val="CharDefText"/>
        </w:rPr>
        <w:t>prisoner</w:t>
      </w:r>
      <w:r>
        <w:rPr>
          <w:b/>
        </w:rPr>
        <w:t>”</w:t>
      </w:r>
      <w:r>
        <w:t xml:space="preserve"> means a person of a kind referred to in section 18(b) to (cd) who is detained in a prison;</w:t>
      </w:r>
    </w:p>
    <w:p>
      <w:pPr>
        <w:pStyle w:val="nzDefstart"/>
      </w:pPr>
      <w:r>
        <w:rPr>
          <w:b/>
        </w:rPr>
        <w:tab/>
        <w:t>“</w:t>
      </w:r>
      <w:r>
        <w:rPr>
          <w:rStyle w:val="CharDefText"/>
        </w:rPr>
        <w:t>required information</w:t>
      </w:r>
      <w:r>
        <w:rPr>
          <w:b/>
        </w:rPr>
        <w:t>”</w:t>
      </w:r>
      <w:r>
        <w:t>, in relation to a person, means that person’s name, address, date of birth, occupation and sex;</w:t>
      </w:r>
    </w:p>
    <w:p>
      <w:pPr>
        <w:pStyle w:val="nz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nzSubsection"/>
      </w:pPr>
      <w:r>
        <w:tab/>
        <w:t>(2)</w:t>
      </w:r>
      <w:r>
        <w:tab/>
        <w:t xml:space="preserve">As soon as practicable after the beginning of each month — </w:t>
      </w:r>
    </w:p>
    <w:p>
      <w:pPr>
        <w:pStyle w:val="nzIndenta"/>
      </w:pPr>
      <w:r>
        <w:tab/>
        <w:t>(a)</w:t>
      </w:r>
      <w:r>
        <w:tab/>
        <w:t xml:space="preserve">the chief executive officer, prisons must forward to the Electoral Commissioner — </w:t>
      </w:r>
    </w:p>
    <w:p>
      <w:pPr>
        <w:pStyle w:val="nzIndenti"/>
      </w:pPr>
      <w:r>
        <w:tab/>
        <w:t>(i)</w:t>
      </w:r>
      <w:r>
        <w:tab/>
        <w:t>a list containing the required information for each person who became a prisoner during the preceding month; and</w:t>
      </w:r>
    </w:p>
    <w:p>
      <w:pPr>
        <w:pStyle w:val="nzIndenti"/>
      </w:pPr>
      <w:r>
        <w:tab/>
        <w:t>(ii)</w:t>
      </w:r>
      <w:r>
        <w:tab/>
        <w:t>a list containing the required information for each person who ceased to be a prisoner during the preceding month;</w:t>
      </w:r>
    </w:p>
    <w:p>
      <w:pPr>
        <w:pStyle w:val="nzIndenta"/>
      </w:pPr>
      <w:r>
        <w:tab/>
      </w:r>
      <w:r>
        <w:tab/>
        <w:t>and</w:t>
      </w:r>
    </w:p>
    <w:p>
      <w:pPr>
        <w:pStyle w:val="nzIndenta"/>
      </w:pPr>
      <w:r>
        <w:tab/>
        <w:t>(b)</w:t>
      </w:r>
      <w:r>
        <w:tab/>
        <w:t xml:space="preserve">the secretary, Mentally Impaired Accused Review Board must forward to the Electoral Commissioner — </w:t>
      </w:r>
    </w:p>
    <w:p>
      <w:pPr>
        <w:pStyle w:val="nzIndenti"/>
      </w:pPr>
      <w:r>
        <w:tab/>
        <w:t>(i)</w:t>
      </w:r>
      <w:r>
        <w:tab/>
        <w:t>a list containing the required information for each person who became a mentally impaired accused during the preceding month; and</w:t>
      </w:r>
    </w:p>
    <w:p>
      <w:pPr>
        <w:pStyle w:val="nzIndenti"/>
      </w:pPr>
      <w:r>
        <w:tab/>
        <w:t>(ii)</w:t>
      </w:r>
      <w:r>
        <w:tab/>
        <w:t>a list containing the required information for each person who ceased to be a mentally impaired accused during the preceding month.</w:t>
      </w:r>
    </w:p>
    <w:p>
      <w:pPr>
        <w:pStyle w:val="nzSubsection"/>
      </w:pPr>
      <w:r>
        <w:tab/>
        <w:t>(3)</w:t>
      </w:r>
      <w:r>
        <w:tab/>
        <w:t xml:space="preserve">Within 4 days after the date of the writ for an election — </w:t>
      </w:r>
    </w:p>
    <w:p>
      <w:pPr>
        <w:pStyle w:val="nzIndenta"/>
      </w:pPr>
      <w:r>
        <w:tab/>
        <w:t>(a)</w:t>
      </w:r>
      <w:r>
        <w:tab/>
        <w:t xml:space="preserve">the chief executive officer, prisons must forward to the Electoral Commissioner — </w:t>
      </w:r>
    </w:p>
    <w:p>
      <w:pPr>
        <w:pStyle w:val="nzIndenti"/>
      </w:pPr>
      <w:r>
        <w:tab/>
        <w:t>(i)</w:t>
      </w:r>
      <w:r>
        <w:tab/>
        <w:t>a list containing the required information for each person who became a prisoner during the period since a list was last forwarded under subsection (2)(a)(i); and</w:t>
      </w:r>
    </w:p>
    <w:p>
      <w:pPr>
        <w:pStyle w:val="nzIndenti"/>
      </w:pPr>
      <w:r>
        <w:tab/>
        <w:t>(ii)</w:t>
      </w:r>
      <w:r>
        <w:tab/>
        <w:t>a list containing the required information for each person who ceased to be a prisoner during the period since a list was last forwarded under subsection (2)(a)(ii);</w:t>
      </w:r>
    </w:p>
    <w:p>
      <w:pPr>
        <w:pStyle w:val="nzIndenta"/>
      </w:pPr>
      <w:r>
        <w:tab/>
      </w:r>
      <w:r>
        <w:tab/>
        <w:t>and</w:t>
      </w:r>
    </w:p>
    <w:p>
      <w:pPr>
        <w:pStyle w:val="nzIndenta"/>
      </w:pPr>
      <w:r>
        <w:tab/>
        <w:t>(b)</w:t>
      </w:r>
      <w:r>
        <w:tab/>
        <w:t>the secretary</w:t>
      </w:r>
      <w:r>
        <w:rPr>
          <w:b/>
        </w:rPr>
        <w:t xml:space="preserve">, </w:t>
      </w:r>
      <w:r>
        <w:rPr>
          <w:rStyle w:val="CharDefText"/>
          <w:b w:val="0"/>
        </w:rPr>
        <w:t>Mentally Impaired Accused Review Board</w:t>
      </w:r>
      <w:r>
        <w:rPr>
          <w:b/>
        </w:rPr>
        <w:t xml:space="preserve"> </w:t>
      </w:r>
      <w:r>
        <w:t xml:space="preserve">must forward to the Electoral Commissioner — </w:t>
      </w:r>
    </w:p>
    <w:p>
      <w:pPr>
        <w:pStyle w:val="nzIndenti"/>
      </w:pPr>
      <w:r>
        <w:tab/>
        <w:t>(i)</w:t>
      </w:r>
      <w:r>
        <w:tab/>
        <w:t>a list containing the required information for each person who became a mentally impaired accused during the period since a list was last forwarded under subsection (2)(b)(i); and</w:t>
      </w:r>
    </w:p>
    <w:p>
      <w:pPr>
        <w:pStyle w:val="nzIndenti"/>
      </w:pPr>
      <w:r>
        <w:tab/>
        <w:t>(ii)</w:t>
      </w:r>
      <w:r>
        <w:tab/>
        <w:t>a list containing the required information for each person who ceased to be a mentally impaired accused during the period since a list was last forwarded under subsection (2)(b)(ii).</w:t>
      </w:r>
    </w:p>
    <w:p>
      <w:pPr>
        <w:pStyle w:val="MiscClose"/>
      </w:pPr>
      <w:r>
        <w:t xml:space="preserve">    ”.</w:t>
      </w:r>
    </w:p>
    <w:p>
      <w:pPr>
        <w:pStyle w:val="nzHeading5"/>
      </w:pPr>
      <w:bookmarkStart w:id="2467" w:name="_Toc143076060"/>
      <w:bookmarkStart w:id="2468" w:name="_Toc144028326"/>
      <w:bookmarkStart w:id="2469" w:name="_Toc153008447"/>
      <w:r>
        <w:rPr>
          <w:rStyle w:val="CharSectno"/>
        </w:rPr>
        <w:t>26</w:t>
      </w:r>
      <w:r>
        <w:t>.</w:t>
      </w:r>
      <w:r>
        <w:tab/>
        <w:t>Section 60 amended</w:t>
      </w:r>
      <w:bookmarkEnd w:id="2467"/>
      <w:bookmarkEnd w:id="2468"/>
      <w:bookmarkEnd w:id="2469"/>
    </w:p>
    <w:p>
      <w:pPr>
        <w:pStyle w:val="nzSubsection"/>
      </w:pPr>
      <w:r>
        <w:tab/>
        <w:t>(1)</w:t>
      </w:r>
      <w:r>
        <w:tab/>
        <w:t xml:space="preserve">Section 60(1) is amended by deleting “the lists referred to in section 56(a) and section 59,” and inserting instead — </w:t>
      </w:r>
    </w:p>
    <w:p>
      <w:pPr>
        <w:pStyle w:val="nzSubsection"/>
      </w:pPr>
      <w:r>
        <w:tab/>
      </w:r>
      <w:r>
        <w:tab/>
        <w:t>“    a list under section 56,    ”.</w:t>
      </w:r>
    </w:p>
    <w:p>
      <w:pPr>
        <w:pStyle w:val="nzSubsection"/>
      </w:pPr>
      <w:r>
        <w:tab/>
        <w:t>(2)</w:t>
      </w:r>
      <w:r>
        <w:tab/>
        <w:t xml:space="preserve">After section 60(1) the following subsections are inserted — </w:t>
      </w:r>
    </w:p>
    <w:p>
      <w:pPr>
        <w:pStyle w:val="MiscOpen"/>
        <w:ind w:left="600"/>
      </w:pPr>
      <w:r>
        <w:t xml:space="preserve">“    </w:t>
      </w:r>
    </w:p>
    <w:p>
      <w:pPr>
        <w:pStyle w:val="nz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nzSubsection"/>
      </w:pPr>
      <w:r>
        <w:tab/>
        <w:t>(3)</w:t>
      </w:r>
      <w:r>
        <w:tab/>
        <w:t xml:space="preserve">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 </w:t>
      </w:r>
    </w:p>
    <w:p>
      <w:pPr>
        <w:pStyle w:val="MiscClose"/>
      </w:pPr>
      <w:r>
        <w:t xml:space="preserve">    ”.</w:t>
      </w:r>
    </w:p>
    <w:p>
      <w:pPr>
        <w:pStyle w:val="nzNotesPerm"/>
      </w:pPr>
      <w:r>
        <w:tab/>
        <w:t>Note:</w:t>
      </w:r>
      <w:r>
        <w:tab/>
        <w:t>The heading to section 60 will be altered to “</w:t>
      </w:r>
      <w:r>
        <w:rPr>
          <w:b/>
        </w:rPr>
        <w:t>Removal of names from, and annotation of, roll</w:t>
      </w:r>
      <w:r>
        <w:t>”.</w:t>
      </w:r>
    </w:p>
    <w:p>
      <w:pPr>
        <w:pStyle w:val="nzHeading5"/>
      </w:pPr>
      <w:bookmarkStart w:id="2470" w:name="_Toc144028327"/>
      <w:bookmarkStart w:id="2471" w:name="_Toc153008448"/>
      <w:r>
        <w:rPr>
          <w:rStyle w:val="CharSectno"/>
        </w:rPr>
        <w:t>27</w:t>
      </w:r>
      <w:r>
        <w:t>.</w:t>
      </w:r>
      <w:r>
        <w:tab/>
        <w:t>Sections 76A and 76B inserted and saving provision</w:t>
      </w:r>
      <w:bookmarkEnd w:id="2470"/>
      <w:bookmarkEnd w:id="2471"/>
    </w:p>
    <w:p>
      <w:pPr>
        <w:pStyle w:val="nzSubsection"/>
      </w:pPr>
      <w:r>
        <w:tab/>
        <w:t>(1)</w:t>
      </w:r>
      <w:r>
        <w:tab/>
        <w:t xml:space="preserve">Before section 77 the following sections are inserted in Part IV Division (2) — </w:t>
      </w:r>
    </w:p>
    <w:p>
      <w:pPr>
        <w:pStyle w:val="MiscOpen"/>
      </w:pPr>
      <w:r>
        <w:t xml:space="preserve">“    </w:t>
      </w:r>
    </w:p>
    <w:p>
      <w:pPr>
        <w:pStyle w:val="nzHeading5"/>
      </w:pPr>
      <w:bookmarkStart w:id="2472" w:name="_Toc144028328"/>
      <w:bookmarkStart w:id="2473" w:name="_Toc153008449"/>
      <w:r>
        <w:t>76A.</w:t>
      </w:r>
      <w:r>
        <w:tab/>
        <w:t>Qualification of persons for election</w:t>
      </w:r>
      <w:bookmarkEnd w:id="2472"/>
      <w:bookmarkEnd w:id="2473"/>
      <w:r>
        <w:t xml:space="preserve"> </w:t>
      </w:r>
    </w:p>
    <w:p>
      <w:pPr>
        <w:pStyle w:val="nzSubsection"/>
      </w:pPr>
      <w:r>
        <w:tab/>
        <w:t>(1)</w:t>
      </w:r>
      <w:r>
        <w:tab/>
        <w:t xml:space="preserve">Unless this Act or another enactment provides otherwise, a person who — </w:t>
      </w:r>
    </w:p>
    <w:p>
      <w:pPr>
        <w:pStyle w:val="nzIndenta"/>
      </w:pPr>
      <w:r>
        <w:tab/>
        <w:t>(a)</w:t>
      </w:r>
      <w:r>
        <w:tab/>
        <w:t>has reached the age of 18; and</w:t>
      </w:r>
    </w:p>
    <w:p>
      <w:pPr>
        <w:pStyle w:val="nzIndenta"/>
      </w:pPr>
      <w:r>
        <w:tab/>
        <w:t>(b)</w:t>
      </w:r>
      <w:r>
        <w:tab/>
        <w:t>is</w:t>
      </w:r>
      <w:r>
        <w:rPr>
          <w:snapToGrid w:val="0"/>
        </w:rPr>
        <w:t xml:space="preserve"> not subject to any legal incapacity</w:t>
      </w:r>
      <w:r>
        <w:t>; and</w:t>
      </w:r>
    </w:p>
    <w:p>
      <w:pPr>
        <w:pStyle w:val="nzIndenta"/>
      </w:pPr>
      <w:r>
        <w:tab/>
        <w:t>(c)</w:t>
      </w:r>
      <w:r>
        <w:tab/>
        <w:t>is an Australian citizen; and</w:t>
      </w:r>
    </w:p>
    <w:p>
      <w:pPr>
        <w:pStyle w:val="nzIndenta"/>
      </w:pPr>
      <w:r>
        <w:tab/>
        <w:t>(d)</w:t>
      </w:r>
      <w:r>
        <w:tab/>
        <w:t>has resided in the State for one year; and</w:t>
      </w:r>
    </w:p>
    <w:p>
      <w:pPr>
        <w:pStyle w:val="nzIndenta"/>
        <w:rPr>
          <w:snapToGrid w:val="0"/>
        </w:rPr>
      </w:pPr>
      <w:r>
        <w:rPr>
          <w:snapToGrid w:val="0"/>
        </w:rPr>
        <w:tab/>
        <w:t>(e)</w:t>
      </w:r>
      <w:r>
        <w:rPr>
          <w:snapToGrid w:val="0"/>
        </w:rPr>
        <w:tab/>
        <w:t>is an elector entitled to vote at an election in a district,</w:t>
      </w:r>
    </w:p>
    <w:p>
      <w:pPr>
        <w:pStyle w:val="nzSubsection"/>
      </w:pPr>
      <w:r>
        <w:tab/>
      </w:r>
      <w:r>
        <w:tab/>
        <w:t>is qualified to be elected as a member of the Council or the Assembly.</w:t>
      </w:r>
    </w:p>
    <w:p>
      <w:pPr>
        <w:pStyle w:val="nzSubsection"/>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nzIndenta"/>
        <w:rPr>
          <w:snapToGrid w:val="0"/>
        </w:rPr>
      </w:pPr>
      <w:r>
        <w:rPr>
          <w:snapToGrid w:val="0"/>
        </w:rPr>
        <w:tab/>
        <w:t>(a)</w:t>
      </w:r>
      <w:r>
        <w:rPr>
          <w:snapToGrid w:val="0"/>
        </w:rPr>
        <w:tab/>
        <w:t>the person is qualified to be an elector entitled to vote at an election in a district; and</w:t>
      </w:r>
    </w:p>
    <w:p>
      <w:pPr>
        <w:pStyle w:val="nzIndenta"/>
      </w:pPr>
      <w:r>
        <w:tab/>
        <w:t>(b)</w:t>
      </w:r>
      <w:r>
        <w:tab/>
        <w:t>the person’s name appeared on a roll or the person has made a claim for enrolment; and</w:t>
      </w:r>
    </w:p>
    <w:p>
      <w:pPr>
        <w:pStyle w:val="nzIndenta"/>
      </w:pPr>
      <w:r>
        <w:tab/>
        <w:t>(c)</w:t>
      </w:r>
      <w:r>
        <w:tab/>
        <w:t>by mistake, the Electoral Commissioner or an enrolment officer has omitted or removed the person’s name from a roll or has not included the person’s name on a roll.</w:t>
      </w:r>
    </w:p>
    <w:p>
      <w:pPr>
        <w:pStyle w:val="nzHeading5"/>
      </w:pPr>
      <w:bookmarkStart w:id="2474" w:name="_Toc144028329"/>
      <w:bookmarkStart w:id="2475" w:name="_Toc153008450"/>
      <w:r>
        <w:t>76B.</w:t>
      </w:r>
      <w:r>
        <w:tab/>
        <w:t>Disqualification of persons for election</w:t>
      </w:r>
      <w:bookmarkEnd w:id="2474"/>
      <w:bookmarkEnd w:id="2475"/>
      <w:r>
        <w:t xml:space="preserve"> </w:t>
      </w:r>
    </w:p>
    <w:p>
      <w:pPr>
        <w:pStyle w:val="nz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nz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MiscClose"/>
      </w:pPr>
      <w:r>
        <w:t xml:space="preserve">    ”.</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t xml:space="preserve"> 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t xml:space="preserve"> 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nzHeading5"/>
      </w:pPr>
      <w:bookmarkStart w:id="2476" w:name="_Toc144028330"/>
      <w:bookmarkStart w:id="2477" w:name="_Toc153008451"/>
      <w:r>
        <w:rPr>
          <w:rStyle w:val="CharSectno"/>
        </w:rPr>
        <w:t>28</w:t>
      </w:r>
      <w:r>
        <w:t>.</w:t>
      </w:r>
      <w:r>
        <w:tab/>
        <w:t>Section 77 amended</w:t>
      </w:r>
      <w:bookmarkEnd w:id="2476"/>
      <w:bookmarkEnd w:id="2477"/>
    </w:p>
    <w:p>
      <w:pPr>
        <w:pStyle w:val="nzSubsection"/>
      </w:pPr>
      <w:r>
        <w:tab/>
        <w:t>(1)</w:t>
      </w:r>
      <w:r>
        <w:tab/>
        <w:t xml:space="preserve">After section 77(3) the following subsection is inserted — </w:t>
      </w:r>
    </w:p>
    <w:p>
      <w:pPr>
        <w:pStyle w:val="MiscOpen"/>
        <w:ind w:left="600"/>
      </w:pPr>
      <w:r>
        <w:t xml:space="preserve">“    </w:t>
      </w:r>
    </w:p>
    <w:p>
      <w:pPr>
        <w:pStyle w:val="nzSubsection"/>
      </w:pPr>
      <w:r>
        <w:tab/>
        <w:t>(3a)</w:t>
      </w:r>
      <w:r>
        <w:tab/>
        <w:t>If a person who is not qualified under section 76A nominates himself as a candidate in an election, the nomination is invalid.</w:t>
      </w:r>
    </w:p>
    <w:p>
      <w:pPr>
        <w:pStyle w:val="MiscClose"/>
      </w:pPr>
      <w:r>
        <w:t xml:space="preserve">    ”.</w:t>
      </w:r>
    </w:p>
    <w:p>
      <w:pPr>
        <w:pStyle w:val="nzSubsection"/>
      </w:pPr>
      <w:r>
        <w:tab/>
        <w:t>(2)</w:t>
      </w:r>
      <w:r>
        <w:tab/>
        <w:t xml:space="preserve">Section 77(4) is amended in the penalty by deleting “$200.” and inserting instead — </w:t>
      </w:r>
    </w:p>
    <w:p>
      <w:pPr>
        <w:pStyle w:val="nzSubsection"/>
      </w:pPr>
      <w:r>
        <w:tab/>
      </w:r>
      <w:r>
        <w:tab/>
        <w:t>“    $1 000.    ”.</w:t>
      </w:r>
    </w:p>
    <w:p>
      <w:pPr>
        <w:pStyle w:val="nzHeading5"/>
      </w:pPr>
      <w:bookmarkStart w:id="2478" w:name="_Toc143076062"/>
      <w:bookmarkStart w:id="2479" w:name="_Toc144028331"/>
      <w:bookmarkStart w:id="2480" w:name="_Toc153008452"/>
      <w:r>
        <w:rPr>
          <w:rStyle w:val="CharSectno"/>
        </w:rPr>
        <w:t>29</w:t>
      </w:r>
      <w:r>
        <w:t>.</w:t>
      </w:r>
      <w:r>
        <w:tab/>
        <w:t>Section 90 amended</w:t>
      </w:r>
      <w:bookmarkEnd w:id="2478"/>
      <w:bookmarkEnd w:id="2479"/>
      <w:bookmarkEnd w:id="2480"/>
    </w:p>
    <w:p>
      <w:pPr>
        <w:pStyle w:val="nzSubsection"/>
      </w:pPr>
      <w:r>
        <w:tab/>
        <w:t>(1)</w:t>
      </w:r>
      <w:r>
        <w:tab/>
        <w:t>Section 90(1) is amended as follows:</w:t>
      </w:r>
    </w:p>
    <w:p>
      <w:pPr>
        <w:pStyle w:val="nzIndenta"/>
      </w:pPr>
      <w:r>
        <w:tab/>
        <w:t>(a)</w:t>
      </w:r>
      <w:r>
        <w:tab/>
        <w:t xml:space="preserve">in paragraph (e) by deleting “those hours;” and inserting instead — </w:t>
      </w:r>
    </w:p>
    <w:p>
      <w:pPr>
        <w:pStyle w:val="nzIndenta"/>
      </w:pPr>
      <w:r>
        <w:tab/>
      </w:r>
      <w:r>
        <w:tab/>
        <w:t>“    those hours,    ”;</w:t>
      </w:r>
    </w:p>
    <w:p>
      <w:pPr>
        <w:pStyle w:val="nzIndenta"/>
      </w:pPr>
      <w:r>
        <w:tab/>
        <w:t>(b)</w:t>
      </w:r>
      <w:r>
        <w:tab/>
        <w:t>by deleting paragraph (f);</w:t>
      </w:r>
    </w:p>
    <w:p>
      <w:pPr>
        <w:pStyle w:val="nzIndenta"/>
      </w:pPr>
      <w:r>
        <w:tab/>
        <w:t>(c)</w:t>
      </w:r>
      <w:r>
        <w:tab/>
        <w:t xml:space="preserve">after each of paragraphs (a) to (db) by inserting — </w:t>
      </w:r>
    </w:p>
    <w:p>
      <w:pPr>
        <w:pStyle w:val="nzIndenta"/>
      </w:pPr>
      <w:r>
        <w:tab/>
      </w:r>
      <w:r>
        <w:tab/>
        <w:t>“    or     ”.</w:t>
      </w:r>
    </w:p>
    <w:p>
      <w:pPr>
        <w:pStyle w:val="nzSubsection"/>
      </w:pPr>
      <w:r>
        <w:tab/>
        <w:t>(2)</w:t>
      </w:r>
      <w:r>
        <w:tab/>
        <w:t>Section 90(1a) is amended as follows:</w:t>
      </w:r>
    </w:p>
    <w:p>
      <w:pPr>
        <w:pStyle w:val="nzIndenta"/>
      </w:pPr>
      <w:r>
        <w:tab/>
        <w:t>(a)</w:t>
      </w:r>
      <w:r>
        <w:tab/>
        <w:t xml:space="preserve">by deleting paragraph (e) and “or” after it and inserting instead — </w:t>
      </w:r>
    </w:p>
    <w:p>
      <w:pPr>
        <w:pStyle w:val="MiscOpen"/>
        <w:ind w:left="1340"/>
      </w:pPr>
      <w:r>
        <w:t xml:space="preserve">“    </w:t>
      </w:r>
    </w:p>
    <w:p>
      <w:pPr>
        <w:pStyle w:val="nzIndenta"/>
      </w:pPr>
      <w:r>
        <w:tab/>
        <w:t>(e)</w:t>
      </w:r>
      <w:r>
        <w:tab/>
        <w:t xml:space="preserve">a registrar as defined in the </w:t>
      </w:r>
      <w:r>
        <w:rPr>
          <w:i/>
        </w:rPr>
        <w:t>Magistrates Court Act 2004</w:t>
      </w:r>
      <w:r>
        <w:t xml:space="preserve"> section 3, other than a Deputy Registrar appointed under section 26(5) of that Act; or</w:t>
      </w:r>
    </w:p>
    <w:p>
      <w:pPr>
        <w:pStyle w:val="MiscClose"/>
      </w:pPr>
      <w:r>
        <w:t xml:space="preserve">    ”;</w:t>
      </w:r>
    </w:p>
    <w:p>
      <w:pPr>
        <w:pStyle w:val="nzIndenta"/>
      </w:pPr>
      <w:r>
        <w:tab/>
        <w:t>(b)</w:t>
      </w:r>
      <w:r>
        <w:tab/>
        <w:t xml:space="preserve">after each of paragraphs (a) to (d) by inserting — </w:t>
      </w:r>
    </w:p>
    <w:p>
      <w:pPr>
        <w:pStyle w:val="nzIndenta"/>
      </w:pPr>
      <w:r>
        <w:tab/>
      </w:r>
      <w:r>
        <w:tab/>
        <w:t>“    or    ”.</w:t>
      </w:r>
    </w:p>
    <w:p>
      <w:pPr>
        <w:pStyle w:val="nzSubsection"/>
      </w:pPr>
      <w:r>
        <w:tab/>
        <w:t>(3)</w:t>
      </w:r>
      <w:r>
        <w:tab/>
        <w:t>Section 90(3a) is amended as follows:</w:t>
      </w:r>
    </w:p>
    <w:p>
      <w:pPr>
        <w:pStyle w:val="nzIndenta"/>
      </w:pPr>
      <w:r>
        <w:tab/>
        <w:t>(a)</w:t>
      </w:r>
      <w:r>
        <w:tab/>
        <w:t xml:space="preserve">by deleting paragraph (c) and inserting instead — </w:t>
      </w:r>
    </w:p>
    <w:p>
      <w:pPr>
        <w:pStyle w:val="MiscOpen"/>
        <w:ind w:left="1340"/>
      </w:pPr>
      <w:r>
        <w:t xml:space="preserve">“    </w:t>
      </w:r>
    </w:p>
    <w:p>
      <w:pPr>
        <w:pStyle w:val="nzIndenta"/>
      </w:pPr>
      <w:r>
        <w:tab/>
        <w:t>(c)</w:t>
      </w:r>
      <w:r>
        <w:tab/>
        <w:t>be sent to an issuing officer by post.</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Subsection"/>
      </w:pPr>
      <w:r>
        <w:tab/>
        <w:t>(4)</w:t>
      </w:r>
      <w:r>
        <w:tab/>
        <w:t xml:space="preserve">Section 90(4)(c) is amended by deleting “post to the elector or deliver to him at the place of issue” and inserting instead — </w:t>
      </w:r>
    </w:p>
    <w:p>
      <w:pPr>
        <w:pStyle w:val="nzSubsection"/>
      </w:pPr>
      <w:r>
        <w:tab/>
      </w:r>
      <w:r>
        <w:tab/>
        <w:t>“    issue to the elector by post —     ”.</w:t>
      </w:r>
    </w:p>
    <w:p>
      <w:pPr>
        <w:pStyle w:val="nzSubsection"/>
      </w:pPr>
      <w:r>
        <w:tab/>
        <w:t>(5)</w:t>
      </w:r>
      <w:r>
        <w:tab/>
        <w:t>Section 90(4b) is amended as follows:</w:t>
      </w:r>
    </w:p>
    <w:p>
      <w:pPr>
        <w:pStyle w:val="nzIndenta"/>
      </w:pPr>
      <w:r>
        <w:tab/>
        <w:t>(a)</w:t>
      </w:r>
      <w:r>
        <w:tab/>
        <w:t xml:space="preserve">by deleting “deliver” and inserting instead — </w:t>
      </w:r>
    </w:p>
    <w:p>
      <w:pPr>
        <w:pStyle w:val="nzIndenta"/>
      </w:pPr>
      <w:r>
        <w:tab/>
      </w:r>
      <w:r>
        <w:tab/>
        <w:t>“    issue    ”;</w:t>
      </w:r>
    </w:p>
    <w:p>
      <w:pPr>
        <w:pStyle w:val="nzIndenta"/>
      </w:pPr>
      <w:r>
        <w:tab/>
        <w:t>(b)</w:t>
      </w:r>
      <w:r>
        <w:tab/>
        <w:t>in paragraph (a) by deleting “and a declaration in the form so prescribed”;</w:t>
      </w:r>
    </w:p>
    <w:p>
      <w:pPr>
        <w:pStyle w:val="nzIndenta"/>
      </w:pPr>
      <w:r>
        <w:tab/>
        <w:t>(c)</w:t>
      </w:r>
      <w:r>
        <w:tab/>
        <w:t xml:space="preserve">by deleting paragraph (b) and inserting instead — </w:t>
      </w:r>
    </w:p>
    <w:p>
      <w:pPr>
        <w:pStyle w:val="MiscOpen"/>
        <w:ind w:left="1340"/>
      </w:pPr>
      <w:r>
        <w:t xml:space="preserve">“    </w:t>
      </w:r>
    </w:p>
    <w:p>
      <w:pPr>
        <w:pStyle w:val="nzIndenta"/>
      </w:pPr>
      <w:r>
        <w:tab/>
        <w:t>(b)</w:t>
      </w:r>
      <w:r>
        <w:tab/>
        <w:t>an envelope marked “ballot paper”,</w:t>
      </w:r>
    </w:p>
    <w:p>
      <w:pPr>
        <w:pStyle w:val="MiscClose"/>
      </w:pPr>
      <w:r>
        <w:t xml:space="preserve">    ”.</w:t>
      </w:r>
    </w:p>
    <w:p>
      <w:pPr>
        <w:pStyle w:val="nzSubsection"/>
      </w:pPr>
      <w:r>
        <w:tab/>
        <w:t>(6)</w:t>
      </w:r>
      <w:r>
        <w:tab/>
        <w:t xml:space="preserve">After section 90(4b) the following subsection is inserted — </w:t>
      </w:r>
    </w:p>
    <w:p>
      <w:pPr>
        <w:pStyle w:val="MiscOpen"/>
        <w:ind w:left="600"/>
      </w:pPr>
      <w:r>
        <w:t xml:space="preserve">“    </w:t>
      </w:r>
    </w:p>
    <w:p>
      <w:pPr>
        <w:pStyle w:val="nzSubsection"/>
      </w:pPr>
      <w:r>
        <w:tab/>
        <w:t>(4c)</w:t>
      </w:r>
      <w:r>
        <w:tab/>
        <w:t xml:space="preserve">Immediately on issuing the ballot paper and envelope to the elector under subsection (4b), the issuing officer shall — </w:t>
      </w:r>
    </w:p>
    <w:p>
      <w:pPr>
        <w:pStyle w:val="nzIndenta"/>
      </w:pPr>
      <w:r>
        <w:tab/>
        <w:t>(a)</w:t>
      </w:r>
      <w:r>
        <w:tab/>
        <w:t>if a copy of the electoral roll is available, make a record of the elector’s name on a copy of the roll in the manner prescribed for the purposes of section 126(1); or</w:t>
      </w:r>
    </w:p>
    <w:p>
      <w:pPr>
        <w:pStyle w:val="nzIndenta"/>
      </w:pPr>
      <w:r>
        <w:tab/>
        <w:t>(b)</w:t>
      </w:r>
      <w:r>
        <w:tab/>
        <w:t xml:space="preserve">if a copy of the electoral roll is not available — </w:t>
      </w:r>
    </w:p>
    <w:p>
      <w:pPr>
        <w:pStyle w:val="nzIndenti"/>
      </w:pPr>
      <w:r>
        <w:tab/>
        <w:t>(i)</w:t>
      </w:r>
      <w:r>
        <w:tab/>
        <w:t>issue the elector with a declaration in the prescribed form; and</w:t>
      </w:r>
    </w:p>
    <w:p>
      <w:pPr>
        <w:pStyle w:val="nzIndenti"/>
      </w:pPr>
      <w:r>
        <w:tab/>
        <w:t>(ii)</w:t>
      </w:r>
      <w:r>
        <w:tab/>
        <w:t>make a record of the name of the elector and of such other particulars as are prescribed.</w:t>
      </w:r>
    </w:p>
    <w:p>
      <w:pPr>
        <w:pStyle w:val="MiscClose"/>
      </w:pPr>
      <w:r>
        <w:t xml:space="preserve">    ”.</w:t>
      </w:r>
    </w:p>
    <w:p>
      <w:pPr>
        <w:pStyle w:val="nzSubsection"/>
      </w:pPr>
      <w:r>
        <w:tab/>
        <w:t>(7)</w:t>
      </w:r>
      <w:r>
        <w:tab/>
        <w:t>Section 90(8) is amended as follows:</w:t>
      </w:r>
    </w:p>
    <w:p>
      <w:pPr>
        <w:pStyle w:val="nzIndenta"/>
      </w:pPr>
      <w:r>
        <w:tab/>
        <w:t>(a)</w:t>
      </w:r>
      <w:r>
        <w:tab/>
        <w:t xml:space="preserve">in paragraph (a) by inserting after “elector an” — </w:t>
      </w:r>
    </w:p>
    <w:p>
      <w:pPr>
        <w:pStyle w:val="nzIndenta"/>
      </w:pPr>
      <w:r>
        <w:tab/>
      </w:r>
      <w:r>
        <w:tab/>
        <w:t>“    oral    ”;</w:t>
      </w:r>
    </w:p>
    <w:p>
      <w:pPr>
        <w:pStyle w:val="nzIndenta"/>
      </w:pPr>
      <w:r>
        <w:tab/>
        <w:t>(b)</w:t>
      </w:r>
      <w:r>
        <w:tab/>
        <w:t xml:space="preserve">in paragraph (b) by inserting after “section” — </w:t>
      </w:r>
    </w:p>
    <w:p>
      <w:pPr>
        <w:pStyle w:val="nzIndenta"/>
      </w:pPr>
      <w:r>
        <w:tab/>
      </w:r>
      <w:r>
        <w:tab/>
        <w:t>“    and section 92(3)    ”.</w:t>
      </w:r>
    </w:p>
    <w:p>
      <w:pPr>
        <w:pStyle w:val="nzSubsection"/>
      </w:pPr>
      <w:r>
        <w:tab/>
        <w:t>(8)</w:t>
      </w:r>
      <w:r>
        <w:tab/>
        <w:t>Section 90(10) is amended in the penalty by deleting “$4 000 or”.</w:t>
      </w:r>
    </w:p>
    <w:p>
      <w:pPr>
        <w:pStyle w:val="nzSubsection"/>
      </w:pPr>
      <w:r>
        <w:tab/>
        <w:t>(9)</w:t>
      </w:r>
      <w:r>
        <w:tab/>
        <w:t>Section 90(12) is repealed.</w:t>
      </w:r>
    </w:p>
    <w:p>
      <w:pPr>
        <w:pStyle w:val="nzNotesPerm"/>
      </w:pPr>
      <w:r>
        <w:tab/>
        <w:t>Note:</w:t>
      </w:r>
      <w:r>
        <w:tab/>
        <w:t>The heading to section 90 will be altered to “</w:t>
      </w:r>
      <w:r>
        <w:rPr>
          <w:b/>
        </w:rPr>
        <w:t>Applications for early ballot papers</w:t>
      </w:r>
      <w:r>
        <w:t>”.</w:t>
      </w:r>
    </w:p>
    <w:p>
      <w:pPr>
        <w:pStyle w:val="nzHeading5"/>
      </w:pPr>
      <w:bookmarkStart w:id="2481" w:name="_Toc143076063"/>
      <w:bookmarkStart w:id="2482" w:name="_Toc144028332"/>
      <w:bookmarkStart w:id="2483" w:name="_Toc153008453"/>
      <w:r>
        <w:rPr>
          <w:rStyle w:val="CharSectno"/>
        </w:rPr>
        <w:t>30</w:t>
      </w:r>
      <w:r>
        <w:t>.</w:t>
      </w:r>
      <w:r>
        <w:tab/>
        <w:t>Section 92 amended</w:t>
      </w:r>
      <w:bookmarkEnd w:id="2481"/>
      <w:bookmarkEnd w:id="2482"/>
      <w:bookmarkEnd w:id="2483"/>
    </w:p>
    <w:p>
      <w:pPr>
        <w:pStyle w:val="nzSubsection"/>
      </w:pPr>
      <w:r>
        <w:tab/>
        <w:t>(1)</w:t>
      </w:r>
      <w:r>
        <w:tab/>
        <w:t xml:space="preserve">After section 92(1) the following subsection is inserted — </w:t>
      </w:r>
    </w:p>
    <w:p>
      <w:pPr>
        <w:pStyle w:val="MiscOpen"/>
        <w:ind w:left="600"/>
      </w:pPr>
      <w:r>
        <w:t xml:space="preserve">“    </w:t>
      </w:r>
    </w:p>
    <w:p>
      <w:pPr>
        <w:pStyle w:val="nzSubsection"/>
      </w:pPr>
      <w:r>
        <w:tab/>
        <w:t>(1a)</w:t>
      </w:r>
      <w:r>
        <w:tab/>
        <w:t>Subsection (2) applies if an elector is issued with an early ballot paper under section 90(4)(c).</w:t>
      </w:r>
    </w:p>
    <w:p>
      <w:pPr>
        <w:pStyle w:val="MiscClose"/>
      </w:pPr>
      <w:r>
        <w:t xml:space="preserve">    ”.</w:t>
      </w:r>
    </w:p>
    <w:p>
      <w:pPr>
        <w:pStyle w:val="nzSubsection"/>
      </w:pPr>
      <w:r>
        <w:tab/>
        <w:t>(2)</w:t>
      </w:r>
      <w:r>
        <w:tab/>
        <w:t xml:space="preserve">After section 92(2)(e) the following paragraph is inserted — </w:t>
      </w:r>
    </w:p>
    <w:p>
      <w:pPr>
        <w:pStyle w:val="MiscOpen"/>
        <w:ind w:left="600"/>
      </w:pPr>
      <w:r>
        <w:t xml:space="preserve">“    </w:t>
      </w:r>
    </w:p>
    <w:p>
      <w:pPr>
        <w:pStyle w:val="nzIndenta"/>
      </w:pPr>
      <w:r>
        <w:tab/>
        <w:t>(f)</w:t>
      </w:r>
      <w:r>
        <w:tab/>
        <w:t>The elector shall, before the close of the poll, post or deliver the envelope, or cause it to be posted or delivered, to the Electoral Commissioner.</w:t>
      </w:r>
    </w:p>
    <w:p>
      <w:pPr>
        <w:pStyle w:val="MiscClose"/>
      </w:pPr>
      <w:r>
        <w:t xml:space="preserve">    ”.</w:t>
      </w:r>
    </w:p>
    <w:p>
      <w:pPr>
        <w:pStyle w:val="nzSubsection"/>
      </w:pPr>
      <w:r>
        <w:tab/>
        <w:t>(3)</w:t>
      </w:r>
      <w:r>
        <w:tab/>
        <w:t xml:space="preserve">Section 92(4) is repealed and the following subsections are inserted instead — </w:t>
      </w:r>
    </w:p>
    <w:p>
      <w:pPr>
        <w:pStyle w:val="MiscOpen"/>
        <w:ind w:left="600"/>
      </w:pPr>
      <w:r>
        <w:t xml:space="preserve">“    </w:t>
      </w:r>
    </w:p>
    <w:p>
      <w:pPr>
        <w:pStyle w:val="nzSubsection"/>
      </w:pPr>
      <w:r>
        <w:tab/>
        <w:t>(3)</w:t>
      </w:r>
      <w:r>
        <w:tab/>
        <w:t xml:space="preserve">If an elector is issued with an early ballot paper under section 90(4b) —  </w:t>
      </w:r>
    </w:p>
    <w:p>
      <w:pPr>
        <w:pStyle w:val="nzIndenta"/>
      </w:pPr>
      <w:r>
        <w:tab/>
        <w:t>(a)</w:t>
      </w:r>
      <w:r>
        <w:tab/>
        <w:t>the elector shall, if issued with a declaration under section 90(4c)(b), complete the declaration before the issuing officer and return it to the officer; and</w:t>
      </w:r>
    </w:p>
    <w:p>
      <w:pPr>
        <w:pStyle w:val="nzIndenta"/>
      </w:pPr>
      <w:r>
        <w:tab/>
        <w:t>(b)</w:t>
      </w:r>
      <w:r>
        <w:tab/>
        <w:t>the elector shall indicate the elector’s vote on the early ballot paper in the manner prescribed by section 128, but so that neither the issuing officer nor any other person can see the vote; and</w:t>
      </w:r>
    </w:p>
    <w:p>
      <w:pPr>
        <w:pStyle w:val="nzIndenta"/>
      </w:pPr>
      <w:r>
        <w:tab/>
        <w:t>(c)</w:t>
      </w:r>
      <w:r>
        <w:tab/>
        <w:t>the elector shall fold the ballot paper, put it in the envelope marked “ballot paper”, fasten the envelope and return it to the issuing officer.</w:t>
      </w:r>
    </w:p>
    <w:p>
      <w:pPr>
        <w:pStyle w:val="nzSubsection"/>
      </w:pPr>
      <w:r>
        <w:tab/>
        <w:t>(4)</w:t>
      </w:r>
      <w:r>
        <w:tab/>
        <w:t>An issuing officer who receives a declaration under subsection (3)(a) shall sign the declaration as the authorised witness and add the date he signs and his address at that date.</w:t>
      </w:r>
    </w:p>
    <w:p>
      <w:pPr>
        <w:pStyle w:val="nzSubsection"/>
      </w:pPr>
      <w:r>
        <w:tab/>
        <w:t>(4aa)</w:t>
      </w:r>
      <w:r>
        <w:tab/>
        <w:t>An issuing officer shall send any declaration signed under subsection (4) and any envelope received under subsection (3)(c) to the Electoral Commissioner forthwith.</w:t>
      </w:r>
    </w:p>
    <w:p>
      <w:pPr>
        <w:pStyle w:val="MiscClose"/>
      </w:pPr>
      <w:r>
        <w:t xml:space="preserve">    ”.</w:t>
      </w:r>
    </w:p>
    <w:p>
      <w:pPr>
        <w:pStyle w:val="nzSubsection"/>
      </w:pPr>
      <w:r>
        <w:tab/>
        <w:t>(4)</w:t>
      </w:r>
      <w:r>
        <w:tab/>
        <w:t>Section 92(4a) is amended as follows:</w:t>
      </w:r>
    </w:p>
    <w:p>
      <w:pPr>
        <w:pStyle w:val="nzIndenta"/>
      </w:pPr>
      <w:r>
        <w:tab/>
        <w:t>(a)</w:t>
      </w:r>
      <w:r>
        <w:tab/>
        <w:t xml:space="preserve">by deleting “the elector” and inserting instead — </w:t>
      </w:r>
    </w:p>
    <w:p>
      <w:pPr>
        <w:pStyle w:val="MiscOpen"/>
        <w:ind w:left="880"/>
      </w:pPr>
      <w:r>
        <w:t xml:space="preserve">“    </w:t>
      </w:r>
    </w:p>
    <w:p>
      <w:pPr>
        <w:pStyle w:val="nzSubsection"/>
      </w:pPr>
      <w:r>
        <w:tab/>
      </w:r>
      <w:r>
        <w:tab/>
        <w:t>an elector who votes as directed under subsection (2)</w:t>
      </w:r>
    </w:p>
    <w:p>
      <w:pPr>
        <w:pStyle w:val="MiscClose"/>
      </w:pPr>
      <w:r>
        <w:t xml:space="preserve">    ”;</w:t>
      </w:r>
    </w:p>
    <w:p>
      <w:pPr>
        <w:pStyle w:val="nzIndenta"/>
      </w:pPr>
      <w:r>
        <w:tab/>
        <w:t>(b)</w:t>
      </w:r>
      <w:r>
        <w:tab/>
        <w:t xml:space="preserve">in paragraph (a) by deleting “(4)” and inserting instead — </w:t>
      </w:r>
    </w:p>
    <w:p>
      <w:pPr>
        <w:pStyle w:val="nzIndenta"/>
      </w:pPr>
      <w:r>
        <w:tab/>
      </w:r>
      <w:r>
        <w:tab/>
        <w:t>“    (2)(f)    ”;</w:t>
      </w:r>
    </w:p>
    <w:p>
      <w:pPr>
        <w:pStyle w:val="nzIndenta"/>
      </w:pPr>
      <w:r>
        <w:tab/>
        <w:t>(c)</w:t>
      </w:r>
      <w:r>
        <w:tab/>
        <w:t xml:space="preserve">in paragraph (b) by deleting “(4)” and inserting instead — </w:t>
      </w:r>
    </w:p>
    <w:p>
      <w:pPr>
        <w:pStyle w:val="nzIndenta"/>
      </w:pPr>
      <w:r>
        <w:tab/>
      </w:r>
      <w:r>
        <w:tab/>
        <w:t>“    (2)(f)    ”.</w:t>
      </w:r>
    </w:p>
    <w:p>
      <w:pPr>
        <w:pStyle w:val="nzSubsection"/>
      </w:pPr>
      <w:r>
        <w:tab/>
        <w:t>(5)</w:t>
      </w:r>
      <w:r>
        <w:tab/>
        <w:t>Section 92(5) is amended as follows:</w:t>
      </w:r>
    </w:p>
    <w:p>
      <w:pPr>
        <w:pStyle w:val="nzIndenta"/>
      </w:pPr>
      <w:r>
        <w:tab/>
        <w:t>(a)</w:t>
      </w:r>
      <w:r>
        <w:tab/>
        <w:t xml:space="preserve">by deleting paragraph (a) and inserting instead — </w:t>
      </w:r>
    </w:p>
    <w:p>
      <w:pPr>
        <w:pStyle w:val="MiscOpen"/>
        <w:ind w:left="600"/>
      </w:pPr>
      <w:r>
        <w:t xml:space="preserve">“    </w:t>
      </w:r>
    </w:p>
    <w:p>
      <w:pPr>
        <w:pStyle w:val="nzIndenta"/>
      </w:pPr>
      <w:r>
        <w:tab/>
        <w:t>(a)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MiscClose"/>
      </w:pPr>
      <w:r>
        <w:t xml:space="preserve">    ”;</w:t>
      </w:r>
    </w:p>
    <w:p>
      <w:pPr>
        <w:pStyle w:val="nzIndenta"/>
      </w:pPr>
      <w:r>
        <w:tab/>
        <w:t>(b)</w:t>
      </w:r>
      <w:r>
        <w:tab/>
        <w:t xml:space="preserve">in paragraph (b) by deleting “An elector” and inserting instead — </w:t>
      </w:r>
    </w:p>
    <w:p>
      <w:pPr>
        <w:pStyle w:val="MiscOpen"/>
        <w:ind w:left="1620"/>
      </w:pPr>
      <w:r>
        <w:t xml:space="preserve">“    </w:t>
      </w:r>
    </w:p>
    <w:p>
      <w:pPr>
        <w:pStyle w:val="nzIndenta"/>
      </w:pPr>
      <w:r>
        <w:tab/>
      </w:r>
      <w:r>
        <w:tab/>
        <w:t>If the elector has been issued with a declaration under section 90(4)(c) or 90(4c)(b), the person</w:t>
      </w:r>
    </w:p>
    <w:p>
      <w:pPr>
        <w:pStyle w:val="MiscClose"/>
      </w:pPr>
      <w:r>
        <w:t xml:space="preserve">    ”;</w:t>
      </w:r>
    </w:p>
    <w:p>
      <w:pPr>
        <w:pStyle w:val="nzIndenta"/>
      </w:pPr>
      <w:r>
        <w:tab/>
        <w:t>(c)</w:t>
      </w:r>
      <w:r>
        <w:tab/>
        <w:t xml:space="preserve">after paragraph (b) by inserting — </w:t>
      </w:r>
    </w:p>
    <w:p>
      <w:pPr>
        <w:pStyle w:val="MiscOpen"/>
        <w:ind w:left="600"/>
      </w:pPr>
      <w:r>
        <w:t xml:space="preserve">“    </w:t>
      </w:r>
    </w:p>
    <w:p>
      <w:pPr>
        <w:pStyle w:val="nzIndenta"/>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MiscClose"/>
      </w:pPr>
      <w:r>
        <w:t xml:space="preserve">    ”;</w:t>
      </w:r>
    </w:p>
    <w:p>
      <w:pPr>
        <w:pStyle w:val="nzIndenta"/>
      </w:pPr>
      <w:r>
        <w:tab/>
        <w:t>(d)</w:t>
      </w:r>
      <w:r>
        <w:tab/>
        <w:t xml:space="preserve">in paragraph (ba) by deleting “(4)” and inserting instead — </w:t>
      </w:r>
    </w:p>
    <w:p>
      <w:pPr>
        <w:pStyle w:val="nzIndenta"/>
      </w:pPr>
      <w:r>
        <w:tab/>
      </w:r>
      <w:r>
        <w:tab/>
        <w:t>“    (3)(c)    ”;</w:t>
      </w:r>
    </w:p>
    <w:p>
      <w:pPr>
        <w:pStyle w:val="nzIndenta"/>
      </w:pPr>
      <w:r>
        <w:tab/>
        <w:t>(e)</w:t>
      </w:r>
      <w:r>
        <w:tab/>
        <w:t xml:space="preserve">after paragraph (d)(i) by inserting — </w:t>
      </w:r>
    </w:p>
    <w:p>
      <w:pPr>
        <w:pStyle w:val="nzIndenta"/>
      </w:pPr>
      <w:r>
        <w:tab/>
      </w:r>
      <w:r>
        <w:tab/>
        <w:t>“    and    ”.</w:t>
      </w:r>
    </w:p>
    <w:p>
      <w:pPr>
        <w:pStyle w:val="nzSubsection"/>
      </w:pPr>
      <w:r>
        <w:tab/>
        <w:t>(6)</w:t>
      </w:r>
      <w:r>
        <w:tab/>
        <w:t xml:space="preserve">Section 92(6) is amended after “issued” by inserting — </w:t>
      </w:r>
    </w:p>
    <w:p>
      <w:pPr>
        <w:pStyle w:val="nzSubsection"/>
      </w:pPr>
      <w:r>
        <w:tab/>
      </w:r>
      <w:r>
        <w:tab/>
        <w:t>“    under section 90(4)(c)    ”.</w:t>
      </w:r>
    </w:p>
    <w:p>
      <w:pPr>
        <w:pStyle w:val="nzSubsection"/>
      </w:pPr>
      <w:r>
        <w:tab/>
        <w:t>(7)</w:t>
      </w:r>
      <w:r>
        <w:tab/>
        <w:t xml:space="preserve">Section 92(8) is amended by deleting “the declarations relating to the” and inserting instead — </w:t>
      </w:r>
    </w:p>
    <w:p>
      <w:pPr>
        <w:pStyle w:val="nzSubsection"/>
      </w:pPr>
      <w:r>
        <w:tab/>
      </w:r>
      <w:r>
        <w:tab/>
        <w:t>“    declarations relating to    ”.</w:t>
      </w:r>
    </w:p>
    <w:p>
      <w:pPr>
        <w:pStyle w:val="nzSubsection"/>
      </w:pPr>
      <w:r>
        <w:tab/>
        <w:t>(8)</w:t>
      </w:r>
      <w:r>
        <w:tab/>
        <w:t>Section 92(9) is amended as follows:</w:t>
      </w:r>
    </w:p>
    <w:p>
      <w:pPr>
        <w:pStyle w:val="nzIndenta"/>
      </w:pPr>
      <w:r>
        <w:tab/>
        <w:t>(a)</w:t>
      </w:r>
      <w:r>
        <w:tab/>
        <w:t xml:space="preserve">in paragraph (d) by inserting after “(2)(b)” — </w:t>
      </w:r>
    </w:p>
    <w:p>
      <w:pPr>
        <w:pStyle w:val="nzIndenta"/>
      </w:pPr>
      <w:r>
        <w:tab/>
      </w:r>
      <w:r>
        <w:tab/>
        <w:t>“    or (3)(a)    ”;</w:t>
      </w:r>
    </w:p>
    <w:p>
      <w:pPr>
        <w:pStyle w:val="nzIndenta"/>
      </w:pPr>
      <w:r>
        <w:tab/>
        <w:t>(b)</w:t>
      </w:r>
      <w:r>
        <w:tab/>
        <w:t xml:space="preserve">by inserting after paragraphs (a) and (b) — </w:t>
      </w:r>
    </w:p>
    <w:p>
      <w:pPr>
        <w:pStyle w:val="nzIndenta"/>
      </w:pPr>
      <w:r>
        <w:tab/>
      </w:r>
      <w:r>
        <w:tab/>
        <w:t>“    or    ”.</w:t>
      </w:r>
    </w:p>
    <w:p>
      <w:pPr>
        <w:pStyle w:val="nzSubsection"/>
      </w:pPr>
      <w:r>
        <w:tab/>
        <w:t>(9)</w:t>
      </w:r>
      <w:r>
        <w:tab/>
        <w:t>Section 92(10) is amended as follows:</w:t>
      </w:r>
    </w:p>
    <w:p>
      <w:pPr>
        <w:pStyle w:val="nzIndenta"/>
      </w:pPr>
      <w:r>
        <w:tab/>
        <w:t>(a)</w:t>
      </w:r>
      <w:r>
        <w:tab/>
        <w:t xml:space="preserve">in paragraph (a) by deleting “the declaration” and inserting instead — </w:t>
      </w:r>
    </w:p>
    <w:p>
      <w:pPr>
        <w:pStyle w:val="nzIndenta"/>
      </w:pPr>
      <w:r>
        <w:tab/>
      </w:r>
      <w:r>
        <w:tab/>
        <w:t>“    a declaration    ”;</w:t>
      </w:r>
    </w:p>
    <w:p>
      <w:pPr>
        <w:pStyle w:val="nzIndenta"/>
      </w:pPr>
      <w:r>
        <w:tab/>
        <w:t>(b)</w:t>
      </w:r>
      <w:r>
        <w:tab/>
        <w:t xml:space="preserve">in paragraph (b) by deleting “the declaration” in the first 2 places where it occurs and inserting instead — </w:t>
      </w:r>
    </w:p>
    <w:p>
      <w:pPr>
        <w:pStyle w:val="nzIndenta"/>
      </w:pPr>
      <w:r>
        <w:tab/>
      </w:r>
      <w:r>
        <w:tab/>
        <w:t>“    a declaration    ”;</w:t>
      </w:r>
    </w:p>
    <w:p>
      <w:pPr>
        <w:pStyle w:val="nzIndenta"/>
      </w:pPr>
      <w:r>
        <w:tab/>
        <w:t>(c)</w:t>
      </w:r>
      <w:r>
        <w:tab/>
        <w:t xml:space="preserve">in paragraph (b) by deleting “the early” in the first place where it occurs and inserting instead — </w:t>
      </w:r>
    </w:p>
    <w:p>
      <w:pPr>
        <w:pStyle w:val="nzIndenta"/>
      </w:pPr>
      <w:r>
        <w:tab/>
      </w:r>
      <w:r>
        <w:tab/>
        <w:t>“    an early    ”.</w:t>
      </w:r>
    </w:p>
    <w:p>
      <w:pPr>
        <w:pStyle w:val="nzHeading5"/>
      </w:pPr>
      <w:bookmarkStart w:id="2484" w:name="_Toc143076064"/>
      <w:bookmarkStart w:id="2485" w:name="_Toc144028333"/>
      <w:bookmarkStart w:id="2486" w:name="_Toc153008454"/>
      <w:r>
        <w:rPr>
          <w:rStyle w:val="CharSectno"/>
        </w:rPr>
        <w:t>31</w:t>
      </w:r>
      <w:r>
        <w:t>.</w:t>
      </w:r>
      <w:r>
        <w:tab/>
        <w:t>Section 118 repealed</w:t>
      </w:r>
      <w:bookmarkEnd w:id="2484"/>
      <w:bookmarkEnd w:id="2485"/>
      <w:bookmarkEnd w:id="2486"/>
    </w:p>
    <w:p>
      <w:pPr>
        <w:pStyle w:val="nzSubsection"/>
      </w:pPr>
      <w:r>
        <w:tab/>
      </w:r>
      <w:r>
        <w:tab/>
        <w:t>Section 118 is repealed.</w:t>
      </w:r>
    </w:p>
    <w:p>
      <w:pPr>
        <w:pStyle w:val="nzHeading5"/>
      </w:pPr>
      <w:bookmarkStart w:id="2487" w:name="_Toc143076065"/>
      <w:bookmarkStart w:id="2488" w:name="_Toc144028334"/>
      <w:bookmarkStart w:id="2489" w:name="_Toc153008455"/>
      <w:r>
        <w:rPr>
          <w:rStyle w:val="CharSectno"/>
        </w:rPr>
        <w:t>32</w:t>
      </w:r>
      <w:r>
        <w:t>.</w:t>
      </w:r>
      <w:r>
        <w:tab/>
        <w:t>Section 119 amended</w:t>
      </w:r>
      <w:bookmarkEnd w:id="2487"/>
      <w:bookmarkEnd w:id="2488"/>
      <w:bookmarkEnd w:id="2489"/>
    </w:p>
    <w:p>
      <w:pPr>
        <w:pStyle w:val="nzSubsection"/>
      </w:pPr>
      <w:r>
        <w:tab/>
      </w:r>
      <w:r>
        <w:tab/>
        <w:t xml:space="preserve">Section 119(1) is repealed and the following subsection is inserted instead — </w:t>
      </w:r>
    </w:p>
    <w:p>
      <w:pPr>
        <w:pStyle w:val="MiscOpen"/>
        <w:ind w:left="600"/>
      </w:pPr>
      <w:r>
        <w:t xml:space="preserve">“    </w:t>
      </w:r>
    </w:p>
    <w:p>
      <w:pPr>
        <w:pStyle w:val="nzSubsection"/>
      </w:pPr>
      <w:r>
        <w:tab/>
        <w:t>(1)</w:t>
      </w:r>
      <w:r>
        <w:tab/>
        <w:t xml:space="preserve">The presiding officer shall put to any person claiming to vote at any election the following questions — </w:t>
      </w:r>
    </w:p>
    <w:p>
      <w:pPr>
        <w:pStyle w:val="nzIndenta"/>
      </w:pPr>
      <w:r>
        <w:tab/>
        <w:t>(a)</w:t>
      </w:r>
      <w:r>
        <w:tab/>
        <w:t>Have you cast an early vote for this election (or these elections, as the case requires) or already voted today?</w:t>
      </w:r>
    </w:p>
    <w:p>
      <w:pPr>
        <w:pStyle w:val="nzIndenta"/>
      </w:pPr>
      <w:r>
        <w:tab/>
        <w:t>(b)</w:t>
      </w:r>
      <w:r>
        <w:tab/>
        <w:t>What is your full name?</w:t>
      </w:r>
    </w:p>
    <w:p>
      <w:pPr>
        <w:pStyle w:val="nzIndenta"/>
      </w:pPr>
      <w:r>
        <w:tab/>
        <w:t>(c)</w:t>
      </w:r>
      <w:r>
        <w:tab/>
        <w:t>Where do you live?</w:t>
      </w:r>
    </w:p>
    <w:p>
      <w:pPr>
        <w:pStyle w:val="nzSubsection"/>
      </w:pPr>
      <w:r>
        <w:tab/>
      </w:r>
      <w:r>
        <w:tab/>
        <w:t>and may then put any other question the presiding officer considers necessary to determine whether the person is enrolled to vote.</w:t>
      </w:r>
    </w:p>
    <w:p>
      <w:pPr>
        <w:pStyle w:val="MiscClose"/>
      </w:pPr>
      <w:r>
        <w:t xml:space="preserve">    ”.</w:t>
      </w:r>
    </w:p>
    <w:p>
      <w:pPr>
        <w:pStyle w:val="nzHeading5"/>
      </w:pPr>
      <w:bookmarkStart w:id="2490" w:name="_Toc143076066"/>
      <w:bookmarkStart w:id="2491" w:name="_Toc144028335"/>
      <w:bookmarkStart w:id="2492" w:name="_Toc153008456"/>
      <w:r>
        <w:rPr>
          <w:rStyle w:val="CharSectno"/>
        </w:rPr>
        <w:t>33</w:t>
      </w:r>
      <w:r>
        <w:t>.</w:t>
      </w:r>
      <w:r>
        <w:tab/>
        <w:t>Section 120 amended</w:t>
      </w:r>
      <w:bookmarkEnd w:id="2490"/>
      <w:bookmarkEnd w:id="2491"/>
      <w:bookmarkEnd w:id="2492"/>
    </w:p>
    <w:p>
      <w:pPr>
        <w:pStyle w:val="nzSubsection"/>
      </w:pPr>
      <w:r>
        <w:tab/>
        <w:t>(1)</w:t>
      </w:r>
      <w:r>
        <w:tab/>
        <w:t>Section 120 is amended by inserting before “I</w:t>
      </w:r>
      <w:r>
        <w:rPr>
          <w:spacing w:val="40"/>
        </w:rPr>
        <w:t>f</w:t>
      </w:r>
      <w:r>
        <w:t>” the subsection designation “(1)”.</w:t>
      </w:r>
    </w:p>
    <w:p>
      <w:pPr>
        <w:pStyle w:val="nzSubsection"/>
      </w:pPr>
      <w:r>
        <w:tab/>
        <w:t>(2)</w:t>
      </w:r>
      <w:r>
        <w:tab/>
        <w:t xml:space="preserve">At the end of section 120 the following subsection is inserted — </w:t>
      </w:r>
    </w:p>
    <w:p>
      <w:pPr>
        <w:pStyle w:val="MiscOpen"/>
        <w:ind w:left="600"/>
      </w:pPr>
      <w:r>
        <w:t xml:space="preserve">“    </w:t>
      </w:r>
    </w:p>
    <w:p>
      <w:pPr>
        <w:pStyle w:val="nzSubsection"/>
      </w:pPr>
      <w:r>
        <w:tab/>
        <w:t>(2)</w:t>
      </w:r>
      <w:r>
        <w:tab/>
        <w:t>If by virtue of section 51B information relating to an elector is not shown on the roll, subsection (1) does not apply to a refusal to answer the question put to the elector under section 119(1)(c).</w:t>
      </w:r>
    </w:p>
    <w:p>
      <w:pPr>
        <w:pStyle w:val="MiscClose"/>
      </w:pPr>
      <w:r>
        <w:t xml:space="preserve">    ”.</w:t>
      </w:r>
    </w:p>
    <w:p>
      <w:pPr>
        <w:pStyle w:val="nzHeading5"/>
      </w:pPr>
      <w:bookmarkStart w:id="2493" w:name="_Toc143076067"/>
      <w:bookmarkStart w:id="2494" w:name="_Toc144028336"/>
      <w:bookmarkStart w:id="2495" w:name="_Toc153008457"/>
      <w:r>
        <w:rPr>
          <w:rStyle w:val="CharSectno"/>
        </w:rPr>
        <w:t>34</w:t>
      </w:r>
      <w:r>
        <w:t>.</w:t>
      </w:r>
      <w:r>
        <w:tab/>
        <w:t>Section 122 amended</w:t>
      </w:r>
      <w:bookmarkEnd w:id="2493"/>
      <w:bookmarkEnd w:id="2494"/>
      <w:bookmarkEnd w:id="2495"/>
    </w:p>
    <w:p>
      <w:pPr>
        <w:pStyle w:val="nzSubsection"/>
      </w:pPr>
      <w:r>
        <w:tab/>
      </w:r>
      <w:r>
        <w:tab/>
        <w:t xml:space="preserve">Section 122(3) is amended by deleting “shall be deemed to have made such declaration.” and inserting instead — </w:t>
      </w:r>
    </w:p>
    <w:p>
      <w:pPr>
        <w:pStyle w:val="MiscOpen"/>
        <w:ind w:left="880"/>
      </w:pPr>
      <w:r>
        <w:t xml:space="preserve">“    </w:t>
      </w:r>
    </w:p>
    <w:p>
      <w:pPr>
        <w:pStyle w:val="nzSubsection"/>
      </w:pPr>
      <w:r>
        <w:tab/>
      </w:r>
      <w:r>
        <w:tab/>
        <w:t>and made a declaration as required under section 92, shall be deemed to have made a declaration under this section.</w:t>
      </w:r>
    </w:p>
    <w:p>
      <w:pPr>
        <w:pStyle w:val="MiscClose"/>
      </w:pPr>
      <w:r>
        <w:t xml:space="preserve">    ”.</w:t>
      </w:r>
    </w:p>
    <w:p>
      <w:pPr>
        <w:pStyle w:val="nzHeading5"/>
      </w:pPr>
      <w:bookmarkStart w:id="2496" w:name="_Toc143076068"/>
      <w:bookmarkStart w:id="2497" w:name="_Toc144028337"/>
      <w:bookmarkStart w:id="2498" w:name="_Toc153008458"/>
      <w:r>
        <w:rPr>
          <w:rStyle w:val="CharSectno"/>
        </w:rPr>
        <w:t>35</w:t>
      </w:r>
      <w:r>
        <w:t>.</w:t>
      </w:r>
      <w:r>
        <w:tab/>
        <w:t>Section 129 amended</w:t>
      </w:r>
      <w:bookmarkEnd w:id="2496"/>
      <w:bookmarkEnd w:id="2497"/>
      <w:bookmarkEnd w:id="2498"/>
    </w:p>
    <w:p>
      <w:pPr>
        <w:pStyle w:val="nzSubsection"/>
      </w:pPr>
      <w:r>
        <w:tab/>
        <w:t>(1)</w:t>
      </w:r>
      <w:r>
        <w:tab/>
        <w:t xml:space="preserve">Section 129(1) is repealed and the following subsections are inserted instead — </w:t>
      </w:r>
    </w:p>
    <w:p>
      <w:pPr>
        <w:pStyle w:val="MiscOpen"/>
        <w:ind w:left="600"/>
      </w:pPr>
      <w:r>
        <w:t xml:space="preserve">“    </w:t>
      </w:r>
    </w:p>
    <w:p>
      <w:pPr>
        <w:pStyle w:val="nz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nz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MiscClose"/>
      </w:pPr>
      <w:r>
        <w:t xml:space="preserve">    ”.</w:t>
      </w:r>
    </w:p>
    <w:p>
      <w:pPr>
        <w:pStyle w:val="nzSubsection"/>
      </w:pPr>
      <w:r>
        <w:tab/>
        <w:t>(2)</w:t>
      </w:r>
      <w:r>
        <w:tab/>
        <w:t xml:space="preserve">Section 129(3)(b) is amended by deleting “and folded by an electoral officer” and inserting instead — </w:t>
      </w:r>
    </w:p>
    <w:p>
      <w:pPr>
        <w:pStyle w:val="nzSubsection"/>
      </w:pPr>
      <w:r>
        <w:tab/>
      </w:r>
      <w:r>
        <w:tab/>
        <w:t>“    , folded and deposited in a ballot box by a person    ”.</w:t>
      </w:r>
    </w:p>
    <w:p>
      <w:pPr>
        <w:pStyle w:val="nzSubsection"/>
      </w:pPr>
      <w:r>
        <w:tab/>
        <w:t>(3)</w:t>
      </w:r>
      <w:r>
        <w:tab/>
        <w:t>Section 129(4) is amended by deleting “, or who marks and folds a ballot paper under subsection (3)(b),”.</w:t>
      </w:r>
    </w:p>
    <w:p>
      <w:pPr>
        <w:pStyle w:val="nzHeading5"/>
      </w:pPr>
      <w:bookmarkStart w:id="2499" w:name="_Toc143076069"/>
      <w:bookmarkStart w:id="2500" w:name="_Toc144028338"/>
      <w:bookmarkStart w:id="2501" w:name="_Toc153008459"/>
      <w:r>
        <w:rPr>
          <w:rStyle w:val="CharSectno"/>
        </w:rPr>
        <w:t>36</w:t>
      </w:r>
      <w:r>
        <w:t>.</w:t>
      </w:r>
      <w:r>
        <w:tab/>
        <w:t>Section 137 amended</w:t>
      </w:r>
      <w:bookmarkEnd w:id="2499"/>
      <w:bookmarkEnd w:id="2500"/>
      <w:bookmarkEnd w:id="2501"/>
    </w:p>
    <w:p>
      <w:pPr>
        <w:pStyle w:val="nzSubsection"/>
      </w:pPr>
      <w:r>
        <w:tab/>
        <w:t>(1)</w:t>
      </w:r>
      <w:r>
        <w:tab/>
        <w:t xml:space="preserve">Section 137(1) is amended by deleting “one scrutineer” and inserting instead — </w:t>
      </w:r>
    </w:p>
    <w:p>
      <w:pPr>
        <w:pStyle w:val="nzSubsection"/>
      </w:pPr>
      <w:r>
        <w:tab/>
      </w:r>
      <w:r>
        <w:tab/>
        <w:t>“    scrutineers    ”.</w:t>
      </w:r>
    </w:p>
    <w:p>
      <w:pPr>
        <w:pStyle w:val="nzSubsection"/>
      </w:pPr>
      <w:r>
        <w:tab/>
        <w:t>(2)</w:t>
      </w:r>
      <w:r>
        <w:tab/>
        <w:t xml:space="preserve">Section 137(2) is amended by deleting “Such appointment” and inserting instead — </w:t>
      </w:r>
    </w:p>
    <w:p>
      <w:pPr>
        <w:pStyle w:val="nzSubsection"/>
      </w:pPr>
      <w:r>
        <w:tab/>
      </w:r>
      <w:r>
        <w:tab/>
        <w:t>“    An appointment under subsection (1)    ”.</w:t>
      </w:r>
    </w:p>
    <w:p>
      <w:pPr>
        <w:pStyle w:val="nzSubsection"/>
      </w:pPr>
      <w:r>
        <w:tab/>
        <w:t>(3)</w:t>
      </w:r>
      <w:r>
        <w:tab/>
        <w:t xml:space="preserve">After section 137(2) the following subsection is inserted — </w:t>
      </w:r>
    </w:p>
    <w:p>
      <w:pPr>
        <w:pStyle w:val="MiscOpen"/>
        <w:ind w:left="600"/>
      </w:pPr>
      <w:r>
        <w:t xml:space="preserve">“    </w:t>
      </w:r>
    </w:p>
    <w:p>
      <w:pPr>
        <w:pStyle w:val="nzSubsection"/>
      </w:pPr>
      <w:r>
        <w:tab/>
        <w:t>(3)</w:t>
      </w:r>
      <w:r>
        <w:tab/>
        <w:t xml:space="preserve">For each place where the scrutiny and count of votes are conducted, each candidate may appoint not more than — </w:t>
      </w:r>
    </w:p>
    <w:p>
      <w:pPr>
        <w:pStyle w:val="nzIndenta"/>
      </w:pPr>
      <w:r>
        <w:tab/>
        <w:t>(a)</w:t>
      </w:r>
      <w:r>
        <w:tab/>
        <w:t>2 scrutineers; or</w:t>
      </w:r>
    </w:p>
    <w:p>
      <w:pPr>
        <w:pStyle w:val="nzIndenta"/>
      </w:pPr>
      <w:r>
        <w:tab/>
        <w:t>(b)</w:t>
      </w:r>
      <w:r>
        <w:tab/>
        <w:t>if counting of votes takes place simultaneously at 2 or more locations in that place, one scrutineer for each of those locations,</w:t>
      </w:r>
    </w:p>
    <w:p>
      <w:pPr>
        <w:pStyle w:val="nzSubsection"/>
      </w:pPr>
      <w:r>
        <w:tab/>
      </w:r>
      <w:r>
        <w:tab/>
        <w:t>unless the Returning Officer, or Assistant Returning Officer, as the case may be, allows a greater number.</w:t>
      </w:r>
    </w:p>
    <w:p>
      <w:pPr>
        <w:pStyle w:val="MiscClose"/>
      </w:pPr>
      <w:r>
        <w:t xml:space="preserve">    ”.</w:t>
      </w:r>
    </w:p>
    <w:p>
      <w:pPr>
        <w:pStyle w:val="nzHeading5"/>
      </w:pPr>
      <w:bookmarkStart w:id="2502" w:name="_Toc143076070"/>
      <w:bookmarkStart w:id="2503" w:name="_Toc144028339"/>
      <w:bookmarkStart w:id="2504" w:name="_Toc153008460"/>
      <w:r>
        <w:rPr>
          <w:rStyle w:val="CharSectno"/>
        </w:rPr>
        <w:t>37</w:t>
      </w:r>
      <w:r>
        <w:t>.</w:t>
      </w:r>
      <w:r>
        <w:tab/>
        <w:t>Section 146C amended</w:t>
      </w:r>
      <w:bookmarkEnd w:id="2502"/>
      <w:bookmarkEnd w:id="2503"/>
      <w:bookmarkEnd w:id="2504"/>
    </w:p>
    <w:p>
      <w:pPr>
        <w:pStyle w:val="nzSubsection"/>
      </w:pPr>
      <w:r>
        <w:tab/>
        <w:t>(1)</w:t>
      </w:r>
      <w:r>
        <w:tab/>
        <w:t xml:space="preserve">Section 146C(1)(c) is amended by deleting “one scrutineer” and inserting instead — </w:t>
      </w:r>
    </w:p>
    <w:p>
      <w:pPr>
        <w:pStyle w:val="nzSubsection"/>
      </w:pPr>
      <w:r>
        <w:tab/>
      </w:r>
      <w:r>
        <w:tab/>
        <w:t>“    not more than 2 scrutineers    ”.</w:t>
      </w:r>
    </w:p>
    <w:p>
      <w:pPr>
        <w:pStyle w:val="nzSubsection"/>
      </w:pPr>
      <w:r>
        <w:tab/>
        <w:t>(2)</w:t>
      </w:r>
      <w:r>
        <w:tab/>
        <w:t xml:space="preserve">Section 146C(2)(a) is amended by deleting “one scrutineer” and inserting instead — </w:t>
      </w:r>
    </w:p>
    <w:p>
      <w:pPr>
        <w:pStyle w:val="nzSubsection"/>
      </w:pPr>
      <w:r>
        <w:tab/>
      </w:r>
      <w:r>
        <w:tab/>
        <w:t>“    not more than 2 scrutineers   ”.</w:t>
      </w:r>
    </w:p>
    <w:p>
      <w:pPr>
        <w:pStyle w:val="nzHeading5"/>
      </w:pPr>
      <w:bookmarkStart w:id="2505" w:name="_Toc143076071"/>
      <w:bookmarkStart w:id="2506" w:name="_Toc144028340"/>
      <w:bookmarkStart w:id="2507" w:name="_Toc153008461"/>
      <w:r>
        <w:rPr>
          <w:rStyle w:val="CharSectno"/>
        </w:rPr>
        <w:t>38</w:t>
      </w:r>
      <w:r>
        <w:t>.</w:t>
      </w:r>
      <w:r>
        <w:tab/>
        <w:t>Section 147 amended</w:t>
      </w:r>
      <w:bookmarkEnd w:id="2505"/>
      <w:bookmarkEnd w:id="2506"/>
      <w:bookmarkEnd w:id="2507"/>
    </w:p>
    <w:p>
      <w:pPr>
        <w:pStyle w:val="nzSubsection"/>
      </w:pPr>
      <w:r>
        <w:tab/>
        <w:t>(1)</w:t>
      </w:r>
      <w:r>
        <w:tab/>
        <w:t>Section 147(1) is amended as follows:</w:t>
      </w:r>
    </w:p>
    <w:p>
      <w:pPr>
        <w:pStyle w:val="nzIndenta"/>
      </w:pPr>
      <w:r>
        <w:tab/>
        <w:t>(a)</w:t>
      </w:r>
      <w:r>
        <w:tab/>
        <w:t>by deleting paragraph (a) and “and” after it and inserting instead —</w:t>
      </w:r>
    </w:p>
    <w:p>
      <w:pPr>
        <w:pStyle w:val="MiscOpen"/>
        <w:ind w:left="1340"/>
      </w:pPr>
      <w:r>
        <w:t xml:space="preserve">“    </w:t>
      </w:r>
    </w:p>
    <w:p>
      <w:pPr>
        <w:pStyle w:val="nzIndenta"/>
      </w:pPr>
      <w:r>
        <w:tab/>
        <w:t>(a)</w:t>
      </w:r>
      <w:r>
        <w:tab/>
        <w:t>declare the result of the election and the name of the candidate, or names of the candidates, elected; and</w:t>
      </w:r>
    </w:p>
    <w:p>
      <w:pPr>
        <w:pStyle w:val="MiscClose"/>
      </w:pPr>
      <w:r>
        <w:t xml:space="preserve">    ”.</w:t>
      </w:r>
    </w:p>
    <w:p>
      <w:pPr>
        <w:pStyle w:val="nzIndenta"/>
      </w:pPr>
      <w:r>
        <w:tab/>
        <w:t>(b)</w:t>
      </w:r>
      <w:r>
        <w:tab/>
        <w:t xml:space="preserve">after paragraph (b)(i) by inserting — </w:t>
      </w:r>
    </w:p>
    <w:p>
      <w:pPr>
        <w:pStyle w:val="nzIndenta"/>
      </w:pPr>
      <w:r>
        <w:tab/>
      </w:r>
      <w:r>
        <w:tab/>
        <w:t>“    and    ”.</w:t>
      </w:r>
    </w:p>
    <w:p>
      <w:pPr>
        <w:pStyle w:val="nzSubsection"/>
      </w:pPr>
      <w:r>
        <w:tab/>
        <w:t>(2)</w:t>
      </w:r>
      <w:r>
        <w:tab/>
        <w:t xml:space="preserve">After section 147(1) the following subsection is inserted — </w:t>
      </w:r>
    </w:p>
    <w:p>
      <w:pPr>
        <w:pStyle w:val="MiscOpen"/>
        <w:ind w:left="600"/>
      </w:pPr>
      <w:r>
        <w:t xml:space="preserve">“    </w:t>
      </w:r>
    </w:p>
    <w:p>
      <w:pPr>
        <w:pStyle w:val="nzSubsection"/>
      </w:pPr>
      <w:r>
        <w:tab/>
        <w:t>(1a)</w:t>
      </w:r>
      <w:r>
        <w:tab/>
        <w:t xml:space="preserve">A declaration under subsection (1) is to be made — </w:t>
      </w:r>
    </w:p>
    <w:p>
      <w:pPr>
        <w:pStyle w:val="nz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nzIndenta"/>
      </w:pPr>
      <w:r>
        <w:tab/>
        <w:t>(b)</w:t>
      </w:r>
      <w:r>
        <w:tab/>
        <w:t>in the case of an election in a region, at a place appointed by the Electoral Commissioner.</w:t>
      </w:r>
    </w:p>
    <w:p>
      <w:pPr>
        <w:pStyle w:val="MiscClose"/>
      </w:pPr>
      <w:r>
        <w:t xml:space="preserve">    ”.</w:t>
      </w:r>
    </w:p>
    <w:p>
      <w:pPr>
        <w:pStyle w:val="nzHeading5"/>
      </w:pPr>
      <w:bookmarkStart w:id="2508" w:name="_Toc144028341"/>
      <w:bookmarkStart w:id="2509" w:name="_Toc153008462"/>
      <w:r>
        <w:rPr>
          <w:rStyle w:val="CharSectno"/>
        </w:rPr>
        <w:t>39</w:t>
      </w:r>
      <w:r>
        <w:t>.</w:t>
      </w:r>
      <w:r>
        <w:tab/>
        <w:t>Section 149A inserted</w:t>
      </w:r>
      <w:bookmarkEnd w:id="2508"/>
      <w:bookmarkEnd w:id="2509"/>
      <w:r>
        <w:t xml:space="preserve"> </w:t>
      </w:r>
    </w:p>
    <w:p>
      <w:pPr>
        <w:pStyle w:val="nzSubsection"/>
      </w:pPr>
      <w:r>
        <w:tab/>
      </w:r>
      <w:r>
        <w:tab/>
        <w:t xml:space="preserve">After section 149 the following section is inserted in Part IV Division (5) — </w:t>
      </w:r>
    </w:p>
    <w:p>
      <w:pPr>
        <w:pStyle w:val="MiscOpen"/>
        <w:spacing w:before="60"/>
      </w:pPr>
      <w:r>
        <w:t xml:space="preserve">“    </w:t>
      </w:r>
    </w:p>
    <w:p>
      <w:pPr>
        <w:pStyle w:val="nzHeading5"/>
        <w:rPr>
          <w:snapToGrid w:val="0"/>
        </w:rPr>
      </w:pPr>
      <w:bookmarkStart w:id="2510" w:name="_Toc144028342"/>
      <w:bookmarkStart w:id="2511" w:name="_Toc153008463"/>
      <w:r>
        <w:t>149A.</w:t>
      </w:r>
      <w:r>
        <w:tab/>
        <w:t>Election</w:t>
      </w:r>
      <w:bookmarkStart w:id="2512" w:name="_Toc400789030"/>
      <w:bookmarkStart w:id="2513" w:name="_Toc472397531"/>
      <w:bookmarkStart w:id="2514" w:name="_Toc507465646"/>
      <w:bookmarkStart w:id="2515" w:name="_Toc509739051"/>
      <w:bookmarkStart w:id="2516" w:name="_Toc512915177"/>
      <w:bookmarkStart w:id="2517" w:name="_Toc512915577"/>
      <w:bookmarkStart w:id="2518" w:name="_Toc45013935"/>
      <w:bookmarkStart w:id="2519" w:name="_Toc122843170"/>
      <w:bookmarkStart w:id="2520" w:name="_Toc124050379"/>
      <w:bookmarkStart w:id="2521" w:name="_Toc141697522"/>
      <w:r>
        <w:rPr>
          <w:snapToGrid w:val="0"/>
        </w:rPr>
        <w:t xml:space="preserve"> of unqualified or disqualified person void</w:t>
      </w:r>
      <w:bookmarkEnd w:id="2510"/>
      <w:bookmarkEnd w:id="2511"/>
      <w:bookmarkEnd w:id="2512"/>
      <w:bookmarkEnd w:id="2513"/>
      <w:bookmarkEnd w:id="2514"/>
      <w:bookmarkEnd w:id="2515"/>
      <w:bookmarkEnd w:id="2516"/>
      <w:bookmarkEnd w:id="2517"/>
      <w:bookmarkEnd w:id="2518"/>
      <w:bookmarkEnd w:id="2519"/>
      <w:bookmarkEnd w:id="2520"/>
      <w:bookmarkEnd w:id="2521"/>
      <w:r>
        <w:rPr>
          <w:snapToGrid w:val="0"/>
        </w:rPr>
        <w:t xml:space="preserve"> </w:t>
      </w:r>
    </w:p>
    <w:p>
      <w:pPr>
        <w:pStyle w:val="nzSubsection"/>
      </w:pPr>
      <w:r>
        <w:tab/>
        <w:t>(1)</w:t>
      </w:r>
      <w:r>
        <w:tab/>
        <w:t>If a person not qualified under section 76A is elected as a member of the Council or the Assembly, the election of that person is void.</w:t>
      </w:r>
    </w:p>
    <w:p>
      <w:pPr>
        <w:pStyle w:val="nzSubsection"/>
      </w:pPr>
      <w:r>
        <w:tab/>
        <w:t>(2)</w:t>
      </w:r>
      <w:r>
        <w:tab/>
        <w:t>If a person disqualified under section 76B(1) is elected as a member of the Council or the Assembly, the election of that person is void.</w:t>
      </w:r>
    </w:p>
    <w:p>
      <w:pPr>
        <w:pStyle w:val="nzSubsection"/>
      </w:pPr>
      <w:r>
        <w:tab/>
        <w:t>(3)</w:t>
      </w:r>
      <w:r>
        <w:tab/>
        <w:t>If a person disqualified under section 76B(2) from being elected as a member of a House is elected as a member of that House, the election of that person is void.</w:t>
      </w:r>
    </w:p>
    <w:p>
      <w:pPr>
        <w:pStyle w:val="MiscClose"/>
      </w:pPr>
      <w:r>
        <w:t xml:space="preserve">    ”.</w:t>
      </w:r>
    </w:p>
    <w:p>
      <w:pPr>
        <w:pStyle w:val="nzHeading5"/>
      </w:pPr>
      <w:bookmarkStart w:id="2522" w:name="_Toc143076072"/>
      <w:bookmarkStart w:id="2523" w:name="_Toc144028343"/>
      <w:bookmarkStart w:id="2524" w:name="_Toc153008464"/>
      <w:r>
        <w:rPr>
          <w:rStyle w:val="CharSectno"/>
        </w:rPr>
        <w:t>40</w:t>
      </w:r>
      <w:r>
        <w:t>.</w:t>
      </w:r>
      <w:r>
        <w:tab/>
        <w:t>Section 153 amended</w:t>
      </w:r>
      <w:bookmarkEnd w:id="2522"/>
      <w:bookmarkEnd w:id="2523"/>
      <w:bookmarkEnd w:id="2524"/>
    </w:p>
    <w:p>
      <w:pPr>
        <w:pStyle w:val="nzSubsection"/>
      </w:pPr>
      <w:r>
        <w:tab/>
      </w:r>
      <w:r>
        <w:tab/>
        <w:t xml:space="preserve">Section 153(1) is amended by deleting “$10” and inserting instead — </w:t>
      </w:r>
    </w:p>
    <w:p>
      <w:pPr>
        <w:pStyle w:val="nzSubsection"/>
      </w:pPr>
      <w:r>
        <w:tab/>
      </w:r>
      <w:r>
        <w:tab/>
        <w:t>“    $100    ”.</w:t>
      </w:r>
    </w:p>
    <w:p>
      <w:pPr>
        <w:pStyle w:val="nzHeading5"/>
      </w:pPr>
      <w:bookmarkStart w:id="2525" w:name="_Toc143076073"/>
      <w:bookmarkStart w:id="2526" w:name="_Toc144028344"/>
      <w:bookmarkStart w:id="2527" w:name="_Toc153008465"/>
      <w:r>
        <w:rPr>
          <w:rStyle w:val="CharSectno"/>
        </w:rPr>
        <w:t>41</w:t>
      </w:r>
      <w:r>
        <w:t>.</w:t>
      </w:r>
      <w:r>
        <w:tab/>
        <w:t>Section 156 amended</w:t>
      </w:r>
      <w:bookmarkEnd w:id="2525"/>
      <w:bookmarkEnd w:id="2526"/>
      <w:bookmarkEnd w:id="2527"/>
    </w:p>
    <w:p>
      <w:pPr>
        <w:pStyle w:val="nzSubsection"/>
      </w:pPr>
      <w:r>
        <w:tab/>
      </w:r>
      <w:r>
        <w:tab/>
        <w:t>Section 156(9) and (10) are repealed.</w:t>
      </w:r>
    </w:p>
    <w:p>
      <w:pPr>
        <w:pStyle w:val="nzHeading5"/>
      </w:pPr>
      <w:bookmarkStart w:id="2528" w:name="_Toc143076074"/>
      <w:bookmarkStart w:id="2529" w:name="_Toc144028345"/>
      <w:bookmarkStart w:id="2530" w:name="_Toc153008466"/>
      <w:r>
        <w:rPr>
          <w:rStyle w:val="CharSectno"/>
        </w:rPr>
        <w:t>42</w:t>
      </w:r>
      <w:r>
        <w:t>.</w:t>
      </w:r>
      <w:r>
        <w:tab/>
        <w:t>Section 180 amended</w:t>
      </w:r>
      <w:bookmarkEnd w:id="2528"/>
      <w:bookmarkEnd w:id="2529"/>
      <w:bookmarkEnd w:id="2530"/>
    </w:p>
    <w:p>
      <w:pPr>
        <w:pStyle w:val="nzSubsection"/>
      </w:pPr>
      <w:r>
        <w:tab/>
      </w:r>
      <w:r>
        <w:tab/>
        <w:t>Section 180 is amended by deleting “by a penalty not exceeding $400, or”.</w:t>
      </w:r>
    </w:p>
    <w:p>
      <w:pPr>
        <w:pStyle w:val="nzHeading5"/>
      </w:pPr>
      <w:bookmarkStart w:id="2531" w:name="_Toc143076075"/>
      <w:bookmarkStart w:id="2532" w:name="_Toc144028346"/>
      <w:bookmarkStart w:id="2533" w:name="_Toc153008467"/>
      <w:r>
        <w:rPr>
          <w:rStyle w:val="CharSectno"/>
        </w:rPr>
        <w:t>43</w:t>
      </w:r>
      <w:r>
        <w:t>.</w:t>
      </w:r>
      <w:r>
        <w:tab/>
        <w:t>Section 182 amended</w:t>
      </w:r>
      <w:bookmarkEnd w:id="2531"/>
      <w:bookmarkEnd w:id="2532"/>
      <w:bookmarkEnd w:id="2533"/>
    </w:p>
    <w:p>
      <w:pPr>
        <w:pStyle w:val="nzSubsection"/>
      </w:pPr>
      <w:r>
        <w:tab/>
      </w:r>
      <w:r>
        <w:tab/>
        <w:t xml:space="preserve">Section 182 is amended by deleting “horse and carriage hire” and inserting instead — </w:t>
      </w:r>
    </w:p>
    <w:p>
      <w:pPr>
        <w:pStyle w:val="nzSubsection"/>
      </w:pPr>
      <w:r>
        <w:tab/>
      </w:r>
      <w:r>
        <w:tab/>
        <w:t>“    transport    ”.</w:t>
      </w:r>
    </w:p>
    <w:p>
      <w:pPr>
        <w:pStyle w:val="nzHeading5"/>
      </w:pPr>
      <w:bookmarkStart w:id="2534" w:name="_Toc144028347"/>
      <w:bookmarkStart w:id="2535" w:name="_Toc153008468"/>
      <w:r>
        <w:rPr>
          <w:rStyle w:val="CharSectno"/>
        </w:rPr>
        <w:t>44</w:t>
      </w:r>
      <w:r>
        <w:t>.</w:t>
      </w:r>
      <w:r>
        <w:tab/>
        <w:t>Section 187B inserted</w:t>
      </w:r>
      <w:bookmarkEnd w:id="2534"/>
      <w:bookmarkEnd w:id="2535"/>
    </w:p>
    <w:p>
      <w:pPr>
        <w:pStyle w:val="nzSubsection"/>
      </w:pPr>
      <w:r>
        <w:tab/>
      </w:r>
      <w:r>
        <w:tab/>
        <w:t xml:space="preserve">After section 187A the following section is inserted — </w:t>
      </w:r>
    </w:p>
    <w:p>
      <w:pPr>
        <w:pStyle w:val="MiscOpen"/>
      </w:pPr>
      <w:r>
        <w:t xml:space="preserve">“    </w:t>
      </w:r>
    </w:p>
    <w:p>
      <w:pPr>
        <w:pStyle w:val="nzHeading5"/>
      </w:pPr>
      <w:bookmarkStart w:id="2536" w:name="_Toc144028348"/>
      <w:bookmarkStart w:id="2537" w:name="_Toc153008469"/>
      <w:r>
        <w:t>187B.</w:t>
      </w:r>
      <w:r>
        <w:tab/>
        <w:t>Publication of electoral advertisements on the internet</w:t>
      </w:r>
      <w:bookmarkEnd w:id="2536"/>
      <w:bookmarkEnd w:id="2537"/>
    </w:p>
    <w:p>
      <w:pPr>
        <w:pStyle w:val="nzSubsection"/>
      </w:pPr>
      <w:r>
        <w:tab/>
        <w:t>(1)</w:t>
      </w:r>
      <w:r>
        <w:tab/>
        <w:t xml:space="preserve">A person is guilty of an illegal practice if — </w:t>
      </w:r>
    </w:p>
    <w:p>
      <w:pPr>
        <w:pStyle w:val="nzIndenta"/>
      </w:pPr>
      <w:r>
        <w:tab/>
        <w:t>(a)</w:t>
      </w:r>
      <w:r>
        <w:tab/>
        <w:t>the person publishes an electoral advertisement on the internet or causes, permits or authorises an electoral advertisement to be published on the internet; and</w:t>
      </w:r>
    </w:p>
    <w:p>
      <w:pPr>
        <w:pStyle w:val="nzIndenta"/>
      </w:pPr>
      <w:r>
        <w:tab/>
        <w:t>(b)</w:t>
      </w:r>
      <w:r>
        <w:tab/>
        <w:t>the electoral advertisement is intended to affect voting in an election; and</w:t>
      </w:r>
    </w:p>
    <w:p>
      <w:pPr>
        <w:pStyle w:val="nzIndenta"/>
      </w:pPr>
      <w:r>
        <w:tab/>
        <w:t>(c)</w:t>
      </w:r>
      <w:r>
        <w:tab/>
        <w:t>the electoral advertisement is paid for by the person or another person; and</w:t>
      </w:r>
    </w:p>
    <w:p>
      <w:pPr>
        <w:pStyle w:val="nzIndenta"/>
      </w:pPr>
      <w:r>
        <w:tab/>
        <w:t>(d)</w:t>
      </w:r>
      <w:r>
        <w:tab/>
        <w:t>the name and address of the person who authorised the advertisement do not appear at the end of the advertisement.</w:t>
      </w:r>
    </w:p>
    <w:p>
      <w:pPr>
        <w:pStyle w:val="nzSubsection"/>
      </w:pPr>
      <w:r>
        <w:tab/>
        <w:t>(2)</w:t>
      </w:r>
      <w:r>
        <w:tab/>
        <w:t>Subsection (1) does not apply if the matter published on the internet forms part of a general commentary on an internet website.</w:t>
      </w:r>
    </w:p>
    <w:p>
      <w:pPr>
        <w:pStyle w:val="MiscClose"/>
      </w:pPr>
      <w:r>
        <w:t xml:space="preserve">    ”.</w:t>
      </w:r>
    </w:p>
    <w:p>
      <w:pPr>
        <w:pStyle w:val="nzHeading5"/>
      </w:pPr>
      <w:bookmarkStart w:id="2538" w:name="_Toc55026188"/>
      <w:bookmarkStart w:id="2539" w:name="_Toc57016877"/>
      <w:bookmarkStart w:id="2540" w:name="_Toc144028349"/>
      <w:bookmarkStart w:id="2541" w:name="_Toc153008470"/>
      <w:r>
        <w:rPr>
          <w:rStyle w:val="CharSectno"/>
        </w:rPr>
        <w:t>45</w:t>
      </w:r>
      <w:r>
        <w:t>.</w:t>
      </w:r>
      <w:r>
        <w:tab/>
        <w:t>Section 188 replaced</w:t>
      </w:r>
      <w:bookmarkEnd w:id="2538"/>
      <w:bookmarkEnd w:id="2539"/>
      <w:bookmarkEnd w:id="2540"/>
      <w:bookmarkEnd w:id="2541"/>
    </w:p>
    <w:p>
      <w:pPr>
        <w:pStyle w:val="nzSubsection"/>
      </w:pPr>
      <w:r>
        <w:tab/>
      </w:r>
      <w:r>
        <w:tab/>
        <w:t xml:space="preserve">Section 188 is repealed and the following section is inserted instead — </w:t>
      </w:r>
    </w:p>
    <w:p>
      <w:pPr>
        <w:pStyle w:val="MiscOpen"/>
        <w:ind w:left="260"/>
      </w:pPr>
      <w:r>
        <w:t xml:space="preserve">“    </w:t>
      </w:r>
    </w:p>
    <w:p>
      <w:pPr>
        <w:pStyle w:val="nzHeading5"/>
      </w:pPr>
      <w:bookmarkStart w:id="2542" w:name="_Toc144028350"/>
      <w:bookmarkStart w:id="2543" w:name="_Toc153008471"/>
      <w:r>
        <w:t>188.</w:t>
      </w:r>
      <w:r>
        <w:tab/>
        <w:t>Punishment for illegal practices</w:t>
      </w:r>
      <w:bookmarkEnd w:id="2542"/>
      <w:bookmarkEnd w:id="2543"/>
    </w:p>
    <w:p>
      <w:pPr>
        <w:pStyle w:val="nzSubsection"/>
      </w:pPr>
      <w:r>
        <w:tab/>
        <w:t>(1)</w:t>
      </w:r>
      <w:r>
        <w:tab/>
        <w:t>Bribery or undue influence is punishable —</w:t>
      </w:r>
    </w:p>
    <w:p>
      <w:pPr>
        <w:pStyle w:val="nzIndenta"/>
      </w:pPr>
      <w:r>
        <w:tab/>
        <w:t>(a)</w:t>
      </w:r>
      <w:r>
        <w:tab/>
        <w:t>if the offence relates to an early ballot paper or early vote, by imprisonment for 2 years;</w:t>
      </w:r>
    </w:p>
    <w:p>
      <w:pPr>
        <w:pStyle w:val="nzIndenta"/>
      </w:pPr>
      <w:r>
        <w:tab/>
        <w:t>(b)</w:t>
      </w:r>
      <w:r>
        <w:tab/>
        <w:t>in any other case, by imprisonment for 12 months.</w:t>
      </w:r>
    </w:p>
    <w:p>
      <w:pPr>
        <w:pStyle w:val="nzSubsection"/>
      </w:pPr>
      <w:r>
        <w:tab/>
        <w:t>(2)</w:t>
      </w:r>
      <w:r>
        <w:tab/>
        <w:t xml:space="preserve">Any other illegal practice is punishable — </w:t>
      </w:r>
    </w:p>
    <w:p>
      <w:pPr>
        <w:pStyle w:val="nzIndenta"/>
      </w:pPr>
      <w:r>
        <w:tab/>
        <w:t>(a)</w:t>
      </w:r>
      <w:r>
        <w:tab/>
        <w:t>if the offence relates to an early ballot paper or early vote, by imprisonment for 12 months;</w:t>
      </w:r>
    </w:p>
    <w:p>
      <w:pPr>
        <w:pStyle w:val="nzIndenta"/>
      </w:pPr>
      <w:r>
        <w:tab/>
        <w:t>(b)</w:t>
      </w:r>
      <w:r>
        <w:tab/>
        <w:t>in any other case, by a fine of $6 000.</w:t>
      </w:r>
    </w:p>
    <w:p>
      <w:pPr>
        <w:pStyle w:val="MiscClose"/>
      </w:pPr>
      <w:r>
        <w:t xml:space="preserve">    ”.</w:t>
      </w:r>
    </w:p>
    <w:p>
      <w:pPr>
        <w:pStyle w:val="nzHeading5"/>
      </w:pPr>
      <w:bookmarkStart w:id="2544" w:name="_Toc143076076"/>
      <w:bookmarkStart w:id="2545" w:name="_Toc144028351"/>
      <w:bookmarkStart w:id="2546" w:name="_Toc153008472"/>
      <w:r>
        <w:rPr>
          <w:rStyle w:val="CharSectno"/>
        </w:rPr>
        <w:t>46</w:t>
      </w:r>
      <w:r>
        <w:t>.</w:t>
      </w:r>
      <w:r>
        <w:tab/>
        <w:t>Section 190 amended</w:t>
      </w:r>
      <w:bookmarkEnd w:id="2544"/>
      <w:bookmarkEnd w:id="2545"/>
      <w:bookmarkEnd w:id="2546"/>
    </w:p>
    <w:p>
      <w:pPr>
        <w:pStyle w:val="nzSubsection"/>
      </w:pPr>
      <w:r>
        <w:tab/>
      </w:r>
      <w:r>
        <w:tab/>
        <w:t>Section 190 is amended in the second column of the Table of Electoral Offences and Punishments as follows:</w:t>
      </w:r>
    </w:p>
    <w:p>
      <w:pPr>
        <w:pStyle w:val="nzIndenta"/>
      </w:pPr>
      <w:r>
        <w:tab/>
        <w:t>(a)</w:t>
      </w:r>
      <w:r>
        <w:tab/>
        <w:t xml:space="preserve">by deleting “$300.” in both places where it occurs and inserting instead — </w:t>
      </w:r>
    </w:p>
    <w:p>
      <w:pPr>
        <w:pStyle w:val="nzIndenta"/>
      </w:pPr>
      <w:r>
        <w:tab/>
      </w:r>
      <w:r>
        <w:tab/>
        <w:t xml:space="preserve">“    </w:t>
      </w:r>
      <w:r>
        <w:rPr>
          <w:sz w:val="18"/>
        </w:rPr>
        <w:t>$1 000.</w:t>
      </w:r>
      <w:r>
        <w:t xml:space="preserve">    ”;</w:t>
      </w:r>
    </w:p>
    <w:p>
      <w:pPr>
        <w:pStyle w:val="nzIndenta"/>
      </w:pPr>
      <w:r>
        <w:tab/>
        <w:t>(b)</w:t>
      </w:r>
      <w:r>
        <w:tab/>
        <w:t xml:space="preserve">by deleting “exceeding $100.” in each of the 3 places where it occurs and inserting instead — </w:t>
      </w:r>
    </w:p>
    <w:p>
      <w:pPr>
        <w:pStyle w:val="nzIndenta"/>
      </w:pPr>
      <w:r>
        <w:tab/>
      </w:r>
      <w:r>
        <w:tab/>
        <w:t xml:space="preserve">“    </w:t>
      </w:r>
      <w:r>
        <w:rPr>
          <w:sz w:val="18"/>
        </w:rPr>
        <w:t>exceeding $1 000.</w:t>
      </w:r>
      <w:r>
        <w:t xml:space="preserve">    ”;</w:t>
      </w:r>
    </w:p>
    <w:p>
      <w:pPr>
        <w:pStyle w:val="nzIndenta"/>
      </w:pPr>
      <w:r>
        <w:tab/>
        <w:t>(c)</w:t>
      </w:r>
      <w:r>
        <w:tab/>
        <w:t xml:space="preserve">by deleting “$4.” and inserting instead — </w:t>
      </w:r>
    </w:p>
    <w:p>
      <w:pPr>
        <w:pStyle w:val="nzIndenta"/>
      </w:pPr>
      <w:r>
        <w:tab/>
      </w:r>
      <w:r>
        <w:tab/>
        <w:t xml:space="preserve">“    </w:t>
      </w:r>
      <w:r>
        <w:rPr>
          <w:sz w:val="18"/>
        </w:rPr>
        <w:t>$1 000.</w:t>
      </w:r>
      <w:r>
        <w:t xml:space="preserve">    ”;</w:t>
      </w:r>
    </w:p>
    <w:p>
      <w:pPr>
        <w:pStyle w:val="nzIndenta"/>
      </w:pPr>
      <w:r>
        <w:tab/>
        <w:t>(d)</w:t>
      </w:r>
      <w:r>
        <w:tab/>
        <w:t xml:space="preserve">by deleting “Penalty not less than $10 nor more than $100.” and inserting instead — </w:t>
      </w:r>
    </w:p>
    <w:p>
      <w:pPr>
        <w:pStyle w:val="nzIndenta"/>
      </w:pPr>
      <w:r>
        <w:tab/>
      </w:r>
      <w:r>
        <w:tab/>
        <w:t xml:space="preserve">“    </w:t>
      </w:r>
      <w:r>
        <w:rPr>
          <w:sz w:val="18"/>
        </w:rPr>
        <w:t>Penalty not exceeding $1 000.</w:t>
      </w:r>
      <w:r>
        <w:t xml:space="preserve">    ”.</w:t>
      </w:r>
    </w:p>
    <w:p>
      <w:pPr>
        <w:pStyle w:val="nzHeading5"/>
      </w:pPr>
      <w:bookmarkStart w:id="2547" w:name="_Toc143076077"/>
      <w:bookmarkStart w:id="2548" w:name="_Toc144028352"/>
      <w:bookmarkStart w:id="2549" w:name="_Toc153008473"/>
      <w:r>
        <w:rPr>
          <w:rStyle w:val="CharSectno"/>
        </w:rPr>
        <w:t>47</w:t>
      </w:r>
      <w:r>
        <w:t>.</w:t>
      </w:r>
      <w:r>
        <w:tab/>
        <w:t>Section 191 amended</w:t>
      </w:r>
      <w:bookmarkEnd w:id="2547"/>
      <w:bookmarkEnd w:id="2548"/>
      <w:bookmarkEnd w:id="2549"/>
    </w:p>
    <w:p>
      <w:pPr>
        <w:pStyle w:val="nzSubsection"/>
      </w:pPr>
      <w:r>
        <w:tab/>
      </w:r>
      <w:r>
        <w:tab/>
        <w:t xml:space="preserve">Section 191(1) is amended in the penalty by deleting “$40.” and inserting instead — </w:t>
      </w:r>
    </w:p>
    <w:p>
      <w:pPr>
        <w:pStyle w:val="nzSubsection"/>
      </w:pPr>
      <w:r>
        <w:tab/>
      </w:r>
      <w:r>
        <w:tab/>
        <w:t>“    $1 000.    ”.</w:t>
      </w:r>
    </w:p>
    <w:p>
      <w:pPr>
        <w:pStyle w:val="nzHeading5"/>
      </w:pPr>
      <w:bookmarkStart w:id="2550" w:name="_Toc143076078"/>
      <w:bookmarkStart w:id="2551" w:name="_Toc144028353"/>
      <w:bookmarkStart w:id="2552" w:name="_Toc153008474"/>
      <w:r>
        <w:rPr>
          <w:rStyle w:val="CharSectno"/>
        </w:rPr>
        <w:t>48</w:t>
      </w:r>
      <w:r>
        <w:t>.</w:t>
      </w:r>
      <w:r>
        <w:tab/>
        <w:t>Section 192 amended</w:t>
      </w:r>
      <w:bookmarkEnd w:id="2550"/>
      <w:bookmarkEnd w:id="2551"/>
      <w:bookmarkEnd w:id="2552"/>
    </w:p>
    <w:p>
      <w:pPr>
        <w:pStyle w:val="nzSubsection"/>
      </w:pPr>
      <w:r>
        <w:tab/>
      </w:r>
      <w:r>
        <w:tab/>
        <w:t>Section 192(4) and (5) are repealed.</w:t>
      </w:r>
    </w:p>
    <w:p>
      <w:pPr>
        <w:pStyle w:val="nzHeading5"/>
      </w:pPr>
      <w:bookmarkStart w:id="2553" w:name="_Toc143076079"/>
      <w:bookmarkStart w:id="2554" w:name="_Toc144028354"/>
      <w:bookmarkStart w:id="2555" w:name="_Toc153008475"/>
      <w:r>
        <w:rPr>
          <w:rStyle w:val="CharSectno"/>
        </w:rPr>
        <w:t>49</w:t>
      </w:r>
      <w:r>
        <w:t>.</w:t>
      </w:r>
      <w:r>
        <w:tab/>
        <w:t>Section 192A amended</w:t>
      </w:r>
      <w:bookmarkEnd w:id="2553"/>
      <w:bookmarkEnd w:id="2554"/>
      <w:bookmarkEnd w:id="2555"/>
    </w:p>
    <w:p>
      <w:pPr>
        <w:pStyle w:val="nzSubsection"/>
      </w:pPr>
      <w:r>
        <w:tab/>
      </w:r>
      <w:r>
        <w:tab/>
        <w:t xml:space="preserve">Section 192A is amended in the penalty by deleting “$100.” and inserting instead — </w:t>
      </w:r>
    </w:p>
    <w:p>
      <w:pPr>
        <w:pStyle w:val="nzSubsection"/>
      </w:pPr>
      <w:r>
        <w:tab/>
      </w:r>
      <w:r>
        <w:tab/>
        <w:t>“    $1 000.    ”.</w:t>
      </w:r>
    </w:p>
    <w:p>
      <w:pPr>
        <w:pStyle w:val="nzHeading5"/>
      </w:pPr>
      <w:bookmarkStart w:id="2556" w:name="_Toc143076080"/>
      <w:bookmarkStart w:id="2557" w:name="_Toc144028355"/>
      <w:bookmarkStart w:id="2558" w:name="_Toc153008476"/>
      <w:r>
        <w:rPr>
          <w:rStyle w:val="CharSectno"/>
        </w:rPr>
        <w:t>50</w:t>
      </w:r>
      <w:r>
        <w:t>.</w:t>
      </w:r>
      <w:r>
        <w:tab/>
        <w:t>Section 195 amended</w:t>
      </w:r>
      <w:bookmarkEnd w:id="2556"/>
      <w:bookmarkEnd w:id="2557"/>
      <w:bookmarkEnd w:id="2558"/>
    </w:p>
    <w:p>
      <w:pPr>
        <w:pStyle w:val="nzSubsection"/>
      </w:pPr>
      <w:r>
        <w:tab/>
      </w:r>
      <w:r>
        <w:tab/>
        <w:t xml:space="preserve">Section 195(2) is amended in the penalty by deleting “$4.” and inserting instead — </w:t>
      </w:r>
    </w:p>
    <w:p>
      <w:pPr>
        <w:pStyle w:val="nzSubsection"/>
      </w:pPr>
      <w:r>
        <w:tab/>
      </w:r>
      <w:r>
        <w:tab/>
        <w:t>“    $100.    ”.</w:t>
      </w:r>
    </w:p>
    <w:p>
      <w:pPr>
        <w:pStyle w:val="nzHeading5"/>
      </w:pPr>
      <w:bookmarkStart w:id="2559" w:name="_Toc143076081"/>
      <w:bookmarkStart w:id="2560" w:name="_Toc144028356"/>
      <w:bookmarkStart w:id="2561" w:name="_Toc153008477"/>
      <w:r>
        <w:rPr>
          <w:rStyle w:val="CharSectno"/>
        </w:rPr>
        <w:t>51</w:t>
      </w:r>
      <w:r>
        <w:t>.</w:t>
      </w:r>
      <w:r>
        <w:tab/>
        <w:t>Section 210 amended</w:t>
      </w:r>
      <w:bookmarkEnd w:id="2559"/>
      <w:bookmarkEnd w:id="2560"/>
      <w:bookmarkEnd w:id="2561"/>
    </w:p>
    <w:p>
      <w:pPr>
        <w:pStyle w:val="nzSubsection"/>
      </w:pPr>
      <w:r>
        <w:tab/>
      </w:r>
      <w:r>
        <w:tab/>
        <w:t xml:space="preserve">Section 210(1) is repealed and the following subsection is inserted instead — </w:t>
      </w:r>
    </w:p>
    <w:p>
      <w:pPr>
        <w:pStyle w:val="MiscOpen"/>
        <w:spacing w:before="60"/>
        <w:ind w:left="601"/>
      </w:pPr>
      <w:r>
        <w:t xml:space="preserve">“    </w:t>
      </w:r>
    </w:p>
    <w:p>
      <w:pPr>
        <w:pStyle w:val="nzSubsection"/>
      </w:pPr>
      <w:r>
        <w:tab/>
        <w:t>(1)</w:t>
      </w:r>
      <w:r>
        <w:tab/>
        <w:t>If this Act provides for electoral matter to be transmitted by post, the matter may be transmitted by electronic means if it is practicable to do so.</w:t>
      </w:r>
    </w:p>
    <w:p>
      <w:pPr>
        <w:pStyle w:val="MiscClose"/>
      </w:pPr>
      <w:r>
        <w:t xml:space="preserve">    ”.</w:t>
      </w:r>
    </w:p>
    <w:p>
      <w:pPr>
        <w:pStyle w:val="nzHeading5"/>
      </w:pPr>
      <w:bookmarkStart w:id="2562" w:name="_Toc55026189"/>
      <w:bookmarkStart w:id="2563" w:name="_Toc57016878"/>
      <w:bookmarkStart w:id="2564" w:name="_Toc144028357"/>
      <w:bookmarkStart w:id="2565" w:name="_Toc153008478"/>
      <w:r>
        <w:rPr>
          <w:rStyle w:val="CharSectno"/>
        </w:rPr>
        <w:t>52</w:t>
      </w:r>
      <w:r>
        <w:t>.</w:t>
      </w:r>
      <w:r>
        <w:tab/>
        <w:t>Schedule 1 amended</w:t>
      </w:r>
      <w:bookmarkEnd w:id="2562"/>
      <w:bookmarkEnd w:id="2563"/>
      <w:bookmarkEnd w:id="2564"/>
      <w:bookmarkEnd w:id="2565"/>
    </w:p>
    <w:p>
      <w:pPr>
        <w:pStyle w:val="nzSubsection"/>
      </w:pPr>
      <w:r>
        <w:tab/>
        <w:t>(1)</w:t>
      </w:r>
      <w:r>
        <w:tab/>
        <w:t xml:space="preserve">Schedule 1 clause 5 is repealed and the following clause is inserted instead — </w:t>
      </w:r>
    </w:p>
    <w:p>
      <w:pPr>
        <w:pStyle w:val="MiscOpen"/>
        <w:ind w:left="600"/>
      </w:pPr>
      <w:r>
        <w:t xml:space="preserve">“    </w:t>
      </w:r>
    </w:p>
    <w:p>
      <w:pPr>
        <w:pStyle w:val="nzSubsection"/>
      </w:pPr>
      <w:r>
        <w:tab/>
      </w:r>
      <w:r>
        <w:rPr>
          <w:b/>
        </w:rPr>
        <w:t>5.</w:t>
      </w:r>
      <w:r>
        <w:tab/>
      </w:r>
    </w:p>
    <w:p>
      <w:pPr>
        <w:pStyle w:val="nzSubsection"/>
      </w:pPr>
    </w:p>
    <w:p>
      <w:pPr>
        <w:pStyle w:val="nzSubsection"/>
        <w:rPr>
          <w:snapToGrid w:val="0"/>
        </w:rPr>
      </w:pP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nz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nz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nzIndenta"/>
        <w:rPr>
          <w:snapToGrid w:val="0"/>
        </w:rPr>
      </w:pPr>
      <w:r>
        <w:rPr>
          <w:snapToGrid w:val="0"/>
        </w:rPr>
        <w:tab/>
        <w:t>(c)</w:t>
      </w:r>
      <w:r>
        <w:rPr>
          <w:snapToGrid w:val="0"/>
        </w:rPr>
        <w:tab/>
        <w:t xml:space="preserve">the total number of ballot papers for surplus votes of the elected candidate that each — </w:t>
      </w:r>
    </w:p>
    <w:p>
      <w:pPr>
        <w:pStyle w:val="nzIndenti"/>
        <w:rPr>
          <w:snapToGrid w:val="0"/>
        </w:rPr>
      </w:pPr>
      <w:r>
        <w:rPr>
          <w:snapToGrid w:val="0"/>
        </w:rPr>
        <w:tab/>
        <w:t>(i)</w:t>
      </w:r>
      <w:r>
        <w:rPr>
          <w:snapToGrid w:val="0"/>
        </w:rPr>
        <w:tab/>
        <w:t>express the next available preference for a particular continuing candidate; and</w:t>
      </w:r>
    </w:p>
    <w:p>
      <w:pPr>
        <w:pStyle w:val="nzIndenti"/>
        <w:rPr>
          <w:snapToGrid w:val="0"/>
        </w:rPr>
      </w:pPr>
      <w:r>
        <w:rPr>
          <w:snapToGrid w:val="0"/>
        </w:rPr>
        <w:tab/>
        <w:t>(ii)</w:t>
      </w:r>
      <w:r>
        <w:rPr>
          <w:snapToGrid w:val="0"/>
        </w:rPr>
        <w:tab/>
        <w:t>have a particular continued transfer value,</w:t>
      </w:r>
    </w:p>
    <w:p>
      <w:pPr>
        <w:pStyle w:val="nz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nzSubsection"/>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MiscClose"/>
      </w:pPr>
      <w:r>
        <w:t xml:space="preserve">    ”.</w:t>
      </w:r>
    </w:p>
    <w:p>
      <w:pPr>
        <w:pStyle w:val="nzSubsection"/>
      </w:pPr>
      <w:r>
        <w:tab/>
        <w:t>(2)</w:t>
      </w:r>
      <w:r>
        <w:tab/>
        <w:t>Schedule 1 clause 7 is repealed.</w:t>
      </w:r>
    </w:p>
    <w:p>
      <w:pPr>
        <w:pStyle w:val="nzSubsection"/>
      </w:pPr>
      <w:r>
        <w:tab/>
        <w:t>(3)</w:t>
      </w:r>
      <w:r>
        <w:tab/>
        <w:t xml:space="preserve">Schedule 1 clause 9 is amended by deleting “4(a) and (b)” and inserting instead — </w:t>
      </w:r>
    </w:p>
    <w:p>
      <w:pPr>
        <w:pStyle w:val="nzSubsection"/>
      </w:pPr>
      <w:r>
        <w:tab/>
      </w:r>
      <w:r>
        <w:tab/>
        <w:t xml:space="preserve">“    </w:t>
      </w:r>
      <w:r>
        <w:rPr>
          <w:sz w:val="22"/>
        </w:rPr>
        <w:t>5</w:t>
      </w:r>
      <w:r>
        <w:t xml:space="preserve">    ”.</w:t>
      </w:r>
    </w:p>
    <w:p>
      <w:pPr>
        <w:pStyle w:val="nzHeading5"/>
      </w:pPr>
      <w:bookmarkStart w:id="2566" w:name="_Toc55026190"/>
      <w:bookmarkStart w:id="2567" w:name="_Toc57016879"/>
      <w:bookmarkStart w:id="2568" w:name="_Toc144028358"/>
      <w:bookmarkStart w:id="2569" w:name="_Toc153008479"/>
      <w:r>
        <w:rPr>
          <w:rStyle w:val="CharSectno"/>
        </w:rPr>
        <w:t>53</w:t>
      </w:r>
      <w:r>
        <w:t>.</w:t>
      </w:r>
      <w:r>
        <w:tab/>
        <w:t>Minor amendments</w:t>
      </w:r>
      <w:bookmarkEnd w:id="2566"/>
      <w:bookmarkEnd w:id="2567"/>
      <w:bookmarkEnd w:id="2568"/>
      <w:bookmarkEnd w:id="2569"/>
    </w:p>
    <w:p>
      <w:pPr>
        <w:pStyle w:val="nzSubsection"/>
      </w:pPr>
      <w:r>
        <w:tab/>
      </w:r>
      <w:r>
        <w:tab/>
        <w:t>The Act is amended as set out in the Table.</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394"/>
      </w:tblGrid>
      <w:tr>
        <w:trPr>
          <w:cantSplit/>
          <w:tblHeader/>
        </w:trPr>
        <w:tc>
          <w:tcPr>
            <w:tcW w:w="2127" w:type="dxa"/>
            <w:tcBorders>
              <w:left w:val="nil"/>
              <w:bottom w:val="single" w:sz="4" w:space="0" w:color="auto"/>
              <w:right w:val="nil"/>
            </w:tcBorders>
          </w:tcPr>
          <w:p>
            <w:pPr>
              <w:pStyle w:val="nzTable"/>
            </w:pPr>
            <w:r>
              <w:rPr>
                <w:b/>
              </w:rPr>
              <w:t>Provision amended</w:t>
            </w:r>
          </w:p>
        </w:tc>
        <w:tc>
          <w:tcPr>
            <w:tcW w:w="4394" w:type="dxa"/>
            <w:tcBorders>
              <w:left w:val="nil"/>
              <w:bottom w:val="single" w:sz="4" w:space="0" w:color="auto"/>
              <w:right w:val="nil"/>
            </w:tcBorders>
          </w:tcPr>
          <w:p>
            <w:pPr>
              <w:pStyle w:val="nzTable"/>
            </w:pPr>
            <w:r>
              <w:rPr>
                <w:b/>
              </w:rPr>
              <w:t>Amendment</w:t>
            </w:r>
          </w:p>
        </w:tc>
      </w:tr>
      <w:tr>
        <w:trPr>
          <w:cantSplit/>
        </w:trPr>
        <w:tc>
          <w:tcPr>
            <w:tcW w:w="2127" w:type="dxa"/>
            <w:tcBorders>
              <w:top w:val="nil"/>
              <w:left w:val="nil"/>
              <w:bottom w:val="nil"/>
              <w:right w:val="nil"/>
            </w:tcBorders>
          </w:tcPr>
          <w:p>
            <w:pPr>
              <w:pStyle w:val="nzTable"/>
            </w:pPr>
            <w:r>
              <w:t>section 60(1)</w:t>
            </w:r>
          </w:p>
        </w:tc>
        <w:tc>
          <w:tcPr>
            <w:tcW w:w="4394" w:type="dxa"/>
            <w:tcBorders>
              <w:top w:val="nil"/>
              <w:left w:val="nil"/>
              <w:bottom w:val="nil"/>
              <w:right w:val="nil"/>
            </w:tcBorders>
          </w:tcPr>
          <w:p>
            <w:pPr>
              <w:pStyle w:val="nzTable"/>
            </w:pPr>
            <w:r>
              <w:t xml:space="preserve">the deletion of “56(a)” and insertion instead of — </w:t>
            </w:r>
          </w:p>
          <w:p>
            <w:pPr>
              <w:pStyle w:val="nzTable"/>
            </w:pPr>
            <w:r>
              <w:t xml:space="preserve">“    </w:t>
            </w:r>
            <w:r>
              <w:rPr>
                <w:sz w:val="24"/>
              </w:rPr>
              <w:t>56</w:t>
            </w:r>
            <w:r>
              <w:t xml:space="preserve">    ”.</w:t>
            </w:r>
          </w:p>
        </w:tc>
      </w:tr>
      <w:tr>
        <w:trPr>
          <w:cantSplit/>
        </w:trPr>
        <w:tc>
          <w:tcPr>
            <w:tcW w:w="2127" w:type="dxa"/>
            <w:tcBorders>
              <w:top w:val="nil"/>
              <w:left w:val="nil"/>
              <w:bottom w:val="nil"/>
              <w:right w:val="nil"/>
            </w:tcBorders>
          </w:tcPr>
          <w:p>
            <w:pPr>
              <w:pStyle w:val="nzTable"/>
            </w:pPr>
            <w:r>
              <w:t>section 61</w:t>
            </w:r>
          </w:p>
        </w:tc>
        <w:tc>
          <w:tcPr>
            <w:tcW w:w="4394" w:type="dxa"/>
            <w:tcBorders>
              <w:top w:val="nil"/>
              <w:left w:val="nil"/>
              <w:bottom w:val="nil"/>
              <w:right w:val="nil"/>
            </w:tcBorders>
          </w:tcPr>
          <w:p>
            <w:pPr>
              <w:pStyle w:val="nzTable"/>
            </w:pPr>
            <w:r>
              <w:t>the repeal of the section.</w:t>
            </w:r>
          </w:p>
        </w:tc>
      </w:tr>
      <w:tr>
        <w:trPr>
          <w:cantSplit/>
        </w:trPr>
        <w:tc>
          <w:tcPr>
            <w:tcW w:w="2127" w:type="dxa"/>
            <w:tcBorders>
              <w:top w:val="nil"/>
              <w:left w:val="nil"/>
              <w:bottom w:val="nil"/>
              <w:right w:val="nil"/>
            </w:tcBorders>
          </w:tcPr>
          <w:p>
            <w:pPr>
              <w:pStyle w:val="nzTable"/>
            </w:pPr>
            <w:r>
              <w:t>section 62I(2)</w:t>
            </w:r>
          </w:p>
        </w:tc>
        <w:tc>
          <w:tcPr>
            <w:tcW w:w="4394" w:type="dxa"/>
            <w:tcBorders>
              <w:top w:val="nil"/>
              <w:left w:val="nil"/>
              <w:bottom w:val="nil"/>
              <w:right w:val="nil"/>
            </w:tcBorders>
          </w:tcPr>
          <w:p>
            <w:pPr>
              <w:pStyle w:val="nzTable"/>
            </w:pPr>
            <w:r>
              <w:t>the insertion after “one member o</w:t>
            </w:r>
            <w:r>
              <w:rPr>
                <w:spacing w:val="40"/>
              </w:rPr>
              <w:t>f</w:t>
            </w:r>
            <w:r>
              <w:t xml:space="preserve">” of — </w:t>
            </w:r>
          </w:p>
          <w:p>
            <w:pPr>
              <w:pStyle w:val="nzTable"/>
            </w:pPr>
            <w:r>
              <w:t xml:space="preserve">“    </w:t>
            </w:r>
            <w:r>
              <w:rPr>
                <w:sz w:val="24"/>
              </w:rPr>
              <w:t>the</w:t>
            </w:r>
            <w:r>
              <w:t xml:space="preserve">    ”.</w:t>
            </w:r>
          </w:p>
        </w:tc>
      </w:tr>
      <w:tr>
        <w:trPr>
          <w:cantSplit/>
        </w:trPr>
        <w:tc>
          <w:tcPr>
            <w:tcW w:w="2127" w:type="dxa"/>
            <w:tcBorders>
              <w:top w:val="nil"/>
              <w:left w:val="nil"/>
              <w:bottom w:val="nil"/>
              <w:right w:val="nil"/>
            </w:tcBorders>
          </w:tcPr>
          <w:p>
            <w:pPr>
              <w:pStyle w:val="nzTable"/>
            </w:pPr>
            <w:r>
              <w:t>section 62N(1)(c)</w:t>
            </w:r>
          </w:p>
        </w:tc>
        <w:tc>
          <w:tcPr>
            <w:tcW w:w="4394" w:type="dxa"/>
            <w:tcBorders>
              <w:top w:val="nil"/>
              <w:left w:val="nil"/>
              <w:bottom w:val="nil"/>
              <w:right w:val="nil"/>
            </w:tcBorders>
          </w:tcPr>
          <w:p>
            <w:pPr>
              <w:pStyle w:val="nzTable"/>
            </w:pPr>
            <w:r>
              <w:t xml:space="preserve">the insertion before “decision” of — </w:t>
            </w:r>
          </w:p>
          <w:p>
            <w:pPr>
              <w:pStyle w:val="nzTable"/>
            </w:pPr>
            <w:r>
              <w:t xml:space="preserve">“    </w:t>
            </w:r>
            <w:r>
              <w:rPr>
                <w:sz w:val="24"/>
              </w:rPr>
              <w:t>a</w:t>
            </w:r>
            <w:r>
              <w:t xml:space="preserve">    ”.</w:t>
            </w:r>
          </w:p>
        </w:tc>
      </w:tr>
      <w:tr>
        <w:trPr>
          <w:cantSplit/>
        </w:trPr>
        <w:tc>
          <w:tcPr>
            <w:tcW w:w="2127" w:type="dxa"/>
            <w:tcBorders>
              <w:top w:val="nil"/>
              <w:left w:val="nil"/>
              <w:bottom w:val="nil"/>
              <w:right w:val="nil"/>
            </w:tcBorders>
          </w:tcPr>
          <w:p>
            <w:pPr>
              <w:pStyle w:val="nzTable"/>
            </w:pPr>
            <w:r>
              <w:t>section 67(5)</w:t>
            </w:r>
          </w:p>
        </w:tc>
        <w:tc>
          <w:tcPr>
            <w:tcW w:w="4394" w:type="dxa"/>
            <w:tcBorders>
              <w:top w:val="nil"/>
              <w:left w:val="nil"/>
              <w:bottom w:val="nil"/>
              <w:right w:val="nil"/>
            </w:tcBorders>
          </w:tcPr>
          <w:p>
            <w:pPr>
              <w:pStyle w:val="nzTable"/>
            </w:pPr>
            <w:r>
              <w:t xml:space="preserve">the deletion of “32(a)” and insertion instead of — </w:t>
            </w:r>
          </w:p>
          <w:p>
            <w:pPr>
              <w:pStyle w:val="nzTable"/>
            </w:pPr>
            <w:r>
              <w:t xml:space="preserve">“    </w:t>
            </w:r>
            <w:r>
              <w:rPr>
                <w:sz w:val="24"/>
              </w:rPr>
              <w:t>32(1)(a)</w:t>
            </w:r>
            <w:r>
              <w:t xml:space="preserve">    ”.</w:t>
            </w:r>
          </w:p>
        </w:tc>
      </w:tr>
      <w:tr>
        <w:trPr>
          <w:cantSplit/>
        </w:trPr>
        <w:tc>
          <w:tcPr>
            <w:tcW w:w="2127" w:type="dxa"/>
            <w:tcBorders>
              <w:top w:val="nil"/>
              <w:left w:val="nil"/>
              <w:bottom w:val="nil"/>
              <w:right w:val="nil"/>
            </w:tcBorders>
          </w:tcPr>
          <w:p>
            <w:pPr>
              <w:pStyle w:val="nzTable"/>
            </w:pPr>
            <w:r>
              <w:t>section 75(1)(b)</w:t>
            </w:r>
          </w:p>
        </w:tc>
        <w:tc>
          <w:tcPr>
            <w:tcW w:w="4394" w:type="dxa"/>
            <w:tcBorders>
              <w:top w:val="nil"/>
              <w:left w:val="nil"/>
              <w:bottom w:val="nil"/>
              <w:right w:val="nil"/>
            </w:tcBorders>
          </w:tcPr>
          <w:p>
            <w:pPr>
              <w:pStyle w:val="nzTable"/>
            </w:pPr>
            <w:r>
              <w:t xml:space="preserve">the deletion of “nomination” and insertion instead of — </w:t>
            </w:r>
          </w:p>
          <w:p>
            <w:pPr>
              <w:pStyle w:val="nzTable"/>
            </w:pPr>
            <w:r>
              <w:t xml:space="preserve">“    </w:t>
            </w:r>
            <w:r>
              <w:rPr>
                <w:sz w:val="24"/>
              </w:rPr>
              <w:t>declaration of nominations</w:t>
            </w:r>
            <w:r>
              <w:t xml:space="preserve">    ”.</w:t>
            </w:r>
          </w:p>
        </w:tc>
      </w:tr>
      <w:tr>
        <w:trPr>
          <w:cantSplit/>
        </w:trPr>
        <w:tc>
          <w:tcPr>
            <w:tcW w:w="2127" w:type="dxa"/>
            <w:tcBorders>
              <w:top w:val="nil"/>
              <w:left w:val="nil"/>
              <w:bottom w:val="nil"/>
              <w:right w:val="nil"/>
            </w:tcBorders>
          </w:tcPr>
          <w:p>
            <w:pPr>
              <w:pStyle w:val="nzTable"/>
            </w:pPr>
            <w:r>
              <w:t>section 77(1)(b)</w:t>
            </w:r>
          </w:p>
        </w:tc>
        <w:tc>
          <w:tcPr>
            <w:tcW w:w="4394" w:type="dxa"/>
            <w:tcBorders>
              <w:top w:val="nil"/>
              <w:left w:val="nil"/>
              <w:bottom w:val="nil"/>
              <w:right w:val="nil"/>
            </w:tcBorders>
          </w:tcPr>
          <w:p>
            <w:pPr>
              <w:pStyle w:val="nzTable"/>
            </w:pPr>
            <w:r>
              <w:t xml:space="preserve">the insertion after “as” of — </w:t>
            </w:r>
          </w:p>
          <w:p>
            <w:pPr>
              <w:pStyle w:val="nzTable"/>
            </w:pPr>
            <w:r>
              <w:t xml:space="preserve">“    </w:t>
            </w:r>
            <w:r>
              <w:rPr>
                <w:sz w:val="24"/>
              </w:rPr>
              <w:t>, or from being,</w:t>
            </w:r>
            <w:r>
              <w:t xml:space="preserve">    ”.</w:t>
            </w:r>
          </w:p>
        </w:tc>
      </w:tr>
      <w:tr>
        <w:trPr>
          <w:cantSplit/>
        </w:trPr>
        <w:tc>
          <w:tcPr>
            <w:tcW w:w="2127" w:type="dxa"/>
            <w:tcBorders>
              <w:top w:val="nil"/>
              <w:left w:val="nil"/>
              <w:bottom w:val="nil"/>
              <w:right w:val="nil"/>
            </w:tcBorders>
          </w:tcPr>
          <w:p>
            <w:pPr>
              <w:pStyle w:val="nzTable"/>
            </w:pPr>
            <w:r>
              <w:t>section 85</w:t>
            </w:r>
          </w:p>
        </w:tc>
        <w:tc>
          <w:tcPr>
            <w:tcW w:w="4394" w:type="dxa"/>
            <w:tcBorders>
              <w:top w:val="nil"/>
              <w:left w:val="nil"/>
              <w:bottom w:val="nil"/>
              <w:right w:val="nil"/>
            </w:tcBorders>
          </w:tcPr>
          <w:p>
            <w:pPr>
              <w:pStyle w:val="nzTable"/>
            </w:pPr>
            <w:r>
              <w:t xml:space="preserve">the deletion of “6 p.m.” and insertion instead of — </w:t>
            </w:r>
          </w:p>
          <w:p>
            <w:pPr>
              <w:pStyle w:val="nzTable"/>
            </w:pPr>
            <w:r>
              <w:t xml:space="preserve">“    </w:t>
            </w:r>
            <w:r>
              <w:rPr>
                <w:sz w:val="24"/>
              </w:rPr>
              <w:t>12 noon</w:t>
            </w:r>
            <w:r>
              <w:t xml:space="preserve">    ”.</w:t>
            </w:r>
          </w:p>
        </w:tc>
      </w:tr>
      <w:tr>
        <w:trPr>
          <w:cantSplit/>
        </w:trPr>
        <w:tc>
          <w:tcPr>
            <w:tcW w:w="2127" w:type="dxa"/>
            <w:tcBorders>
              <w:top w:val="nil"/>
              <w:left w:val="nil"/>
              <w:bottom w:val="nil"/>
              <w:right w:val="nil"/>
            </w:tcBorders>
          </w:tcPr>
          <w:p>
            <w:pPr>
              <w:pStyle w:val="nzTable"/>
            </w:pPr>
            <w:r>
              <w:t>section 87(7)</w:t>
            </w:r>
          </w:p>
        </w:tc>
        <w:tc>
          <w:tcPr>
            <w:tcW w:w="4394" w:type="dxa"/>
            <w:tcBorders>
              <w:top w:val="nil"/>
              <w:left w:val="nil"/>
              <w:bottom w:val="nil"/>
              <w:right w:val="nil"/>
            </w:tcBorders>
          </w:tcPr>
          <w:p>
            <w:pPr>
              <w:pStyle w:val="nzTable"/>
            </w:pPr>
            <w:r>
              <w:t xml:space="preserve">the deletion of “113A” and insertion instead of — </w:t>
            </w:r>
          </w:p>
          <w:p>
            <w:pPr>
              <w:pStyle w:val="nzTable"/>
            </w:pPr>
            <w:r>
              <w:t xml:space="preserve">“    </w:t>
            </w:r>
            <w:r>
              <w:rPr>
                <w:sz w:val="24"/>
              </w:rPr>
              <w:t>113B</w:t>
            </w:r>
            <w:r>
              <w:t xml:space="preserve">    ”.</w:t>
            </w:r>
          </w:p>
        </w:tc>
      </w:tr>
      <w:tr>
        <w:trPr>
          <w:cantSplit/>
        </w:trPr>
        <w:tc>
          <w:tcPr>
            <w:tcW w:w="2127" w:type="dxa"/>
            <w:tcBorders>
              <w:top w:val="nil"/>
              <w:left w:val="nil"/>
              <w:bottom w:val="nil"/>
              <w:right w:val="nil"/>
            </w:tcBorders>
          </w:tcPr>
          <w:p>
            <w:pPr>
              <w:pStyle w:val="nzTable"/>
            </w:pPr>
            <w:r>
              <w:t>section 92(4c)(b)</w:t>
            </w:r>
          </w:p>
        </w:tc>
        <w:tc>
          <w:tcPr>
            <w:tcW w:w="4394" w:type="dxa"/>
            <w:tcBorders>
              <w:top w:val="nil"/>
              <w:left w:val="nil"/>
              <w:bottom w:val="nil"/>
              <w:right w:val="nil"/>
            </w:tcBorders>
          </w:tcPr>
          <w:p>
            <w:pPr>
              <w:pStyle w:val="nzTable"/>
            </w:pPr>
            <w:r>
              <w:t xml:space="preserve">the deletion of “Tuesday” and insertion instead of — </w:t>
            </w:r>
          </w:p>
          <w:p>
            <w:pPr>
              <w:pStyle w:val="nzTable"/>
            </w:pPr>
            <w:r>
              <w:t xml:space="preserve">“    </w:t>
            </w:r>
            <w:r>
              <w:rPr>
                <w:sz w:val="24"/>
              </w:rPr>
              <w:t>Thursday</w:t>
            </w:r>
            <w:r>
              <w:t xml:space="preserve">    ”.</w:t>
            </w:r>
          </w:p>
        </w:tc>
      </w:tr>
      <w:tr>
        <w:trPr>
          <w:cantSplit/>
        </w:trPr>
        <w:tc>
          <w:tcPr>
            <w:tcW w:w="2127" w:type="dxa"/>
            <w:tcBorders>
              <w:top w:val="nil"/>
              <w:left w:val="nil"/>
              <w:bottom w:val="nil"/>
              <w:right w:val="nil"/>
            </w:tcBorders>
          </w:tcPr>
          <w:p>
            <w:pPr>
              <w:pStyle w:val="nzTable"/>
            </w:pPr>
            <w:r>
              <w:t>section 100B(2a)</w:t>
            </w:r>
          </w:p>
        </w:tc>
        <w:tc>
          <w:tcPr>
            <w:tcW w:w="4394" w:type="dxa"/>
            <w:tcBorders>
              <w:top w:val="nil"/>
              <w:left w:val="nil"/>
              <w:bottom w:val="nil"/>
              <w:right w:val="nil"/>
            </w:tcBorders>
          </w:tcPr>
          <w:p>
            <w:pPr>
              <w:pStyle w:val="nzTable"/>
            </w:pPr>
            <w:r>
              <w:t xml:space="preserve">the insertion after “The” of — </w:t>
            </w:r>
          </w:p>
          <w:p>
            <w:pPr>
              <w:pStyle w:val="nzTable"/>
            </w:pPr>
            <w:r>
              <w:t xml:space="preserve">“    </w:t>
            </w:r>
            <w:r>
              <w:rPr>
                <w:sz w:val="24"/>
              </w:rPr>
              <w:t>Electoral Commissioner or the</w:t>
            </w:r>
            <w:r>
              <w:t xml:space="preserve">    ”.</w:t>
            </w:r>
          </w:p>
        </w:tc>
      </w:tr>
      <w:tr>
        <w:trPr>
          <w:cantSplit/>
        </w:trPr>
        <w:tc>
          <w:tcPr>
            <w:tcW w:w="2127" w:type="dxa"/>
            <w:tcBorders>
              <w:top w:val="nil"/>
              <w:left w:val="nil"/>
              <w:bottom w:val="nil"/>
              <w:right w:val="nil"/>
            </w:tcBorders>
          </w:tcPr>
          <w:p>
            <w:pPr>
              <w:pStyle w:val="nzTable"/>
            </w:pPr>
            <w:r>
              <w:t>section 119(7)</w:t>
            </w:r>
          </w:p>
        </w:tc>
        <w:tc>
          <w:tcPr>
            <w:tcW w:w="4394" w:type="dxa"/>
            <w:tcBorders>
              <w:top w:val="nil"/>
              <w:left w:val="nil"/>
              <w:bottom w:val="nil"/>
              <w:right w:val="nil"/>
            </w:tcBorders>
          </w:tcPr>
          <w:p>
            <w:pPr>
              <w:pStyle w:val="nzTable"/>
            </w:pPr>
            <w:r>
              <w:t>the deletion of “or (2)”.</w:t>
            </w:r>
          </w:p>
        </w:tc>
      </w:tr>
      <w:tr>
        <w:trPr>
          <w:cantSplit/>
        </w:trPr>
        <w:tc>
          <w:tcPr>
            <w:tcW w:w="2127" w:type="dxa"/>
            <w:tcBorders>
              <w:top w:val="nil"/>
              <w:left w:val="nil"/>
              <w:bottom w:val="nil"/>
              <w:right w:val="nil"/>
            </w:tcBorders>
          </w:tcPr>
          <w:p>
            <w:pPr>
              <w:pStyle w:val="nzTable"/>
            </w:pPr>
            <w:r>
              <w:t>section 141(1)</w:t>
            </w:r>
          </w:p>
        </w:tc>
        <w:tc>
          <w:tcPr>
            <w:tcW w:w="4394" w:type="dxa"/>
            <w:tcBorders>
              <w:top w:val="nil"/>
              <w:left w:val="nil"/>
              <w:bottom w:val="nil"/>
              <w:right w:val="nil"/>
            </w:tcBorders>
          </w:tcPr>
          <w:p>
            <w:pPr>
              <w:pStyle w:val="nzTable"/>
            </w:pPr>
            <w:r>
              <w:t>the deletion of “, (b)”.</w:t>
            </w:r>
          </w:p>
        </w:tc>
      </w:tr>
      <w:tr>
        <w:trPr>
          <w:cantSplit/>
        </w:trPr>
        <w:tc>
          <w:tcPr>
            <w:tcW w:w="2127" w:type="dxa"/>
            <w:tcBorders>
              <w:top w:val="nil"/>
              <w:left w:val="nil"/>
              <w:bottom w:val="nil"/>
              <w:right w:val="nil"/>
            </w:tcBorders>
          </w:tcPr>
          <w:p>
            <w:pPr>
              <w:pStyle w:val="nzTable"/>
            </w:pPr>
            <w:r>
              <w:t>section 156A</w:t>
            </w:r>
          </w:p>
        </w:tc>
        <w:tc>
          <w:tcPr>
            <w:tcW w:w="4394" w:type="dxa"/>
            <w:tcBorders>
              <w:top w:val="nil"/>
              <w:left w:val="nil"/>
              <w:bottom w:val="nil"/>
              <w:right w:val="nil"/>
            </w:tcBorders>
          </w:tcPr>
          <w:p>
            <w:pPr>
              <w:pStyle w:val="nzTable"/>
            </w:pPr>
            <w:r>
              <w:t>the deletion of “(1)”.</w:t>
            </w:r>
          </w:p>
        </w:tc>
      </w:tr>
      <w:tr>
        <w:trPr>
          <w:cantSplit/>
        </w:trPr>
        <w:tc>
          <w:tcPr>
            <w:tcW w:w="2127" w:type="dxa"/>
            <w:tcBorders>
              <w:top w:val="nil"/>
              <w:left w:val="nil"/>
              <w:right w:val="nil"/>
            </w:tcBorders>
          </w:tcPr>
          <w:p>
            <w:pPr>
              <w:pStyle w:val="nzTable"/>
            </w:pPr>
            <w:r>
              <w:t>section 186</w:t>
            </w:r>
          </w:p>
        </w:tc>
        <w:tc>
          <w:tcPr>
            <w:tcW w:w="4394" w:type="dxa"/>
            <w:tcBorders>
              <w:top w:val="nil"/>
              <w:left w:val="nil"/>
              <w:right w:val="nil"/>
            </w:tcBorders>
          </w:tcPr>
          <w:p>
            <w:pPr>
              <w:pStyle w:val="nzTable"/>
            </w:pPr>
            <w:r>
              <w:t xml:space="preserve">the deletion of “incapable of being chosen or of sitting as” and insertion instead of — </w:t>
            </w:r>
          </w:p>
          <w:p>
            <w:pPr>
              <w:pStyle w:val="nzTable"/>
            </w:pPr>
            <w:r>
              <w:t xml:space="preserve">“    </w:t>
            </w:r>
          </w:p>
          <w:p>
            <w:pPr>
              <w:pStyle w:val="nzSubsection"/>
            </w:pPr>
            <w:r>
              <w:tab/>
              <w:t>disqualified from being elected as, or from being,</w:t>
            </w:r>
          </w:p>
          <w:p>
            <w:pPr>
              <w:pStyle w:val="nzTable"/>
              <w:jc w:val="right"/>
            </w:pPr>
            <w:r>
              <w:t xml:space="preserve">    ”.</w:t>
            </w:r>
          </w:p>
        </w:tc>
      </w:tr>
    </w:tbl>
    <w:p>
      <w:pPr>
        <w:pStyle w:val="MiscClose"/>
        <w:rPr>
          <w:snapToGrid w:val="0"/>
        </w:rPr>
      </w:pPr>
      <w:bookmarkStart w:id="2570" w:name="_Toc145149797"/>
      <w:bookmarkStart w:id="2571" w:name="_Toc145150049"/>
      <w:bookmarkStart w:id="2572" w:name="_Toc145294700"/>
      <w:bookmarkStart w:id="2573" w:name="_Toc145384142"/>
      <w:bookmarkStart w:id="2574" w:name="_Toc146469265"/>
      <w:bookmarkStart w:id="2575" w:name="_Toc146469336"/>
      <w:bookmarkStart w:id="2576" w:name="_Toc146531483"/>
      <w:bookmarkStart w:id="2577" w:name="_Toc150147721"/>
      <w:bookmarkStart w:id="2578" w:name="_Toc153008360"/>
      <w:bookmarkStart w:id="2579" w:name="_Toc153008480"/>
      <w:r>
        <w:rPr>
          <w:snapToGrid w:val="0"/>
        </w:rPr>
        <w:t>”.</w:t>
      </w:r>
    </w:p>
    <w:p>
      <w:pPr>
        <w:pStyle w:val="nSubsection"/>
      </w:pPr>
      <w:r>
        <w:rPr>
          <w:vertAlign w:val="superscript"/>
        </w:rPr>
        <w:t>16</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4 </w:t>
      </w:r>
      <w:r>
        <w:rPr>
          <w:snapToGrid w:val="0"/>
        </w:rPr>
        <w:t>had not come into operation. It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i/>
        </w:rPr>
        <w:t>Electoral Amendment (Political Finance) Act 1992</w:t>
      </w:r>
      <w:r>
        <w:rPr>
          <w:rStyle w:val="CharPartText"/>
        </w:rPr>
        <w:t xml:space="preserve"> amended</w:t>
      </w:r>
      <w:bookmarkEnd w:id="2570"/>
      <w:bookmarkEnd w:id="2571"/>
      <w:bookmarkEnd w:id="2572"/>
      <w:bookmarkEnd w:id="2573"/>
      <w:bookmarkEnd w:id="2574"/>
      <w:bookmarkEnd w:id="2575"/>
      <w:bookmarkEnd w:id="2576"/>
      <w:bookmarkEnd w:id="2577"/>
      <w:bookmarkEnd w:id="2578"/>
      <w:bookmarkEnd w:id="2579"/>
    </w:p>
    <w:p>
      <w:pPr>
        <w:pStyle w:val="nzHeading5"/>
        <w:rPr>
          <w:snapToGrid w:val="0"/>
        </w:rPr>
      </w:pPr>
      <w:bookmarkStart w:id="2580" w:name="_Toc55026206"/>
      <w:bookmarkStart w:id="2581" w:name="_Toc57016883"/>
      <w:bookmarkStart w:id="2582" w:name="_Toc144028360"/>
      <w:bookmarkStart w:id="2583" w:name="_Toc153008481"/>
      <w:r>
        <w:rPr>
          <w:rStyle w:val="CharSectno"/>
        </w:rPr>
        <w:t>54</w:t>
      </w:r>
      <w:r>
        <w:rPr>
          <w:snapToGrid w:val="0"/>
        </w:rPr>
        <w:t>.</w:t>
      </w:r>
      <w:r>
        <w:rPr>
          <w:snapToGrid w:val="0"/>
        </w:rPr>
        <w:tab/>
        <w:t>The Act amended</w:t>
      </w:r>
      <w:bookmarkEnd w:id="2580"/>
      <w:bookmarkEnd w:id="2581"/>
      <w:r>
        <w:rPr>
          <w:snapToGrid w:val="0"/>
        </w:rPr>
        <w:t xml:space="preserve"> in this </w:t>
      </w:r>
      <w:bookmarkEnd w:id="2582"/>
      <w:r>
        <w:rPr>
          <w:snapToGrid w:val="0"/>
        </w:rPr>
        <w:t>Part</w:t>
      </w:r>
      <w:bookmarkEnd w:id="2583"/>
    </w:p>
    <w:p>
      <w:pPr>
        <w:pStyle w:val="nzSubsection"/>
      </w:pPr>
      <w:r>
        <w:tab/>
      </w:r>
      <w:r>
        <w:tab/>
        <w:t xml:space="preserve">The amendments in this Part are to the </w:t>
      </w:r>
      <w:r>
        <w:rPr>
          <w:i/>
        </w:rPr>
        <w:t>Electoral Amendment (Political Finance) Act 1992</w:t>
      </w:r>
      <w:r>
        <w:t>.</w:t>
      </w:r>
    </w:p>
    <w:p>
      <w:pPr>
        <w:pStyle w:val="nzHeading5"/>
      </w:pPr>
      <w:bookmarkStart w:id="2584" w:name="_Toc55026207"/>
      <w:bookmarkStart w:id="2585" w:name="_Toc57016884"/>
      <w:bookmarkStart w:id="2586" w:name="_Toc144028361"/>
      <w:bookmarkStart w:id="2587" w:name="_Toc153008482"/>
      <w:r>
        <w:rPr>
          <w:rStyle w:val="CharSectno"/>
        </w:rPr>
        <w:t>55</w:t>
      </w:r>
      <w:r>
        <w:t>.</w:t>
      </w:r>
      <w:r>
        <w:tab/>
        <w:t>Sections 5 and 6 repealed</w:t>
      </w:r>
      <w:bookmarkEnd w:id="2584"/>
      <w:bookmarkEnd w:id="2585"/>
      <w:bookmarkEnd w:id="2586"/>
      <w:bookmarkEnd w:id="2587"/>
    </w:p>
    <w:p>
      <w:pPr>
        <w:pStyle w:val="nzSubsection"/>
      </w:pPr>
      <w:r>
        <w:tab/>
      </w:r>
      <w:r>
        <w:tab/>
        <w:t>Sections 5 and 6 are repealed.</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57"/>
    <w:docVar w:name="WAFER_20151216145857" w:val="RemoveTrackChanges"/>
    <w:docVar w:name="WAFER_20151216145857_GUID" w:val="a597eb69-554a-4bc6-bcdd-247f32033a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81819</Words>
  <Characters>381279</Characters>
  <Application>Microsoft Office Word</Application>
  <DocSecurity>0</DocSecurity>
  <Lines>10033</Lines>
  <Paragraphs>5033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13-d0-03 - 13-e0-04</dc:title>
  <dc:subject/>
  <dc:creator/>
  <cp:keywords/>
  <dc:description/>
  <cp:lastModifiedBy>svcMRProcess</cp:lastModifiedBy>
  <cp:revision>2</cp:revision>
  <cp:lastPrinted>2005-09-09T07:33:00Z</cp:lastPrinted>
  <dcterms:created xsi:type="dcterms:W3CDTF">2020-02-14T17:32:00Z</dcterms:created>
  <dcterms:modified xsi:type="dcterms:W3CDTF">2020-02-14T17:32:00Z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FromSuffix">
    <vt:lpwstr>13-d0-03</vt:lpwstr>
  </property>
  <property fmtid="{D5CDD505-2E9C-101B-9397-08002B2CF9AE}" pid="8" name="FromAsAtDate">
    <vt:lpwstr>08 Dec 2006</vt:lpwstr>
  </property>
  <property fmtid="{D5CDD505-2E9C-101B-9397-08002B2CF9AE}" pid="9" name="ToSuffix">
    <vt:lpwstr>13-e0-04</vt:lpwstr>
  </property>
  <property fmtid="{D5CDD505-2E9C-101B-9397-08002B2CF9AE}" pid="10" name="ToAsAtDate">
    <vt:lpwstr>01 Feb 2007</vt:lpwstr>
  </property>
</Properties>
</file>