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2008</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03-d0-05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 xml:space="preserve">Adoption Act 1994 </w:t>
      </w:r>
    </w:p>
    <w:p>
      <w:pPr>
        <w:pStyle w:val="LongTitle"/>
        <w:rPr>
          <w:snapToGrid w:val="0"/>
        </w:rPr>
      </w:pPr>
      <w:r>
        <w:rPr>
          <w:snapToGrid w:val="0"/>
        </w:rPr>
        <w:t>A</w:t>
      </w:r>
      <w:bookmarkStart w:id="0" w:name="_GoBack"/>
      <w:bookmarkEnd w:id="0"/>
      <w:r>
        <w:rPr>
          <w:snapToGrid w:val="0"/>
        </w:rPr>
        <w:t xml:space="preserve">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 w:name="_Toc86220045"/>
      <w:bookmarkStart w:id="2" w:name="_Toc92438193"/>
      <w:bookmarkStart w:id="3" w:name="_Toc94951646"/>
      <w:bookmarkStart w:id="4" w:name="_Toc95103225"/>
      <w:bookmarkStart w:id="5" w:name="_Toc102725000"/>
      <w:bookmarkStart w:id="6" w:name="_Toc105307223"/>
      <w:bookmarkStart w:id="7" w:name="_Toc105378432"/>
      <w:bookmarkStart w:id="8" w:name="_Toc121624326"/>
      <w:bookmarkStart w:id="9" w:name="_Toc124061390"/>
      <w:bookmarkStart w:id="10" w:name="_Toc124061633"/>
      <w:bookmarkStart w:id="11" w:name="_Toc124140200"/>
      <w:bookmarkStart w:id="12" w:name="_Toc128384717"/>
      <w:bookmarkStart w:id="13" w:name="_Toc129056144"/>
      <w:bookmarkStart w:id="14" w:name="_Toc129162989"/>
      <w:bookmarkStart w:id="15" w:name="_Toc130808200"/>
      <w:bookmarkStart w:id="16" w:name="_Toc134001813"/>
      <w:bookmarkStart w:id="17" w:name="_Toc134005858"/>
      <w:bookmarkStart w:id="18" w:name="_Toc134343548"/>
      <w:bookmarkStart w:id="19" w:name="_Toc137349875"/>
      <w:bookmarkStart w:id="20" w:name="_Toc137350113"/>
      <w:bookmarkStart w:id="21" w:name="_Toc199817555"/>
      <w:bookmarkStart w:id="22" w:name="_Toc202764048"/>
      <w:bookmarkStart w:id="23" w:name="_Toc2052812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60984206"/>
      <w:bookmarkStart w:id="25" w:name="_Toc37131864"/>
      <w:bookmarkStart w:id="26" w:name="_Toc74640284"/>
      <w:bookmarkStart w:id="27" w:name="_Toc74640487"/>
      <w:bookmarkStart w:id="28" w:name="_Toc124061634"/>
      <w:bookmarkStart w:id="29" w:name="_Toc205281226"/>
      <w:bookmarkStart w:id="30" w:name="_Toc202764049"/>
      <w:r>
        <w:rPr>
          <w:rStyle w:val="CharSectno"/>
        </w:rPr>
        <w:t>1</w:t>
      </w:r>
      <w:r>
        <w:rPr>
          <w:snapToGrid w:val="0"/>
        </w:rPr>
        <w:t>.</w:t>
      </w:r>
      <w:r>
        <w:rPr>
          <w:snapToGrid w:val="0"/>
        </w:rPr>
        <w:tab/>
        <w:t>Short title</w:t>
      </w:r>
      <w:bookmarkEnd w:id="24"/>
      <w:bookmarkEnd w:id="25"/>
      <w:bookmarkEnd w:id="26"/>
      <w:bookmarkEnd w:id="27"/>
      <w:bookmarkEnd w:id="28"/>
      <w:bookmarkEnd w:id="29"/>
      <w:bookmarkEnd w:id="30"/>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31" w:name="_Toc460984207"/>
      <w:bookmarkStart w:id="32" w:name="_Toc37131865"/>
      <w:bookmarkStart w:id="33" w:name="_Toc74640285"/>
      <w:bookmarkStart w:id="34" w:name="_Toc74640488"/>
      <w:bookmarkStart w:id="35" w:name="_Toc124061635"/>
      <w:bookmarkStart w:id="36" w:name="_Toc205281227"/>
      <w:bookmarkStart w:id="37" w:name="_Toc202764050"/>
      <w:r>
        <w:rPr>
          <w:rStyle w:val="CharSectno"/>
        </w:rPr>
        <w:t>2</w:t>
      </w:r>
      <w:r>
        <w:rPr>
          <w:snapToGrid w:val="0"/>
        </w:rPr>
        <w:t>.</w:t>
      </w:r>
      <w:r>
        <w:rPr>
          <w:snapToGrid w:val="0"/>
        </w:rPr>
        <w:tab/>
        <w:t>Commencement</w:t>
      </w:r>
      <w:bookmarkEnd w:id="31"/>
      <w:bookmarkEnd w:id="32"/>
      <w:bookmarkEnd w:id="33"/>
      <w:bookmarkEnd w:id="34"/>
      <w:bookmarkEnd w:id="35"/>
      <w:bookmarkEnd w:id="36"/>
      <w:bookmarkEnd w:id="37"/>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38" w:name="_Toc74640286"/>
      <w:bookmarkStart w:id="39" w:name="_Toc74640489"/>
      <w:bookmarkStart w:id="40" w:name="_Toc124061636"/>
      <w:bookmarkStart w:id="41" w:name="_Toc205281228"/>
      <w:bookmarkStart w:id="42" w:name="_Toc202764051"/>
      <w:bookmarkStart w:id="43" w:name="_Toc460984209"/>
      <w:bookmarkStart w:id="44" w:name="_Toc37131867"/>
      <w:r>
        <w:rPr>
          <w:rStyle w:val="CharSectno"/>
        </w:rPr>
        <w:t>3</w:t>
      </w:r>
      <w:r>
        <w:t>.</w:t>
      </w:r>
      <w:r>
        <w:tab/>
        <w:t>Principles</w:t>
      </w:r>
      <w:bookmarkEnd w:id="38"/>
      <w:bookmarkEnd w:id="39"/>
      <w:bookmarkEnd w:id="40"/>
      <w:bookmarkEnd w:id="41"/>
      <w:bookmarkEnd w:id="42"/>
    </w:p>
    <w:p>
      <w:pPr>
        <w:pStyle w:val="Subsection"/>
        <w:rPr>
          <w:snapToGrid w:val="0"/>
        </w:rPr>
      </w:pPr>
      <w:r>
        <w:tab/>
        <w:t>(1)</w:t>
      </w:r>
      <w:r>
        <w:tab/>
        <w:t xml:space="preserve">The </w:t>
      </w:r>
      <w:r>
        <w:rPr>
          <w:snapToGrid w:val="0"/>
        </w:rPr>
        <w:t xml:space="preserve">paramount considerations to be taken into account in the administration of this Act are — </w:t>
      </w:r>
    </w:p>
    <w:p>
      <w:pPr>
        <w:pStyle w:val="Indenta"/>
        <w:rPr>
          <w:snapToGrid w:val="0"/>
        </w:rPr>
      </w:pPr>
      <w:r>
        <w:rPr>
          <w:snapToGrid w:val="0"/>
        </w:rPr>
        <w:tab/>
        <w:t>(a)</w:t>
      </w:r>
      <w:r>
        <w:rPr>
          <w:snapToGrid w:val="0"/>
        </w:rPr>
        <w:tab/>
        <w:t>the welfare and best interests of a child who is an adoptee or a prospective adoptee;</w:t>
      </w:r>
    </w:p>
    <w:p>
      <w:pPr>
        <w:pStyle w:val="Indenta"/>
        <w:rPr>
          <w:snapToGrid w:val="0"/>
        </w:rPr>
      </w:pPr>
      <w:r>
        <w:tab/>
        <w:t>(b)</w:t>
      </w:r>
      <w:r>
        <w:tab/>
        <w:t xml:space="preserve">the principle that adoption is a service for </w:t>
      </w:r>
      <w:r>
        <w:rPr>
          <w:snapToGrid w:val="0"/>
        </w:rPr>
        <w:t>a child who is an adoptee or a prospective adoptee; and</w:t>
      </w:r>
    </w:p>
    <w:p>
      <w:pPr>
        <w:pStyle w:val="Indenta"/>
        <w:rPr>
          <w:snapToGrid w:val="0"/>
        </w:rPr>
      </w:pPr>
      <w:r>
        <w:rPr>
          <w:snapToGrid w:val="0"/>
        </w:rPr>
        <w:tab/>
        <w:t>(c)</w:t>
      </w:r>
      <w:r>
        <w:rPr>
          <w:snapToGrid w:val="0"/>
        </w:rPr>
        <w:tab/>
        <w:t>the adoption of a child should occur only in circumstances where there is no other appropriate alternative for the child.</w:t>
      </w:r>
    </w:p>
    <w:p>
      <w:pPr>
        <w:pStyle w:val="Subsection"/>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45" w:name="_Toc74640287"/>
      <w:bookmarkStart w:id="46" w:name="_Toc74640490"/>
      <w:bookmarkStart w:id="47" w:name="_Toc124061637"/>
      <w:bookmarkStart w:id="48" w:name="_Toc205281229"/>
      <w:bookmarkStart w:id="49" w:name="_Toc202764052"/>
      <w:r>
        <w:rPr>
          <w:rStyle w:val="CharSectno"/>
        </w:rPr>
        <w:t>4</w:t>
      </w:r>
      <w:r>
        <w:rPr>
          <w:snapToGrid w:val="0"/>
        </w:rPr>
        <w:t>.</w:t>
      </w:r>
      <w:r>
        <w:rPr>
          <w:snapToGrid w:val="0"/>
        </w:rPr>
        <w:tab/>
        <w:t>Interpretation</w:t>
      </w:r>
      <w:bookmarkEnd w:id="43"/>
      <w:bookmarkEnd w:id="44"/>
      <w:bookmarkEnd w:id="45"/>
      <w:bookmarkEnd w:id="46"/>
      <w:bookmarkEnd w:id="47"/>
      <w:bookmarkEnd w:id="48"/>
      <w:bookmarkEnd w:id="49"/>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tab/>
      </w:r>
      <w:del w:id="50" w:author="svcMRProcess" w:date="2018-08-20T09:59:00Z">
        <w:r>
          <w:rPr>
            <w:b/>
          </w:rPr>
          <w:delText>“</w:delText>
        </w:r>
      </w:del>
      <w:r>
        <w:rPr>
          <w:rStyle w:val="CharDefText"/>
        </w:rPr>
        <w:t>Aboriginal person</w:t>
      </w:r>
      <w:del w:id="51" w:author="svcMRProcess" w:date="2018-08-20T09:59:00Z">
        <w:r>
          <w:rPr>
            <w:b/>
          </w:rPr>
          <w:delText>”</w:delText>
        </w:r>
      </w:del>
      <w:r>
        <w:t xml:space="preserve"> means a person who is a descendant of Aboriginal people of Australia;</w:t>
      </w:r>
    </w:p>
    <w:p>
      <w:pPr>
        <w:pStyle w:val="Defstart"/>
        <w:spacing w:before="60"/>
      </w:pPr>
      <w:r>
        <w:rPr>
          <w:b/>
        </w:rPr>
        <w:tab/>
      </w:r>
      <w:del w:id="52" w:author="svcMRProcess" w:date="2018-08-20T09:59:00Z">
        <w:r>
          <w:rPr>
            <w:b/>
          </w:rPr>
          <w:delText>“</w:delText>
        </w:r>
      </w:del>
      <w:r>
        <w:rPr>
          <w:rStyle w:val="CharDefText"/>
        </w:rPr>
        <w:t>access</w:t>
      </w:r>
      <w:del w:id="53" w:author="svcMRProcess" w:date="2018-08-20T09:59:00Z">
        <w:r>
          <w:rPr>
            <w:b/>
          </w:rPr>
          <w:delText>”</w:delText>
        </w:r>
        <w:r>
          <w:delText>,</w:delText>
        </w:r>
      </w:del>
      <w:ins w:id="54" w:author="svcMRProcess" w:date="2018-08-20T09:59:00Z">
        <w:r>
          <w:t>,</w:t>
        </w:r>
      </w:ins>
      <w:r>
        <w:t xml:space="preserve"> in relation to information, includes the inspection of a document containing the information and the receipt of a document or extract or copy of a document that contains the information;</w:t>
      </w:r>
    </w:p>
    <w:p>
      <w:pPr>
        <w:pStyle w:val="Defstart"/>
        <w:spacing w:before="60"/>
      </w:pPr>
      <w:r>
        <w:rPr>
          <w:b/>
        </w:rPr>
        <w:tab/>
      </w:r>
      <w:del w:id="55" w:author="svcMRProcess" w:date="2018-08-20T09:59:00Z">
        <w:r>
          <w:rPr>
            <w:b/>
          </w:rPr>
          <w:delText>“</w:delText>
        </w:r>
      </w:del>
      <w:r>
        <w:rPr>
          <w:rStyle w:val="CharDefText"/>
        </w:rPr>
        <w:t>adoptee</w:t>
      </w:r>
      <w:del w:id="56" w:author="svcMRProcess" w:date="2018-08-20T09:59:00Z">
        <w:r>
          <w:rPr>
            <w:b/>
          </w:rPr>
          <w:delText>”</w:delText>
        </w:r>
      </w:del>
      <w:r>
        <w:t xml:space="preserve"> means a person who is adopted under an adoption order;</w:t>
      </w:r>
    </w:p>
    <w:p>
      <w:pPr>
        <w:pStyle w:val="Defstart"/>
        <w:spacing w:before="60"/>
      </w:pPr>
      <w:r>
        <w:rPr>
          <w:b/>
        </w:rPr>
        <w:tab/>
      </w:r>
      <w:del w:id="57" w:author="svcMRProcess" w:date="2018-08-20T09:59:00Z">
        <w:r>
          <w:rPr>
            <w:b/>
          </w:rPr>
          <w:delText>“</w:delText>
        </w:r>
      </w:del>
      <w:r>
        <w:rPr>
          <w:rStyle w:val="CharDefText"/>
        </w:rPr>
        <w:t>adoption applications committee</w:t>
      </w:r>
      <w:del w:id="58" w:author="svcMRProcess" w:date="2018-08-20T09:59:00Z">
        <w:r>
          <w:rPr>
            <w:b/>
          </w:rPr>
          <w:delText>”</w:delText>
        </w:r>
      </w:del>
      <w:r>
        <w:t xml:space="preserve"> means the committee appointed under section 12;</w:t>
      </w:r>
    </w:p>
    <w:p>
      <w:pPr>
        <w:pStyle w:val="Defstart"/>
        <w:spacing w:before="60"/>
      </w:pPr>
      <w:r>
        <w:tab/>
      </w:r>
      <w:del w:id="59" w:author="svcMRProcess" w:date="2018-08-20T09:59:00Z">
        <w:r>
          <w:rPr>
            <w:b/>
          </w:rPr>
          <w:delText>“</w:delText>
        </w:r>
      </w:del>
      <w:r>
        <w:rPr>
          <w:rStyle w:val="CharDefText"/>
        </w:rPr>
        <w:t>adoption authority</w:t>
      </w:r>
      <w:del w:id="60" w:author="svcMRProcess" w:date="2018-08-20T09:59:00Z">
        <w:r>
          <w:rPr>
            <w:b/>
          </w:rPr>
          <w:delText>”</w:delText>
        </w:r>
      </w:del>
      <w:r>
        <w:t xml:space="preserve"> means a person, body or office in an overseas jurisdiction responsible for approving the adoption of children;</w:t>
      </w:r>
    </w:p>
    <w:p>
      <w:pPr>
        <w:pStyle w:val="Defstart"/>
        <w:spacing w:before="60"/>
      </w:pPr>
      <w:r>
        <w:tab/>
      </w:r>
      <w:del w:id="61" w:author="svcMRProcess" w:date="2018-08-20T09:59:00Z">
        <w:r>
          <w:rPr>
            <w:b/>
          </w:rPr>
          <w:delText>“</w:delText>
        </w:r>
      </w:del>
      <w:r>
        <w:rPr>
          <w:rStyle w:val="CharDefText"/>
        </w:rPr>
        <w:t>adoption certificate</w:t>
      </w:r>
      <w:del w:id="62" w:author="svcMRProcess" w:date="2018-08-20T09:59:00Z">
        <w:r>
          <w:rPr>
            <w:b/>
          </w:rPr>
          <w:delText>”</w:delText>
        </w:r>
        <w:r>
          <w:delText>,</w:delText>
        </w:r>
      </w:del>
      <w:ins w:id="63" w:author="svcMRProcess" w:date="2018-08-20T09:59:00Z">
        <w:r>
          <w:t>,</w:t>
        </w:r>
      </w:ins>
      <w:r>
        <w:t xml:space="preserve">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del w:id="64" w:author="svcMRProcess" w:date="2018-08-20T09:59:00Z">
        <w:r>
          <w:rPr>
            <w:b/>
          </w:rPr>
          <w:delText>“</w:delText>
        </w:r>
      </w:del>
      <w:r>
        <w:rPr>
          <w:rStyle w:val="CharDefText"/>
        </w:rPr>
        <w:t>adoption compliance certificate</w:t>
      </w:r>
      <w:del w:id="65" w:author="svcMRProcess" w:date="2018-08-20T09:59:00Z">
        <w:r>
          <w:rPr>
            <w:b/>
          </w:rPr>
          <w:delText>”</w:delText>
        </w:r>
      </w:del>
      <w:r>
        <w:t xml:space="preserve"> means a certificate that is referred to in Article 23 of the Hague Convention;</w:t>
      </w:r>
    </w:p>
    <w:p>
      <w:pPr>
        <w:pStyle w:val="Defstart"/>
      </w:pPr>
      <w:r>
        <w:rPr>
          <w:b/>
        </w:rPr>
        <w:tab/>
      </w:r>
      <w:del w:id="66" w:author="svcMRProcess" w:date="2018-08-20T09:59:00Z">
        <w:r>
          <w:rPr>
            <w:b/>
          </w:rPr>
          <w:delText>“</w:delText>
        </w:r>
      </w:del>
      <w:r>
        <w:rPr>
          <w:rStyle w:val="CharDefText"/>
        </w:rPr>
        <w:t>adoption order</w:t>
      </w:r>
      <w:del w:id="67" w:author="svcMRProcess" w:date="2018-08-20T09:59:00Z">
        <w:r>
          <w:rPr>
            <w:b/>
          </w:rPr>
          <w:delText>”</w:delText>
        </w:r>
      </w:del>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r>
      <w:del w:id="68" w:author="svcMRProcess" w:date="2018-08-20T09:59:00Z">
        <w:r>
          <w:rPr>
            <w:b/>
          </w:rPr>
          <w:delText>“</w:delText>
        </w:r>
      </w:del>
      <w:r>
        <w:rPr>
          <w:rStyle w:val="CharDefText"/>
        </w:rPr>
        <w:t>adoption plan</w:t>
      </w:r>
      <w:del w:id="69" w:author="svcMRProcess" w:date="2018-08-20T09:59:00Z">
        <w:r>
          <w:rPr>
            <w:b/>
          </w:rPr>
          <w:delText>”</w:delText>
        </w:r>
      </w:del>
      <w:r>
        <w:t xml:space="preserve"> has the meaning given by section 46(2), whether the provisions of the plan are agreed between the parties to the plan, determined by the Court or included in the plan under section 70(2) or 76(4);</w:t>
      </w:r>
    </w:p>
    <w:p>
      <w:pPr>
        <w:pStyle w:val="Defstart"/>
      </w:pPr>
      <w:r>
        <w:rPr>
          <w:b/>
        </w:rPr>
        <w:tab/>
      </w:r>
      <w:del w:id="70" w:author="svcMRProcess" w:date="2018-08-20T09:59:00Z">
        <w:r>
          <w:rPr>
            <w:b/>
          </w:rPr>
          <w:delText>“</w:delText>
        </w:r>
      </w:del>
      <w:r>
        <w:rPr>
          <w:rStyle w:val="CharDefText"/>
        </w:rPr>
        <w:t>adoption service</w:t>
      </w:r>
      <w:del w:id="71" w:author="svcMRProcess" w:date="2018-08-20T09:59:00Z">
        <w:r>
          <w:rPr>
            <w:b/>
          </w:rPr>
          <w:delText>”</w:delText>
        </w:r>
      </w:del>
      <w:r>
        <w:t xml:space="preserve"> means any one of the things referred to in section 8(1);</w:t>
      </w:r>
    </w:p>
    <w:p>
      <w:pPr>
        <w:pStyle w:val="Defstart"/>
      </w:pPr>
      <w:r>
        <w:rPr>
          <w:b/>
        </w:rPr>
        <w:tab/>
      </w:r>
      <w:del w:id="72" w:author="svcMRProcess" w:date="2018-08-20T09:59:00Z">
        <w:r>
          <w:rPr>
            <w:b/>
          </w:rPr>
          <w:delText>“</w:delText>
        </w:r>
      </w:del>
      <w:r>
        <w:rPr>
          <w:rStyle w:val="CharDefText"/>
        </w:rPr>
        <w:t>adoptive parent</w:t>
      </w:r>
      <w:del w:id="73" w:author="svcMRProcess" w:date="2018-08-20T09:59:00Z">
        <w:r>
          <w:rPr>
            <w:b/>
          </w:rPr>
          <w:delText>”</w:delText>
        </w:r>
      </w:del>
      <w:r>
        <w:t xml:space="preserve"> means a person who adopts, or 2 persons who jointly adopt, another person under an adoption order;</w:t>
      </w:r>
    </w:p>
    <w:p>
      <w:pPr>
        <w:pStyle w:val="Defstart"/>
      </w:pPr>
      <w:r>
        <w:rPr>
          <w:b/>
        </w:rPr>
        <w:tab/>
      </w:r>
      <w:del w:id="74" w:author="svcMRProcess" w:date="2018-08-20T09:59:00Z">
        <w:r>
          <w:rPr>
            <w:b/>
          </w:rPr>
          <w:delText>“</w:delText>
        </w:r>
      </w:del>
      <w:r>
        <w:rPr>
          <w:rStyle w:val="CharDefText"/>
        </w:rPr>
        <w:t>Australian citizen</w:t>
      </w:r>
      <w:del w:id="75" w:author="svcMRProcess" w:date="2018-08-20T09:59:00Z">
        <w:r>
          <w:rPr>
            <w:b/>
          </w:rPr>
          <w:delText>”</w:delText>
        </w:r>
      </w:del>
      <w:r>
        <w:t xml:space="preserve"> means a person who is an Australian citizen under the </w:t>
      </w:r>
      <w:r>
        <w:rPr>
          <w:i/>
        </w:rPr>
        <w:t>Australian Citizenship Act 1948</w:t>
      </w:r>
      <w:r>
        <w:t xml:space="preserve"> of the Commonwealth; </w:t>
      </w:r>
    </w:p>
    <w:p>
      <w:pPr>
        <w:pStyle w:val="Defstart"/>
      </w:pPr>
      <w:r>
        <w:tab/>
      </w:r>
      <w:del w:id="76" w:author="svcMRProcess" w:date="2018-08-20T09:59:00Z">
        <w:r>
          <w:rPr>
            <w:b/>
          </w:rPr>
          <w:delText>“</w:delText>
        </w:r>
      </w:del>
      <w:r>
        <w:rPr>
          <w:rStyle w:val="CharDefText"/>
        </w:rPr>
        <w:t>birth parent</w:t>
      </w:r>
      <w:del w:id="77" w:author="svcMRProcess" w:date="2018-08-20T09:59:00Z">
        <w:r>
          <w:rPr>
            <w:b/>
          </w:rPr>
          <w:delText>”</w:delText>
        </w:r>
      </w:del>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r>
      <w:del w:id="78" w:author="svcMRProcess" w:date="2018-08-20T09:59:00Z">
        <w:r>
          <w:rPr>
            <w:b/>
          </w:rPr>
          <w:delText>“</w:delText>
        </w:r>
      </w:del>
      <w:r>
        <w:rPr>
          <w:rStyle w:val="CharDefText"/>
        </w:rPr>
        <w:t>carer</w:t>
      </w:r>
      <w:del w:id="79" w:author="svcMRProcess" w:date="2018-08-20T09:59:00Z">
        <w:r>
          <w:rPr>
            <w:b/>
          </w:rPr>
          <w:delText>”</w:delText>
        </w:r>
      </w:del>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del w:id="80" w:author="svcMRProcess" w:date="2018-08-20T09:59:00Z">
        <w:r>
          <w:rPr>
            <w:b/>
          </w:rPr>
          <w:delText>“</w:delText>
        </w:r>
      </w:del>
      <w:r>
        <w:rPr>
          <w:rStyle w:val="CharDefText"/>
        </w:rPr>
        <w:t>Central Authority</w:t>
      </w:r>
      <w:del w:id="81" w:author="svcMRProcess" w:date="2018-08-20T09:59:00Z">
        <w:r>
          <w:rPr>
            <w:b/>
          </w:rPr>
          <w:delText>”</w:delText>
        </w:r>
      </w:del>
      <w:r>
        <w:t xml:space="preserve"> means an authority designated under Article 6 of the Hague Convention for a Convention country;</w:t>
      </w:r>
    </w:p>
    <w:p>
      <w:pPr>
        <w:pStyle w:val="Defstart"/>
      </w:pPr>
      <w:r>
        <w:rPr>
          <w:b/>
        </w:rPr>
        <w:tab/>
      </w:r>
      <w:del w:id="82" w:author="svcMRProcess" w:date="2018-08-20T09:59:00Z">
        <w:r>
          <w:rPr>
            <w:b/>
          </w:rPr>
          <w:delText>“</w:delText>
        </w:r>
      </w:del>
      <w:r>
        <w:rPr>
          <w:rStyle w:val="CharDefText"/>
        </w:rPr>
        <w:t>CEO</w:t>
      </w:r>
      <w:del w:id="83" w:author="svcMRProcess" w:date="2018-08-20T09:59:00Z">
        <w:r>
          <w:rPr>
            <w:b/>
          </w:rPr>
          <w:delText>”</w:delText>
        </w:r>
      </w:del>
      <w:r>
        <w:t xml:space="preserve"> means the chief executive officer of the Department;</w:t>
      </w:r>
    </w:p>
    <w:p>
      <w:pPr>
        <w:pStyle w:val="Defstart"/>
      </w:pPr>
      <w:r>
        <w:rPr>
          <w:b/>
        </w:rPr>
        <w:tab/>
      </w:r>
      <w:del w:id="84" w:author="svcMRProcess" w:date="2018-08-20T09:59:00Z">
        <w:r>
          <w:rPr>
            <w:b/>
          </w:rPr>
          <w:delText>“</w:delText>
        </w:r>
      </w:del>
      <w:r>
        <w:rPr>
          <w:rStyle w:val="CharDefText"/>
        </w:rPr>
        <w:t>child</w:t>
      </w:r>
      <w:del w:id="85" w:author="svcMRProcess" w:date="2018-08-20T09:59:00Z">
        <w:r>
          <w:rPr>
            <w:b/>
          </w:rPr>
          <w:delText>”</w:delText>
        </w:r>
      </w:del>
      <w:r>
        <w:t xml:space="preserve"> means a person who is less than 18 years of age; and in the absence of positive evidence as to age, means a person who is apparently less than 18 years of age;</w:t>
      </w:r>
    </w:p>
    <w:p>
      <w:pPr>
        <w:pStyle w:val="Defstart"/>
      </w:pPr>
      <w:r>
        <w:tab/>
      </w:r>
      <w:del w:id="86" w:author="svcMRProcess" w:date="2018-08-20T09:59:00Z">
        <w:r>
          <w:rPr>
            <w:b/>
          </w:rPr>
          <w:delText>“</w:delText>
        </w:r>
      </w:del>
      <w:r>
        <w:rPr>
          <w:rStyle w:val="CharDefText"/>
        </w:rPr>
        <w:t>Commonwealth Central Authority</w:t>
      </w:r>
      <w:del w:id="87" w:author="svcMRProcess" w:date="2018-08-20T09:59:00Z">
        <w:r>
          <w:rPr>
            <w:b/>
          </w:rPr>
          <w:delText>”</w:delText>
        </w:r>
      </w:del>
      <w:r>
        <w:t xml:space="preserve"> has the same meaning as it has in the</w:t>
      </w:r>
      <w:r>
        <w:rPr>
          <w:i/>
        </w:rPr>
        <w:t xml:space="preserve"> Family Law (Hague Convention on Intercountry Adoption) Regulations 1998 </w:t>
      </w:r>
      <w:r>
        <w:t>of the Commonwealth;</w:t>
      </w:r>
    </w:p>
    <w:p>
      <w:pPr>
        <w:pStyle w:val="Defstart"/>
      </w:pPr>
      <w:r>
        <w:tab/>
      </w:r>
      <w:del w:id="88" w:author="svcMRProcess" w:date="2018-08-20T09:59:00Z">
        <w:r>
          <w:rPr>
            <w:b/>
          </w:rPr>
          <w:delText>“</w:delText>
        </w:r>
      </w:del>
      <w:r>
        <w:rPr>
          <w:rStyle w:val="CharDefText"/>
        </w:rPr>
        <w:t>competent authority</w:t>
      </w:r>
      <w:del w:id="89" w:author="svcMRProcess" w:date="2018-08-20T09:59:00Z">
        <w:r>
          <w:rPr>
            <w:b/>
          </w:rPr>
          <w:delText>”</w:delText>
        </w:r>
      </w:del>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r>
      <w:del w:id="90" w:author="svcMRProcess" w:date="2018-08-20T09:59:00Z">
        <w:r>
          <w:rPr>
            <w:b/>
          </w:rPr>
          <w:delText>“</w:delText>
        </w:r>
      </w:del>
      <w:r>
        <w:rPr>
          <w:rStyle w:val="CharDefText"/>
        </w:rPr>
        <w:t>contact</w:t>
      </w:r>
      <w:del w:id="91" w:author="svcMRProcess" w:date="2018-08-20T09:59:00Z">
        <w:r>
          <w:rPr>
            <w:b/>
          </w:rPr>
          <w:delText>”</w:delText>
        </w:r>
      </w:del>
      <w:r>
        <w:t xml:space="preserve"> includes a communication, or attempted communication, by any means including through another person;</w:t>
      </w:r>
    </w:p>
    <w:p>
      <w:pPr>
        <w:pStyle w:val="Defstart"/>
      </w:pPr>
      <w:r>
        <w:rPr>
          <w:b/>
        </w:rPr>
        <w:tab/>
      </w:r>
      <w:del w:id="92" w:author="svcMRProcess" w:date="2018-08-20T09:59:00Z">
        <w:r>
          <w:rPr>
            <w:b/>
          </w:rPr>
          <w:delText>“</w:delText>
        </w:r>
      </w:del>
      <w:r>
        <w:rPr>
          <w:rStyle w:val="CharDefText"/>
        </w:rPr>
        <w:t>contact and mediation licensee</w:t>
      </w:r>
      <w:del w:id="93" w:author="svcMRProcess" w:date="2018-08-20T09:59:00Z">
        <w:r>
          <w:rPr>
            <w:b/>
          </w:rPr>
          <w:delText>”</w:delText>
        </w:r>
      </w:del>
      <w:r>
        <w:t xml:space="preserve"> means a person who holds a licence provided for by Division 5 of Part 4;</w:t>
      </w:r>
    </w:p>
    <w:p>
      <w:pPr>
        <w:pStyle w:val="Defstart"/>
      </w:pPr>
      <w:r>
        <w:rPr>
          <w:b/>
        </w:rPr>
        <w:tab/>
      </w:r>
      <w:del w:id="94" w:author="svcMRProcess" w:date="2018-08-20T09:59:00Z">
        <w:r>
          <w:rPr>
            <w:b/>
          </w:rPr>
          <w:delText>“</w:delText>
        </w:r>
      </w:del>
      <w:r>
        <w:rPr>
          <w:rStyle w:val="CharDefText"/>
        </w:rPr>
        <w:t>contact veto</w:t>
      </w:r>
      <w:del w:id="95" w:author="svcMRProcess" w:date="2018-08-20T09:59:00Z">
        <w:r>
          <w:rPr>
            <w:b/>
          </w:rPr>
          <w:delText>”</w:delText>
        </w:r>
      </w:del>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r>
      <w:del w:id="96" w:author="svcMRProcess" w:date="2018-08-20T09:59:00Z">
        <w:r>
          <w:rPr>
            <w:b/>
          </w:rPr>
          <w:delText>“</w:delText>
        </w:r>
      </w:del>
      <w:r>
        <w:rPr>
          <w:rStyle w:val="CharDefText"/>
        </w:rPr>
        <w:t>country</w:t>
      </w:r>
      <w:del w:id="97" w:author="svcMRProcess" w:date="2018-08-20T09:59:00Z">
        <w:r>
          <w:rPr>
            <w:b/>
          </w:rPr>
          <w:delText>”</w:delText>
        </w:r>
      </w:del>
      <w:r>
        <w:t xml:space="preserve"> includes a state, province or other territory that is one of 2 or more such entities that together form a country;</w:t>
      </w:r>
    </w:p>
    <w:p>
      <w:pPr>
        <w:pStyle w:val="Defstart"/>
      </w:pPr>
      <w:r>
        <w:rPr>
          <w:b/>
        </w:rPr>
        <w:tab/>
      </w:r>
      <w:del w:id="98" w:author="svcMRProcess" w:date="2018-08-20T09:59:00Z">
        <w:r>
          <w:rPr>
            <w:b/>
          </w:rPr>
          <w:delText>“</w:delText>
        </w:r>
      </w:del>
      <w:r>
        <w:rPr>
          <w:rStyle w:val="CharDefText"/>
        </w:rPr>
        <w:t>Court</w:t>
      </w:r>
      <w:del w:id="99" w:author="svcMRProcess" w:date="2018-08-20T09:59:00Z">
        <w:r>
          <w:rPr>
            <w:b/>
          </w:rPr>
          <w:delText>”</w:delText>
        </w:r>
      </w:del>
      <w:r>
        <w:t xml:space="preserve"> means the Family Court of Western Australia;</w:t>
      </w:r>
    </w:p>
    <w:p>
      <w:pPr>
        <w:pStyle w:val="Defstart"/>
      </w:pPr>
      <w:r>
        <w:rPr>
          <w:b/>
        </w:rPr>
        <w:tab/>
      </w:r>
      <w:del w:id="100" w:author="svcMRProcess" w:date="2018-08-20T09:59:00Z">
        <w:r>
          <w:rPr>
            <w:b/>
          </w:rPr>
          <w:delText>“</w:delText>
        </w:r>
      </w:del>
      <w:r>
        <w:rPr>
          <w:rStyle w:val="CharDefText"/>
        </w:rPr>
        <w:t>Department</w:t>
      </w:r>
      <w:del w:id="101" w:author="svcMRProcess" w:date="2018-08-20T09:59:00Z">
        <w:r>
          <w:rPr>
            <w:b/>
          </w:rPr>
          <w:delText>”</w:delText>
        </w:r>
      </w:del>
      <w:r>
        <w:t xml:space="preserve"> means the department of the Public Service principally assisting the Minister in the administration of this Act;</w:t>
      </w:r>
    </w:p>
    <w:p>
      <w:pPr>
        <w:pStyle w:val="Defstart"/>
      </w:pPr>
      <w:r>
        <w:rPr>
          <w:b/>
        </w:rPr>
        <w:tab/>
      </w:r>
      <w:del w:id="102" w:author="svcMRProcess" w:date="2018-08-20T09:59:00Z">
        <w:r>
          <w:rPr>
            <w:b/>
          </w:rPr>
          <w:delText>“</w:delText>
        </w:r>
      </w:del>
      <w:r>
        <w:rPr>
          <w:rStyle w:val="CharDefText"/>
        </w:rPr>
        <w:t>document</w:t>
      </w:r>
      <w:del w:id="103" w:author="svcMRProcess" w:date="2018-08-20T09:59:00Z">
        <w:r>
          <w:rPr>
            <w:b/>
          </w:rPr>
          <w:delText>”</w:delText>
        </w:r>
      </w:del>
      <w:r>
        <w:t xml:space="preserve"> includes any tape, disc or other device or medium on which information is recorded or stored mechanically, photographically, electronically or otherwise;</w:t>
      </w:r>
    </w:p>
    <w:p>
      <w:pPr>
        <w:pStyle w:val="Defstart"/>
      </w:pPr>
      <w:r>
        <w:rPr>
          <w:b/>
        </w:rPr>
        <w:tab/>
      </w:r>
      <w:del w:id="104" w:author="svcMRProcess" w:date="2018-08-20T09:59:00Z">
        <w:r>
          <w:rPr>
            <w:b/>
          </w:rPr>
          <w:delText>“</w:delText>
        </w:r>
      </w:del>
      <w:r>
        <w:rPr>
          <w:rStyle w:val="CharDefText"/>
        </w:rPr>
        <w:t>effective consent</w:t>
      </w:r>
      <w:del w:id="105" w:author="svcMRProcess" w:date="2018-08-20T09:59:00Z">
        <w:r>
          <w:rPr>
            <w:b/>
          </w:rPr>
          <w:delText>”</w:delText>
        </w:r>
      </w:del>
      <w:r>
        <w:t xml:space="preserve"> has the meaning given by section 18;</w:t>
      </w:r>
    </w:p>
    <w:p>
      <w:pPr>
        <w:pStyle w:val="Defstart"/>
      </w:pPr>
      <w:r>
        <w:tab/>
      </w:r>
      <w:del w:id="106" w:author="svcMRProcess" w:date="2018-08-20T09:59:00Z">
        <w:r>
          <w:rPr>
            <w:b/>
          </w:rPr>
          <w:delText>“</w:delText>
        </w:r>
      </w:del>
      <w:r>
        <w:rPr>
          <w:rStyle w:val="CharDefText"/>
        </w:rPr>
        <w:t>Hague Convention</w:t>
      </w:r>
      <w:del w:id="107" w:author="svcMRProcess" w:date="2018-08-20T09:59:00Z">
        <w:r>
          <w:rPr>
            <w:b/>
          </w:rPr>
          <w:delText>”</w:delText>
        </w:r>
      </w:del>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del w:id="108" w:author="svcMRProcess" w:date="2018-08-20T09:59:00Z">
        <w:r>
          <w:rPr>
            <w:b/>
          </w:rPr>
          <w:delText>“</w:delText>
        </w:r>
      </w:del>
      <w:r>
        <w:rPr>
          <w:rStyle w:val="CharDefText"/>
        </w:rPr>
        <w:t>identifying information</w:t>
      </w:r>
      <w:del w:id="109" w:author="svcMRProcess" w:date="2018-08-20T09:59:00Z">
        <w:r>
          <w:rPr>
            <w:b/>
          </w:rPr>
          <w:delText>”</w:delText>
        </w:r>
      </w:del>
      <w:r>
        <w:t xml:space="preserve"> means any information from which the identity of a person may be ascertained;</w:t>
      </w:r>
    </w:p>
    <w:p>
      <w:pPr>
        <w:pStyle w:val="Defstart"/>
      </w:pPr>
      <w:r>
        <w:rPr>
          <w:b/>
        </w:rPr>
        <w:tab/>
      </w:r>
      <w:del w:id="110" w:author="svcMRProcess" w:date="2018-08-20T09:59:00Z">
        <w:r>
          <w:rPr>
            <w:b/>
          </w:rPr>
          <w:delText>“</w:delText>
        </w:r>
      </w:del>
      <w:r>
        <w:rPr>
          <w:rStyle w:val="CharDefText"/>
        </w:rPr>
        <w:t>lawyer</w:t>
      </w:r>
      <w:del w:id="111" w:author="svcMRProcess" w:date="2018-08-20T09:59:00Z">
        <w:r>
          <w:rPr>
            <w:b/>
          </w:rPr>
          <w:delText>”</w:delText>
        </w:r>
      </w:del>
      <w:r>
        <w:t xml:space="preserve"> means a certificated practitioner within the meaning of the </w:t>
      </w:r>
      <w:r>
        <w:rPr>
          <w:i/>
        </w:rPr>
        <w:t>Legal Practice Act 2003</w:t>
      </w:r>
      <w:r>
        <w:t>;</w:t>
      </w:r>
    </w:p>
    <w:p>
      <w:pPr>
        <w:pStyle w:val="Defstart"/>
      </w:pPr>
      <w:r>
        <w:tab/>
      </w:r>
      <w:del w:id="112" w:author="svcMRProcess" w:date="2018-08-20T09:59:00Z">
        <w:r>
          <w:rPr>
            <w:b/>
          </w:rPr>
          <w:delText>“</w:delText>
        </w:r>
      </w:del>
      <w:r>
        <w:rPr>
          <w:rStyle w:val="CharDefText"/>
        </w:rPr>
        <w:t>lineal relative</w:t>
      </w:r>
      <w:del w:id="113" w:author="svcMRProcess" w:date="2018-08-20T09:59:00Z">
        <w:r>
          <w:rPr>
            <w:b/>
          </w:rPr>
          <w:delText>”</w:delText>
        </w:r>
        <w:r>
          <w:delText>,</w:delText>
        </w:r>
      </w:del>
      <w:ins w:id="114" w:author="svcMRProcess" w:date="2018-08-20T09:59:00Z">
        <w:r>
          <w:t>,</w:t>
        </w:r>
      </w:ins>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del w:id="115" w:author="svcMRProcess" w:date="2018-08-20T09:59:00Z">
        <w:r>
          <w:tab/>
        </w:r>
      </w:del>
      <w:r>
        <w:tab/>
        <w:t>whether the relationship is established by, or traced through, marriage, a written law or a natural relationship;</w:t>
      </w:r>
    </w:p>
    <w:p>
      <w:pPr>
        <w:pStyle w:val="Defstart"/>
      </w:pPr>
      <w:r>
        <w:rPr>
          <w:b/>
        </w:rPr>
        <w:tab/>
      </w:r>
      <w:del w:id="116" w:author="svcMRProcess" w:date="2018-08-20T09:59:00Z">
        <w:r>
          <w:rPr>
            <w:b/>
          </w:rPr>
          <w:delText>“</w:delText>
        </w:r>
      </w:del>
      <w:r>
        <w:rPr>
          <w:rStyle w:val="CharDefText"/>
        </w:rPr>
        <w:t>medical practitioner</w:t>
      </w:r>
      <w:del w:id="117" w:author="svcMRProcess" w:date="2018-08-20T09:59:00Z">
        <w:r>
          <w:rPr>
            <w:b/>
          </w:rPr>
          <w:delText>”</w:delText>
        </w:r>
      </w:del>
      <w:r>
        <w:t xml:space="preserve"> means a person who is registered under the </w:t>
      </w:r>
      <w:r>
        <w:rPr>
          <w:i/>
        </w:rPr>
        <w:t>Medical Act 1894</w:t>
      </w:r>
      <w:r>
        <w:t xml:space="preserve"> and who has a current entitlement to practise under that Act;</w:t>
      </w:r>
    </w:p>
    <w:p>
      <w:pPr>
        <w:pStyle w:val="Defstart"/>
      </w:pPr>
      <w:r>
        <w:rPr>
          <w:b/>
        </w:rPr>
        <w:tab/>
      </w:r>
      <w:del w:id="118" w:author="svcMRProcess" w:date="2018-08-20T09:59:00Z">
        <w:r>
          <w:rPr>
            <w:b/>
          </w:rPr>
          <w:delText>“</w:delText>
        </w:r>
      </w:del>
      <w:r>
        <w:rPr>
          <w:rStyle w:val="CharDefText"/>
        </w:rPr>
        <w:t>mother</w:t>
      </w:r>
      <w:del w:id="119" w:author="svcMRProcess" w:date="2018-08-20T09:59:00Z">
        <w:r>
          <w:rPr>
            <w:b/>
          </w:rPr>
          <w:delText>”</w:delText>
        </w:r>
      </w:del>
      <w:r>
        <w:t xml:space="preserve"> means, in relation to a child or adoptee, the woman who gave birth to the child or adoptee; </w:t>
      </w:r>
    </w:p>
    <w:p>
      <w:pPr>
        <w:pStyle w:val="Defstart"/>
      </w:pPr>
      <w:r>
        <w:tab/>
      </w:r>
      <w:del w:id="120" w:author="svcMRProcess" w:date="2018-08-20T09:59:00Z">
        <w:r>
          <w:rPr>
            <w:b/>
          </w:rPr>
          <w:delText>“</w:delText>
        </w:r>
      </w:del>
      <w:r>
        <w:rPr>
          <w:rStyle w:val="CharDefText"/>
        </w:rPr>
        <w:t>overseas jurisdiction</w:t>
      </w:r>
      <w:del w:id="121" w:author="svcMRProcess" w:date="2018-08-20T09:59:00Z">
        <w:r>
          <w:rPr>
            <w:b/>
          </w:rPr>
          <w:delText>”</w:delText>
        </w:r>
      </w:del>
      <w:r>
        <w:t xml:space="preserve"> means a country prescribed as an overseas jurisdiction;</w:t>
      </w:r>
    </w:p>
    <w:p>
      <w:pPr>
        <w:pStyle w:val="Defstart"/>
      </w:pPr>
      <w:r>
        <w:tab/>
      </w:r>
      <w:del w:id="122" w:author="svcMRProcess" w:date="2018-08-20T09:59:00Z">
        <w:r>
          <w:rPr>
            <w:b/>
          </w:rPr>
          <w:delText>“</w:delText>
        </w:r>
      </w:del>
      <w:r>
        <w:rPr>
          <w:rStyle w:val="CharDefText"/>
        </w:rPr>
        <w:t>parental responsibility</w:t>
      </w:r>
      <w:del w:id="123" w:author="svcMRProcess" w:date="2018-08-20T09:59:00Z">
        <w:r>
          <w:rPr>
            <w:b/>
          </w:rPr>
          <w:delText>”</w:delText>
        </w:r>
      </w:del>
      <w:r>
        <w:t xml:space="preserve"> means, in relation to a child, all the duties, powers, responsibilities and authority which, by law, parents have in relation to children;</w:t>
      </w:r>
    </w:p>
    <w:p>
      <w:pPr>
        <w:pStyle w:val="Defstart"/>
      </w:pPr>
      <w:r>
        <w:rPr>
          <w:b/>
        </w:rPr>
        <w:tab/>
      </w:r>
      <w:del w:id="124" w:author="svcMRProcess" w:date="2018-08-20T09:59:00Z">
        <w:r>
          <w:rPr>
            <w:b/>
          </w:rPr>
          <w:delText>“</w:delText>
        </w:r>
      </w:del>
      <w:r>
        <w:rPr>
          <w:rStyle w:val="CharDefText"/>
        </w:rPr>
        <w:t>party to an adoption</w:t>
      </w:r>
      <w:del w:id="125" w:author="svcMRProcess" w:date="2018-08-20T09:59:00Z">
        <w:r>
          <w:rPr>
            <w:b/>
          </w:rPr>
          <w:delText>”</w:delText>
        </w:r>
      </w:del>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r>
      <w:del w:id="126" w:author="svcMRProcess" w:date="2018-08-20T09:59:00Z">
        <w:r>
          <w:rPr>
            <w:b/>
          </w:rPr>
          <w:delText>“</w:delText>
        </w:r>
      </w:del>
      <w:r>
        <w:rPr>
          <w:rStyle w:val="CharDefText"/>
        </w:rPr>
        <w:t>private adoption agency</w:t>
      </w:r>
      <w:del w:id="127" w:author="svcMRProcess" w:date="2018-08-20T09:59:00Z">
        <w:r>
          <w:rPr>
            <w:b/>
          </w:rPr>
          <w:delText>”</w:delText>
        </w:r>
      </w:del>
      <w:r>
        <w:t xml:space="preserve"> means a body corporate which holds a licence provided for by Division 2 of Part 2;</w:t>
      </w:r>
    </w:p>
    <w:p>
      <w:pPr>
        <w:pStyle w:val="Defstart"/>
      </w:pPr>
      <w:r>
        <w:tab/>
      </w:r>
      <w:del w:id="128" w:author="svcMRProcess" w:date="2018-08-20T09:59:00Z">
        <w:r>
          <w:rPr>
            <w:b/>
          </w:rPr>
          <w:delText>“</w:delText>
        </w:r>
      </w:del>
      <w:r>
        <w:rPr>
          <w:rStyle w:val="CharDefText"/>
        </w:rPr>
        <w:t>Registrar</w:t>
      </w:r>
      <w:del w:id="129" w:author="svcMRProcess" w:date="2018-08-20T09:59:00Z">
        <w:r>
          <w:rPr>
            <w:b/>
          </w:rPr>
          <w:delText>”</w:delText>
        </w:r>
      </w:del>
      <w:r>
        <w:t xml:space="preserve"> means the Registrar of Births, Deaths and Marriages;</w:t>
      </w:r>
    </w:p>
    <w:p>
      <w:pPr>
        <w:pStyle w:val="Defstart"/>
      </w:pPr>
      <w:r>
        <w:tab/>
      </w:r>
      <w:del w:id="130" w:author="svcMRProcess" w:date="2018-08-20T09:59:00Z">
        <w:r>
          <w:rPr>
            <w:b/>
          </w:rPr>
          <w:delText>“</w:delText>
        </w:r>
      </w:del>
      <w:r>
        <w:rPr>
          <w:rStyle w:val="CharDefText"/>
        </w:rPr>
        <w:t>relative</w:t>
      </w:r>
      <w:del w:id="131" w:author="svcMRProcess" w:date="2018-08-20T09:59:00Z">
        <w:r>
          <w:rPr>
            <w:b/>
          </w:rPr>
          <w:delText>”</w:delText>
        </w:r>
        <w:r>
          <w:delText>,</w:delText>
        </w:r>
      </w:del>
      <w:ins w:id="132" w:author="svcMRProcess" w:date="2018-08-20T09:59:00Z">
        <w:r>
          <w:t>,</w:t>
        </w:r>
      </w:ins>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r>
      <w:del w:id="133" w:author="svcMRProcess" w:date="2018-08-20T09:59:00Z">
        <w:r>
          <w:rPr>
            <w:b/>
          </w:rPr>
          <w:delText>“</w:delText>
        </w:r>
      </w:del>
      <w:r>
        <w:rPr>
          <w:rStyle w:val="CharDefText"/>
        </w:rPr>
        <w:t>representative</w:t>
      </w:r>
      <w:del w:id="134" w:author="svcMRProcess" w:date="2018-08-20T09:59:00Z">
        <w:r>
          <w:rPr>
            <w:b/>
          </w:rPr>
          <w:delText>”</w:delText>
        </w:r>
        <w:r>
          <w:delText>,</w:delText>
        </w:r>
      </w:del>
      <w:ins w:id="135" w:author="svcMRProcess" w:date="2018-08-20T09:59:00Z">
        <w:r>
          <w:t>,</w:t>
        </w:r>
      </w:ins>
      <w:r>
        <w:t xml:space="preserve"> in relation to a child means, the child’s representative appointed under section 134(1);</w:t>
      </w:r>
    </w:p>
    <w:p>
      <w:pPr>
        <w:pStyle w:val="Defstart"/>
      </w:pPr>
      <w:r>
        <w:rPr>
          <w:b/>
        </w:rPr>
        <w:tab/>
      </w:r>
      <w:del w:id="136" w:author="svcMRProcess" w:date="2018-08-20T09:59:00Z">
        <w:r>
          <w:rPr>
            <w:b/>
          </w:rPr>
          <w:delText>“</w:delText>
        </w:r>
      </w:del>
      <w:r>
        <w:rPr>
          <w:rStyle w:val="CharDefText"/>
        </w:rPr>
        <w:t>revocation period</w:t>
      </w:r>
      <w:del w:id="137" w:author="svcMRProcess" w:date="2018-08-20T09:59:00Z">
        <w:r>
          <w:rPr>
            <w:b/>
          </w:rPr>
          <w:delText>”</w:delText>
        </w:r>
      </w:del>
      <w:r>
        <w:t xml:space="preserve"> means the period under section 22, within which a consent to an adoption may be revoked;</w:t>
      </w:r>
    </w:p>
    <w:p>
      <w:pPr>
        <w:pStyle w:val="Defstart"/>
      </w:pPr>
      <w:r>
        <w:tab/>
      </w:r>
      <w:del w:id="138" w:author="svcMRProcess" w:date="2018-08-20T09:59:00Z">
        <w:r>
          <w:rPr>
            <w:b/>
          </w:rPr>
          <w:delText>“</w:delText>
        </w:r>
      </w:del>
      <w:r>
        <w:rPr>
          <w:rStyle w:val="CharDefText"/>
        </w:rPr>
        <w:t>State Central Authority</w:t>
      </w:r>
      <w:del w:id="139" w:author="svcMRProcess" w:date="2018-08-20T09:59:00Z">
        <w:r>
          <w:delText>”</w:delText>
        </w:r>
      </w:del>
      <w:r>
        <w:t xml:space="preserve"> means the person appointed under section 134A to be the Central Authority for the State of Western Australia for the purpose of Article 6.2 of the Hague Convention;</w:t>
      </w:r>
    </w:p>
    <w:p>
      <w:pPr>
        <w:pStyle w:val="Defstart"/>
      </w:pPr>
      <w:r>
        <w:rPr>
          <w:b/>
        </w:rPr>
        <w:tab/>
      </w:r>
      <w:del w:id="140" w:author="svcMRProcess" w:date="2018-08-20T09:59:00Z">
        <w:r>
          <w:rPr>
            <w:b/>
          </w:rPr>
          <w:delText>“</w:delText>
        </w:r>
      </w:del>
      <w:r>
        <w:rPr>
          <w:rStyle w:val="CharDefText"/>
        </w:rPr>
        <w:t>step</w:t>
      </w:r>
      <w:r>
        <w:rPr>
          <w:rStyle w:val="CharDefText"/>
        </w:rPr>
        <w:noBreakHyphen/>
        <w:t>parent</w:t>
      </w:r>
      <w:del w:id="141" w:author="svcMRProcess" w:date="2018-08-20T09:59:00Z">
        <w:r>
          <w:rPr>
            <w:b/>
          </w:rPr>
          <w:delText>”</w:delText>
        </w:r>
      </w:del>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del w:id="142" w:author="svcMRProcess" w:date="2018-08-20T09:59:00Z">
        <w:r>
          <w:rPr>
            <w:b/>
          </w:rPr>
          <w:delText>“</w:delText>
        </w:r>
      </w:del>
      <w:r>
        <w:rPr>
          <w:rStyle w:val="CharDefText"/>
        </w:rPr>
        <w:t>Torres Strait Islander</w:t>
      </w:r>
      <w:del w:id="143" w:author="svcMRProcess" w:date="2018-08-20T09:59:00Z">
        <w:r>
          <w:rPr>
            <w:b/>
          </w:rPr>
          <w:delText>”</w:delText>
        </w:r>
      </w:del>
      <w:r>
        <w:t xml:space="preserve"> means a person who is a descendant of the indigenous inhabitants of the Torres Strait Islands;</w:t>
      </w:r>
    </w:p>
    <w:p>
      <w:pPr>
        <w:pStyle w:val="Defstart"/>
      </w:pPr>
      <w:r>
        <w:tab/>
      </w:r>
      <w:del w:id="144" w:author="svcMRProcess" w:date="2018-08-20T09:59:00Z">
        <w:r>
          <w:rPr>
            <w:b/>
          </w:rPr>
          <w:delText>“</w:delText>
        </w:r>
      </w:del>
      <w:r>
        <w:rPr>
          <w:rStyle w:val="CharDefText"/>
        </w:rPr>
        <w:t>veto cut off day</w:t>
      </w:r>
      <w:del w:id="145" w:author="svcMRProcess" w:date="2018-08-20T09:59:00Z">
        <w:r>
          <w:rPr>
            <w:b/>
          </w:rPr>
          <w:delText>”</w:delText>
        </w:r>
      </w:del>
      <w:r>
        <w:t xml:space="preserve"> means the day fixed under section 2(1) of the </w:t>
      </w:r>
      <w:r>
        <w:rPr>
          <w:i/>
        </w:rPr>
        <w:t>Adoption Amendment Act (No. 2) 2003</w:t>
      </w:r>
      <w:r>
        <w:t xml:space="preserve"> </w:t>
      </w:r>
      <w:r>
        <w:rPr>
          <w:vertAlign w:val="superscript"/>
        </w:rPr>
        <w:t>2</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 </w:t>
      </w:r>
      <w:r>
        <w:t>251.]</w:t>
      </w:r>
    </w:p>
    <w:p>
      <w:pPr>
        <w:pStyle w:val="Heading5"/>
      </w:pPr>
      <w:bookmarkStart w:id="146" w:name="_Toc74640288"/>
      <w:bookmarkStart w:id="147" w:name="_Toc74640491"/>
      <w:bookmarkStart w:id="148" w:name="_Toc124061638"/>
      <w:bookmarkStart w:id="149" w:name="_Toc205281230"/>
      <w:bookmarkStart w:id="150" w:name="_Toc202764053"/>
      <w:bookmarkStart w:id="151" w:name="_Toc460984211"/>
      <w:bookmarkStart w:id="152" w:name="_Toc37131869"/>
      <w:r>
        <w:rPr>
          <w:rStyle w:val="CharSectno"/>
        </w:rPr>
        <w:t>4A</w:t>
      </w:r>
      <w:r>
        <w:t>.</w:t>
      </w:r>
      <w:r>
        <w:tab/>
        <w:t>Presumptions of parentage</w:t>
      </w:r>
      <w:bookmarkEnd w:id="146"/>
      <w:bookmarkEnd w:id="147"/>
      <w:bookmarkEnd w:id="148"/>
      <w:bookmarkEnd w:id="149"/>
      <w:bookmarkEnd w:id="150"/>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153" w:name="_Toc74640289"/>
      <w:bookmarkStart w:id="154" w:name="_Toc74640492"/>
      <w:bookmarkStart w:id="155" w:name="_Toc124061639"/>
      <w:bookmarkStart w:id="156" w:name="_Toc205281231"/>
      <w:bookmarkStart w:id="157" w:name="_Toc202764054"/>
      <w:r>
        <w:rPr>
          <w:rStyle w:val="CharSectno"/>
        </w:rPr>
        <w:t>5</w:t>
      </w:r>
      <w:r>
        <w:rPr>
          <w:snapToGrid w:val="0"/>
        </w:rPr>
        <w:t>.</w:t>
      </w:r>
      <w:r>
        <w:rPr>
          <w:snapToGrid w:val="0"/>
        </w:rPr>
        <w:tab/>
        <w:t>Act binds Crown</w:t>
      </w:r>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58" w:name="_Toc86220052"/>
      <w:bookmarkStart w:id="159" w:name="_Toc92438200"/>
      <w:bookmarkStart w:id="160" w:name="_Toc94951653"/>
      <w:bookmarkStart w:id="161" w:name="_Toc95103232"/>
      <w:bookmarkStart w:id="162" w:name="_Toc102725007"/>
      <w:bookmarkStart w:id="163" w:name="_Toc105307230"/>
      <w:bookmarkStart w:id="164" w:name="_Toc105378439"/>
      <w:bookmarkStart w:id="165" w:name="_Toc121624333"/>
      <w:bookmarkStart w:id="166" w:name="_Toc124061397"/>
      <w:bookmarkStart w:id="167" w:name="_Toc124061640"/>
      <w:bookmarkStart w:id="168" w:name="_Toc124140207"/>
      <w:bookmarkStart w:id="169" w:name="_Toc128384724"/>
      <w:bookmarkStart w:id="170" w:name="_Toc129056151"/>
      <w:bookmarkStart w:id="171" w:name="_Toc129162996"/>
      <w:bookmarkStart w:id="172" w:name="_Toc130808207"/>
      <w:bookmarkStart w:id="173" w:name="_Toc134001820"/>
      <w:bookmarkStart w:id="174" w:name="_Toc134005865"/>
      <w:bookmarkStart w:id="175" w:name="_Toc134343555"/>
      <w:bookmarkStart w:id="176" w:name="_Toc137349882"/>
      <w:bookmarkStart w:id="177" w:name="_Toc137350120"/>
      <w:bookmarkStart w:id="178" w:name="_Toc199817562"/>
      <w:bookmarkStart w:id="179" w:name="_Toc202764055"/>
      <w:bookmarkStart w:id="180" w:name="_Toc205281232"/>
      <w:r>
        <w:rPr>
          <w:rStyle w:val="CharPartNo"/>
        </w:rPr>
        <w:t>Part 2</w:t>
      </w:r>
      <w:r>
        <w:t> — </w:t>
      </w:r>
      <w:r>
        <w:rPr>
          <w:rStyle w:val="CharPartText"/>
        </w:rPr>
        <w:t>Adoption agencies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3"/>
        <w:rPr>
          <w:snapToGrid w:val="0"/>
        </w:rPr>
      </w:pPr>
      <w:bookmarkStart w:id="181" w:name="_Toc86220053"/>
      <w:bookmarkStart w:id="182" w:name="_Toc92438201"/>
      <w:bookmarkStart w:id="183" w:name="_Toc94951654"/>
      <w:bookmarkStart w:id="184" w:name="_Toc95103233"/>
      <w:bookmarkStart w:id="185" w:name="_Toc102725008"/>
      <w:bookmarkStart w:id="186" w:name="_Toc105307231"/>
      <w:bookmarkStart w:id="187" w:name="_Toc105378440"/>
      <w:bookmarkStart w:id="188" w:name="_Toc121624334"/>
      <w:bookmarkStart w:id="189" w:name="_Toc124061398"/>
      <w:bookmarkStart w:id="190" w:name="_Toc124061641"/>
      <w:bookmarkStart w:id="191" w:name="_Toc124140208"/>
      <w:bookmarkStart w:id="192" w:name="_Toc128384725"/>
      <w:bookmarkStart w:id="193" w:name="_Toc129056152"/>
      <w:bookmarkStart w:id="194" w:name="_Toc129162997"/>
      <w:bookmarkStart w:id="195" w:name="_Toc130808208"/>
      <w:bookmarkStart w:id="196" w:name="_Toc134001821"/>
      <w:bookmarkStart w:id="197" w:name="_Toc134005866"/>
      <w:bookmarkStart w:id="198" w:name="_Toc134343556"/>
      <w:bookmarkStart w:id="199" w:name="_Toc137349883"/>
      <w:bookmarkStart w:id="200" w:name="_Toc137350121"/>
      <w:bookmarkStart w:id="201" w:name="_Toc199817563"/>
      <w:bookmarkStart w:id="202" w:name="_Toc202764056"/>
      <w:bookmarkStart w:id="203" w:name="_Toc205281233"/>
      <w:r>
        <w:rPr>
          <w:rStyle w:val="CharDivNo"/>
        </w:rPr>
        <w:t>Division 1</w:t>
      </w:r>
      <w:r>
        <w:rPr>
          <w:snapToGrid w:val="0"/>
        </w:rPr>
        <w:t> — </w:t>
      </w:r>
      <w:r>
        <w:rPr>
          <w:rStyle w:val="CharDivText"/>
        </w:rPr>
        <w:t>Authority to conduct adoption services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460984212"/>
      <w:bookmarkStart w:id="205" w:name="_Toc37131870"/>
      <w:bookmarkStart w:id="206" w:name="_Toc74640290"/>
      <w:bookmarkStart w:id="207" w:name="_Toc74640493"/>
      <w:bookmarkStart w:id="208" w:name="_Toc124061642"/>
      <w:bookmarkStart w:id="209" w:name="_Toc205281234"/>
      <w:bookmarkStart w:id="210" w:name="_Toc202764057"/>
      <w:r>
        <w:rPr>
          <w:rStyle w:val="CharSectno"/>
        </w:rPr>
        <w:t>6</w:t>
      </w:r>
      <w:r>
        <w:rPr>
          <w:snapToGrid w:val="0"/>
        </w:rPr>
        <w:t>.</w:t>
      </w:r>
      <w:r>
        <w:rPr>
          <w:snapToGrid w:val="0"/>
        </w:rPr>
        <w:tab/>
        <w:t xml:space="preserve">Adoption services to be conducted by or on behalf of </w:t>
      </w:r>
      <w:bookmarkEnd w:id="204"/>
      <w:bookmarkEnd w:id="205"/>
      <w:bookmarkEnd w:id="206"/>
      <w:bookmarkEnd w:id="207"/>
      <w:bookmarkEnd w:id="208"/>
      <w:r>
        <w:t>CEO</w:t>
      </w:r>
      <w:bookmarkEnd w:id="209"/>
      <w:bookmarkEnd w:id="210"/>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 </w:t>
      </w:r>
      <w:r>
        <w:t>251.]</w:t>
      </w:r>
    </w:p>
    <w:p>
      <w:pPr>
        <w:pStyle w:val="Heading5"/>
        <w:spacing w:before="180"/>
        <w:rPr>
          <w:snapToGrid w:val="0"/>
        </w:rPr>
      </w:pPr>
      <w:bookmarkStart w:id="211" w:name="_Toc460984213"/>
      <w:bookmarkStart w:id="212" w:name="_Toc37131871"/>
      <w:bookmarkStart w:id="213" w:name="_Toc74640291"/>
      <w:bookmarkStart w:id="214" w:name="_Toc74640494"/>
      <w:bookmarkStart w:id="215" w:name="_Toc124061643"/>
      <w:bookmarkStart w:id="216" w:name="_Toc205281235"/>
      <w:bookmarkStart w:id="217" w:name="_Toc202764058"/>
      <w:r>
        <w:rPr>
          <w:rStyle w:val="CharSectno"/>
        </w:rPr>
        <w:t>7</w:t>
      </w:r>
      <w:r>
        <w:rPr>
          <w:snapToGrid w:val="0"/>
        </w:rPr>
        <w:t>.</w:t>
      </w:r>
      <w:r>
        <w:rPr>
          <w:snapToGrid w:val="0"/>
        </w:rPr>
        <w:tab/>
        <w:t>Adoption services as to step</w:t>
      </w:r>
      <w:r>
        <w:rPr>
          <w:snapToGrid w:val="0"/>
        </w:rPr>
        <w:noBreakHyphen/>
        <w:t>parent adoptions</w:t>
      </w:r>
      <w:bookmarkEnd w:id="211"/>
      <w:bookmarkEnd w:id="212"/>
      <w:bookmarkEnd w:id="213"/>
      <w:bookmarkEnd w:id="214"/>
      <w:bookmarkEnd w:id="215"/>
      <w:bookmarkEnd w:id="216"/>
      <w:bookmarkEnd w:id="217"/>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218" w:name="_Toc460984214"/>
      <w:bookmarkStart w:id="219" w:name="_Toc37131872"/>
      <w:bookmarkStart w:id="220" w:name="_Toc74640292"/>
      <w:bookmarkStart w:id="221" w:name="_Toc74640495"/>
      <w:bookmarkStart w:id="222" w:name="_Toc124061644"/>
      <w:bookmarkStart w:id="223" w:name="_Toc205281236"/>
      <w:bookmarkStart w:id="224" w:name="_Toc202764059"/>
      <w:r>
        <w:rPr>
          <w:rStyle w:val="CharSectno"/>
        </w:rPr>
        <w:t>8</w:t>
      </w:r>
      <w:r>
        <w:rPr>
          <w:snapToGrid w:val="0"/>
        </w:rPr>
        <w:t>.</w:t>
      </w:r>
      <w:r>
        <w:rPr>
          <w:snapToGrid w:val="0"/>
        </w:rPr>
        <w:tab/>
        <w:t>Offence</w:t>
      </w:r>
      <w:bookmarkEnd w:id="218"/>
      <w:bookmarkEnd w:id="219"/>
      <w:bookmarkEnd w:id="220"/>
      <w:bookmarkEnd w:id="221"/>
      <w:bookmarkEnd w:id="222"/>
      <w:bookmarkEnd w:id="223"/>
      <w:bookmarkEnd w:id="224"/>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 </w:t>
      </w:r>
      <w:r>
        <w:t>251.]</w:t>
      </w:r>
    </w:p>
    <w:p>
      <w:pPr>
        <w:pStyle w:val="Heading3"/>
        <w:rPr>
          <w:snapToGrid w:val="0"/>
        </w:rPr>
      </w:pPr>
      <w:bookmarkStart w:id="225" w:name="_Toc86220057"/>
      <w:bookmarkStart w:id="226" w:name="_Toc92438205"/>
      <w:bookmarkStart w:id="227" w:name="_Toc94951658"/>
      <w:bookmarkStart w:id="228" w:name="_Toc95103237"/>
      <w:bookmarkStart w:id="229" w:name="_Toc102725012"/>
      <w:bookmarkStart w:id="230" w:name="_Toc105307235"/>
      <w:bookmarkStart w:id="231" w:name="_Toc105378444"/>
      <w:bookmarkStart w:id="232" w:name="_Toc121624338"/>
      <w:bookmarkStart w:id="233" w:name="_Toc124061402"/>
      <w:bookmarkStart w:id="234" w:name="_Toc124061645"/>
      <w:bookmarkStart w:id="235" w:name="_Toc124140212"/>
      <w:bookmarkStart w:id="236" w:name="_Toc128384729"/>
      <w:bookmarkStart w:id="237" w:name="_Toc129056156"/>
      <w:bookmarkStart w:id="238" w:name="_Toc129163001"/>
      <w:bookmarkStart w:id="239" w:name="_Toc130808212"/>
      <w:bookmarkStart w:id="240" w:name="_Toc134001825"/>
      <w:bookmarkStart w:id="241" w:name="_Toc134005870"/>
      <w:bookmarkStart w:id="242" w:name="_Toc134343560"/>
      <w:bookmarkStart w:id="243" w:name="_Toc137349887"/>
      <w:bookmarkStart w:id="244" w:name="_Toc137350125"/>
      <w:bookmarkStart w:id="245" w:name="_Toc199817567"/>
      <w:bookmarkStart w:id="246" w:name="_Toc202764060"/>
      <w:bookmarkStart w:id="247" w:name="_Toc205281237"/>
      <w:r>
        <w:rPr>
          <w:rStyle w:val="CharDivNo"/>
        </w:rPr>
        <w:t>Division 2</w:t>
      </w:r>
      <w:r>
        <w:rPr>
          <w:snapToGrid w:val="0"/>
        </w:rPr>
        <w:t> — </w:t>
      </w:r>
      <w:r>
        <w:rPr>
          <w:rStyle w:val="CharDivText"/>
        </w:rPr>
        <w:t>Private adoption agencies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DivText"/>
        </w:rPr>
        <w:t xml:space="preserve"> </w:t>
      </w:r>
    </w:p>
    <w:p>
      <w:pPr>
        <w:pStyle w:val="Heading5"/>
        <w:rPr>
          <w:snapToGrid w:val="0"/>
        </w:rPr>
      </w:pPr>
      <w:bookmarkStart w:id="248" w:name="_Toc460984215"/>
      <w:bookmarkStart w:id="249" w:name="_Toc37131873"/>
      <w:bookmarkStart w:id="250" w:name="_Toc74640293"/>
      <w:bookmarkStart w:id="251" w:name="_Toc74640496"/>
      <w:bookmarkStart w:id="252" w:name="_Toc124061646"/>
      <w:bookmarkStart w:id="253" w:name="_Toc205281238"/>
      <w:bookmarkStart w:id="254" w:name="_Toc202764061"/>
      <w:r>
        <w:rPr>
          <w:rStyle w:val="CharSectno"/>
        </w:rPr>
        <w:t>9</w:t>
      </w:r>
      <w:r>
        <w:rPr>
          <w:snapToGrid w:val="0"/>
        </w:rPr>
        <w:t>.</w:t>
      </w:r>
      <w:r>
        <w:rPr>
          <w:snapToGrid w:val="0"/>
        </w:rPr>
        <w:tab/>
        <w:t>Private adoption agencies</w:t>
      </w:r>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255" w:name="_Toc460984216"/>
      <w:bookmarkStart w:id="256" w:name="_Toc37131874"/>
      <w:bookmarkStart w:id="257" w:name="_Toc74640294"/>
      <w:bookmarkStart w:id="258" w:name="_Toc74640497"/>
      <w:bookmarkStart w:id="259" w:name="_Toc124061647"/>
      <w:bookmarkStart w:id="260" w:name="_Toc205281239"/>
      <w:bookmarkStart w:id="261" w:name="_Toc202764062"/>
      <w:r>
        <w:rPr>
          <w:rStyle w:val="CharSectno"/>
        </w:rPr>
        <w:t>10</w:t>
      </w:r>
      <w:r>
        <w:rPr>
          <w:snapToGrid w:val="0"/>
        </w:rPr>
        <w:t>.</w:t>
      </w:r>
      <w:r>
        <w:rPr>
          <w:snapToGrid w:val="0"/>
        </w:rPr>
        <w:tab/>
        <w:t>Regulations as to private adoption agencies</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[Section 10 amended by No. 8 of 2003 s. 8; No. 34 of 2004 s. 251; No. 55 of 2004 s. 11.]</w:t>
      </w:r>
    </w:p>
    <w:p>
      <w:pPr>
        <w:pStyle w:val="Heading5"/>
        <w:rPr>
          <w:snapToGrid w:val="0"/>
        </w:rPr>
      </w:pPr>
      <w:bookmarkStart w:id="262" w:name="_Toc460984217"/>
      <w:bookmarkStart w:id="263" w:name="_Toc37131875"/>
      <w:bookmarkStart w:id="264" w:name="_Toc74640295"/>
      <w:bookmarkStart w:id="265" w:name="_Toc74640498"/>
      <w:bookmarkStart w:id="266" w:name="_Toc124061648"/>
      <w:bookmarkStart w:id="267" w:name="_Toc205281240"/>
      <w:bookmarkStart w:id="268" w:name="_Toc202764063"/>
      <w:r>
        <w:rPr>
          <w:rStyle w:val="CharSectno"/>
        </w:rPr>
        <w:t>11</w:t>
      </w:r>
      <w:r>
        <w:rPr>
          <w:snapToGrid w:val="0"/>
        </w:rPr>
        <w:t>.</w:t>
      </w:r>
      <w:r>
        <w:rPr>
          <w:snapToGrid w:val="0"/>
        </w:rPr>
        <w:tab/>
        <w:t>Offence of holding out, etc.</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269" w:name="_Toc86220061"/>
      <w:bookmarkStart w:id="270" w:name="_Toc92438209"/>
      <w:bookmarkStart w:id="271" w:name="_Toc94951662"/>
      <w:bookmarkStart w:id="272" w:name="_Toc95103241"/>
      <w:bookmarkStart w:id="273" w:name="_Toc102725016"/>
      <w:bookmarkStart w:id="274" w:name="_Toc105307239"/>
      <w:bookmarkStart w:id="275" w:name="_Toc105378448"/>
      <w:bookmarkStart w:id="276" w:name="_Toc121624342"/>
      <w:bookmarkStart w:id="277" w:name="_Toc124061406"/>
      <w:bookmarkStart w:id="278" w:name="_Toc124061649"/>
      <w:bookmarkStart w:id="279" w:name="_Toc124140216"/>
      <w:bookmarkStart w:id="280" w:name="_Toc128384733"/>
      <w:bookmarkStart w:id="281" w:name="_Toc129056160"/>
      <w:bookmarkStart w:id="282" w:name="_Toc129163005"/>
      <w:bookmarkStart w:id="283" w:name="_Toc130808216"/>
      <w:bookmarkStart w:id="284" w:name="_Toc134001829"/>
      <w:bookmarkStart w:id="285" w:name="_Toc134005874"/>
      <w:bookmarkStart w:id="286" w:name="_Toc134343564"/>
      <w:bookmarkStart w:id="287" w:name="_Toc137349891"/>
      <w:bookmarkStart w:id="288" w:name="_Toc137350129"/>
      <w:bookmarkStart w:id="289" w:name="_Toc199817571"/>
      <w:bookmarkStart w:id="290" w:name="_Toc202764064"/>
      <w:bookmarkStart w:id="291" w:name="_Toc205281241"/>
      <w:r>
        <w:rPr>
          <w:rStyle w:val="CharDivNo"/>
        </w:rPr>
        <w:t>Division 3</w:t>
      </w:r>
      <w:r>
        <w:rPr>
          <w:snapToGrid w:val="0"/>
        </w:rPr>
        <w:t> — </w:t>
      </w:r>
      <w:r>
        <w:rPr>
          <w:rStyle w:val="CharDivText"/>
        </w:rPr>
        <w:t>Adoption applications committee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Footnoteheading"/>
        <w:tabs>
          <w:tab w:val="left" w:pos="851"/>
        </w:tabs>
      </w:pPr>
      <w:r>
        <w:tab/>
        <w:t>[Heading amended by No. 8 of 2003 s. 9.]</w:t>
      </w:r>
    </w:p>
    <w:p>
      <w:pPr>
        <w:pStyle w:val="Heading5"/>
      </w:pPr>
      <w:bookmarkStart w:id="292" w:name="_Toc74640296"/>
      <w:bookmarkStart w:id="293" w:name="_Toc74640499"/>
      <w:bookmarkStart w:id="294" w:name="_Toc124061650"/>
      <w:bookmarkStart w:id="295" w:name="_Toc205281242"/>
      <w:bookmarkStart w:id="296" w:name="_Toc202764065"/>
      <w:bookmarkStart w:id="297" w:name="_Toc460984219"/>
      <w:bookmarkStart w:id="298" w:name="_Toc37131877"/>
      <w:r>
        <w:rPr>
          <w:rStyle w:val="CharSectno"/>
        </w:rPr>
        <w:t>12</w:t>
      </w:r>
      <w:r>
        <w:t>.</w:t>
      </w:r>
      <w:r>
        <w:tab/>
        <w:t>Establishment of adoption applications committee</w:t>
      </w:r>
      <w:bookmarkEnd w:id="292"/>
      <w:bookmarkEnd w:id="293"/>
      <w:bookmarkEnd w:id="294"/>
      <w:bookmarkEnd w:id="295"/>
      <w:bookmarkEnd w:id="296"/>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 </w:t>
      </w:r>
      <w:r>
        <w:t>251.]</w:t>
      </w:r>
    </w:p>
    <w:p>
      <w:pPr>
        <w:pStyle w:val="Heading5"/>
        <w:rPr>
          <w:snapToGrid w:val="0"/>
        </w:rPr>
      </w:pPr>
      <w:bookmarkStart w:id="299" w:name="_Toc74640297"/>
      <w:bookmarkStart w:id="300" w:name="_Toc74640500"/>
      <w:bookmarkStart w:id="301" w:name="_Toc124061651"/>
      <w:bookmarkStart w:id="302" w:name="_Toc205281243"/>
      <w:bookmarkStart w:id="303" w:name="_Toc202764066"/>
      <w:r>
        <w:rPr>
          <w:rStyle w:val="CharSectno"/>
        </w:rPr>
        <w:t>13</w:t>
      </w:r>
      <w:r>
        <w:rPr>
          <w:snapToGrid w:val="0"/>
        </w:rPr>
        <w:t>.</w:t>
      </w:r>
      <w:r>
        <w:rPr>
          <w:snapToGrid w:val="0"/>
        </w:rPr>
        <w:tab/>
        <w:t>Functions of adoption applications committee</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 </w:t>
      </w:r>
      <w:r>
        <w:t>251.]</w:t>
      </w:r>
    </w:p>
    <w:p>
      <w:pPr>
        <w:pStyle w:val="Heading5"/>
        <w:rPr>
          <w:snapToGrid w:val="0"/>
        </w:rPr>
      </w:pPr>
      <w:bookmarkStart w:id="304" w:name="_Toc460984220"/>
      <w:bookmarkStart w:id="305" w:name="_Toc37131878"/>
      <w:bookmarkStart w:id="306" w:name="_Toc74640298"/>
      <w:bookmarkStart w:id="307" w:name="_Toc74640501"/>
      <w:bookmarkStart w:id="308" w:name="_Toc124061652"/>
      <w:bookmarkStart w:id="309" w:name="_Toc205281244"/>
      <w:bookmarkStart w:id="310" w:name="_Toc202764067"/>
      <w:r>
        <w:rPr>
          <w:rStyle w:val="CharSectno"/>
        </w:rPr>
        <w:t>14</w:t>
      </w:r>
      <w:r>
        <w:rPr>
          <w:snapToGrid w:val="0"/>
        </w:rPr>
        <w:t>.</w:t>
      </w:r>
      <w:r>
        <w:rPr>
          <w:snapToGrid w:val="0"/>
        </w:rPr>
        <w:tab/>
        <w:t>Membership of adoption applications committee</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 </w:t>
      </w:r>
      <w:r>
        <w:t>251.]</w:t>
      </w:r>
    </w:p>
    <w:p>
      <w:pPr>
        <w:pStyle w:val="Heading5"/>
        <w:rPr>
          <w:snapToGrid w:val="0"/>
        </w:rPr>
      </w:pPr>
      <w:bookmarkStart w:id="311" w:name="_Toc460984221"/>
      <w:bookmarkStart w:id="312" w:name="_Toc37131879"/>
      <w:bookmarkStart w:id="313" w:name="_Toc74640299"/>
      <w:bookmarkStart w:id="314" w:name="_Toc74640502"/>
      <w:bookmarkStart w:id="315" w:name="_Toc124061653"/>
      <w:bookmarkStart w:id="316" w:name="_Toc205281245"/>
      <w:bookmarkStart w:id="317" w:name="_Toc202764068"/>
      <w:r>
        <w:rPr>
          <w:rStyle w:val="CharSectno"/>
        </w:rPr>
        <w:t>15</w:t>
      </w:r>
      <w:r>
        <w:rPr>
          <w:snapToGrid w:val="0"/>
        </w:rPr>
        <w:t>.</w:t>
      </w:r>
      <w:r>
        <w:rPr>
          <w:snapToGrid w:val="0"/>
        </w:rPr>
        <w:tab/>
        <w:t>Procedures etc. of adoption applications committee</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318" w:name="_Toc86220066"/>
      <w:bookmarkStart w:id="319" w:name="_Toc92438214"/>
      <w:bookmarkStart w:id="320" w:name="_Toc94951667"/>
      <w:bookmarkStart w:id="321" w:name="_Toc95103246"/>
      <w:bookmarkStart w:id="322" w:name="_Toc102725021"/>
      <w:bookmarkStart w:id="323" w:name="_Toc105307244"/>
      <w:bookmarkStart w:id="324" w:name="_Toc105378453"/>
      <w:bookmarkStart w:id="325" w:name="_Toc121624347"/>
      <w:bookmarkStart w:id="326" w:name="_Toc124061411"/>
      <w:bookmarkStart w:id="327" w:name="_Toc124061654"/>
      <w:bookmarkStart w:id="328" w:name="_Toc124140221"/>
      <w:bookmarkStart w:id="329" w:name="_Toc128384738"/>
      <w:bookmarkStart w:id="330" w:name="_Toc129056165"/>
      <w:bookmarkStart w:id="331" w:name="_Toc129163010"/>
      <w:bookmarkStart w:id="332" w:name="_Toc130808221"/>
      <w:bookmarkStart w:id="333" w:name="_Toc134001834"/>
      <w:bookmarkStart w:id="334" w:name="_Toc134005879"/>
      <w:bookmarkStart w:id="335" w:name="_Toc134343569"/>
      <w:bookmarkStart w:id="336" w:name="_Toc137349896"/>
      <w:bookmarkStart w:id="337" w:name="_Toc137350134"/>
      <w:bookmarkStart w:id="338" w:name="_Toc199817576"/>
      <w:bookmarkStart w:id="339" w:name="_Toc202764069"/>
      <w:bookmarkStart w:id="340" w:name="_Toc205281246"/>
      <w:r>
        <w:rPr>
          <w:rStyle w:val="CharPartNo"/>
        </w:rPr>
        <w:t>Part 3</w:t>
      </w:r>
      <w:r>
        <w:t> — </w:t>
      </w:r>
      <w:r>
        <w:rPr>
          <w:rStyle w:val="CharPartText"/>
        </w:rPr>
        <w:t>The adoption process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Heading3"/>
        <w:rPr>
          <w:snapToGrid w:val="0"/>
        </w:rPr>
      </w:pPr>
      <w:bookmarkStart w:id="341" w:name="_Toc86220067"/>
      <w:bookmarkStart w:id="342" w:name="_Toc92438215"/>
      <w:bookmarkStart w:id="343" w:name="_Toc94951668"/>
      <w:bookmarkStart w:id="344" w:name="_Toc95103247"/>
      <w:bookmarkStart w:id="345" w:name="_Toc102725022"/>
      <w:bookmarkStart w:id="346" w:name="_Toc105307245"/>
      <w:bookmarkStart w:id="347" w:name="_Toc105378454"/>
      <w:bookmarkStart w:id="348" w:name="_Toc121624348"/>
      <w:bookmarkStart w:id="349" w:name="_Toc124061412"/>
      <w:bookmarkStart w:id="350" w:name="_Toc124061655"/>
      <w:bookmarkStart w:id="351" w:name="_Toc124140222"/>
      <w:bookmarkStart w:id="352" w:name="_Toc128384739"/>
      <w:bookmarkStart w:id="353" w:name="_Toc129056166"/>
      <w:bookmarkStart w:id="354" w:name="_Toc129163011"/>
      <w:bookmarkStart w:id="355" w:name="_Toc130808222"/>
      <w:bookmarkStart w:id="356" w:name="_Toc134001835"/>
      <w:bookmarkStart w:id="357" w:name="_Toc134005880"/>
      <w:bookmarkStart w:id="358" w:name="_Toc134343570"/>
      <w:bookmarkStart w:id="359" w:name="_Toc137349897"/>
      <w:bookmarkStart w:id="360" w:name="_Toc137350135"/>
      <w:bookmarkStart w:id="361" w:name="_Toc199817577"/>
      <w:bookmarkStart w:id="362" w:name="_Toc202764070"/>
      <w:bookmarkStart w:id="363" w:name="_Toc205281247"/>
      <w:r>
        <w:rPr>
          <w:rStyle w:val="CharDivNo"/>
        </w:rPr>
        <w:t>Division 1</w:t>
      </w:r>
      <w:r>
        <w:t> — </w:t>
      </w:r>
      <w:r>
        <w:rPr>
          <w:rStyle w:val="CharDivText"/>
        </w:rPr>
        <w:t>Preliminary matters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Footnoteheading"/>
        <w:tabs>
          <w:tab w:val="left" w:pos="851"/>
        </w:tabs>
      </w:pPr>
      <w:r>
        <w:tab/>
        <w:t>[Heading inserted by No. 8 of 2003 s. 14.]</w:t>
      </w:r>
    </w:p>
    <w:p>
      <w:pPr>
        <w:pStyle w:val="Heading5"/>
        <w:rPr>
          <w:snapToGrid w:val="0"/>
        </w:rPr>
      </w:pPr>
      <w:bookmarkStart w:id="364" w:name="_Toc460984222"/>
      <w:bookmarkStart w:id="365" w:name="_Toc37131880"/>
      <w:bookmarkStart w:id="366" w:name="_Toc74640300"/>
      <w:bookmarkStart w:id="367" w:name="_Toc74640503"/>
      <w:bookmarkStart w:id="368" w:name="_Toc124061656"/>
      <w:bookmarkStart w:id="369" w:name="_Toc205281248"/>
      <w:bookmarkStart w:id="370" w:name="_Toc202764071"/>
      <w:r>
        <w:rPr>
          <w:rStyle w:val="CharSectno"/>
        </w:rPr>
        <w:t>16</w:t>
      </w:r>
      <w:r>
        <w:rPr>
          <w:snapToGrid w:val="0"/>
        </w:rPr>
        <w:t>.</w:t>
      </w:r>
      <w:r>
        <w:rPr>
          <w:snapToGrid w:val="0"/>
        </w:rPr>
        <w:tab/>
        <w:t>Duties of CEO as to birth parents</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 </w:t>
      </w:r>
      <w:r>
        <w:t>251.]</w:t>
      </w:r>
    </w:p>
    <w:p>
      <w:pPr>
        <w:pStyle w:val="Heading5"/>
      </w:pPr>
      <w:bookmarkStart w:id="371" w:name="_Toc74640301"/>
      <w:bookmarkStart w:id="372" w:name="_Toc74640504"/>
      <w:bookmarkStart w:id="373" w:name="_Toc124061657"/>
      <w:bookmarkStart w:id="374" w:name="_Toc205281249"/>
      <w:bookmarkStart w:id="375" w:name="_Toc202764072"/>
      <w:r>
        <w:rPr>
          <w:rStyle w:val="CharSectno"/>
        </w:rPr>
        <w:t>16A</w:t>
      </w:r>
      <w:r>
        <w:t>.</w:t>
      </w:r>
      <w:r>
        <w:tab/>
        <w:t>Matters relevant to the adoption process for Aboriginal or Torres Strait Islander children</w:t>
      </w:r>
      <w:bookmarkEnd w:id="371"/>
      <w:bookmarkEnd w:id="372"/>
      <w:bookmarkEnd w:id="373"/>
      <w:bookmarkEnd w:id="374"/>
      <w:bookmarkEnd w:id="375"/>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 </w:t>
      </w:r>
      <w:r>
        <w:t>251.]</w:t>
      </w:r>
    </w:p>
    <w:p>
      <w:pPr>
        <w:pStyle w:val="Heading3"/>
        <w:rPr>
          <w:snapToGrid w:val="0"/>
        </w:rPr>
      </w:pPr>
      <w:bookmarkStart w:id="376" w:name="_Toc86220070"/>
      <w:bookmarkStart w:id="377" w:name="_Toc92438218"/>
      <w:bookmarkStart w:id="378" w:name="_Toc94951671"/>
      <w:bookmarkStart w:id="379" w:name="_Toc95103250"/>
      <w:bookmarkStart w:id="380" w:name="_Toc102725025"/>
      <w:bookmarkStart w:id="381" w:name="_Toc105307248"/>
      <w:bookmarkStart w:id="382" w:name="_Toc105378457"/>
      <w:bookmarkStart w:id="383" w:name="_Toc121624351"/>
      <w:bookmarkStart w:id="384" w:name="_Toc124061415"/>
      <w:bookmarkStart w:id="385" w:name="_Toc124061658"/>
      <w:bookmarkStart w:id="386" w:name="_Toc124140225"/>
      <w:bookmarkStart w:id="387" w:name="_Toc128384742"/>
      <w:bookmarkStart w:id="388" w:name="_Toc129056169"/>
      <w:bookmarkStart w:id="389" w:name="_Toc129163014"/>
      <w:bookmarkStart w:id="390" w:name="_Toc130808225"/>
      <w:bookmarkStart w:id="391" w:name="_Toc134001838"/>
      <w:bookmarkStart w:id="392" w:name="_Toc134005883"/>
      <w:bookmarkStart w:id="393" w:name="_Toc134343573"/>
      <w:bookmarkStart w:id="394" w:name="_Toc137349900"/>
      <w:bookmarkStart w:id="395" w:name="_Toc137350138"/>
      <w:bookmarkStart w:id="396" w:name="_Toc199817580"/>
      <w:bookmarkStart w:id="397" w:name="_Toc202764073"/>
      <w:bookmarkStart w:id="398" w:name="_Toc205281250"/>
      <w:r>
        <w:rPr>
          <w:rStyle w:val="CharDivNo"/>
        </w:rPr>
        <w:t>Division 2</w:t>
      </w:r>
      <w:r>
        <w:rPr>
          <w:snapToGrid w:val="0"/>
        </w:rPr>
        <w:t> — </w:t>
      </w:r>
      <w:r>
        <w:rPr>
          <w:rStyle w:val="CharDivText"/>
        </w:rPr>
        <w:t>Consent to adoption</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DivText"/>
        </w:rPr>
        <w:t xml:space="preserve"> </w:t>
      </w:r>
    </w:p>
    <w:p>
      <w:pPr>
        <w:pStyle w:val="Heading5"/>
        <w:rPr>
          <w:snapToGrid w:val="0"/>
        </w:rPr>
      </w:pPr>
      <w:bookmarkStart w:id="399" w:name="_Toc460984223"/>
      <w:bookmarkStart w:id="400" w:name="_Toc37131881"/>
      <w:bookmarkStart w:id="401" w:name="_Toc74640302"/>
      <w:bookmarkStart w:id="402" w:name="_Toc74640505"/>
      <w:bookmarkStart w:id="403" w:name="_Toc124061659"/>
      <w:bookmarkStart w:id="404" w:name="_Toc205281251"/>
      <w:bookmarkStart w:id="405" w:name="_Toc202764074"/>
      <w:r>
        <w:rPr>
          <w:rStyle w:val="CharSectno"/>
        </w:rPr>
        <w:t>17</w:t>
      </w:r>
      <w:r>
        <w:rPr>
          <w:snapToGrid w:val="0"/>
        </w:rPr>
        <w:t>.</w:t>
      </w:r>
      <w:r>
        <w:rPr>
          <w:snapToGrid w:val="0"/>
        </w:rPr>
        <w:tab/>
        <w:t>Persons to give consent</w:t>
      </w:r>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406" w:name="_Toc460984224"/>
      <w:bookmarkStart w:id="407" w:name="_Toc37131882"/>
      <w:bookmarkStart w:id="408" w:name="_Toc74640303"/>
      <w:bookmarkStart w:id="409" w:name="_Toc74640506"/>
      <w:bookmarkStart w:id="410" w:name="_Toc124061660"/>
      <w:bookmarkStart w:id="411" w:name="_Toc205281252"/>
      <w:bookmarkStart w:id="412" w:name="_Toc202764075"/>
      <w:r>
        <w:rPr>
          <w:rStyle w:val="CharSectno"/>
        </w:rPr>
        <w:t>18</w:t>
      </w:r>
      <w:r>
        <w:rPr>
          <w:snapToGrid w:val="0"/>
        </w:rPr>
        <w:t>.</w:t>
      </w:r>
      <w:r>
        <w:rPr>
          <w:snapToGrid w:val="0"/>
        </w:rPr>
        <w:tab/>
        <w:t>Effective consent</w:t>
      </w:r>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 </w:t>
      </w:r>
      <w:r>
        <w:t>251.]</w:t>
      </w:r>
    </w:p>
    <w:p>
      <w:pPr>
        <w:pStyle w:val="Ednotesection"/>
      </w:pPr>
      <w:r>
        <w:t>[</w:t>
      </w:r>
      <w:r>
        <w:rPr>
          <w:b/>
        </w:rPr>
        <w:t>19.</w:t>
      </w:r>
      <w:r>
        <w:tab/>
        <w:t>Repealed by No. 8 of 2003 s. 17.]</w:t>
      </w:r>
    </w:p>
    <w:p>
      <w:pPr>
        <w:pStyle w:val="Heading5"/>
        <w:rPr>
          <w:snapToGrid w:val="0"/>
        </w:rPr>
      </w:pPr>
      <w:bookmarkStart w:id="413" w:name="_Toc460984226"/>
      <w:bookmarkStart w:id="414" w:name="_Toc37131884"/>
      <w:bookmarkStart w:id="415" w:name="_Toc74640304"/>
      <w:bookmarkStart w:id="416" w:name="_Toc74640507"/>
      <w:bookmarkStart w:id="417" w:name="_Toc124061661"/>
      <w:bookmarkStart w:id="418" w:name="_Toc205281253"/>
      <w:bookmarkStart w:id="419" w:name="_Toc202764076"/>
      <w:r>
        <w:rPr>
          <w:rStyle w:val="CharSectno"/>
        </w:rPr>
        <w:t>20</w:t>
      </w:r>
      <w:r>
        <w:rPr>
          <w:snapToGrid w:val="0"/>
        </w:rPr>
        <w:t>.</w:t>
      </w:r>
      <w:r>
        <w:rPr>
          <w:snapToGrid w:val="0"/>
        </w:rPr>
        <w:tab/>
        <w:t>Specification of prospective adoptive parent</w:t>
      </w:r>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420" w:name="_Toc460984227"/>
      <w:bookmarkStart w:id="421" w:name="_Toc37131885"/>
      <w:bookmarkStart w:id="422" w:name="_Toc74640305"/>
      <w:bookmarkStart w:id="423" w:name="_Toc74640508"/>
      <w:bookmarkStart w:id="424" w:name="_Toc124061662"/>
      <w:bookmarkStart w:id="425" w:name="_Toc205281254"/>
      <w:bookmarkStart w:id="426" w:name="_Toc202764077"/>
      <w:r>
        <w:rPr>
          <w:rStyle w:val="CharSectno"/>
        </w:rPr>
        <w:t>21</w:t>
      </w:r>
      <w:r>
        <w:rPr>
          <w:snapToGrid w:val="0"/>
        </w:rPr>
        <w:t>.</w:t>
      </w:r>
      <w:r>
        <w:rPr>
          <w:snapToGrid w:val="0"/>
        </w:rPr>
        <w:tab/>
        <w:t>Man who may be a prospective adoptee’s father to be notified</w:t>
      </w:r>
      <w:bookmarkEnd w:id="420"/>
      <w:bookmarkEnd w:id="421"/>
      <w:bookmarkEnd w:id="422"/>
      <w:bookmarkEnd w:id="423"/>
      <w:bookmarkEnd w:id="424"/>
      <w:bookmarkEnd w:id="425"/>
      <w:bookmarkEnd w:id="426"/>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427" w:name="_Toc460984228"/>
      <w:bookmarkStart w:id="428" w:name="_Toc37131886"/>
      <w:r>
        <w:tab/>
        <w:t xml:space="preserve">[Section 21 amended by No. 41 of 1997 s. 7; No. 3 of 2002 s. 9; No. 8 of 2003 s. 18; No. 77 of 2003 s. 73; </w:t>
      </w:r>
      <w:r>
        <w:rPr>
          <w:spacing w:val="-6"/>
        </w:rPr>
        <w:t>No. 34 of 2004 s. </w:t>
      </w:r>
      <w:r>
        <w:t>251.]</w:t>
      </w:r>
    </w:p>
    <w:p>
      <w:pPr>
        <w:pStyle w:val="Heading5"/>
        <w:rPr>
          <w:snapToGrid w:val="0"/>
        </w:rPr>
      </w:pPr>
      <w:bookmarkStart w:id="429" w:name="_Toc74640306"/>
      <w:bookmarkStart w:id="430" w:name="_Toc74640509"/>
      <w:bookmarkStart w:id="431" w:name="_Toc124061663"/>
      <w:bookmarkStart w:id="432" w:name="_Toc205281255"/>
      <w:bookmarkStart w:id="433" w:name="_Toc202764078"/>
      <w:r>
        <w:rPr>
          <w:rStyle w:val="CharSectno"/>
        </w:rPr>
        <w:t>22</w:t>
      </w:r>
      <w:r>
        <w:rPr>
          <w:snapToGrid w:val="0"/>
        </w:rPr>
        <w:t>.</w:t>
      </w:r>
      <w:r>
        <w:rPr>
          <w:snapToGrid w:val="0"/>
        </w:rPr>
        <w:tab/>
        <w:t>Revocation of consent</w:t>
      </w:r>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434" w:name="_Toc460984229"/>
      <w:bookmarkStart w:id="435" w:name="_Toc37131887"/>
      <w:bookmarkStart w:id="436" w:name="_Toc74640307"/>
      <w:bookmarkStart w:id="437" w:name="_Toc74640510"/>
      <w:bookmarkStart w:id="438" w:name="_Toc124061664"/>
      <w:bookmarkStart w:id="439" w:name="_Toc205281256"/>
      <w:bookmarkStart w:id="440" w:name="_Toc202764079"/>
      <w:r>
        <w:rPr>
          <w:rStyle w:val="CharSectno"/>
        </w:rPr>
        <w:t>23</w:t>
      </w:r>
      <w:r>
        <w:rPr>
          <w:snapToGrid w:val="0"/>
        </w:rPr>
        <w:t>.</w:t>
      </w:r>
      <w:r>
        <w:rPr>
          <w:snapToGrid w:val="0"/>
        </w:rPr>
        <w:tab/>
        <w:t>Notice of revocation</w:t>
      </w:r>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 </w:t>
      </w:r>
      <w:r>
        <w:t>251.]</w:t>
      </w:r>
    </w:p>
    <w:p>
      <w:pPr>
        <w:pStyle w:val="Heading3"/>
        <w:spacing w:before="200"/>
        <w:rPr>
          <w:snapToGrid w:val="0"/>
        </w:rPr>
      </w:pPr>
      <w:bookmarkStart w:id="441" w:name="_Toc86220077"/>
      <w:bookmarkStart w:id="442" w:name="_Toc92438225"/>
      <w:bookmarkStart w:id="443" w:name="_Toc94951678"/>
      <w:bookmarkStart w:id="444" w:name="_Toc95103257"/>
      <w:bookmarkStart w:id="445" w:name="_Toc102725032"/>
      <w:bookmarkStart w:id="446" w:name="_Toc105307255"/>
      <w:bookmarkStart w:id="447" w:name="_Toc105378464"/>
      <w:bookmarkStart w:id="448" w:name="_Toc121624358"/>
      <w:bookmarkStart w:id="449" w:name="_Toc124061422"/>
      <w:bookmarkStart w:id="450" w:name="_Toc124061665"/>
      <w:bookmarkStart w:id="451" w:name="_Toc124140232"/>
      <w:bookmarkStart w:id="452" w:name="_Toc128384749"/>
      <w:bookmarkStart w:id="453" w:name="_Toc129056176"/>
      <w:bookmarkStart w:id="454" w:name="_Toc129163021"/>
      <w:bookmarkStart w:id="455" w:name="_Toc130808232"/>
      <w:bookmarkStart w:id="456" w:name="_Toc134001845"/>
      <w:bookmarkStart w:id="457" w:name="_Toc134005890"/>
      <w:bookmarkStart w:id="458" w:name="_Toc134343580"/>
      <w:bookmarkStart w:id="459" w:name="_Toc137349907"/>
      <w:bookmarkStart w:id="460" w:name="_Toc137350145"/>
      <w:bookmarkStart w:id="461" w:name="_Toc199817587"/>
      <w:bookmarkStart w:id="462" w:name="_Toc202764080"/>
      <w:bookmarkStart w:id="463" w:name="_Toc205281257"/>
      <w:r>
        <w:rPr>
          <w:rStyle w:val="CharDivNo"/>
        </w:rPr>
        <w:t>Division 3</w:t>
      </w:r>
      <w:r>
        <w:rPr>
          <w:snapToGrid w:val="0"/>
        </w:rPr>
        <w:t> — </w:t>
      </w:r>
      <w:r>
        <w:rPr>
          <w:rStyle w:val="CharDivText"/>
        </w:rPr>
        <w:t>Court applications as to consents to adoption and notices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DivText"/>
        </w:rPr>
        <w:t xml:space="preserve"> </w:t>
      </w:r>
    </w:p>
    <w:p>
      <w:pPr>
        <w:pStyle w:val="Heading5"/>
        <w:spacing w:before="160"/>
        <w:rPr>
          <w:snapToGrid w:val="0"/>
        </w:rPr>
      </w:pPr>
      <w:bookmarkStart w:id="464" w:name="_Toc460984230"/>
      <w:bookmarkStart w:id="465" w:name="_Toc37131888"/>
      <w:bookmarkStart w:id="466" w:name="_Toc74640308"/>
      <w:bookmarkStart w:id="467" w:name="_Toc74640511"/>
      <w:bookmarkStart w:id="468" w:name="_Toc124061666"/>
      <w:bookmarkStart w:id="469" w:name="_Toc205281258"/>
      <w:bookmarkStart w:id="470" w:name="_Toc202764081"/>
      <w:r>
        <w:rPr>
          <w:rStyle w:val="CharSectno"/>
        </w:rPr>
        <w:t>24</w:t>
      </w:r>
      <w:r>
        <w:rPr>
          <w:snapToGrid w:val="0"/>
        </w:rPr>
        <w:t>.</w:t>
      </w:r>
      <w:r>
        <w:rPr>
          <w:snapToGrid w:val="0"/>
        </w:rPr>
        <w:tab/>
        <w:t>Orders dispensing with consent</w:t>
      </w:r>
      <w:bookmarkEnd w:id="464"/>
      <w:bookmarkEnd w:id="465"/>
      <w:bookmarkEnd w:id="466"/>
      <w:bookmarkEnd w:id="467"/>
      <w:bookmarkEnd w:id="468"/>
      <w:bookmarkEnd w:id="469"/>
      <w:bookmarkEnd w:id="470"/>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471" w:name="_Toc460984231"/>
      <w:bookmarkStart w:id="472" w:name="_Toc37131889"/>
      <w:r>
        <w:tab/>
        <w:t xml:space="preserve">[Section 24 inserted by No. 41 of 1997 s. 9; amended by No. 8 of 2003 s. 20; No. 77 of 2003 s. 73; </w:t>
      </w:r>
      <w:r>
        <w:rPr>
          <w:spacing w:val="-6"/>
        </w:rPr>
        <w:t>No. 34 of 2004 s. </w:t>
      </w:r>
      <w:r>
        <w:t>251.]</w:t>
      </w:r>
    </w:p>
    <w:p>
      <w:pPr>
        <w:pStyle w:val="Heading5"/>
        <w:rPr>
          <w:snapToGrid w:val="0"/>
        </w:rPr>
      </w:pPr>
      <w:bookmarkStart w:id="473" w:name="_Toc74640309"/>
      <w:bookmarkStart w:id="474" w:name="_Toc74640512"/>
      <w:bookmarkStart w:id="475" w:name="_Toc124061667"/>
      <w:bookmarkStart w:id="476" w:name="_Toc205281259"/>
      <w:bookmarkStart w:id="477" w:name="_Toc202764082"/>
      <w:r>
        <w:rPr>
          <w:rStyle w:val="CharSectno"/>
        </w:rPr>
        <w:t>25</w:t>
      </w:r>
      <w:r>
        <w:rPr>
          <w:snapToGrid w:val="0"/>
        </w:rPr>
        <w:t>.</w:t>
      </w:r>
      <w:r>
        <w:rPr>
          <w:snapToGrid w:val="0"/>
        </w:rPr>
        <w:tab/>
        <w:t>Orders as to service of notice</w:t>
      </w:r>
      <w:bookmarkEnd w:id="471"/>
      <w:bookmarkEnd w:id="472"/>
      <w:bookmarkEnd w:id="473"/>
      <w:bookmarkEnd w:id="474"/>
      <w:bookmarkEnd w:id="475"/>
      <w:bookmarkEnd w:id="476"/>
      <w:bookmarkEnd w:id="477"/>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2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2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 </w:t>
      </w:r>
      <w:r>
        <w:t>251.]</w:t>
      </w:r>
    </w:p>
    <w:p>
      <w:pPr>
        <w:pStyle w:val="Heading5"/>
        <w:spacing w:before="180"/>
        <w:rPr>
          <w:snapToGrid w:val="0"/>
        </w:rPr>
      </w:pPr>
      <w:bookmarkStart w:id="478" w:name="_Toc460984232"/>
      <w:bookmarkStart w:id="479" w:name="_Toc37131890"/>
      <w:bookmarkStart w:id="480" w:name="_Toc74640310"/>
      <w:bookmarkStart w:id="481" w:name="_Toc74640513"/>
      <w:bookmarkStart w:id="482" w:name="_Toc124061668"/>
      <w:bookmarkStart w:id="483" w:name="_Toc205281260"/>
      <w:bookmarkStart w:id="484" w:name="_Toc202764083"/>
      <w:r>
        <w:rPr>
          <w:rStyle w:val="CharSectno"/>
        </w:rPr>
        <w:t>26</w:t>
      </w:r>
      <w:r>
        <w:rPr>
          <w:snapToGrid w:val="0"/>
        </w:rPr>
        <w:t>.</w:t>
      </w:r>
      <w:r>
        <w:rPr>
          <w:snapToGrid w:val="0"/>
        </w:rPr>
        <w:tab/>
        <w:t>Application for parenting order</w:t>
      </w:r>
      <w:bookmarkEnd w:id="478"/>
      <w:bookmarkEnd w:id="479"/>
      <w:bookmarkEnd w:id="480"/>
      <w:bookmarkEnd w:id="481"/>
      <w:bookmarkEnd w:id="482"/>
      <w:bookmarkEnd w:id="483"/>
      <w:bookmarkEnd w:id="484"/>
    </w:p>
    <w:p>
      <w:pPr>
        <w:pStyle w:val="Subsection"/>
        <w:spacing w:before="120"/>
        <w:rPr>
          <w:snapToGrid w:val="0"/>
        </w:rPr>
      </w:pPr>
      <w:r>
        <w:rPr>
          <w:snapToGrid w:val="0"/>
        </w:rPr>
        <w:tab/>
        <w:t>(1)</w:t>
      </w:r>
      <w:r>
        <w:rPr>
          <w:snapToGrid w:val="0"/>
        </w:rPr>
        <w:tab/>
        <w:t xml:space="preserve">On an application mentioned in section 21(2)(b) for a parenting order in relation to a prospective adoptee (an </w:t>
      </w:r>
      <w:del w:id="485" w:author="svcMRProcess" w:date="2018-08-20T09:59:00Z">
        <w:r>
          <w:rPr>
            <w:b/>
            <w:snapToGrid w:val="0"/>
          </w:rPr>
          <w:delText>“</w:delText>
        </w:r>
      </w:del>
      <w:r>
        <w:rPr>
          <w:rStyle w:val="CharDefText"/>
        </w:rPr>
        <w:t>application</w:t>
      </w:r>
      <w:del w:id="486" w:author="svcMRProcess" w:date="2018-08-20T09:59:00Z">
        <w:r>
          <w:rPr>
            <w:b/>
            <w:snapToGrid w:val="0"/>
          </w:rPr>
          <w:delText>”</w:delText>
        </w:r>
        <w:r>
          <w:rPr>
            <w:snapToGrid w:val="0"/>
          </w:rPr>
          <w:delText>),</w:delText>
        </w:r>
      </w:del>
      <w:ins w:id="487" w:author="svcMRProcess" w:date="2018-08-20T09:59:00Z">
        <w:r>
          <w:rPr>
            <w:snapToGrid w:val="0"/>
          </w:rPr>
          <w:t>),</w:t>
        </w:r>
      </w:ins>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2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keepNext/>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100"/>
        <w:ind w:left="890" w:hanging="890"/>
      </w:pPr>
      <w:r>
        <w:tab/>
        <w:t>[Section 26 inserted by No. 41 of 1997 s. 11.]</w:t>
      </w:r>
    </w:p>
    <w:p>
      <w:pPr>
        <w:pStyle w:val="Heading3"/>
        <w:rPr>
          <w:snapToGrid w:val="0"/>
        </w:rPr>
      </w:pPr>
      <w:bookmarkStart w:id="488" w:name="_Toc86220081"/>
      <w:bookmarkStart w:id="489" w:name="_Toc92438229"/>
      <w:bookmarkStart w:id="490" w:name="_Toc94951682"/>
      <w:bookmarkStart w:id="491" w:name="_Toc95103261"/>
      <w:bookmarkStart w:id="492" w:name="_Toc102725036"/>
      <w:bookmarkStart w:id="493" w:name="_Toc105307259"/>
      <w:bookmarkStart w:id="494" w:name="_Toc105378468"/>
      <w:bookmarkStart w:id="495" w:name="_Toc121624362"/>
      <w:bookmarkStart w:id="496" w:name="_Toc124061426"/>
      <w:bookmarkStart w:id="497" w:name="_Toc124061669"/>
      <w:bookmarkStart w:id="498" w:name="_Toc124140236"/>
      <w:bookmarkStart w:id="499" w:name="_Toc128384753"/>
      <w:bookmarkStart w:id="500" w:name="_Toc129056180"/>
      <w:bookmarkStart w:id="501" w:name="_Toc129163025"/>
      <w:bookmarkStart w:id="502" w:name="_Toc130808236"/>
      <w:bookmarkStart w:id="503" w:name="_Toc134001849"/>
      <w:bookmarkStart w:id="504" w:name="_Toc134005894"/>
      <w:bookmarkStart w:id="505" w:name="_Toc134343584"/>
      <w:bookmarkStart w:id="506" w:name="_Toc137349911"/>
      <w:bookmarkStart w:id="507" w:name="_Toc137350149"/>
      <w:bookmarkStart w:id="508" w:name="_Toc199817591"/>
      <w:bookmarkStart w:id="509" w:name="_Toc202764084"/>
      <w:bookmarkStart w:id="510" w:name="_Toc205281261"/>
      <w:r>
        <w:rPr>
          <w:rStyle w:val="CharDivNo"/>
        </w:rPr>
        <w:t>Division 3A</w:t>
      </w:r>
      <w:r>
        <w:rPr>
          <w:snapToGrid w:val="0"/>
        </w:rPr>
        <w:t xml:space="preserve"> — </w:t>
      </w:r>
      <w:r>
        <w:rPr>
          <w:rStyle w:val="CharDivText"/>
        </w:rPr>
        <w:t>Court applications for determinations of parentage</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snapToGrid w:val="0"/>
        </w:rPr>
        <w:t xml:space="preserve"> </w:t>
      </w:r>
    </w:p>
    <w:p>
      <w:pPr>
        <w:pStyle w:val="Footnoteheading"/>
        <w:rPr>
          <w:snapToGrid w:val="0"/>
        </w:rPr>
      </w:pPr>
      <w:r>
        <w:rPr>
          <w:snapToGrid w:val="0"/>
        </w:rPr>
        <w:tab/>
        <w:t>[Heading inserted by No. 41 of 1997 s. 12.]</w:t>
      </w:r>
    </w:p>
    <w:p>
      <w:pPr>
        <w:pStyle w:val="Heading5"/>
        <w:spacing w:before="180"/>
        <w:rPr>
          <w:snapToGrid w:val="0"/>
        </w:rPr>
      </w:pPr>
      <w:bookmarkStart w:id="511" w:name="_Toc460984233"/>
      <w:bookmarkStart w:id="512" w:name="_Toc37131891"/>
      <w:bookmarkStart w:id="513" w:name="_Toc74640311"/>
      <w:bookmarkStart w:id="514" w:name="_Toc74640514"/>
      <w:bookmarkStart w:id="515" w:name="_Toc124061670"/>
      <w:bookmarkStart w:id="516" w:name="_Toc205281262"/>
      <w:bookmarkStart w:id="517" w:name="_Toc202764085"/>
      <w:r>
        <w:rPr>
          <w:rStyle w:val="CharSectno"/>
        </w:rPr>
        <w:t>26A</w:t>
      </w:r>
      <w:r>
        <w:rPr>
          <w:snapToGrid w:val="0"/>
        </w:rPr>
        <w:t>.</w:t>
      </w:r>
      <w:r>
        <w:rPr>
          <w:snapToGrid w:val="0"/>
        </w:rPr>
        <w:tab/>
        <w:t>Definitions</w:t>
      </w:r>
      <w:bookmarkEnd w:id="511"/>
      <w:bookmarkEnd w:id="512"/>
      <w:bookmarkEnd w:id="513"/>
      <w:bookmarkEnd w:id="514"/>
      <w:bookmarkEnd w:id="515"/>
      <w:bookmarkEnd w:id="516"/>
      <w:bookmarkEnd w:id="517"/>
    </w:p>
    <w:p>
      <w:pPr>
        <w:pStyle w:val="Subsection"/>
        <w:spacing w:before="120"/>
        <w:rPr>
          <w:snapToGrid w:val="0"/>
        </w:rPr>
      </w:pPr>
      <w:r>
        <w:rPr>
          <w:snapToGrid w:val="0"/>
        </w:rPr>
        <w:tab/>
      </w:r>
      <w:r>
        <w:rPr>
          <w:snapToGrid w:val="0"/>
        </w:rPr>
        <w:tab/>
        <w:t xml:space="preserve">In this Division — </w:t>
      </w:r>
    </w:p>
    <w:p>
      <w:pPr>
        <w:pStyle w:val="Defstart"/>
        <w:spacing w:before="60"/>
      </w:pPr>
      <w:r>
        <w:tab/>
      </w:r>
      <w:del w:id="518" w:author="svcMRProcess" w:date="2018-08-20T09:59:00Z">
        <w:r>
          <w:rPr>
            <w:b/>
          </w:rPr>
          <w:delText>“</w:delText>
        </w:r>
      </w:del>
      <w:r>
        <w:rPr>
          <w:rStyle w:val="CharDefText"/>
        </w:rPr>
        <w:t>application</w:t>
      </w:r>
      <w:del w:id="519" w:author="svcMRProcess" w:date="2018-08-20T09:59:00Z">
        <w:r>
          <w:rPr>
            <w:b/>
          </w:rPr>
          <w:delText>”</w:delText>
        </w:r>
      </w:del>
      <w:r>
        <w:t xml:space="preserve"> means an application made under section 26C;</w:t>
      </w:r>
    </w:p>
    <w:p>
      <w:pPr>
        <w:pStyle w:val="Defstart"/>
        <w:spacing w:before="60"/>
      </w:pPr>
      <w:r>
        <w:tab/>
      </w:r>
      <w:del w:id="520" w:author="svcMRProcess" w:date="2018-08-20T09:59:00Z">
        <w:r>
          <w:rPr>
            <w:b/>
          </w:rPr>
          <w:delText>“</w:delText>
        </w:r>
      </w:del>
      <w:r>
        <w:rPr>
          <w:rStyle w:val="CharDefText"/>
        </w:rPr>
        <w:t>parentage testing order</w:t>
      </w:r>
      <w:del w:id="521" w:author="svcMRProcess" w:date="2018-08-20T09:59:00Z">
        <w:r>
          <w:rPr>
            <w:b/>
          </w:rPr>
          <w:delText>”</w:delText>
        </w:r>
      </w:del>
      <w:r>
        <w:t xml:space="preserve"> means an order of the kind mentioned in section 26D(1)(c).</w:t>
      </w:r>
    </w:p>
    <w:p>
      <w:pPr>
        <w:pStyle w:val="Footnotesection"/>
        <w:spacing w:before="100"/>
        <w:ind w:left="890" w:hanging="890"/>
      </w:pPr>
      <w:r>
        <w:tab/>
        <w:t>[Section 26A inserted by No. 41 of 1997 s. 12.]</w:t>
      </w:r>
    </w:p>
    <w:p>
      <w:pPr>
        <w:pStyle w:val="Heading5"/>
        <w:spacing w:before="180"/>
        <w:rPr>
          <w:snapToGrid w:val="0"/>
        </w:rPr>
      </w:pPr>
      <w:bookmarkStart w:id="522" w:name="_Toc460984234"/>
      <w:bookmarkStart w:id="523" w:name="_Toc37131892"/>
      <w:bookmarkStart w:id="524" w:name="_Toc74640312"/>
      <w:bookmarkStart w:id="525" w:name="_Toc74640515"/>
      <w:bookmarkStart w:id="526" w:name="_Toc124061671"/>
      <w:bookmarkStart w:id="527" w:name="_Toc205281263"/>
      <w:bookmarkStart w:id="528" w:name="_Toc202764086"/>
      <w:r>
        <w:rPr>
          <w:rStyle w:val="CharSectno"/>
        </w:rPr>
        <w:t>26B</w:t>
      </w:r>
      <w:r>
        <w:rPr>
          <w:snapToGrid w:val="0"/>
        </w:rPr>
        <w:t>.</w:t>
      </w:r>
      <w:r>
        <w:rPr>
          <w:snapToGrid w:val="0"/>
        </w:rPr>
        <w:tab/>
        <w:t>Application of this Division</w:t>
      </w:r>
      <w:bookmarkEnd w:id="522"/>
      <w:bookmarkEnd w:id="523"/>
      <w:bookmarkEnd w:id="524"/>
      <w:bookmarkEnd w:id="525"/>
      <w:bookmarkEnd w:id="526"/>
      <w:bookmarkEnd w:id="527"/>
      <w:bookmarkEnd w:id="528"/>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pPr>
      <w:r>
        <w:tab/>
        <w:t>[Section 26B inserted by No. 41 of 1997 s. 12.]</w:t>
      </w:r>
    </w:p>
    <w:p>
      <w:pPr>
        <w:pStyle w:val="Heading5"/>
        <w:spacing w:before="180"/>
        <w:rPr>
          <w:snapToGrid w:val="0"/>
        </w:rPr>
      </w:pPr>
      <w:bookmarkStart w:id="529" w:name="_Toc460984235"/>
      <w:bookmarkStart w:id="530" w:name="_Toc37131893"/>
      <w:bookmarkStart w:id="531" w:name="_Toc74640313"/>
      <w:bookmarkStart w:id="532" w:name="_Toc74640516"/>
      <w:bookmarkStart w:id="533" w:name="_Toc124061672"/>
      <w:bookmarkStart w:id="534" w:name="_Toc205281264"/>
      <w:bookmarkStart w:id="535" w:name="_Toc202764087"/>
      <w:r>
        <w:rPr>
          <w:rStyle w:val="CharSectno"/>
        </w:rPr>
        <w:t>26C</w:t>
      </w:r>
      <w:r>
        <w:rPr>
          <w:snapToGrid w:val="0"/>
        </w:rPr>
        <w:t>.</w:t>
      </w:r>
      <w:r>
        <w:rPr>
          <w:snapToGrid w:val="0"/>
        </w:rPr>
        <w:tab/>
        <w:t>Application for determination of parentage</w:t>
      </w:r>
      <w:bookmarkEnd w:id="529"/>
      <w:bookmarkEnd w:id="530"/>
      <w:bookmarkEnd w:id="531"/>
      <w:bookmarkEnd w:id="532"/>
      <w:bookmarkEnd w:id="533"/>
      <w:bookmarkEnd w:id="534"/>
      <w:bookmarkEnd w:id="535"/>
    </w:p>
    <w:p>
      <w:pPr>
        <w:pStyle w:val="Subsection"/>
        <w:spacing w:before="12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spacing w:before="12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 </w:t>
      </w:r>
      <w:r>
        <w:t>251.]</w:t>
      </w:r>
    </w:p>
    <w:p>
      <w:pPr>
        <w:pStyle w:val="Heading5"/>
        <w:rPr>
          <w:snapToGrid w:val="0"/>
        </w:rPr>
      </w:pPr>
      <w:bookmarkStart w:id="536" w:name="_Toc460984236"/>
      <w:bookmarkStart w:id="537" w:name="_Toc37131894"/>
      <w:bookmarkStart w:id="538" w:name="_Toc74640314"/>
      <w:bookmarkStart w:id="539" w:name="_Toc74640517"/>
      <w:bookmarkStart w:id="540" w:name="_Toc124061673"/>
      <w:bookmarkStart w:id="541" w:name="_Toc205281265"/>
      <w:bookmarkStart w:id="542" w:name="_Toc202764088"/>
      <w:r>
        <w:rPr>
          <w:rStyle w:val="CharSectno"/>
        </w:rPr>
        <w:t>26D</w:t>
      </w:r>
      <w:r>
        <w:rPr>
          <w:snapToGrid w:val="0"/>
        </w:rPr>
        <w:t>.</w:t>
      </w:r>
      <w:r>
        <w:rPr>
          <w:snapToGrid w:val="0"/>
        </w:rPr>
        <w:tab/>
        <w:t>Orders on application for determination of parentage</w:t>
      </w:r>
      <w:bookmarkEnd w:id="536"/>
      <w:bookmarkEnd w:id="537"/>
      <w:bookmarkEnd w:id="538"/>
      <w:bookmarkEnd w:id="539"/>
      <w:bookmarkEnd w:id="540"/>
      <w:bookmarkEnd w:id="541"/>
      <w:bookmarkEnd w:id="542"/>
    </w:p>
    <w:p>
      <w:pPr>
        <w:pStyle w:val="Subsection"/>
        <w:spacing w:before="12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spacing w:before="12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spacing w:before="12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543" w:name="_Toc460984237"/>
      <w:bookmarkStart w:id="544" w:name="_Toc37131895"/>
      <w:bookmarkStart w:id="545" w:name="_Toc74640315"/>
      <w:bookmarkStart w:id="546" w:name="_Toc74640518"/>
      <w:bookmarkStart w:id="547" w:name="_Toc124061674"/>
      <w:bookmarkStart w:id="548" w:name="_Toc205281266"/>
      <w:bookmarkStart w:id="549" w:name="_Toc202764089"/>
      <w:r>
        <w:rPr>
          <w:rStyle w:val="CharSectno"/>
        </w:rPr>
        <w:t>26E</w:t>
      </w:r>
      <w:r>
        <w:rPr>
          <w:snapToGrid w:val="0"/>
        </w:rPr>
        <w:t>.</w:t>
      </w:r>
      <w:r>
        <w:rPr>
          <w:snapToGrid w:val="0"/>
        </w:rPr>
        <w:tab/>
        <w:t>Orders associated with parentage testing orders</w:t>
      </w:r>
      <w:bookmarkEnd w:id="543"/>
      <w:bookmarkEnd w:id="544"/>
      <w:bookmarkEnd w:id="545"/>
      <w:bookmarkEnd w:id="546"/>
      <w:bookmarkEnd w:id="547"/>
      <w:bookmarkEnd w:id="548"/>
      <w:bookmarkEnd w:id="549"/>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550" w:name="_Toc460984238"/>
      <w:bookmarkStart w:id="551" w:name="_Toc37131896"/>
      <w:bookmarkStart w:id="552" w:name="_Toc74640316"/>
      <w:bookmarkStart w:id="553" w:name="_Toc74640519"/>
      <w:bookmarkStart w:id="554" w:name="_Toc124061675"/>
      <w:bookmarkStart w:id="555" w:name="_Toc205281267"/>
      <w:bookmarkStart w:id="556" w:name="_Toc202764090"/>
      <w:r>
        <w:rPr>
          <w:rStyle w:val="CharSectno"/>
        </w:rPr>
        <w:t>26F</w:t>
      </w:r>
      <w:r>
        <w:rPr>
          <w:snapToGrid w:val="0"/>
        </w:rPr>
        <w:t>.</w:t>
      </w:r>
      <w:r>
        <w:rPr>
          <w:snapToGrid w:val="0"/>
        </w:rPr>
        <w:tab/>
        <w:t>Orders directed to persons 18 or over</w:t>
      </w:r>
      <w:bookmarkEnd w:id="550"/>
      <w:bookmarkEnd w:id="551"/>
      <w:bookmarkEnd w:id="552"/>
      <w:bookmarkEnd w:id="553"/>
      <w:bookmarkEnd w:id="554"/>
      <w:bookmarkEnd w:id="555"/>
      <w:bookmarkEnd w:id="556"/>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557" w:name="_Toc460984239"/>
      <w:bookmarkStart w:id="558" w:name="_Toc37131897"/>
      <w:bookmarkStart w:id="559" w:name="_Toc74640317"/>
      <w:bookmarkStart w:id="560" w:name="_Toc74640520"/>
      <w:bookmarkStart w:id="561" w:name="_Toc124061676"/>
      <w:bookmarkStart w:id="562" w:name="_Toc205281268"/>
      <w:bookmarkStart w:id="563" w:name="_Toc202764091"/>
      <w:r>
        <w:rPr>
          <w:rStyle w:val="CharSectno"/>
        </w:rPr>
        <w:t>26G</w:t>
      </w:r>
      <w:r>
        <w:rPr>
          <w:snapToGrid w:val="0"/>
        </w:rPr>
        <w:t>.</w:t>
      </w:r>
      <w:r>
        <w:rPr>
          <w:snapToGrid w:val="0"/>
        </w:rPr>
        <w:tab/>
        <w:t>Orders directed to children under 18</w:t>
      </w:r>
      <w:bookmarkEnd w:id="557"/>
      <w:bookmarkEnd w:id="558"/>
      <w:bookmarkEnd w:id="559"/>
      <w:bookmarkEnd w:id="560"/>
      <w:bookmarkEnd w:id="561"/>
      <w:bookmarkEnd w:id="562"/>
      <w:bookmarkEnd w:id="563"/>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564" w:name="_Toc460984240"/>
      <w:bookmarkStart w:id="565" w:name="_Toc37131898"/>
      <w:bookmarkStart w:id="566" w:name="_Toc74640318"/>
      <w:bookmarkStart w:id="567" w:name="_Toc74640521"/>
      <w:bookmarkStart w:id="568" w:name="_Toc124061677"/>
      <w:bookmarkStart w:id="569" w:name="_Toc205281269"/>
      <w:bookmarkStart w:id="570" w:name="_Toc202764092"/>
      <w:r>
        <w:rPr>
          <w:rStyle w:val="CharSectno"/>
        </w:rPr>
        <w:t>26H</w:t>
      </w:r>
      <w:r>
        <w:rPr>
          <w:snapToGrid w:val="0"/>
        </w:rPr>
        <w:t>.</w:t>
      </w:r>
      <w:r>
        <w:rPr>
          <w:snapToGrid w:val="0"/>
        </w:rPr>
        <w:tab/>
        <w:t>No liability if parent etc. consents</w:t>
      </w:r>
      <w:bookmarkEnd w:id="564"/>
      <w:bookmarkEnd w:id="565"/>
      <w:bookmarkEnd w:id="566"/>
      <w:bookmarkEnd w:id="567"/>
      <w:bookmarkEnd w:id="568"/>
      <w:bookmarkEnd w:id="569"/>
      <w:bookmarkEnd w:id="570"/>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571" w:name="_Toc460984241"/>
      <w:bookmarkStart w:id="572" w:name="_Toc37131899"/>
      <w:bookmarkStart w:id="573" w:name="_Toc74640319"/>
      <w:bookmarkStart w:id="574" w:name="_Toc74640522"/>
      <w:bookmarkStart w:id="575" w:name="_Toc124061678"/>
      <w:bookmarkStart w:id="576" w:name="_Toc205281270"/>
      <w:bookmarkStart w:id="577" w:name="_Toc202764093"/>
      <w:r>
        <w:rPr>
          <w:rStyle w:val="CharSectno"/>
        </w:rPr>
        <w:t>26I</w:t>
      </w:r>
      <w:r>
        <w:rPr>
          <w:snapToGrid w:val="0"/>
        </w:rPr>
        <w:t>.</w:t>
      </w:r>
      <w:r>
        <w:rPr>
          <w:snapToGrid w:val="0"/>
        </w:rPr>
        <w:tab/>
        <w:t>Reports of information obtained may be received in evidence</w:t>
      </w:r>
      <w:bookmarkEnd w:id="571"/>
      <w:bookmarkEnd w:id="572"/>
      <w:bookmarkEnd w:id="573"/>
      <w:bookmarkEnd w:id="574"/>
      <w:bookmarkEnd w:id="575"/>
      <w:bookmarkEnd w:id="576"/>
      <w:bookmarkEnd w:id="577"/>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578" w:name="_Toc460984242"/>
      <w:bookmarkStart w:id="579" w:name="_Toc37131900"/>
      <w:bookmarkStart w:id="580" w:name="_Toc74640320"/>
      <w:bookmarkStart w:id="581" w:name="_Toc74640523"/>
      <w:bookmarkStart w:id="582" w:name="_Toc124061679"/>
      <w:bookmarkStart w:id="583" w:name="_Toc205281271"/>
      <w:bookmarkStart w:id="584" w:name="_Toc202764094"/>
      <w:r>
        <w:rPr>
          <w:rStyle w:val="CharSectno"/>
        </w:rPr>
        <w:t>26J</w:t>
      </w:r>
      <w:r>
        <w:rPr>
          <w:snapToGrid w:val="0"/>
        </w:rPr>
        <w:t>.</w:t>
      </w:r>
      <w:r>
        <w:rPr>
          <w:snapToGrid w:val="0"/>
        </w:rPr>
        <w:tab/>
        <w:t>Revocation of consent</w:t>
      </w:r>
      <w:bookmarkEnd w:id="578"/>
      <w:bookmarkEnd w:id="579"/>
      <w:bookmarkEnd w:id="580"/>
      <w:bookmarkEnd w:id="581"/>
      <w:bookmarkEnd w:id="582"/>
      <w:bookmarkEnd w:id="583"/>
      <w:bookmarkEnd w:id="584"/>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585" w:name="_Toc86220092"/>
      <w:bookmarkStart w:id="586" w:name="_Toc92438240"/>
      <w:bookmarkStart w:id="587" w:name="_Toc94951693"/>
      <w:bookmarkStart w:id="588" w:name="_Toc95103272"/>
      <w:bookmarkStart w:id="589" w:name="_Toc102725047"/>
      <w:bookmarkStart w:id="590" w:name="_Toc105307270"/>
      <w:bookmarkStart w:id="591" w:name="_Toc105378479"/>
      <w:bookmarkStart w:id="592" w:name="_Toc121624373"/>
      <w:bookmarkStart w:id="593" w:name="_Toc124061437"/>
      <w:bookmarkStart w:id="594" w:name="_Toc124061680"/>
      <w:bookmarkStart w:id="595" w:name="_Toc124140247"/>
      <w:bookmarkStart w:id="596" w:name="_Toc128384764"/>
      <w:bookmarkStart w:id="597" w:name="_Toc129056191"/>
      <w:bookmarkStart w:id="598" w:name="_Toc129163036"/>
      <w:bookmarkStart w:id="599" w:name="_Toc130808247"/>
      <w:bookmarkStart w:id="600" w:name="_Toc134001860"/>
      <w:bookmarkStart w:id="601" w:name="_Toc134005905"/>
      <w:bookmarkStart w:id="602" w:name="_Toc134343595"/>
      <w:bookmarkStart w:id="603" w:name="_Toc137349922"/>
      <w:bookmarkStart w:id="604" w:name="_Toc137350160"/>
      <w:bookmarkStart w:id="605" w:name="_Toc199817602"/>
      <w:bookmarkStart w:id="606" w:name="_Toc202764095"/>
      <w:bookmarkStart w:id="607" w:name="_Toc205281272"/>
      <w:r>
        <w:rPr>
          <w:rStyle w:val="CharDivNo"/>
        </w:rPr>
        <w:t>Division 4</w:t>
      </w:r>
      <w:r>
        <w:rPr>
          <w:snapToGrid w:val="0"/>
        </w:rPr>
        <w:t> — </w:t>
      </w:r>
      <w:r>
        <w:rPr>
          <w:rStyle w:val="CharDivText"/>
        </w:rPr>
        <w:t>Guardianship of prospective adoptees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DivText"/>
        </w:rPr>
        <w:t xml:space="preserve"> </w:t>
      </w:r>
    </w:p>
    <w:p>
      <w:pPr>
        <w:pStyle w:val="Heading5"/>
        <w:spacing w:before="260"/>
        <w:rPr>
          <w:snapToGrid w:val="0"/>
        </w:rPr>
      </w:pPr>
      <w:bookmarkStart w:id="608" w:name="_Toc460984243"/>
      <w:bookmarkStart w:id="609" w:name="_Toc37131901"/>
      <w:bookmarkStart w:id="610" w:name="_Toc74640321"/>
      <w:bookmarkStart w:id="611" w:name="_Toc74640524"/>
      <w:bookmarkStart w:id="612" w:name="_Toc124061681"/>
      <w:bookmarkStart w:id="613" w:name="_Toc205281273"/>
      <w:bookmarkStart w:id="614" w:name="_Toc202764096"/>
      <w:r>
        <w:rPr>
          <w:rStyle w:val="CharSectno"/>
        </w:rPr>
        <w:t>27</w:t>
      </w:r>
      <w:r>
        <w:rPr>
          <w:snapToGrid w:val="0"/>
        </w:rPr>
        <w:t>.</w:t>
      </w:r>
      <w:r>
        <w:rPr>
          <w:snapToGrid w:val="0"/>
        </w:rPr>
        <w:tab/>
        <w:t>Guardians of children awaiting adoption where all consents accounted for</w:t>
      </w:r>
      <w:bookmarkEnd w:id="608"/>
      <w:bookmarkEnd w:id="609"/>
      <w:bookmarkEnd w:id="610"/>
      <w:bookmarkEnd w:id="611"/>
      <w:bookmarkEnd w:id="612"/>
      <w:bookmarkEnd w:id="613"/>
      <w:bookmarkEnd w:id="614"/>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[Section 27 amended by No. 41 of 1997 s. 13; No. 3 of 2002 s. 11; No. 34 of 2004 s. 251.]</w:t>
      </w:r>
    </w:p>
    <w:p>
      <w:pPr>
        <w:pStyle w:val="Heading5"/>
      </w:pPr>
      <w:bookmarkStart w:id="615" w:name="_Toc205281274"/>
      <w:bookmarkStart w:id="616" w:name="_Toc202764097"/>
      <w:bookmarkStart w:id="617" w:name="_Toc460984245"/>
      <w:bookmarkStart w:id="618" w:name="_Toc37131903"/>
      <w:bookmarkStart w:id="619" w:name="_Toc74640323"/>
      <w:bookmarkStart w:id="620" w:name="_Toc74640526"/>
      <w:bookmarkStart w:id="621" w:name="_Toc124061683"/>
      <w:r>
        <w:rPr>
          <w:rStyle w:val="CharSectno"/>
        </w:rPr>
        <w:t>28</w:t>
      </w:r>
      <w:r>
        <w:t>.</w:t>
      </w:r>
      <w:r>
        <w:tab/>
        <w:t>Guardianship of children awaiting adoption where not all consents finalised</w:t>
      </w:r>
      <w:bookmarkEnd w:id="615"/>
      <w:bookmarkEnd w:id="616"/>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[Section 28 inserted by No. 34 of 2004 s. 251.]</w:t>
      </w:r>
    </w:p>
    <w:p>
      <w:pPr>
        <w:pStyle w:val="Heading5"/>
        <w:keepLines w:val="0"/>
        <w:spacing w:before="180"/>
        <w:rPr>
          <w:snapToGrid w:val="0"/>
        </w:rPr>
      </w:pPr>
      <w:bookmarkStart w:id="622" w:name="_Toc205281275"/>
      <w:bookmarkStart w:id="623" w:name="_Toc202764098"/>
      <w:r>
        <w:rPr>
          <w:rStyle w:val="CharSectno"/>
        </w:rPr>
        <w:t>29</w:t>
      </w:r>
      <w:r>
        <w:rPr>
          <w:snapToGrid w:val="0"/>
        </w:rPr>
        <w:t>.</w:t>
      </w:r>
      <w:r>
        <w:rPr>
          <w:snapToGrid w:val="0"/>
        </w:rPr>
        <w:tab/>
        <w:t>Cessation of guardianship of children awaiting adoption</w:t>
      </w:r>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rPr>
          <w:snapToGrid w:val="0"/>
        </w:rPr>
      </w:pPr>
      <w:r>
        <w:rPr>
          <w:snapToGrid w:val="0"/>
        </w:rPr>
        <w:tab/>
        <w:t>(b)</w:t>
      </w:r>
      <w:r>
        <w:rPr>
          <w:snapToGrid w:val="0"/>
        </w:rPr>
        <w:tab/>
        <w:t>if a court makes further provision for the child’s guardianship;</w:t>
      </w:r>
    </w:p>
    <w:p>
      <w:pPr>
        <w:pStyle w:val="Indenta"/>
        <w:rPr>
          <w:snapToGrid w:val="0"/>
        </w:rPr>
      </w:pPr>
      <w:r>
        <w:rPr>
          <w:snapToGrid w:val="0"/>
        </w:rPr>
        <w:tab/>
        <w:t>(c)</w:t>
      </w:r>
      <w:r>
        <w:rPr>
          <w:snapToGrid w:val="0"/>
        </w:rPr>
        <w:tab/>
        <w:t>where the child’s guardian is the</w:t>
      </w:r>
      <w:r>
        <w:t xml:space="preserve"> CEO</w:t>
      </w:r>
      <w:r>
        <w:rPr>
          <w:snapToGrid w:val="0"/>
        </w:rPr>
        <w:t> — </w:t>
      </w:r>
    </w:p>
    <w:p>
      <w:pPr>
        <w:pStyle w:val="Indenti"/>
        <w:rPr>
          <w:snapToGrid w:val="0"/>
        </w:rPr>
      </w:pPr>
      <w:r>
        <w:rPr>
          <w:snapToGrid w:val="0"/>
        </w:rPr>
        <w:tab/>
        <w:t>(i)</w:t>
      </w:r>
      <w:r>
        <w:rPr>
          <w:snapToGrid w:val="0"/>
        </w:rPr>
        <w:tab/>
        <w:t>if notice is given under section 30; or</w:t>
      </w:r>
    </w:p>
    <w:p>
      <w:pPr>
        <w:pStyle w:val="Indenti"/>
        <w:rPr>
          <w:snapToGrid w:val="0"/>
        </w:rPr>
      </w:pPr>
      <w:r>
        <w:rPr>
          <w:snapToGrid w:val="0"/>
        </w:rPr>
        <w:tab/>
        <w:t>(ii)</w:t>
      </w:r>
      <w:r>
        <w:rPr>
          <w:snapToGrid w:val="0"/>
        </w:rPr>
        <w:tab/>
        <w:t>if the guardianship is renounced under section 33(1);</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[Section 29 amended by No. 34 of 2004 s. 251.]</w:t>
      </w:r>
    </w:p>
    <w:p>
      <w:pPr>
        <w:pStyle w:val="Heading5"/>
        <w:spacing w:before="180"/>
        <w:rPr>
          <w:snapToGrid w:val="0"/>
        </w:rPr>
      </w:pPr>
      <w:bookmarkStart w:id="624" w:name="_Toc460984246"/>
      <w:bookmarkStart w:id="625" w:name="_Toc37131904"/>
      <w:bookmarkStart w:id="626" w:name="_Toc74640324"/>
      <w:bookmarkStart w:id="627" w:name="_Toc74640527"/>
      <w:bookmarkStart w:id="628" w:name="_Toc124061684"/>
      <w:bookmarkStart w:id="629" w:name="_Toc205281276"/>
      <w:bookmarkStart w:id="630" w:name="_Toc202764099"/>
      <w:r>
        <w:rPr>
          <w:rStyle w:val="CharSectno"/>
        </w:rPr>
        <w:t>30</w:t>
      </w:r>
      <w:r>
        <w:rPr>
          <w:snapToGrid w:val="0"/>
        </w:rPr>
        <w:t>.</w:t>
      </w:r>
      <w:r>
        <w:rPr>
          <w:snapToGrid w:val="0"/>
        </w:rPr>
        <w:tab/>
        <w:t>If not possible or desirable to place a child for adoption</w:t>
      </w:r>
      <w:bookmarkEnd w:id="624"/>
      <w:bookmarkEnd w:id="625"/>
      <w:bookmarkEnd w:id="626"/>
      <w:bookmarkEnd w:id="627"/>
      <w:bookmarkEnd w:id="628"/>
      <w:bookmarkEnd w:id="629"/>
      <w:bookmarkEnd w:id="630"/>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 </w:t>
      </w:r>
      <w:r>
        <w:t>251.]</w:t>
      </w:r>
    </w:p>
    <w:p>
      <w:pPr>
        <w:pStyle w:val="Heading5"/>
        <w:rPr>
          <w:snapToGrid w:val="0"/>
        </w:rPr>
      </w:pPr>
      <w:bookmarkStart w:id="631" w:name="_Toc460984247"/>
      <w:bookmarkStart w:id="632" w:name="_Toc37131905"/>
      <w:bookmarkStart w:id="633" w:name="_Toc74640325"/>
      <w:bookmarkStart w:id="634" w:name="_Toc74640528"/>
      <w:bookmarkStart w:id="635" w:name="_Toc124061685"/>
      <w:bookmarkStart w:id="636" w:name="_Toc205281277"/>
      <w:bookmarkStart w:id="637" w:name="_Toc202764100"/>
      <w:r>
        <w:rPr>
          <w:rStyle w:val="CharSectno"/>
        </w:rPr>
        <w:t>31</w:t>
      </w:r>
      <w:r>
        <w:rPr>
          <w:snapToGrid w:val="0"/>
        </w:rPr>
        <w:t>.</w:t>
      </w:r>
      <w:r>
        <w:rPr>
          <w:snapToGrid w:val="0"/>
        </w:rPr>
        <w:tab/>
        <w:t>Care of child pending placement for adoption</w:t>
      </w:r>
      <w:bookmarkEnd w:id="631"/>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[Section 31 amended by No. 34 of 2004 s. 251.]</w:t>
      </w:r>
    </w:p>
    <w:p>
      <w:pPr>
        <w:pStyle w:val="Heading5"/>
        <w:rPr>
          <w:snapToGrid w:val="0"/>
        </w:rPr>
      </w:pPr>
      <w:bookmarkStart w:id="638" w:name="_Toc460984248"/>
      <w:bookmarkStart w:id="639" w:name="_Toc37131906"/>
      <w:bookmarkStart w:id="640" w:name="_Toc74640326"/>
      <w:bookmarkStart w:id="641" w:name="_Toc74640529"/>
      <w:bookmarkStart w:id="642" w:name="_Toc124061686"/>
      <w:bookmarkStart w:id="643" w:name="_Toc205281278"/>
      <w:bookmarkStart w:id="644" w:name="_Toc202764101"/>
      <w:r>
        <w:rPr>
          <w:rStyle w:val="CharSectno"/>
        </w:rPr>
        <w:t>32</w:t>
      </w:r>
      <w:r>
        <w:rPr>
          <w:snapToGrid w:val="0"/>
        </w:rPr>
        <w:t>.</w:t>
      </w:r>
      <w:r>
        <w:rPr>
          <w:snapToGrid w:val="0"/>
        </w:rPr>
        <w:tab/>
        <w:t>Responsibilities of guardians of children awaiting adoption</w:t>
      </w:r>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645" w:name="_Toc460984249"/>
      <w:bookmarkStart w:id="646" w:name="_Toc37131907"/>
      <w:bookmarkStart w:id="647" w:name="_Toc74640327"/>
      <w:bookmarkStart w:id="648" w:name="_Toc74640530"/>
      <w:bookmarkStart w:id="649" w:name="_Toc124061687"/>
      <w:bookmarkStart w:id="650" w:name="_Toc205281279"/>
      <w:bookmarkStart w:id="651" w:name="_Toc202764102"/>
      <w:r>
        <w:rPr>
          <w:rStyle w:val="CharSectno"/>
        </w:rPr>
        <w:t>33</w:t>
      </w:r>
      <w:r>
        <w:rPr>
          <w:snapToGrid w:val="0"/>
        </w:rPr>
        <w:t>.</w:t>
      </w:r>
      <w:r>
        <w:rPr>
          <w:snapToGrid w:val="0"/>
        </w:rPr>
        <w:tab/>
        <w:t xml:space="preserve">Renunciation and transfer of guardianship by </w:t>
      </w:r>
      <w:bookmarkEnd w:id="645"/>
      <w:bookmarkEnd w:id="646"/>
      <w:bookmarkEnd w:id="647"/>
      <w:bookmarkEnd w:id="648"/>
      <w:bookmarkEnd w:id="649"/>
      <w:r>
        <w:t>CEO</w:t>
      </w:r>
      <w:bookmarkEnd w:id="650"/>
      <w:bookmarkEnd w:id="651"/>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del w:id="652" w:author="svcMRProcess" w:date="2018-08-20T09:59:00Z">
        <w:r>
          <w:rPr>
            <w:b/>
            <w:snapToGrid w:val="0"/>
          </w:rPr>
          <w:delText>“</w:delText>
        </w:r>
      </w:del>
      <w:r>
        <w:rPr>
          <w:rStyle w:val="CharDefText"/>
        </w:rPr>
        <w:t>a corresponding officer</w:t>
      </w:r>
      <w:del w:id="653" w:author="svcMRProcess" w:date="2018-08-20T09:59:00Z">
        <w:r>
          <w:rPr>
            <w:b/>
            <w:snapToGrid w:val="0"/>
          </w:rPr>
          <w:delText>”</w:delText>
        </w:r>
      </w:del>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 </w:t>
      </w:r>
      <w:r>
        <w:t>251.]</w:t>
      </w:r>
    </w:p>
    <w:p>
      <w:pPr>
        <w:pStyle w:val="Heading5"/>
        <w:rPr>
          <w:snapToGrid w:val="0"/>
        </w:rPr>
      </w:pPr>
      <w:bookmarkStart w:id="654" w:name="_Toc460984250"/>
      <w:bookmarkStart w:id="655" w:name="_Toc37131908"/>
      <w:bookmarkStart w:id="656" w:name="_Toc74640328"/>
      <w:bookmarkStart w:id="657" w:name="_Toc74640531"/>
      <w:bookmarkStart w:id="658" w:name="_Toc124061688"/>
      <w:bookmarkStart w:id="659" w:name="_Toc205281280"/>
      <w:bookmarkStart w:id="660" w:name="_Toc202764103"/>
      <w:r>
        <w:rPr>
          <w:rStyle w:val="CharSectno"/>
        </w:rPr>
        <w:t>34</w:t>
      </w:r>
      <w:r>
        <w:rPr>
          <w:snapToGrid w:val="0"/>
        </w:rPr>
        <w:t>.</w:t>
      </w:r>
      <w:r>
        <w:rPr>
          <w:snapToGrid w:val="0"/>
        </w:rPr>
        <w:tab/>
        <w:t xml:space="preserve">Transfer of guardianship to </w:t>
      </w:r>
      <w:bookmarkEnd w:id="654"/>
      <w:bookmarkEnd w:id="655"/>
      <w:bookmarkEnd w:id="656"/>
      <w:bookmarkEnd w:id="657"/>
      <w:bookmarkEnd w:id="658"/>
      <w:r>
        <w:t>CEO</w:t>
      </w:r>
      <w:bookmarkEnd w:id="659"/>
      <w:bookmarkEnd w:id="660"/>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del w:id="661" w:author="svcMRProcess" w:date="2018-08-20T09:59:00Z">
        <w:r>
          <w:rPr>
            <w:b/>
            <w:snapToGrid w:val="0"/>
          </w:rPr>
          <w:delText>“</w:delText>
        </w:r>
      </w:del>
      <w:r>
        <w:rPr>
          <w:rStyle w:val="CharDefText"/>
        </w:rPr>
        <w:t>corresponding officer</w:t>
      </w:r>
      <w:del w:id="662" w:author="svcMRProcess" w:date="2018-08-20T09:59:00Z">
        <w:r>
          <w:rPr>
            <w:b/>
            <w:snapToGrid w:val="0"/>
          </w:rPr>
          <w:delText>”</w:delText>
        </w:r>
      </w:del>
      <w:r>
        <w:rPr>
          <w:snapToGrid w:val="0"/>
        </w:rPr>
        <w:t xml:space="preserve"> has the meaning given by section 33(5).</w:t>
      </w:r>
    </w:p>
    <w:p>
      <w:pPr>
        <w:pStyle w:val="Footnotesection"/>
      </w:pPr>
      <w:r>
        <w:tab/>
        <w:t xml:space="preserve">[Section 34 amended by </w:t>
      </w:r>
      <w:r>
        <w:rPr>
          <w:spacing w:val="-6"/>
        </w:rPr>
        <w:t>No. 34 of 2004 s. </w:t>
      </w:r>
      <w:r>
        <w:t>251.]</w:t>
      </w:r>
    </w:p>
    <w:p>
      <w:pPr>
        <w:pStyle w:val="Heading5"/>
        <w:rPr>
          <w:snapToGrid w:val="0"/>
        </w:rPr>
      </w:pPr>
      <w:bookmarkStart w:id="663" w:name="_Toc460984251"/>
      <w:bookmarkStart w:id="664" w:name="_Toc37131909"/>
      <w:bookmarkStart w:id="665" w:name="_Toc74640329"/>
      <w:bookmarkStart w:id="666" w:name="_Toc74640532"/>
      <w:bookmarkStart w:id="667" w:name="_Toc124061689"/>
      <w:bookmarkStart w:id="668" w:name="_Toc205281281"/>
      <w:bookmarkStart w:id="669" w:name="_Toc202764104"/>
      <w:r>
        <w:rPr>
          <w:rStyle w:val="CharSectno"/>
        </w:rPr>
        <w:t>35</w:t>
      </w:r>
      <w:r>
        <w:rPr>
          <w:snapToGrid w:val="0"/>
        </w:rPr>
        <w:t>.</w:t>
      </w:r>
      <w:r>
        <w:rPr>
          <w:snapToGrid w:val="0"/>
        </w:rPr>
        <w:tab/>
        <w:t>Offence</w:t>
      </w:r>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670" w:name="_Toc86220102"/>
      <w:bookmarkStart w:id="671" w:name="_Toc92438250"/>
      <w:bookmarkStart w:id="672" w:name="_Toc94951703"/>
      <w:bookmarkStart w:id="673" w:name="_Toc95103282"/>
      <w:bookmarkStart w:id="674" w:name="_Toc102725057"/>
      <w:bookmarkStart w:id="675" w:name="_Toc105307280"/>
      <w:bookmarkStart w:id="676" w:name="_Toc105378489"/>
      <w:bookmarkStart w:id="677" w:name="_Toc121624383"/>
      <w:bookmarkStart w:id="678" w:name="_Toc124061447"/>
      <w:bookmarkStart w:id="679" w:name="_Toc124061690"/>
      <w:bookmarkStart w:id="680" w:name="_Toc124140257"/>
      <w:bookmarkStart w:id="681" w:name="_Toc128384775"/>
      <w:bookmarkStart w:id="682" w:name="_Toc129056201"/>
      <w:bookmarkStart w:id="683" w:name="_Toc129163046"/>
      <w:bookmarkStart w:id="684" w:name="_Toc130808257"/>
      <w:bookmarkStart w:id="685" w:name="_Toc134001870"/>
      <w:bookmarkStart w:id="686" w:name="_Toc134005915"/>
      <w:bookmarkStart w:id="687" w:name="_Toc134343605"/>
      <w:bookmarkStart w:id="688" w:name="_Toc137349932"/>
      <w:bookmarkStart w:id="689" w:name="_Toc137350170"/>
      <w:bookmarkStart w:id="690" w:name="_Toc199817612"/>
      <w:bookmarkStart w:id="691" w:name="_Toc202764105"/>
      <w:bookmarkStart w:id="692" w:name="_Toc205281282"/>
      <w:r>
        <w:rPr>
          <w:rStyle w:val="CharDivNo"/>
        </w:rPr>
        <w:t>Division 5</w:t>
      </w:r>
      <w:r>
        <w:rPr>
          <w:snapToGrid w:val="0"/>
        </w:rPr>
        <w:t> — </w:t>
      </w:r>
      <w:r>
        <w:rPr>
          <w:rStyle w:val="CharDivText"/>
        </w:rPr>
        <w:t>Court applications as to guardianship of children awaiting adoption</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DivText"/>
        </w:rPr>
        <w:t xml:space="preserve"> </w:t>
      </w:r>
    </w:p>
    <w:p>
      <w:pPr>
        <w:pStyle w:val="Heading5"/>
        <w:rPr>
          <w:snapToGrid w:val="0"/>
        </w:rPr>
      </w:pPr>
      <w:bookmarkStart w:id="693" w:name="_Toc460984252"/>
      <w:bookmarkStart w:id="694" w:name="_Toc37131910"/>
      <w:bookmarkStart w:id="695" w:name="_Toc74640330"/>
      <w:bookmarkStart w:id="696" w:name="_Toc74640533"/>
      <w:bookmarkStart w:id="697" w:name="_Toc124061691"/>
      <w:bookmarkStart w:id="698" w:name="_Toc205281283"/>
      <w:bookmarkStart w:id="699" w:name="_Toc202764106"/>
      <w:r>
        <w:rPr>
          <w:rStyle w:val="CharSectno"/>
        </w:rPr>
        <w:t>36</w:t>
      </w:r>
      <w:r>
        <w:rPr>
          <w:snapToGrid w:val="0"/>
        </w:rPr>
        <w:t>.</w:t>
      </w:r>
      <w:r>
        <w:rPr>
          <w:snapToGrid w:val="0"/>
        </w:rPr>
        <w:tab/>
        <w:t>Orders as to guardianship under Division </w:t>
      </w:r>
      <w:bookmarkEnd w:id="693"/>
      <w:r>
        <w:rPr>
          <w:snapToGrid w:val="0"/>
        </w:rPr>
        <w:t>4</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700" w:name="_Toc86220104"/>
      <w:bookmarkStart w:id="701" w:name="_Toc92438252"/>
      <w:bookmarkStart w:id="702" w:name="_Toc94951705"/>
      <w:bookmarkStart w:id="703" w:name="_Toc95103284"/>
      <w:bookmarkStart w:id="704" w:name="_Toc102725059"/>
      <w:bookmarkStart w:id="705" w:name="_Toc105307282"/>
      <w:bookmarkStart w:id="706" w:name="_Toc105378491"/>
      <w:bookmarkStart w:id="707" w:name="_Toc121624385"/>
      <w:bookmarkStart w:id="708" w:name="_Toc124061449"/>
      <w:bookmarkStart w:id="709" w:name="_Toc124061692"/>
      <w:bookmarkStart w:id="710"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 </w:t>
      </w:r>
      <w:r>
        <w:t>251.]</w:t>
      </w:r>
    </w:p>
    <w:p>
      <w:pPr>
        <w:pStyle w:val="Heading3"/>
        <w:rPr>
          <w:snapToGrid w:val="0"/>
        </w:rPr>
      </w:pPr>
      <w:bookmarkStart w:id="711" w:name="_Toc128384777"/>
      <w:bookmarkStart w:id="712" w:name="_Toc129056203"/>
      <w:bookmarkStart w:id="713" w:name="_Toc129163048"/>
      <w:bookmarkStart w:id="714" w:name="_Toc130808259"/>
      <w:bookmarkStart w:id="715" w:name="_Toc134001872"/>
      <w:bookmarkStart w:id="716" w:name="_Toc134005917"/>
      <w:bookmarkStart w:id="717" w:name="_Toc134343607"/>
      <w:bookmarkStart w:id="718" w:name="_Toc137349934"/>
      <w:bookmarkStart w:id="719" w:name="_Toc137350172"/>
      <w:bookmarkStart w:id="720" w:name="_Toc199817614"/>
      <w:bookmarkStart w:id="721" w:name="_Toc202764107"/>
      <w:bookmarkStart w:id="722" w:name="_Toc205281284"/>
      <w:r>
        <w:rPr>
          <w:rStyle w:val="CharDivNo"/>
        </w:rPr>
        <w:t>Division 6</w:t>
      </w:r>
      <w:r>
        <w:rPr>
          <w:snapToGrid w:val="0"/>
        </w:rPr>
        <w:t> — </w:t>
      </w:r>
      <w:r>
        <w:rPr>
          <w:rStyle w:val="CharDivText"/>
        </w:rPr>
        <w:t>Prospective adoptive parents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DivText"/>
        </w:rPr>
        <w:t xml:space="preserve"> </w:t>
      </w:r>
    </w:p>
    <w:p>
      <w:pPr>
        <w:pStyle w:val="Heading5"/>
        <w:rPr>
          <w:snapToGrid w:val="0"/>
        </w:rPr>
      </w:pPr>
      <w:bookmarkStart w:id="723" w:name="_Toc460984253"/>
      <w:bookmarkStart w:id="724" w:name="_Toc37131911"/>
      <w:bookmarkStart w:id="725" w:name="_Toc74640331"/>
      <w:bookmarkStart w:id="726" w:name="_Toc74640534"/>
      <w:bookmarkStart w:id="727" w:name="_Toc124061693"/>
      <w:bookmarkStart w:id="728" w:name="_Toc205281285"/>
      <w:bookmarkStart w:id="729" w:name="_Toc202764108"/>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 </w:t>
      </w:r>
      <w:r>
        <w:t>251.]</w:t>
      </w:r>
    </w:p>
    <w:p>
      <w:pPr>
        <w:pStyle w:val="Heading5"/>
        <w:rPr>
          <w:snapToGrid w:val="0"/>
        </w:rPr>
      </w:pPr>
      <w:bookmarkStart w:id="730" w:name="_Toc460984254"/>
      <w:bookmarkStart w:id="731" w:name="_Toc37131912"/>
      <w:bookmarkStart w:id="732" w:name="_Toc74640332"/>
      <w:bookmarkStart w:id="733" w:name="_Toc74640535"/>
      <w:bookmarkStart w:id="734" w:name="_Toc124061694"/>
      <w:bookmarkStart w:id="735" w:name="_Toc205281286"/>
      <w:bookmarkStart w:id="736" w:name="_Toc202764109"/>
      <w:r>
        <w:rPr>
          <w:rStyle w:val="CharSectno"/>
        </w:rPr>
        <w:t>38</w:t>
      </w:r>
      <w:r>
        <w:rPr>
          <w:snapToGrid w:val="0"/>
        </w:rPr>
        <w:t>.</w:t>
      </w:r>
      <w:r>
        <w:rPr>
          <w:snapToGrid w:val="0"/>
        </w:rPr>
        <w:tab/>
        <w:t>Application to be a prospective adoptive parent</w:t>
      </w:r>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 </w:t>
      </w:r>
      <w:r>
        <w:t>251.]</w:t>
      </w:r>
    </w:p>
    <w:p>
      <w:pPr>
        <w:pStyle w:val="Heading5"/>
        <w:rPr>
          <w:snapToGrid w:val="0"/>
        </w:rPr>
      </w:pPr>
      <w:bookmarkStart w:id="737" w:name="_Toc460984255"/>
      <w:bookmarkStart w:id="738" w:name="_Toc37131913"/>
      <w:bookmarkStart w:id="739" w:name="_Toc74640333"/>
      <w:bookmarkStart w:id="740" w:name="_Toc74640536"/>
      <w:bookmarkStart w:id="741" w:name="_Toc124061695"/>
      <w:bookmarkStart w:id="742" w:name="_Toc205281287"/>
      <w:bookmarkStart w:id="743" w:name="_Toc202764110"/>
      <w:r>
        <w:rPr>
          <w:rStyle w:val="CharSectno"/>
        </w:rPr>
        <w:t>39</w:t>
      </w:r>
      <w:r>
        <w:rPr>
          <w:snapToGrid w:val="0"/>
        </w:rPr>
        <w:t>.</w:t>
      </w:r>
      <w:r>
        <w:rPr>
          <w:snapToGrid w:val="0"/>
        </w:rPr>
        <w:tab/>
        <w:t>Criteria for application</w:t>
      </w:r>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 </w:t>
      </w:r>
      <w:r>
        <w:t>251.]</w:t>
      </w:r>
    </w:p>
    <w:p>
      <w:pPr>
        <w:pStyle w:val="Heading5"/>
        <w:spacing w:before="260"/>
        <w:rPr>
          <w:snapToGrid w:val="0"/>
        </w:rPr>
      </w:pPr>
      <w:bookmarkStart w:id="744" w:name="_Toc460984256"/>
      <w:bookmarkStart w:id="745" w:name="_Toc37131914"/>
      <w:bookmarkStart w:id="746" w:name="_Toc74640334"/>
      <w:bookmarkStart w:id="747" w:name="_Toc74640537"/>
      <w:bookmarkStart w:id="748" w:name="_Toc124061696"/>
      <w:bookmarkStart w:id="749" w:name="_Toc205281288"/>
      <w:bookmarkStart w:id="750" w:name="_Toc202764111"/>
      <w:r>
        <w:rPr>
          <w:rStyle w:val="CharSectno"/>
        </w:rPr>
        <w:t>40</w:t>
      </w:r>
      <w:r>
        <w:rPr>
          <w:snapToGrid w:val="0"/>
        </w:rPr>
        <w:t>.</w:t>
      </w:r>
      <w:r>
        <w:rPr>
          <w:snapToGrid w:val="0"/>
        </w:rPr>
        <w:tab/>
        <w:t>Assessment of applicants for adoptive parenthood</w:t>
      </w:r>
      <w:bookmarkEnd w:id="744"/>
      <w:bookmarkEnd w:id="745"/>
      <w:bookmarkEnd w:id="746"/>
      <w:bookmarkEnd w:id="747"/>
      <w:bookmarkEnd w:id="748"/>
      <w:bookmarkEnd w:id="749"/>
      <w:bookmarkEnd w:id="750"/>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 xml:space="preserve">thinks is suitably qualified, to assess the application and prepare a report </w:t>
      </w:r>
      <w:del w:id="751" w:author="svcMRProcess" w:date="2018-08-20T09:59:00Z">
        <w:r>
          <w:rPr>
            <w:snapToGrid w:val="0"/>
          </w:rPr>
          <w:delText>(</w:delText>
        </w:r>
        <w:r>
          <w:rPr>
            <w:b/>
            <w:snapToGrid w:val="0"/>
          </w:rPr>
          <w:delText>“</w:delText>
        </w:r>
      </w:del>
      <w:ins w:id="752" w:author="svcMRProcess" w:date="2018-08-20T09:59:00Z">
        <w:r>
          <w:rPr>
            <w:snapToGrid w:val="0"/>
          </w:rPr>
          <w:t>(</w:t>
        </w:r>
      </w:ins>
      <w:r>
        <w:rPr>
          <w:rStyle w:val="CharDefText"/>
        </w:rPr>
        <w:t>the assessment report</w:t>
      </w:r>
      <w:del w:id="753" w:author="svcMRProcess" w:date="2018-08-20T09:59:00Z">
        <w:r>
          <w:rPr>
            <w:b/>
            <w:snapToGrid w:val="0"/>
          </w:rPr>
          <w:delText>”</w:delText>
        </w:r>
        <w:r>
          <w:rPr>
            <w:snapToGrid w:val="0"/>
          </w:rPr>
          <w:delText>)</w:delText>
        </w:r>
      </w:del>
      <w:ins w:id="754" w:author="svcMRProcess" w:date="2018-08-20T09:59:00Z">
        <w:r>
          <w:rPr>
            <w:snapToGrid w:val="0"/>
          </w:rPr>
          <w:t>)</w:t>
        </w:r>
      </w:ins>
      <w:r>
        <w:rPr>
          <w:snapToGrid w:val="0"/>
        </w:rPr>
        <w:t xml:space="preserve">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w:t>
      </w:r>
      <w:del w:id="755" w:author="svcMRProcess" w:date="2018-08-20T09:59:00Z">
        <w:r>
          <w:rPr>
            <w:snapToGrid w:val="0"/>
          </w:rPr>
          <w:delText>, strict security life imprisonment</w:delText>
        </w:r>
      </w:del>
      <w:r>
        <w:rPr>
          <w:snapToGrid w:val="0"/>
        </w:rPr>
        <w:t xml:space="preserve">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 </w:t>
      </w:r>
      <w:r>
        <w:t>251</w:t>
      </w:r>
      <w:ins w:id="756" w:author="svcMRProcess" w:date="2018-08-20T09:59:00Z">
        <w:r>
          <w:t>; No. 29 of 2008 s. 23</w:t>
        </w:r>
      </w:ins>
      <w:r>
        <w:t>.]</w:t>
      </w:r>
    </w:p>
    <w:p>
      <w:pPr>
        <w:pStyle w:val="Heading5"/>
        <w:spacing w:before="240"/>
        <w:rPr>
          <w:snapToGrid w:val="0"/>
        </w:rPr>
      </w:pPr>
      <w:bookmarkStart w:id="757" w:name="_Toc460984257"/>
      <w:bookmarkStart w:id="758" w:name="_Toc37131915"/>
      <w:bookmarkStart w:id="759" w:name="_Toc74640335"/>
      <w:bookmarkStart w:id="760" w:name="_Toc74640538"/>
      <w:bookmarkStart w:id="761" w:name="_Toc124061697"/>
      <w:bookmarkStart w:id="762" w:name="_Toc205281289"/>
      <w:bookmarkStart w:id="763" w:name="_Toc202764112"/>
      <w:r>
        <w:rPr>
          <w:rStyle w:val="CharSectno"/>
        </w:rPr>
        <w:t>41</w:t>
      </w:r>
      <w:r>
        <w:rPr>
          <w:snapToGrid w:val="0"/>
        </w:rPr>
        <w:t>.</w:t>
      </w:r>
      <w:r>
        <w:rPr>
          <w:snapToGrid w:val="0"/>
        </w:rPr>
        <w:tab/>
        <w:t>Adoption applications committee</w:t>
      </w:r>
      <w:bookmarkEnd w:id="757"/>
      <w:bookmarkEnd w:id="758"/>
      <w:bookmarkEnd w:id="759"/>
      <w:bookmarkEnd w:id="760"/>
      <w:bookmarkEnd w:id="761"/>
      <w:bookmarkEnd w:id="762"/>
      <w:bookmarkEnd w:id="763"/>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764" w:name="_Toc460984258"/>
      <w:bookmarkStart w:id="765" w:name="_Toc37131916"/>
      <w:bookmarkStart w:id="766" w:name="_Toc74640336"/>
      <w:bookmarkStart w:id="767" w:name="_Toc74640539"/>
      <w:bookmarkStart w:id="768" w:name="_Toc124061698"/>
      <w:bookmarkStart w:id="769" w:name="_Toc205281290"/>
      <w:bookmarkStart w:id="770" w:name="_Toc202764113"/>
      <w:r>
        <w:rPr>
          <w:rStyle w:val="CharSectno"/>
        </w:rPr>
        <w:t>42</w:t>
      </w:r>
      <w:r>
        <w:rPr>
          <w:snapToGrid w:val="0"/>
        </w:rPr>
        <w:t>.</w:t>
      </w:r>
      <w:r>
        <w:rPr>
          <w:snapToGrid w:val="0"/>
        </w:rPr>
        <w:tab/>
        <w:t>Decisions of adoption applications committee</w:t>
      </w:r>
      <w:bookmarkEnd w:id="764"/>
      <w:bookmarkEnd w:id="765"/>
      <w:bookmarkEnd w:id="766"/>
      <w:bookmarkEnd w:id="767"/>
      <w:bookmarkEnd w:id="768"/>
      <w:bookmarkEnd w:id="769"/>
      <w:bookmarkEnd w:id="770"/>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Director</w:t>
      </w:r>
      <w:r>
        <w:rPr>
          <w:snapToGrid w:val="0"/>
        </w:rPr>
        <w:noBreakHyphen/>
        <w:t>General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w:t>
      </w:r>
    </w:p>
    <w:p>
      <w:pPr>
        <w:pStyle w:val="Heading5"/>
        <w:rPr>
          <w:snapToGrid w:val="0"/>
        </w:rPr>
      </w:pPr>
      <w:bookmarkStart w:id="771" w:name="_Toc460984259"/>
      <w:bookmarkStart w:id="772" w:name="_Toc37131917"/>
      <w:bookmarkStart w:id="773" w:name="_Toc74640337"/>
      <w:bookmarkStart w:id="774" w:name="_Toc74640540"/>
      <w:bookmarkStart w:id="775" w:name="_Toc124061699"/>
      <w:bookmarkStart w:id="776" w:name="_Toc205281291"/>
      <w:bookmarkStart w:id="777" w:name="_Toc202764114"/>
      <w:r>
        <w:rPr>
          <w:rStyle w:val="CharSectno"/>
        </w:rPr>
        <w:t>43</w:t>
      </w:r>
      <w:r>
        <w:rPr>
          <w:snapToGrid w:val="0"/>
        </w:rPr>
        <w:t>.</w:t>
      </w:r>
      <w:r>
        <w:rPr>
          <w:snapToGrid w:val="0"/>
        </w:rPr>
        <w:tab/>
        <w:t>Reasons for decision</w:t>
      </w:r>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 </w:t>
      </w:r>
      <w:r>
        <w:t>251.]</w:t>
      </w:r>
    </w:p>
    <w:p>
      <w:pPr>
        <w:pStyle w:val="Heading5"/>
        <w:rPr>
          <w:snapToGrid w:val="0"/>
        </w:rPr>
      </w:pPr>
      <w:bookmarkStart w:id="778" w:name="_Toc460984260"/>
      <w:bookmarkStart w:id="779" w:name="_Toc37131918"/>
      <w:bookmarkStart w:id="780" w:name="_Toc74640338"/>
      <w:bookmarkStart w:id="781" w:name="_Toc74640541"/>
      <w:bookmarkStart w:id="782" w:name="_Toc124061700"/>
      <w:bookmarkStart w:id="783" w:name="_Toc205281292"/>
      <w:bookmarkStart w:id="784" w:name="_Toc202764115"/>
      <w:r>
        <w:rPr>
          <w:rStyle w:val="CharSectno"/>
        </w:rPr>
        <w:t>44</w:t>
      </w:r>
      <w:r>
        <w:rPr>
          <w:snapToGrid w:val="0"/>
        </w:rPr>
        <w:t>.</w:t>
      </w:r>
      <w:r>
        <w:rPr>
          <w:snapToGrid w:val="0"/>
        </w:rPr>
        <w:tab/>
      </w:r>
      <w:r>
        <w:t xml:space="preserve">CEO </w:t>
      </w:r>
      <w:r>
        <w:rPr>
          <w:snapToGrid w:val="0"/>
        </w:rPr>
        <w:t>to keep registers</w:t>
      </w:r>
      <w:bookmarkEnd w:id="778"/>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 </w:t>
      </w:r>
      <w:r>
        <w:t>251.]</w:t>
      </w:r>
    </w:p>
    <w:p>
      <w:pPr>
        <w:pStyle w:val="Heading3"/>
        <w:rPr>
          <w:snapToGrid w:val="0"/>
        </w:rPr>
      </w:pPr>
      <w:bookmarkStart w:id="785" w:name="_Toc86220113"/>
      <w:bookmarkStart w:id="786" w:name="_Toc92438261"/>
      <w:bookmarkStart w:id="787" w:name="_Toc94951714"/>
      <w:bookmarkStart w:id="788" w:name="_Toc95103293"/>
      <w:bookmarkStart w:id="789" w:name="_Toc102725068"/>
      <w:bookmarkStart w:id="790" w:name="_Toc105307291"/>
      <w:bookmarkStart w:id="791" w:name="_Toc105378500"/>
      <w:bookmarkStart w:id="792" w:name="_Toc121624394"/>
      <w:bookmarkStart w:id="793" w:name="_Toc124061458"/>
      <w:bookmarkStart w:id="794" w:name="_Toc124061701"/>
      <w:bookmarkStart w:id="795" w:name="_Toc124140268"/>
      <w:bookmarkStart w:id="796" w:name="_Toc128384786"/>
      <w:bookmarkStart w:id="797" w:name="_Toc129056212"/>
      <w:bookmarkStart w:id="798" w:name="_Toc129163057"/>
      <w:bookmarkStart w:id="799" w:name="_Toc130808268"/>
      <w:bookmarkStart w:id="800" w:name="_Toc134001881"/>
      <w:bookmarkStart w:id="801" w:name="_Toc134005926"/>
      <w:bookmarkStart w:id="802" w:name="_Toc134343616"/>
      <w:bookmarkStart w:id="803" w:name="_Toc137349943"/>
      <w:bookmarkStart w:id="804" w:name="_Toc137350181"/>
      <w:bookmarkStart w:id="805" w:name="_Toc199817623"/>
      <w:bookmarkStart w:id="806" w:name="_Toc202764116"/>
      <w:bookmarkStart w:id="807" w:name="_Toc205281293"/>
      <w:r>
        <w:rPr>
          <w:rStyle w:val="CharDivNo"/>
        </w:rPr>
        <w:t>Division 7</w:t>
      </w:r>
      <w:r>
        <w:rPr>
          <w:snapToGrid w:val="0"/>
        </w:rPr>
        <w:t> — </w:t>
      </w:r>
      <w:r>
        <w:rPr>
          <w:rStyle w:val="CharDivText"/>
        </w:rPr>
        <w:t>Placement of prospective adoptees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Pr>
          <w:rStyle w:val="CharDivText"/>
        </w:rPr>
        <w:t xml:space="preserve"> </w:t>
      </w:r>
    </w:p>
    <w:p>
      <w:pPr>
        <w:pStyle w:val="Heading5"/>
        <w:rPr>
          <w:snapToGrid w:val="0"/>
        </w:rPr>
      </w:pPr>
      <w:bookmarkStart w:id="808" w:name="_Toc460984261"/>
      <w:bookmarkStart w:id="809" w:name="_Toc37131919"/>
      <w:bookmarkStart w:id="810" w:name="_Toc74640339"/>
      <w:bookmarkStart w:id="811" w:name="_Toc74640542"/>
      <w:bookmarkStart w:id="812" w:name="_Toc124061702"/>
      <w:bookmarkStart w:id="813" w:name="_Toc205281294"/>
      <w:bookmarkStart w:id="814" w:name="_Toc202764117"/>
      <w:r>
        <w:rPr>
          <w:rStyle w:val="CharSectno"/>
        </w:rPr>
        <w:t>45</w:t>
      </w:r>
      <w:r>
        <w:rPr>
          <w:snapToGrid w:val="0"/>
        </w:rPr>
        <w:t>.</w:t>
      </w:r>
      <w:r>
        <w:rPr>
          <w:snapToGrid w:val="0"/>
        </w:rPr>
        <w:tab/>
        <w:t>Selection of prospective adoptive parents</w:t>
      </w:r>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 </w:t>
      </w:r>
      <w:r>
        <w:t>251.]</w:t>
      </w:r>
    </w:p>
    <w:p>
      <w:pPr>
        <w:pStyle w:val="Heading5"/>
        <w:rPr>
          <w:snapToGrid w:val="0"/>
        </w:rPr>
      </w:pPr>
      <w:bookmarkStart w:id="815" w:name="_Toc460984262"/>
      <w:bookmarkStart w:id="816" w:name="_Toc37131920"/>
      <w:bookmarkStart w:id="817" w:name="_Toc74640340"/>
      <w:bookmarkStart w:id="818" w:name="_Toc74640543"/>
      <w:bookmarkStart w:id="819" w:name="_Toc124061703"/>
      <w:bookmarkStart w:id="820" w:name="_Toc205281295"/>
      <w:bookmarkStart w:id="821" w:name="_Toc202764118"/>
      <w:r>
        <w:rPr>
          <w:rStyle w:val="CharSectno"/>
        </w:rPr>
        <w:t>46</w:t>
      </w:r>
      <w:r>
        <w:rPr>
          <w:snapToGrid w:val="0"/>
        </w:rPr>
        <w:t>.</w:t>
      </w:r>
      <w:r>
        <w:rPr>
          <w:snapToGrid w:val="0"/>
        </w:rPr>
        <w:tab/>
        <w:t>Negotiation of adoption plans</w:t>
      </w:r>
      <w:bookmarkEnd w:id="815"/>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No. 34 of 2004 s. </w:t>
      </w:r>
      <w:r>
        <w:t>251.]</w:t>
      </w:r>
    </w:p>
    <w:p>
      <w:pPr>
        <w:pStyle w:val="Heading5"/>
        <w:rPr>
          <w:snapToGrid w:val="0"/>
        </w:rPr>
      </w:pPr>
      <w:bookmarkStart w:id="822" w:name="_Toc460984263"/>
      <w:bookmarkStart w:id="823" w:name="_Toc37131921"/>
      <w:bookmarkStart w:id="824" w:name="_Toc74640341"/>
      <w:bookmarkStart w:id="825" w:name="_Toc74640544"/>
      <w:bookmarkStart w:id="826" w:name="_Toc124061704"/>
      <w:bookmarkStart w:id="827" w:name="_Toc205281296"/>
      <w:bookmarkStart w:id="828" w:name="_Toc202764119"/>
      <w:r>
        <w:rPr>
          <w:rStyle w:val="CharSectno"/>
        </w:rPr>
        <w:t>47</w:t>
      </w:r>
      <w:r>
        <w:rPr>
          <w:snapToGrid w:val="0"/>
        </w:rPr>
        <w:t>.</w:t>
      </w:r>
      <w:r>
        <w:rPr>
          <w:snapToGrid w:val="0"/>
        </w:rPr>
        <w:tab/>
        <w:t xml:space="preserve">Duty of </w:t>
      </w:r>
      <w:r>
        <w:t xml:space="preserve">CEO </w:t>
      </w:r>
      <w:r>
        <w:rPr>
          <w:snapToGrid w:val="0"/>
        </w:rPr>
        <w:t>as to adoption plans</w:t>
      </w:r>
      <w:bookmarkEnd w:id="822"/>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 </w:t>
      </w:r>
      <w:r>
        <w:t>251.]</w:t>
      </w:r>
    </w:p>
    <w:p>
      <w:pPr>
        <w:pStyle w:val="Heading5"/>
        <w:rPr>
          <w:snapToGrid w:val="0"/>
        </w:rPr>
      </w:pPr>
      <w:bookmarkStart w:id="829" w:name="_Toc460984264"/>
      <w:bookmarkStart w:id="830" w:name="_Toc37131922"/>
      <w:bookmarkStart w:id="831" w:name="_Toc74640342"/>
      <w:bookmarkStart w:id="832" w:name="_Toc74640545"/>
      <w:bookmarkStart w:id="833" w:name="_Toc124061705"/>
      <w:bookmarkStart w:id="834" w:name="_Toc205281297"/>
      <w:bookmarkStart w:id="835" w:name="_Toc202764120"/>
      <w:r>
        <w:rPr>
          <w:rStyle w:val="CharSectno"/>
        </w:rPr>
        <w:t>48</w:t>
      </w:r>
      <w:r>
        <w:rPr>
          <w:snapToGrid w:val="0"/>
        </w:rPr>
        <w:t>.</w:t>
      </w:r>
      <w:r>
        <w:rPr>
          <w:snapToGrid w:val="0"/>
        </w:rPr>
        <w:tab/>
        <w:t>Placement following adoption plan</w:t>
      </w:r>
      <w:bookmarkEnd w:id="829"/>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 </w:t>
      </w:r>
      <w:r>
        <w:t>251.]</w:t>
      </w:r>
    </w:p>
    <w:p>
      <w:pPr>
        <w:pStyle w:val="Heading5"/>
        <w:rPr>
          <w:snapToGrid w:val="0"/>
        </w:rPr>
      </w:pPr>
      <w:bookmarkStart w:id="836" w:name="_Toc460984265"/>
      <w:bookmarkStart w:id="837" w:name="_Toc37131923"/>
      <w:bookmarkStart w:id="838" w:name="_Toc74640343"/>
      <w:bookmarkStart w:id="839" w:name="_Toc74640546"/>
      <w:bookmarkStart w:id="840" w:name="_Toc124061706"/>
      <w:bookmarkStart w:id="841" w:name="_Toc205281298"/>
      <w:bookmarkStart w:id="842" w:name="_Toc202764121"/>
      <w:r>
        <w:rPr>
          <w:rStyle w:val="CharSectno"/>
        </w:rPr>
        <w:t>49</w:t>
      </w:r>
      <w:r>
        <w:rPr>
          <w:snapToGrid w:val="0"/>
        </w:rPr>
        <w:t>.</w:t>
      </w:r>
      <w:r>
        <w:rPr>
          <w:snapToGrid w:val="0"/>
        </w:rPr>
        <w:tab/>
        <w:t>Placement if no adoption plan</w:t>
      </w:r>
      <w:bookmarkEnd w:id="836"/>
      <w:bookmarkEnd w:id="837"/>
      <w:bookmarkEnd w:id="838"/>
      <w:bookmarkEnd w:id="839"/>
      <w:bookmarkEnd w:id="840"/>
      <w:bookmarkEnd w:id="841"/>
      <w:bookmarkEnd w:id="842"/>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[Section 49 amended by No. 34 of 2004 s. 251.]</w:t>
      </w:r>
    </w:p>
    <w:p>
      <w:pPr>
        <w:pStyle w:val="Heading5"/>
        <w:spacing w:before="180"/>
        <w:rPr>
          <w:snapToGrid w:val="0"/>
        </w:rPr>
      </w:pPr>
      <w:bookmarkStart w:id="843" w:name="_Toc460984266"/>
      <w:bookmarkStart w:id="844" w:name="_Toc37131924"/>
      <w:bookmarkStart w:id="845" w:name="_Toc74640344"/>
      <w:bookmarkStart w:id="846" w:name="_Toc74640547"/>
      <w:bookmarkStart w:id="847" w:name="_Toc124061707"/>
      <w:bookmarkStart w:id="848" w:name="_Toc205281299"/>
      <w:bookmarkStart w:id="849" w:name="_Toc202764122"/>
      <w:r>
        <w:rPr>
          <w:rStyle w:val="CharSectno"/>
        </w:rPr>
        <w:t>50</w:t>
      </w:r>
      <w:r>
        <w:rPr>
          <w:snapToGrid w:val="0"/>
        </w:rPr>
        <w:t>.</w:t>
      </w:r>
      <w:r>
        <w:rPr>
          <w:snapToGrid w:val="0"/>
        </w:rPr>
        <w:tab/>
        <w:t>Orders to constitute provisions of adoption plans</w:t>
      </w:r>
      <w:bookmarkEnd w:id="843"/>
      <w:bookmarkEnd w:id="844"/>
      <w:bookmarkEnd w:id="845"/>
      <w:bookmarkEnd w:id="846"/>
      <w:bookmarkEnd w:id="847"/>
      <w:bookmarkEnd w:id="848"/>
      <w:bookmarkEnd w:id="849"/>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 </w:t>
      </w:r>
      <w:r>
        <w:t>251.]</w:t>
      </w:r>
    </w:p>
    <w:p>
      <w:pPr>
        <w:pStyle w:val="Heading5"/>
        <w:rPr>
          <w:snapToGrid w:val="0"/>
        </w:rPr>
      </w:pPr>
      <w:bookmarkStart w:id="850" w:name="_Toc460984267"/>
      <w:bookmarkStart w:id="851" w:name="_Toc37131925"/>
      <w:bookmarkStart w:id="852" w:name="_Toc74640345"/>
      <w:bookmarkStart w:id="853" w:name="_Toc74640548"/>
      <w:bookmarkStart w:id="854" w:name="_Toc124061708"/>
      <w:bookmarkStart w:id="855" w:name="_Toc205281300"/>
      <w:bookmarkStart w:id="856" w:name="_Toc202764123"/>
      <w:r>
        <w:rPr>
          <w:rStyle w:val="CharSectno"/>
        </w:rPr>
        <w:t>51</w:t>
      </w:r>
      <w:r>
        <w:rPr>
          <w:snapToGrid w:val="0"/>
        </w:rPr>
        <w:t>.</w:t>
      </w:r>
      <w:r>
        <w:rPr>
          <w:snapToGrid w:val="0"/>
        </w:rPr>
        <w:tab/>
        <w:t>Medical report as to child’s health before placement</w:t>
      </w:r>
      <w:bookmarkEnd w:id="850"/>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 </w:t>
      </w:r>
      <w:r>
        <w:t>251.]</w:t>
      </w:r>
    </w:p>
    <w:p>
      <w:pPr>
        <w:pStyle w:val="Heading5"/>
        <w:rPr>
          <w:snapToGrid w:val="0"/>
        </w:rPr>
      </w:pPr>
      <w:bookmarkStart w:id="857" w:name="_Toc460984268"/>
      <w:bookmarkStart w:id="858" w:name="_Toc37131926"/>
      <w:bookmarkStart w:id="859" w:name="_Toc74640346"/>
      <w:bookmarkStart w:id="860" w:name="_Toc74640549"/>
      <w:bookmarkStart w:id="861" w:name="_Toc124061709"/>
      <w:bookmarkStart w:id="862" w:name="_Toc205281301"/>
      <w:bookmarkStart w:id="863" w:name="_Toc202764124"/>
      <w:r>
        <w:rPr>
          <w:rStyle w:val="CharSectno"/>
        </w:rPr>
        <w:t>52</w:t>
      </w:r>
      <w:r>
        <w:rPr>
          <w:snapToGrid w:val="0"/>
        </w:rPr>
        <w:t>.</w:t>
      </w:r>
      <w:r>
        <w:rPr>
          <w:snapToGrid w:val="0"/>
        </w:rPr>
        <w:tab/>
        <w:t>Restrictions on placement</w:t>
      </w:r>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is named in a register under section 44(1)(b);</w:t>
      </w:r>
    </w:p>
    <w:p>
      <w:pPr>
        <w:pStyle w:val="Indenti"/>
        <w:rPr>
          <w:snapToGrid w:val="0"/>
        </w:rPr>
      </w:pPr>
      <w:r>
        <w:rPr>
          <w:snapToGrid w:val="0"/>
        </w:rPr>
        <w:tab/>
        <w:t>(ii)</w:t>
      </w:r>
      <w:r>
        <w:rPr>
          <w:snapToGrid w:val="0"/>
        </w:rPr>
        <w:tab/>
        <w:t>meets, as far as is practicable, the wishes expressed under section 45(a)(i);</w:t>
      </w:r>
    </w:p>
    <w:p>
      <w:pPr>
        <w:pStyle w:val="Indenti"/>
      </w:pPr>
      <w:r>
        <w:tab/>
        <w:t>(iii)</w:t>
      </w:r>
      <w:r>
        <w:tab/>
        <w:t>is not more than 45 years older than the child in the case where the prospective adoptive parent is the younger of prospective joint adoptive parents who, as a couple, have not adopted a child before;</w:t>
      </w:r>
    </w:p>
    <w:p>
      <w:pPr>
        <w:pStyle w:val="Indenti"/>
      </w:pPr>
      <w:r>
        <w:tab/>
        <w:t>(iiia)</w:t>
      </w:r>
      <w:r>
        <w:tab/>
        <w:t>is not more than 50 years older than the child in the case where the prospective adoptive parent is the older of prospective joint adoptive parents who, as a couple, have not adopted a child before;</w:t>
      </w:r>
    </w:p>
    <w:p>
      <w:pPr>
        <w:pStyle w:val="Indenti"/>
      </w:pPr>
      <w:r>
        <w:tab/>
        <w:t>(iiib)</w:t>
      </w:r>
      <w:r>
        <w:tab/>
        <w:t>is not more than 50 years older than the child in the case where the prospective adoptive parent is the younger of prospective joint adoptive parents who, as a couple, have adopted a child before;</w:t>
      </w:r>
    </w:p>
    <w:p>
      <w:pPr>
        <w:pStyle w:val="Indenti"/>
      </w:pPr>
      <w:r>
        <w:tab/>
        <w:t>(iiic)</w:t>
      </w:r>
      <w:r>
        <w:tab/>
        <w:t>is not more than 55 years older than the child in the case where the prospective adoptive parent is the older of prospective joint adoptive parents who, as a couple, have adopted a child before;</w:t>
      </w:r>
    </w:p>
    <w:p>
      <w:pPr>
        <w:pStyle w:val="Indenti"/>
      </w:pPr>
      <w:r>
        <w:tab/>
        <w:t>(iiid)</w:t>
      </w:r>
      <w:r>
        <w:tab/>
        <w:t>is not more than 45 years older than the child in the case where the prospective adoptive parent is a prospective sole adoptive parent and has not adopted a child before (whether as a joint or sole adoptive parent); or</w:t>
      </w:r>
    </w:p>
    <w:p>
      <w:pPr>
        <w:pStyle w:val="Indenti"/>
      </w:pPr>
      <w:r>
        <w:tab/>
        <w:t>(iiie)</w:t>
      </w:r>
      <w:r>
        <w:tab/>
        <w:t>is not more than 50 years older than the child in the case where the prospective adoptive parent is a prospective sole adoptive parent and has adopted a child before (whether as a joint or sole adoptive parent);</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p>
    <w:p>
      <w:pPr>
        <w:pStyle w:val="Indenti"/>
      </w:pPr>
      <w:r>
        <w:tab/>
        <w:t>(v)</w:t>
      </w:r>
      <w:r>
        <w:tab/>
        <w:t>meets, if relevant, the child’s wishes;</w:t>
      </w:r>
    </w:p>
    <w:p>
      <w:pPr>
        <w:pStyle w:val="Indenti"/>
      </w:pPr>
      <w:r>
        <w:tab/>
        <w:t>(va)</w:t>
      </w:r>
      <w:r>
        <w:tab/>
        <w:t xml:space="preserve">recognises the value of, and need for, cultural and ethnic continuity for the child; </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w:t>
      </w:r>
    </w:p>
    <w:p>
      <w:pPr>
        <w:pStyle w:val="Indenta"/>
        <w:rPr>
          <w:snapToGrid w:val="0"/>
        </w:rPr>
      </w:pPr>
      <w:r>
        <w:rPr>
          <w:snapToGrid w:val="0"/>
        </w:rPr>
        <w:tab/>
        <w:t>(b)</w:t>
      </w:r>
      <w:r>
        <w:rPr>
          <w:snapToGrid w:val="0"/>
        </w:rPr>
        <w:tab/>
        <w:t>where the child is 2 or more years of age, the child has had the nature and implications of his or her adoption explained in a manner appropriate to the child’s age and level of understanding;</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each of the other children has been in the family for at least 2 years;</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The requirements of subsection (1) are not affected by any provision of, and cannot be changed, by any provision of an adoption plan.</w:t>
      </w:r>
    </w:p>
    <w:p>
      <w:pPr>
        <w:pStyle w:val="Footnotesection"/>
        <w:keepLines w:val="0"/>
        <w:ind w:left="890" w:hanging="890"/>
      </w:pPr>
      <w:r>
        <w:tab/>
        <w:t xml:space="preserve">[Section 52 amended by No. 3 of 2002 s. 14; No. 8 of 2003 s. 29; </w:t>
      </w:r>
      <w:r>
        <w:rPr>
          <w:spacing w:val="-6"/>
        </w:rPr>
        <w:t>No. 34 of 2004 s. </w:t>
      </w:r>
      <w:r>
        <w:t>251.]</w:t>
      </w:r>
    </w:p>
    <w:p>
      <w:pPr>
        <w:pStyle w:val="Heading5"/>
      </w:pPr>
      <w:bookmarkStart w:id="864" w:name="_Toc74640347"/>
      <w:bookmarkStart w:id="865" w:name="_Toc74640550"/>
      <w:bookmarkStart w:id="866" w:name="_Toc124061710"/>
      <w:bookmarkStart w:id="867" w:name="_Toc205281302"/>
      <w:bookmarkStart w:id="868" w:name="_Toc202764125"/>
      <w:bookmarkStart w:id="869" w:name="_Toc460984270"/>
      <w:bookmarkStart w:id="870" w:name="_Toc37131928"/>
      <w:r>
        <w:rPr>
          <w:rStyle w:val="CharSectno"/>
        </w:rPr>
        <w:t>53</w:t>
      </w:r>
      <w:r>
        <w:t>.</w:t>
      </w:r>
      <w:r>
        <w:tab/>
        <w:t>Placing children who cannot be placed under s. 52</w:t>
      </w:r>
      <w:bookmarkEnd w:id="864"/>
      <w:bookmarkEnd w:id="865"/>
      <w:bookmarkEnd w:id="866"/>
      <w:bookmarkEnd w:id="867"/>
      <w:bookmarkEnd w:id="868"/>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[Section 53 inserted by No. 8 of 2003 s. 30; amended by No. 34 of 2004 s. 251.]</w:t>
      </w:r>
    </w:p>
    <w:p>
      <w:pPr>
        <w:pStyle w:val="Heading5"/>
        <w:rPr>
          <w:snapToGrid w:val="0"/>
        </w:rPr>
      </w:pPr>
      <w:bookmarkStart w:id="871" w:name="_Toc74640348"/>
      <w:bookmarkStart w:id="872" w:name="_Toc74640551"/>
      <w:bookmarkStart w:id="873" w:name="_Toc124061711"/>
      <w:bookmarkStart w:id="874" w:name="_Toc205281303"/>
      <w:bookmarkStart w:id="875" w:name="_Toc202764126"/>
      <w:r>
        <w:rPr>
          <w:rStyle w:val="CharSectno"/>
        </w:rPr>
        <w:t>54</w:t>
      </w:r>
      <w:r>
        <w:rPr>
          <w:snapToGrid w:val="0"/>
        </w:rPr>
        <w:t>.</w:t>
      </w:r>
      <w:r>
        <w:rPr>
          <w:snapToGrid w:val="0"/>
        </w:rPr>
        <w:tab/>
        <w:t>Supervision of placements</w:t>
      </w:r>
      <w:bookmarkEnd w:id="869"/>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[Section 54 amended by No. 34 of 2004 s. 251.]</w:t>
      </w:r>
    </w:p>
    <w:p>
      <w:pPr>
        <w:pStyle w:val="Heading3"/>
        <w:rPr>
          <w:snapToGrid w:val="0"/>
        </w:rPr>
      </w:pPr>
      <w:bookmarkStart w:id="876" w:name="_Toc86220124"/>
      <w:bookmarkStart w:id="877" w:name="_Toc92438272"/>
      <w:bookmarkStart w:id="878" w:name="_Toc94951725"/>
      <w:bookmarkStart w:id="879" w:name="_Toc95103304"/>
      <w:bookmarkStart w:id="880" w:name="_Toc102725079"/>
      <w:bookmarkStart w:id="881" w:name="_Toc105307302"/>
      <w:bookmarkStart w:id="882" w:name="_Toc105378511"/>
      <w:bookmarkStart w:id="883" w:name="_Toc121624405"/>
      <w:bookmarkStart w:id="884" w:name="_Toc124061469"/>
      <w:bookmarkStart w:id="885" w:name="_Toc124061712"/>
      <w:bookmarkStart w:id="886" w:name="_Toc124140279"/>
      <w:bookmarkStart w:id="887" w:name="_Toc128384797"/>
      <w:bookmarkStart w:id="888" w:name="_Toc129056223"/>
      <w:bookmarkStart w:id="889" w:name="_Toc129163068"/>
      <w:bookmarkStart w:id="890" w:name="_Toc130808279"/>
      <w:bookmarkStart w:id="891" w:name="_Toc134001892"/>
      <w:bookmarkStart w:id="892" w:name="_Toc134005937"/>
      <w:bookmarkStart w:id="893" w:name="_Toc134343627"/>
      <w:bookmarkStart w:id="894" w:name="_Toc137349954"/>
      <w:bookmarkStart w:id="895" w:name="_Toc137350192"/>
      <w:bookmarkStart w:id="896" w:name="_Toc199817634"/>
      <w:bookmarkStart w:id="897" w:name="_Toc202764127"/>
      <w:bookmarkStart w:id="898" w:name="_Toc205281304"/>
      <w:r>
        <w:rPr>
          <w:rStyle w:val="CharDivNo"/>
        </w:rPr>
        <w:t>Division 8</w:t>
      </w:r>
      <w:r>
        <w:rPr>
          <w:snapToGrid w:val="0"/>
        </w:rPr>
        <w:t> — </w:t>
      </w:r>
      <w:r>
        <w:rPr>
          <w:rStyle w:val="CharDivText"/>
        </w:rPr>
        <w:t>Adoptions by step</w:t>
      </w:r>
      <w:r>
        <w:rPr>
          <w:rStyle w:val="CharDivText"/>
        </w:rPr>
        <w:noBreakHyphen/>
        <w:t>parents or carers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rPr>
          <w:snapToGrid w:val="0"/>
        </w:rPr>
      </w:pPr>
      <w:bookmarkStart w:id="899" w:name="_Toc460984271"/>
      <w:bookmarkStart w:id="900" w:name="_Toc37131929"/>
      <w:bookmarkStart w:id="901" w:name="_Toc74640349"/>
      <w:bookmarkStart w:id="902" w:name="_Toc74640552"/>
      <w:bookmarkStart w:id="903" w:name="_Toc124061713"/>
      <w:bookmarkStart w:id="904" w:name="_Toc205281305"/>
      <w:bookmarkStart w:id="905" w:name="_Toc202764128"/>
      <w:r>
        <w:rPr>
          <w:rStyle w:val="CharSectno"/>
        </w:rPr>
        <w:t>55</w:t>
      </w:r>
      <w:r>
        <w:rPr>
          <w:snapToGrid w:val="0"/>
        </w:rPr>
        <w:t>.</w:t>
      </w:r>
      <w:r>
        <w:rPr>
          <w:snapToGrid w:val="0"/>
        </w:rPr>
        <w:tab/>
        <w:t>Adoption plans in adoptions by step</w:t>
      </w:r>
      <w:r>
        <w:rPr>
          <w:snapToGrid w:val="0"/>
        </w:rPr>
        <w:noBreakHyphen/>
        <w:t>parents or carers</w:t>
      </w:r>
      <w:bookmarkEnd w:id="899"/>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 </w:t>
      </w:r>
      <w:r>
        <w:t>251.]</w:t>
      </w:r>
    </w:p>
    <w:p>
      <w:pPr>
        <w:pStyle w:val="Heading3"/>
        <w:spacing w:before="260"/>
        <w:rPr>
          <w:snapToGrid w:val="0"/>
        </w:rPr>
      </w:pPr>
      <w:bookmarkStart w:id="906" w:name="_Toc86220126"/>
      <w:bookmarkStart w:id="907" w:name="_Toc92438274"/>
      <w:bookmarkStart w:id="908" w:name="_Toc94951727"/>
      <w:bookmarkStart w:id="909" w:name="_Toc95103306"/>
      <w:bookmarkStart w:id="910" w:name="_Toc102725081"/>
      <w:bookmarkStart w:id="911" w:name="_Toc105307304"/>
      <w:bookmarkStart w:id="912" w:name="_Toc105378513"/>
      <w:bookmarkStart w:id="913" w:name="_Toc121624407"/>
      <w:bookmarkStart w:id="914" w:name="_Toc124061471"/>
      <w:bookmarkStart w:id="915" w:name="_Toc124061714"/>
      <w:bookmarkStart w:id="916" w:name="_Toc124140281"/>
      <w:bookmarkStart w:id="917" w:name="_Toc128384799"/>
      <w:bookmarkStart w:id="918" w:name="_Toc129056225"/>
      <w:bookmarkStart w:id="919" w:name="_Toc129163070"/>
      <w:bookmarkStart w:id="920" w:name="_Toc130808281"/>
      <w:bookmarkStart w:id="921" w:name="_Toc134001894"/>
      <w:bookmarkStart w:id="922" w:name="_Toc134005939"/>
      <w:bookmarkStart w:id="923" w:name="_Toc134343629"/>
      <w:bookmarkStart w:id="924" w:name="_Toc137349956"/>
      <w:bookmarkStart w:id="925" w:name="_Toc137350194"/>
      <w:bookmarkStart w:id="926" w:name="_Toc199817636"/>
      <w:bookmarkStart w:id="927" w:name="_Toc202764129"/>
      <w:bookmarkStart w:id="928" w:name="_Toc205281306"/>
      <w:r>
        <w:rPr>
          <w:rStyle w:val="CharDivNo"/>
        </w:rPr>
        <w:t>Division 9</w:t>
      </w:r>
      <w:r>
        <w:rPr>
          <w:snapToGrid w:val="0"/>
        </w:rPr>
        <w:t> — </w:t>
      </w:r>
      <w:r>
        <w:rPr>
          <w:rStyle w:val="CharDivText"/>
        </w:rPr>
        <w:t>Applications for adoption orders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Pr>
          <w:rStyle w:val="CharDivText"/>
        </w:rPr>
        <w:t xml:space="preserve"> </w:t>
      </w:r>
    </w:p>
    <w:p>
      <w:pPr>
        <w:pStyle w:val="Heading5"/>
        <w:spacing w:before="240"/>
        <w:rPr>
          <w:snapToGrid w:val="0"/>
        </w:rPr>
      </w:pPr>
      <w:bookmarkStart w:id="929" w:name="_Toc460984272"/>
      <w:bookmarkStart w:id="930" w:name="_Toc37131930"/>
      <w:bookmarkStart w:id="931" w:name="_Toc74640350"/>
      <w:bookmarkStart w:id="932" w:name="_Toc74640553"/>
      <w:bookmarkStart w:id="933" w:name="_Toc124061715"/>
      <w:bookmarkStart w:id="934" w:name="_Toc205281307"/>
      <w:bookmarkStart w:id="935" w:name="_Toc202764130"/>
      <w:r>
        <w:rPr>
          <w:rStyle w:val="CharSectno"/>
        </w:rPr>
        <w:t>56</w:t>
      </w:r>
      <w:r>
        <w:rPr>
          <w:snapToGrid w:val="0"/>
        </w:rPr>
        <w:t>.</w:t>
      </w:r>
      <w:r>
        <w:rPr>
          <w:snapToGrid w:val="0"/>
        </w:rPr>
        <w:tab/>
        <w:t>Placement to be for at least 6 months</w:t>
      </w:r>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[Section 56 amended by No. 34 of 2004 s. 251.]</w:t>
      </w:r>
    </w:p>
    <w:p>
      <w:pPr>
        <w:pStyle w:val="Heading5"/>
        <w:spacing w:before="240"/>
        <w:rPr>
          <w:snapToGrid w:val="0"/>
        </w:rPr>
      </w:pPr>
      <w:bookmarkStart w:id="936" w:name="_Toc460984273"/>
      <w:bookmarkStart w:id="937" w:name="_Toc37131931"/>
      <w:bookmarkStart w:id="938" w:name="_Toc74640351"/>
      <w:bookmarkStart w:id="939" w:name="_Toc74640554"/>
      <w:bookmarkStart w:id="940" w:name="_Toc124061716"/>
      <w:bookmarkStart w:id="941" w:name="_Toc205281308"/>
      <w:bookmarkStart w:id="942" w:name="_Toc202764131"/>
      <w:r>
        <w:rPr>
          <w:rStyle w:val="CharSectno"/>
        </w:rPr>
        <w:t>57</w:t>
      </w:r>
      <w:r>
        <w:rPr>
          <w:snapToGrid w:val="0"/>
        </w:rPr>
        <w:t>.</w:t>
      </w:r>
      <w:r>
        <w:rPr>
          <w:snapToGrid w:val="0"/>
        </w:rPr>
        <w:tab/>
        <w:t>Time for applying for adoption order may be shortened</w:t>
      </w:r>
      <w:bookmarkEnd w:id="936"/>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943" w:name="_Toc460984274"/>
      <w:bookmarkStart w:id="944" w:name="_Toc37131932"/>
      <w:bookmarkStart w:id="945" w:name="_Toc74640352"/>
      <w:bookmarkStart w:id="946" w:name="_Toc74640555"/>
      <w:bookmarkStart w:id="947" w:name="_Toc124061717"/>
      <w:bookmarkStart w:id="948" w:name="_Toc205281309"/>
      <w:bookmarkStart w:id="949" w:name="_Toc202764132"/>
      <w:r>
        <w:rPr>
          <w:rStyle w:val="CharSectno"/>
        </w:rPr>
        <w:t>58</w:t>
      </w:r>
      <w:r>
        <w:rPr>
          <w:snapToGrid w:val="0"/>
        </w:rPr>
        <w:t>.</w:t>
      </w:r>
      <w:r>
        <w:rPr>
          <w:snapToGrid w:val="0"/>
        </w:rPr>
        <w:tab/>
        <w:t>Notice of intention to apply for adoption order</w:t>
      </w:r>
      <w:bookmarkEnd w:id="943"/>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[Section 58 amended by No. 41 of 1997 s. 28; No. 8 of 2003 s. 31; No. 34 of 2004 s. 251.]</w:t>
      </w:r>
    </w:p>
    <w:p>
      <w:pPr>
        <w:pStyle w:val="Heading5"/>
        <w:spacing w:before="240"/>
        <w:rPr>
          <w:snapToGrid w:val="0"/>
        </w:rPr>
      </w:pPr>
      <w:bookmarkStart w:id="950" w:name="_Toc460984275"/>
      <w:bookmarkStart w:id="951" w:name="_Toc37131933"/>
      <w:bookmarkStart w:id="952" w:name="_Toc74640353"/>
      <w:bookmarkStart w:id="953" w:name="_Toc74640556"/>
      <w:bookmarkStart w:id="954" w:name="_Toc124061718"/>
      <w:bookmarkStart w:id="955" w:name="_Toc205281310"/>
      <w:bookmarkStart w:id="956" w:name="_Toc202764133"/>
      <w:r>
        <w:rPr>
          <w:rStyle w:val="CharSectno"/>
        </w:rPr>
        <w:t>59</w:t>
      </w:r>
      <w:r>
        <w:rPr>
          <w:snapToGrid w:val="0"/>
        </w:rPr>
        <w:t>.</w:t>
      </w:r>
      <w:r>
        <w:rPr>
          <w:snapToGrid w:val="0"/>
        </w:rPr>
        <w:tab/>
        <w:t>Notice where birth parent deceased or cannot be found</w:t>
      </w:r>
      <w:bookmarkEnd w:id="950"/>
      <w:bookmarkEnd w:id="951"/>
      <w:bookmarkEnd w:id="952"/>
      <w:bookmarkEnd w:id="953"/>
      <w:bookmarkEnd w:id="954"/>
      <w:bookmarkEnd w:id="955"/>
      <w:bookmarkEnd w:id="956"/>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del w:id="957" w:author="svcMRProcess" w:date="2018-08-20T09:59:00Z">
        <w:r>
          <w:delText>(</w:delText>
        </w:r>
        <w:r>
          <w:rPr>
            <w:b/>
          </w:rPr>
          <w:delText>“</w:delText>
        </w:r>
      </w:del>
      <w:ins w:id="958" w:author="svcMRProcess" w:date="2018-08-20T09:59:00Z">
        <w:r>
          <w:t>(</w:t>
        </w:r>
      </w:ins>
      <w:r>
        <w:rPr>
          <w:rStyle w:val="CharDefText"/>
        </w:rPr>
        <w:t>the birth parent</w:t>
      </w:r>
      <w:del w:id="959" w:author="svcMRProcess" w:date="2018-08-20T09:59:00Z">
        <w:r>
          <w:rPr>
            <w:b/>
          </w:rPr>
          <w:delText>”</w:delText>
        </w:r>
        <w:r>
          <w:delText>)</w:delText>
        </w:r>
      </w:del>
      <w:ins w:id="960" w:author="svcMRProcess" w:date="2018-08-20T09:59:00Z">
        <w:r>
          <w:t>)</w:t>
        </w:r>
      </w:ins>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961" w:name="_Toc460984276"/>
      <w:bookmarkStart w:id="962" w:name="_Toc37131934"/>
      <w:bookmarkStart w:id="963" w:name="_Toc74640354"/>
      <w:bookmarkStart w:id="964" w:name="_Toc74640557"/>
      <w:bookmarkStart w:id="965" w:name="_Toc124061719"/>
      <w:bookmarkStart w:id="966" w:name="_Toc205281311"/>
      <w:bookmarkStart w:id="967" w:name="_Toc202764134"/>
      <w:r>
        <w:rPr>
          <w:rStyle w:val="CharSectno"/>
        </w:rPr>
        <w:t>60</w:t>
      </w:r>
      <w:r>
        <w:rPr>
          <w:snapToGrid w:val="0"/>
        </w:rPr>
        <w:t>.</w:t>
      </w:r>
      <w:r>
        <w:rPr>
          <w:snapToGrid w:val="0"/>
        </w:rPr>
        <w:tab/>
        <w:t>Court applications as to notices</w:t>
      </w:r>
      <w:bookmarkEnd w:id="961"/>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968" w:name="_Toc460984277"/>
      <w:bookmarkStart w:id="969" w:name="_Toc37131935"/>
      <w:bookmarkStart w:id="970" w:name="_Toc74640355"/>
      <w:bookmarkStart w:id="971" w:name="_Toc74640558"/>
      <w:bookmarkStart w:id="972" w:name="_Toc124061720"/>
      <w:bookmarkStart w:id="973" w:name="_Toc205281312"/>
      <w:bookmarkStart w:id="974" w:name="_Toc202764135"/>
      <w:r>
        <w:rPr>
          <w:rStyle w:val="CharSectno"/>
        </w:rPr>
        <w:t>61</w:t>
      </w:r>
      <w:r>
        <w:rPr>
          <w:snapToGrid w:val="0"/>
        </w:rPr>
        <w:t>.</w:t>
      </w:r>
      <w:r>
        <w:rPr>
          <w:snapToGrid w:val="0"/>
        </w:rPr>
        <w:tab/>
        <w:t>Report for adoption proceedings</w:t>
      </w:r>
      <w:bookmarkEnd w:id="968"/>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 </w:t>
      </w:r>
      <w:r>
        <w:t>251.]</w:t>
      </w:r>
    </w:p>
    <w:p>
      <w:pPr>
        <w:pStyle w:val="Heading5"/>
        <w:rPr>
          <w:snapToGrid w:val="0"/>
        </w:rPr>
      </w:pPr>
      <w:bookmarkStart w:id="975" w:name="_Toc460984278"/>
      <w:bookmarkStart w:id="976" w:name="_Toc37131936"/>
      <w:bookmarkStart w:id="977" w:name="_Toc74640356"/>
      <w:bookmarkStart w:id="978" w:name="_Toc74640559"/>
      <w:bookmarkStart w:id="979" w:name="_Toc124061721"/>
      <w:bookmarkStart w:id="980" w:name="_Toc205281313"/>
      <w:bookmarkStart w:id="981" w:name="_Toc202764136"/>
      <w:r>
        <w:rPr>
          <w:rStyle w:val="CharSectno"/>
        </w:rPr>
        <w:t>62</w:t>
      </w:r>
      <w:r>
        <w:rPr>
          <w:snapToGrid w:val="0"/>
        </w:rPr>
        <w:t>.</w:t>
      </w:r>
      <w:r>
        <w:rPr>
          <w:snapToGrid w:val="0"/>
        </w:rPr>
        <w:tab/>
        <w:t>Application for adoption order</w:t>
      </w:r>
      <w:bookmarkEnd w:id="975"/>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982" w:name="_Toc460984279"/>
      <w:bookmarkStart w:id="983" w:name="_Toc37131937"/>
      <w:bookmarkStart w:id="984" w:name="_Toc74640357"/>
      <w:bookmarkStart w:id="985" w:name="_Toc74640560"/>
      <w:bookmarkStart w:id="986" w:name="_Toc124061722"/>
      <w:bookmarkStart w:id="987" w:name="_Toc205281314"/>
      <w:bookmarkStart w:id="988" w:name="_Toc202764137"/>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982"/>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 </w:t>
      </w:r>
      <w:r>
        <w:t>251.]</w:t>
      </w:r>
    </w:p>
    <w:p>
      <w:pPr>
        <w:pStyle w:val="Heading5"/>
        <w:rPr>
          <w:snapToGrid w:val="0"/>
        </w:rPr>
      </w:pPr>
      <w:bookmarkStart w:id="989" w:name="_Toc460984280"/>
      <w:bookmarkStart w:id="990" w:name="_Toc37131938"/>
      <w:bookmarkStart w:id="991" w:name="_Toc74640358"/>
      <w:bookmarkStart w:id="992" w:name="_Toc74640561"/>
      <w:bookmarkStart w:id="993" w:name="_Toc124061723"/>
      <w:bookmarkStart w:id="994" w:name="_Toc205281315"/>
      <w:bookmarkStart w:id="995" w:name="_Toc202764138"/>
      <w:r>
        <w:rPr>
          <w:rStyle w:val="CharSectno"/>
        </w:rPr>
        <w:t>64</w:t>
      </w:r>
      <w:r>
        <w:rPr>
          <w:snapToGrid w:val="0"/>
        </w:rPr>
        <w:t>.</w:t>
      </w:r>
      <w:r>
        <w:rPr>
          <w:snapToGrid w:val="0"/>
        </w:rPr>
        <w:tab/>
        <w:t>Evidence on application for adoption order</w:t>
      </w:r>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996" w:name="_Toc86220136"/>
      <w:bookmarkStart w:id="997" w:name="_Toc92438284"/>
      <w:bookmarkStart w:id="998" w:name="_Toc94951737"/>
      <w:bookmarkStart w:id="999" w:name="_Toc95103316"/>
      <w:bookmarkStart w:id="1000" w:name="_Toc102725091"/>
      <w:bookmarkStart w:id="1001" w:name="_Toc105307314"/>
      <w:bookmarkStart w:id="1002" w:name="_Toc105378523"/>
      <w:bookmarkStart w:id="1003" w:name="_Toc121624417"/>
      <w:bookmarkStart w:id="1004" w:name="_Toc124061481"/>
      <w:bookmarkStart w:id="1005" w:name="_Toc124061724"/>
      <w:bookmarkStart w:id="1006" w:name="_Toc124140291"/>
      <w:bookmarkStart w:id="1007" w:name="_Toc128384809"/>
      <w:bookmarkStart w:id="1008" w:name="_Toc129056235"/>
      <w:bookmarkStart w:id="1009" w:name="_Toc129163080"/>
      <w:bookmarkStart w:id="1010" w:name="_Toc130808291"/>
      <w:bookmarkStart w:id="1011" w:name="_Toc134001904"/>
      <w:bookmarkStart w:id="1012" w:name="_Toc134005949"/>
      <w:bookmarkStart w:id="1013" w:name="_Toc134343639"/>
      <w:bookmarkStart w:id="1014" w:name="_Toc137349966"/>
      <w:bookmarkStart w:id="1015" w:name="_Toc137350204"/>
      <w:bookmarkStart w:id="1016" w:name="_Toc199817646"/>
      <w:bookmarkStart w:id="1017" w:name="_Toc202764139"/>
      <w:bookmarkStart w:id="1018" w:name="_Toc205281316"/>
      <w:r>
        <w:rPr>
          <w:rStyle w:val="CharDivNo"/>
        </w:rPr>
        <w:t>Division 10</w:t>
      </w:r>
      <w:r>
        <w:rPr>
          <w:snapToGrid w:val="0"/>
        </w:rPr>
        <w:t> — </w:t>
      </w:r>
      <w:r>
        <w:rPr>
          <w:rStyle w:val="CharDivText"/>
        </w:rPr>
        <w:t>Adoption orders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Pr>
          <w:rStyle w:val="CharDivText"/>
        </w:rPr>
        <w:t xml:space="preserve"> </w:t>
      </w:r>
    </w:p>
    <w:p>
      <w:pPr>
        <w:pStyle w:val="Heading5"/>
        <w:rPr>
          <w:snapToGrid w:val="0"/>
        </w:rPr>
      </w:pPr>
      <w:bookmarkStart w:id="1019" w:name="_Toc460984281"/>
      <w:bookmarkStart w:id="1020" w:name="_Toc37131939"/>
      <w:bookmarkStart w:id="1021" w:name="_Toc74640359"/>
      <w:bookmarkStart w:id="1022" w:name="_Toc74640562"/>
      <w:bookmarkStart w:id="1023" w:name="_Toc124061725"/>
      <w:bookmarkStart w:id="1024" w:name="_Toc205281317"/>
      <w:bookmarkStart w:id="1025" w:name="_Toc202764140"/>
      <w:r>
        <w:rPr>
          <w:rStyle w:val="CharSectno"/>
        </w:rPr>
        <w:t>65</w:t>
      </w:r>
      <w:r>
        <w:rPr>
          <w:snapToGrid w:val="0"/>
        </w:rPr>
        <w:t>.</w:t>
      </w:r>
      <w:r>
        <w:rPr>
          <w:snapToGrid w:val="0"/>
        </w:rPr>
        <w:tab/>
        <w:t>Jurisdiction</w:t>
      </w:r>
      <w:bookmarkEnd w:id="1019"/>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1026" w:name="_Toc460984282"/>
      <w:bookmarkStart w:id="1027" w:name="_Toc37131940"/>
      <w:bookmarkStart w:id="1028" w:name="_Toc74640360"/>
      <w:bookmarkStart w:id="1029" w:name="_Toc74640563"/>
      <w:bookmarkStart w:id="1030" w:name="_Toc124061726"/>
      <w:bookmarkStart w:id="1031" w:name="_Toc205281318"/>
      <w:bookmarkStart w:id="1032" w:name="_Toc202764141"/>
      <w:r>
        <w:rPr>
          <w:rStyle w:val="CharSectno"/>
        </w:rPr>
        <w:t>66</w:t>
      </w:r>
      <w:r>
        <w:rPr>
          <w:snapToGrid w:val="0"/>
        </w:rPr>
        <w:t>.</w:t>
      </w:r>
      <w:r>
        <w:rPr>
          <w:snapToGrid w:val="0"/>
        </w:rPr>
        <w:tab/>
        <w:t>Who may be adopted</w:t>
      </w:r>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1033" w:name="_Toc460984283"/>
      <w:bookmarkStart w:id="1034" w:name="_Toc37131941"/>
      <w:bookmarkStart w:id="1035" w:name="_Toc74640361"/>
      <w:bookmarkStart w:id="1036" w:name="_Toc74640564"/>
      <w:bookmarkStart w:id="1037" w:name="_Toc124061727"/>
      <w:bookmarkStart w:id="1038" w:name="_Toc205281319"/>
      <w:bookmarkStart w:id="1039" w:name="_Toc202764142"/>
      <w:r>
        <w:rPr>
          <w:rStyle w:val="CharSectno"/>
        </w:rPr>
        <w:t>67</w:t>
      </w:r>
      <w:r>
        <w:rPr>
          <w:snapToGrid w:val="0"/>
        </w:rPr>
        <w:t>.</w:t>
      </w:r>
      <w:r>
        <w:rPr>
          <w:snapToGrid w:val="0"/>
        </w:rPr>
        <w:tab/>
        <w:t>Who may adopt</w:t>
      </w:r>
      <w:bookmarkEnd w:id="1033"/>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1040" w:name="_Toc460984284"/>
      <w:bookmarkStart w:id="1041" w:name="_Toc37131942"/>
      <w:bookmarkStart w:id="1042" w:name="_Toc74640362"/>
      <w:bookmarkStart w:id="1043" w:name="_Toc74640565"/>
      <w:bookmarkStart w:id="1044" w:name="_Toc124061728"/>
      <w:bookmarkStart w:id="1045" w:name="_Toc205281320"/>
      <w:bookmarkStart w:id="1046" w:name="_Toc202764143"/>
      <w:r>
        <w:rPr>
          <w:rStyle w:val="CharSectno"/>
        </w:rPr>
        <w:t>68</w:t>
      </w:r>
      <w:r>
        <w:rPr>
          <w:snapToGrid w:val="0"/>
        </w:rPr>
        <w:t>.</w:t>
      </w:r>
      <w:r>
        <w:rPr>
          <w:snapToGrid w:val="0"/>
        </w:rPr>
        <w:tab/>
        <w:t>Adoption orders in relation to children</w:t>
      </w:r>
      <w:bookmarkEnd w:id="1040"/>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1047" w:name="_Toc460984285"/>
      <w:bookmarkStart w:id="1048" w:name="_Toc37131943"/>
      <w:bookmarkStart w:id="1049" w:name="_Toc74640363"/>
      <w:bookmarkStart w:id="1050" w:name="_Toc74640566"/>
      <w:bookmarkStart w:id="1051" w:name="_Toc124061729"/>
      <w:bookmarkStart w:id="1052" w:name="_Toc205281321"/>
      <w:bookmarkStart w:id="1053" w:name="_Toc202764144"/>
      <w:r>
        <w:rPr>
          <w:rStyle w:val="CharSectno"/>
        </w:rPr>
        <w:t>69</w:t>
      </w:r>
      <w:r>
        <w:rPr>
          <w:snapToGrid w:val="0"/>
        </w:rPr>
        <w:t>.</w:t>
      </w:r>
      <w:r>
        <w:rPr>
          <w:snapToGrid w:val="0"/>
        </w:rPr>
        <w:tab/>
        <w:t>Adoption orders in relation to adults</w:t>
      </w:r>
      <w:bookmarkEnd w:id="1047"/>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 </w:t>
      </w:r>
      <w:r>
        <w:t>251.]</w:t>
      </w:r>
    </w:p>
    <w:p>
      <w:pPr>
        <w:pStyle w:val="Heading5"/>
        <w:spacing w:before="260"/>
        <w:rPr>
          <w:snapToGrid w:val="0"/>
        </w:rPr>
      </w:pPr>
      <w:bookmarkStart w:id="1054" w:name="_Toc460984286"/>
      <w:bookmarkStart w:id="1055" w:name="_Toc37131944"/>
      <w:bookmarkStart w:id="1056" w:name="_Toc74640364"/>
      <w:bookmarkStart w:id="1057" w:name="_Toc74640567"/>
      <w:bookmarkStart w:id="1058" w:name="_Toc124061730"/>
      <w:bookmarkStart w:id="1059" w:name="_Toc205281322"/>
      <w:bookmarkStart w:id="1060" w:name="_Toc202764145"/>
      <w:r>
        <w:rPr>
          <w:rStyle w:val="CharSectno"/>
        </w:rPr>
        <w:t>70</w:t>
      </w:r>
      <w:r>
        <w:rPr>
          <w:snapToGrid w:val="0"/>
        </w:rPr>
        <w:t>.</w:t>
      </w:r>
      <w:r>
        <w:rPr>
          <w:snapToGrid w:val="0"/>
        </w:rPr>
        <w:tab/>
        <w:t>Court may allow further parties to adoption plans</w:t>
      </w:r>
      <w:bookmarkEnd w:id="1054"/>
      <w:bookmarkEnd w:id="1055"/>
      <w:bookmarkEnd w:id="1056"/>
      <w:bookmarkEnd w:id="1057"/>
      <w:bookmarkEnd w:id="1058"/>
      <w:bookmarkEnd w:id="1059"/>
      <w:bookmarkEnd w:id="1060"/>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1061" w:name="_Toc460984287"/>
      <w:bookmarkStart w:id="1062" w:name="_Toc37131945"/>
      <w:bookmarkStart w:id="1063" w:name="_Toc74640365"/>
      <w:bookmarkStart w:id="1064" w:name="_Toc74640568"/>
      <w:bookmarkStart w:id="1065" w:name="_Toc124061731"/>
      <w:bookmarkStart w:id="1066" w:name="_Toc205281323"/>
      <w:bookmarkStart w:id="1067" w:name="_Toc202764146"/>
      <w:r>
        <w:rPr>
          <w:rStyle w:val="CharSectno"/>
        </w:rPr>
        <w:t>71</w:t>
      </w:r>
      <w:r>
        <w:rPr>
          <w:snapToGrid w:val="0"/>
        </w:rPr>
        <w:t>.</w:t>
      </w:r>
      <w:r>
        <w:rPr>
          <w:snapToGrid w:val="0"/>
        </w:rPr>
        <w:tab/>
        <w:t>Other powers on adoption applications</w:t>
      </w:r>
      <w:bookmarkEnd w:id="1061"/>
      <w:bookmarkEnd w:id="1062"/>
      <w:bookmarkEnd w:id="1063"/>
      <w:bookmarkEnd w:id="1064"/>
      <w:bookmarkEnd w:id="1065"/>
      <w:bookmarkEnd w:id="1066"/>
      <w:bookmarkEnd w:id="1067"/>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1068" w:name="_Toc460984288"/>
      <w:bookmarkStart w:id="1069" w:name="_Toc37131946"/>
      <w:bookmarkStart w:id="1070" w:name="_Toc74640366"/>
      <w:bookmarkStart w:id="1071" w:name="_Toc74640569"/>
      <w:bookmarkStart w:id="1072" w:name="_Toc124061732"/>
      <w:bookmarkStart w:id="1073" w:name="_Toc205281324"/>
      <w:bookmarkStart w:id="1074" w:name="_Toc202764147"/>
      <w:r>
        <w:rPr>
          <w:rStyle w:val="CharSectno"/>
        </w:rPr>
        <w:t>72</w:t>
      </w:r>
      <w:r>
        <w:rPr>
          <w:snapToGrid w:val="0"/>
        </w:rPr>
        <w:t>.</w:t>
      </w:r>
      <w:r>
        <w:rPr>
          <w:snapToGrid w:val="0"/>
        </w:rPr>
        <w:tab/>
        <w:t>Approval and enforcement of adoption plans</w:t>
      </w:r>
      <w:bookmarkEnd w:id="1068"/>
      <w:bookmarkEnd w:id="1069"/>
      <w:bookmarkEnd w:id="1070"/>
      <w:bookmarkEnd w:id="1071"/>
      <w:bookmarkEnd w:id="1072"/>
      <w:bookmarkEnd w:id="1073"/>
      <w:bookmarkEnd w:id="1074"/>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1075" w:name="_Toc74640367"/>
      <w:bookmarkStart w:id="1076" w:name="_Toc74640570"/>
      <w:bookmarkStart w:id="1077" w:name="_Toc124061733"/>
      <w:bookmarkStart w:id="1078" w:name="_Toc205281325"/>
      <w:bookmarkStart w:id="1079" w:name="_Toc202764148"/>
      <w:bookmarkStart w:id="1080" w:name="_Toc460984290"/>
      <w:bookmarkStart w:id="1081" w:name="_Toc37131948"/>
      <w:r>
        <w:rPr>
          <w:rStyle w:val="CharSectno"/>
        </w:rPr>
        <w:t>73</w:t>
      </w:r>
      <w:r>
        <w:t>.</w:t>
      </w:r>
      <w:r>
        <w:tab/>
        <w:t>Dispensing with adoption plans</w:t>
      </w:r>
      <w:bookmarkEnd w:id="1075"/>
      <w:bookmarkEnd w:id="1076"/>
      <w:bookmarkEnd w:id="1077"/>
      <w:bookmarkEnd w:id="1078"/>
      <w:bookmarkEnd w:id="1079"/>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1082" w:name="_Toc74640368"/>
      <w:bookmarkStart w:id="1083" w:name="_Toc74640571"/>
      <w:bookmarkStart w:id="1084" w:name="_Toc124061734"/>
      <w:bookmarkStart w:id="1085" w:name="_Toc205281326"/>
      <w:bookmarkStart w:id="1086" w:name="_Toc202764149"/>
      <w:r>
        <w:rPr>
          <w:rStyle w:val="CharSectno"/>
        </w:rPr>
        <w:t>74</w:t>
      </w:r>
      <w:r>
        <w:rPr>
          <w:snapToGrid w:val="0"/>
        </w:rPr>
        <w:t>.</w:t>
      </w:r>
      <w:r>
        <w:rPr>
          <w:snapToGrid w:val="0"/>
        </w:rPr>
        <w:tab/>
        <w:t>Name of adoptee</w:t>
      </w:r>
      <w:bookmarkEnd w:id="1080"/>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1087" w:name="_Toc460984291"/>
      <w:bookmarkStart w:id="1088" w:name="_Toc37131949"/>
      <w:bookmarkStart w:id="1089" w:name="_Toc74640369"/>
      <w:bookmarkStart w:id="1090" w:name="_Toc74640572"/>
      <w:bookmarkStart w:id="1091" w:name="_Toc124061735"/>
      <w:bookmarkStart w:id="1092" w:name="_Toc205281327"/>
      <w:bookmarkStart w:id="1093" w:name="_Toc202764150"/>
      <w:r>
        <w:rPr>
          <w:rStyle w:val="CharSectno"/>
        </w:rPr>
        <w:t>75</w:t>
      </w:r>
      <w:r>
        <w:rPr>
          <w:snapToGrid w:val="0"/>
        </w:rPr>
        <w:t>.</w:t>
      </w:r>
      <w:r>
        <w:rPr>
          <w:snapToGrid w:val="0"/>
        </w:rPr>
        <w:tab/>
        <w:t>Effect of adoption orders</w:t>
      </w:r>
      <w:bookmarkEnd w:id="1087"/>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repealed]</w:t>
      </w:r>
    </w:p>
    <w:p>
      <w:pPr>
        <w:pStyle w:val="Subsection"/>
        <w:rPr>
          <w:snapToGrid w:val="0"/>
        </w:rPr>
      </w:pPr>
      <w:r>
        <w:rPr>
          <w:snapToGrid w:val="0"/>
        </w:rPr>
        <w:tab/>
        <w:t>(7)</w:t>
      </w:r>
      <w:r>
        <w:rPr>
          <w:snapToGrid w:val="0"/>
        </w:rPr>
        <w:tab/>
        <w:t xml:space="preserve">In this section a reference to </w:t>
      </w:r>
      <w:del w:id="1094" w:author="svcMRProcess" w:date="2018-08-20T09:59:00Z">
        <w:r>
          <w:rPr>
            <w:b/>
            <w:snapToGrid w:val="0"/>
          </w:rPr>
          <w:delText>“</w:delText>
        </w:r>
      </w:del>
      <w:r>
        <w:rPr>
          <w:rStyle w:val="CharDefText"/>
        </w:rPr>
        <w:t>child</w:t>
      </w:r>
      <w:del w:id="1095" w:author="svcMRProcess" w:date="2018-08-20T09:59:00Z">
        <w:r>
          <w:rPr>
            <w:b/>
            <w:snapToGrid w:val="0"/>
          </w:rPr>
          <w:delText>”</w:delText>
        </w:r>
      </w:del>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1096" w:name="_Toc460984292"/>
      <w:bookmarkStart w:id="1097" w:name="_Toc37131950"/>
      <w:bookmarkStart w:id="1098" w:name="_Toc74640370"/>
      <w:bookmarkStart w:id="1099" w:name="_Toc74640573"/>
      <w:bookmarkStart w:id="1100" w:name="_Toc124061736"/>
      <w:bookmarkStart w:id="1101" w:name="_Toc205281328"/>
      <w:bookmarkStart w:id="1102" w:name="_Toc202764151"/>
      <w:r>
        <w:rPr>
          <w:rStyle w:val="CharSectno"/>
        </w:rPr>
        <w:t>76</w:t>
      </w:r>
      <w:r>
        <w:rPr>
          <w:snapToGrid w:val="0"/>
        </w:rPr>
        <w:t>.</w:t>
      </w:r>
      <w:r>
        <w:rPr>
          <w:snapToGrid w:val="0"/>
        </w:rPr>
        <w:tab/>
        <w:t>Variation of adoption plans</w:t>
      </w:r>
      <w:bookmarkEnd w:id="1096"/>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 </w:t>
      </w:r>
      <w:r>
        <w:t>251.]</w:t>
      </w:r>
    </w:p>
    <w:p>
      <w:pPr>
        <w:pStyle w:val="Heading5"/>
        <w:spacing w:before="260"/>
        <w:rPr>
          <w:snapToGrid w:val="0"/>
        </w:rPr>
      </w:pPr>
      <w:bookmarkStart w:id="1103" w:name="_Toc460984293"/>
      <w:bookmarkStart w:id="1104" w:name="_Toc37131951"/>
      <w:bookmarkStart w:id="1105" w:name="_Toc74640371"/>
      <w:bookmarkStart w:id="1106" w:name="_Toc74640574"/>
      <w:bookmarkStart w:id="1107" w:name="_Toc124061737"/>
      <w:bookmarkStart w:id="1108" w:name="_Toc205281329"/>
      <w:bookmarkStart w:id="1109" w:name="_Toc202764152"/>
      <w:r>
        <w:rPr>
          <w:rStyle w:val="CharSectno"/>
        </w:rPr>
        <w:t>77</w:t>
      </w:r>
      <w:r>
        <w:rPr>
          <w:snapToGrid w:val="0"/>
        </w:rPr>
        <w:t>.</w:t>
      </w:r>
      <w:r>
        <w:rPr>
          <w:snapToGrid w:val="0"/>
        </w:rPr>
        <w:tab/>
        <w:t>Discharge of adoption order</w:t>
      </w:r>
      <w:bookmarkEnd w:id="1103"/>
      <w:bookmarkEnd w:id="1104"/>
      <w:bookmarkEnd w:id="1105"/>
      <w:bookmarkEnd w:id="1106"/>
      <w:bookmarkEnd w:id="1107"/>
      <w:bookmarkEnd w:id="1108"/>
      <w:bookmarkEnd w:id="1109"/>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 </w:t>
      </w:r>
      <w:r>
        <w:t>251.]</w:t>
      </w:r>
    </w:p>
    <w:p>
      <w:pPr>
        <w:pStyle w:val="Heading5"/>
        <w:rPr>
          <w:snapToGrid w:val="0"/>
        </w:rPr>
      </w:pPr>
      <w:bookmarkStart w:id="1110" w:name="_Toc460984294"/>
      <w:bookmarkStart w:id="1111" w:name="_Toc37131952"/>
      <w:bookmarkStart w:id="1112" w:name="_Toc74640372"/>
      <w:bookmarkStart w:id="1113" w:name="_Toc74640575"/>
      <w:bookmarkStart w:id="1114" w:name="_Toc124061738"/>
      <w:bookmarkStart w:id="1115" w:name="_Toc205281330"/>
      <w:bookmarkStart w:id="1116" w:name="_Toc202764153"/>
      <w:r>
        <w:rPr>
          <w:rStyle w:val="CharSectno"/>
        </w:rPr>
        <w:t>78</w:t>
      </w:r>
      <w:r>
        <w:rPr>
          <w:snapToGrid w:val="0"/>
        </w:rPr>
        <w:t>.</w:t>
      </w:r>
      <w:r>
        <w:rPr>
          <w:snapToGrid w:val="0"/>
        </w:rPr>
        <w:tab/>
        <w:t>Court to notify Registrar of adoption order etc.</w:t>
      </w:r>
      <w:bookmarkEnd w:id="1110"/>
      <w:bookmarkEnd w:id="1111"/>
      <w:bookmarkEnd w:id="1112"/>
      <w:bookmarkEnd w:id="1113"/>
      <w:bookmarkEnd w:id="1114"/>
      <w:bookmarkEnd w:id="1115"/>
      <w:bookmarkEnd w:id="1116"/>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del w:id="1117" w:author="svcMRProcess" w:date="2018-08-20T09:59:00Z">
        <w:r>
          <w:rPr>
            <w:b/>
          </w:rPr>
          <w:delText>“</w:delText>
        </w:r>
      </w:del>
      <w:r>
        <w:rPr>
          <w:rStyle w:val="CharDefText"/>
        </w:rPr>
        <w:t>particulars</w:t>
      </w:r>
      <w:del w:id="1118" w:author="svcMRProcess" w:date="2018-08-20T09:59:00Z">
        <w:r>
          <w:rPr>
            <w:b/>
          </w:rPr>
          <w:delText>”</w:delText>
        </w:r>
      </w:del>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1119" w:name="_Toc86220151"/>
      <w:bookmarkStart w:id="1120" w:name="_Toc92438299"/>
      <w:bookmarkStart w:id="1121" w:name="_Toc94951752"/>
      <w:bookmarkStart w:id="1122" w:name="_Toc95103331"/>
      <w:bookmarkStart w:id="1123" w:name="_Toc102725106"/>
      <w:bookmarkStart w:id="1124" w:name="_Toc105307329"/>
      <w:bookmarkStart w:id="1125" w:name="_Toc105378538"/>
      <w:bookmarkStart w:id="1126" w:name="_Toc121624432"/>
      <w:bookmarkStart w:id="1127" w:name="_Toc124061496"/>
      <w:bookmarkStart w:id="1128" w:name="_Toc124061739"/>
      <w:bookmarkStart w:id="1129" w:name="_Toc124140306"/>
      <w:bookmarkStart w:id="1130" w:name="_Toc128384824"/>
      <w:bookmarkStart w:id="1131" w:name="_Toc129056250"/>
      <w:bookmarkStart w:id="1132" w:name="_Toc129163095"/>
      <w:bookmarkStart w:id="1133" w:name="_Toc130808306"/>
      <w:bookmarkStart w:id="1134" w:name="_Toc134001919"/>
      <w:bookmarkStart w:id="1135" w:name="_Toc134005964"/>
      <w:bookmarkStart w:id="1136" w:name="_Toc134343654"/>
      <w:bookmarkStart w:id="1137" w:name="_Toc137349981"/>
      <w:bookmarkStart w:id="1138" w:name="_Toc137350219"/>
      <w:bookmarkStart w:id="1139" w:name="_Toc199817661"/>
      <w:bookmarkStart w:id="1140" w:name="_Toc202764154"/>
      <w:bookmarkStart w:id="1141" w:name="_Toc205281331"/>
      <w:r>
        <w:rPr>
          <w:rStyle w:val="CharDivNo"/>
        </w:rPr>
        <w:t>Division 11</w:t>
      </w:r>
      <w:r>
        <w:t xml:space="preserve"> — </w:t>
      </w:r>
      <w:r>
        <w:rPr>
          <w:rStyle w:val="CharDivText"/>
        </w:rPr>
        <w:t>Adoption of a child in Western Australia who is to live in a Convention country</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Footnoteheading"/>
      </w:pPr>
      <w:r>
        <w:tab/>
        <w:t>[Heading inserted by No. 7 of 1999 s. 13.]</w:t>
      </w:r>
    </w:p>
    <w:p>
      <w:pPr>
        <w:pStyle w:val="Heading5"/>
      </w:pPr>
      <w:bookmarkStart w:id="1142" w:name="_Toc460984295"/>
      <w:bookmarkStart w:id="1143" w:name="_Toc37131953"/>
      <w:bookmarkStart w:id="1144" w:name="_Toc74640373"/>
      <w:bookmarkStart w:id="1145" w:name="_Toc74640576"/>
      <w:bookmarkStart w:id="1146" w:name="_Toc124061740"/>
      <w:bookmarkStart w:id="1147" w:name="_Toc205281332"/>
      <w:bookmarkStart w:id="1148" w:name="_Toc202764155"/>
      <w:r>
        <w:rPr>
          <w:rStyle w:val="CharSectno"/>
        </w:rPr>
        <w:t>78A</w:t>
      </w:r>
      <w:r>
        <w:t>.</w:t>
      </w:r>
      <w:r>
        <w:tab/>
        <w:t>Arrangements for adoption</w:t>
      </w:r>
      <w:bookmarkEnd w:id="1142"/>
      <w:bookmarkEnd w:id="1143"/>
      <w:bookmarkEnd w:id="1144"/>
      <w:bookmarkEnd w:id="1145"/>
      <w:bookmarkEnd w:id="1146"/>
      <w:bookmarkEnd w:id="1147"/>
      <w:bookmarkEnd w:id="1148"/>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1149" w:name="_Toc460984296"/>
      <w:bookmarkStart w:id="1150" w:name="_Toc37131954"/>
      <w:bookmarkStart w:id="1151" w:name="_Toc74640374"/>
      <w:bookmarkStart w:id="1152" w:name="_Toc74640577"/>
      <w:bookmarkStart w:id="1153" w:name="_Toc124061741"/>
      <w:bookmarkStart w:id="1154" w:name="_Toc205281333"/>
      <w:bookmarkStart w:id="1155" w:name="_Toc202764156"/>
      <w:r>
        <w:rPr>
          <w:rStyle w:val="CharSectno"/>
        </w:rPr>
        <w:t>78B</w:t>
      </w:r>
      <w:r>
        <w:t>.</w:t>
      </w:r>
      <w:r>
        <w:tab/>
        <w:t>Issue of adoption compliance certificate</w:t>
      </w:r>
      <w:bookmarkEnd w:id="1149"/>
      <w:bookmarkEnd w:id="1150"/>
      <w:bookmarkEnd w:id="1151"/>
      <w:bookmarkEnd w:id="1152"/>
      <w:bookmarkEnd w:id="1153"/>
      <w:bookmarkEnd w:id="1154"/>
      <w:bookmarkEnd w:id="1155"/>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1156" w:name="_Toc86220154"/>
      <w:bookmarkStart w:id="1157" w:name="_Toc92438302"/>
      <w:bookmarkStart w:id="1158" w:name="_Toc94951755"/>
      <w:bookmarkStart w:id="1159" w:name="_Toc95103334"/>
      <w:bookmarkStart w:id="1160" w:name="_Toc102725109"/>
      <w:bookmarkStart w:id="1161" w:name="_Toc105307332"/>
      <w:bookmarkStart w:id="1162" w:name="_Toc105378541"/>
      <w:bookmarkStart w:id="1163" w:name="_Toc121624435"/>
      <w:bookmarkStart w:id="1164" w:name="_Toc124061499"/>
      <w:bookmarkStart w:id="1165" w:name="_Toc124061742"/>
      <w:bookmarkStart w:id="1166" w:name="_Toc124140309"/>
      <w:bookmarkStart w:id="1167" w:name="_Toc128384827"/>
      <w:bookmarkStart w:id="1168" w:name="_Toc129056253"/>
      <w:bookmarkStart w:id="1169" w:name="_Toc129163098"/>
      <w:bookmarkStart w:id="1170" w:name="_Toc130808309"/>
      <w:bookmarkStart w:id="1171" w:name="_Toc134001922"/>
      <w:bookmarkStart w:id="1172" w:name="_Toc134005967"/>
      <w:bookmarkStart w:id="1173" w:name="_Toc134343657"/>
      <w:bookmarkStart w:id="1174" w:name="_Toc137349984"/>
      <w:bookmarkStart w:id="1175" w:name="_Toc137350222"/>
      <w:bookmarkStart w:id="1176" w:name="_Toc199817664"/>
      <w:bookmarkStart w:id="1177" w:name="_Toc202764157"/>
      <w:bookmarkStart w:id="1178" w:name="_Toc205281334"/>
      <w:r>
        <w:rPr>
          <w:rStyle w:val="CharPartNo"/>
        </w:rPr>
        <w:t>Part 4</w:t>
      </w:r>
      <w:r>
        <w:t> — </w:t>
      </w:r>
      <w:r>
        <w:rPr>
          <w:rStyle w:val="CharPartText"/>
        </w:rPr>
        <w:t>Adoptions information</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PartText"/>
        </w:rPr>
        <w:t xml:space="preserve"> </w:t>
      </w:r>
    </w:p>
    <w:p>
      <w:pPr>
        <w:pStyle w:val="Heading3"/>
        <w:rPr>
          <w:snapToGrid w:val="0"/>
        </w:rPr>
      </w:pPr>
      <w:bookmarkStart w:id="1179" w:name="_Toc86220155"/>
      <w:bookmarkStart w:id="1180" w:name="_Toc92438303"/>
      <w:bookmarkStart w:id="1181" w:name="_Toc94951756"/>
      <w:bookmarkStart w:id="1182" w:name="_Toc95103335"/>
      <w:bookmarkStart w:id="1183" w:name="_Toc102725110"/>
      <w:bookmarkStart w:id="1184" w:name="_Toc105307333"/>
      <w:bookmarkStart w:id="1185" w:name="_Toc105378542"/>
      <w:bookmarkStart w:id="1186" w:name="_Toc121624436"/>
      <w:bookmarkStart w:id="1187" w:name="_Toc124061500"/>
      <w:bookmarkStart w:id="1188" w:name="_Toc124061743"/>
      <w:bookmarkStart w:id="1189" w:name="_Toc124140310"/>
      <w:bookmarkStart w:id="1190" w:name="_Toc128384828"/>
      <w:bookmarkStart w:id="1191" w:name="_Toc129056254"/>
      <w:bookmarkStart w:id="1192" w:name="_Toc129163099"/>
      <w:bookmarkStart w:id="1193" w:name="_Toc130808310"/>
      <w:bookmarkStart w:id="1194" w:name="_Toc134001923"/>
      <w:bookmarkStart w:id="1195" w:name="_Toc134005968"/>
      <w:bookmarkStart w:id="1196" w:name="_Toc134343658"/>
      <w:bookmarkStart w:id="1197" w:name="_Toc137349985"/>
      <w:bookmarkStart w:id="1198" w:name="_Toc137350223"/>
      <w:bookmarkStart w:id="1199" w:name="_Toc199817665"/>
      <w:bookmarkStart w:id="1200" w:name="_Toc202764158"/>
      <w:bookmarkStart w:id="1201" w:name="_Toc205281335"/>
      <w:r>
        <w:rPr>
          <w:rStyle w:val="CharDivNo"/>
        </w:rPr>
        <w:t>Division 1</w:t>
      </w:r>
      <w:r>
        <w:rPr>
          <w:snapToGrid w:val="0"/>
        </w:rPr>
        <w:t> — </w:t>
      </w:r>
      <w:r>
        <w:rPr>
          <w:rStyle w:val="CharDivText"/>
        </w:rPr>
        <w:t>Adoption information services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Pr>
          <w:rStyle w:val="CharDivText"/>
        </w:rPr>
        <w:t xml:space="preserve"> </w:t>
      </w:r>
    </w:p>
    <w:p>
      <w:pPr>
        <w:pStyle w:val="Heading5"/>
        <w:rPr>
          <w:snapToGrid w:val="0"/>
        </w:rPr>
      </w:pPr>
      <w:bookmarkStart w:id="1202" w:name="_Toc460984297"/>
      <w:bookmarkStart w:id="1203" w:name="_Toc37131955"/>
      <w:bookmarkStart w:id="1204" w:name="_Toc74640375"/>
      <w:bookmarkStart w:id="1205" w:name="_Toc74640578"/>
      <w:bookmarkStart w:id="1206" w:name="_Toc124061744"/>
      <w:bookmarkStart w:id="1207" w:name="_Toc205281336"/>
      <w:bookmarkStart w:id="1208" w:name="_Toc202764159"/>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202"/>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 </w:t>
      </w:r>
      <w:r>
        <w:t>251.]</w:t>
      </w:r>
    </w:p>
    <w:p>
      <w:pPr>
        <w:pStyle w:val="Heading5"/>
        <w:rPr>
          <w:snapToGrid w:val="0"/>
        </w:rPr>
      </w:pPr>
      <w:bookmarkStart w:id="1209" w:name="_Toc460984298"/>
      <w:bookmarkStart w:id="1210" w:name="_Toc37131956"/>
      <w:bookmarkStart w:id="1211" w:name="_Toc74640376"/>
      <w:bookmarkStart w:id="1212" w:name="_Toc74640579"/>
      <w:bookmarkStart w:id="1213" w:name="_Toc124061745"/>
      <w:bookmarkStart w:id="1214" w:name="_Toc205281337"/>
      <w:bookmarkStart w:id="1215" w:name="_Toc202764160"/>
      <w:r>
        <w:rPr>
          <w:rStyle w:val="CharSectno"/>
        </w:rPr>
        <w:t>80</w:t>
      </w:r>
      <w:r>
        <w:rPr>
          <w:snapToGrid w:val="0"/>
        </w:rPr>
        <w:t>.</w:t>
      </w:r>
      <w:r>
        <w:rPr>
          <w:snapToGrid w:val="0"/>
        </w:rPr>
        <w:tab/>
      </w:r>
      <w:r>
        <w:t xml:space="preserve">CEO </w:t>
      </w:r>
      <w:r>
        <w:rPr>
          <w:snapToGrid w:val="0"/>
        </w:rPr>
        <w:t>to notify certain persons in event of death</w:t>
      </w:r>
      <w:bookmarkEnd w:id="1209"/>
      <w:bookmarkEnd w:id="1210"/>
      <w:bookmarkEnd w:id="1211"/>
      <w:bookmarkEnd w:id="1212"/>
      <w:bookmarkEnd w:id="1213"/>
      <w:bookmarkEnd w:id="1214"/>
      <w:bookmarkEnd w:id="1215"/>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 </w:t>
      </w:r>
      <w:r>
        <w:t>251.]</w:t>
      </w:r>
    </w:p>
    <w:p>
      <w:pPr>
        <w:pStyle w:val="Heading3"/>
        <w:rPr>
          <w:snapToGrid w:val="0"/>
        </w:rPr>
      </w:pPr>
      <w:bookmarkStart w:id="1216" w:name="_Toc86220158"/>
      <w:bookmarkStart w:id="1217" w:name="_Toc92438306"/>
      <w:bookmarkStart w:id="1218" w:name="_Toc94951759"/>
      <w:bookmarkStart w:id="1219" w:name="_Toc95103338"/>
      <w:bookmarkStart w:id="1220" w:name="_Toc102725113"/>
      <w:bookmarkStart w:id="1221" w:name="_Toc105307336"/>
      <w:bookmarkStart w:id="1222" w:name="_Toc105378545"/>
      <w:bookmarkStart w:id="1223" w:name="_Toc121624439"/>
      <w:bookmarkStart w:id="1224" w:name="_Toc124061503"/>
      <w:bookmarkStart w:id="1225" w:name="_Toc124061746"/>
      <w:bookmarkStart w:id="1226" w:name="_Toc124140313"/>
      <w:bookmarkStart w:id="1227" w:name="_Toc128384831"/>
      <w:bookmarkStart w:id="1228" w:name="_Toc129056257"/>
      <w:bookmarkStart w:id="1229" w:name="_Toc129163102"/>
      <w:bookmarkStart w:id="1230" w:name="_Toc130808313"/>
      <w:bookmarkStart w:id="1231" w:name="_Toc134001926"/>
      <w:bookmarkStart w:id="1232" w:name="_Toc134005971"/>
      <w:bookmarkStart w:id="1233" w:name="_Toc134343661"/>
      <w:bookmarkStart w:id="1234" w:name="_Toc137349988"/>
      <w:bookmarkStart w:id="1235" w:name="_Toc137350226"/>
      <w:bookmarkStart w:id="1236" w:name="_Toc199817668"/>
      <w:bookmarkStart w:id="1237" w:name="_Toc202764161"/>
      <w:bookmarkStart w:id="1238" w:name="_Toc205281338"/>
      <w:r>
        <w:rPr>
          <w:rStyle w:val="CharDivNo"/>
        </w:rPr>
        <w:t>Division 2</w:t>
      </w:r>
      <w:r>
        <w:rPr>
          <w:snapToGrid w:val="0"/>
        </w:rPr>
        <w:t> — </w:t>
      </w:r>
      <w:r>
        <w:rPr>
          <w:rStyle w:val="CharDivText"/>
        </w:rPr>
        <w:t>Access to adoptions information</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Pr>
          <w:rStyle w:val="CharDivText"/>
        </w:rPr>
        <w:t xml:space="preserve"> </w:t>
      </w:r>
    </w:p>
    <w:p>
      <w:pPr>
        <w:pStyle w:val="Heading5"/>
        <w:rPr>
          <w:snapToGrid w:val="0"/>
        </w:rPr>
      </w:pPr>
      <w:bookmarkStart w:id="1239" w:name="_Toc460984299"/>
      <w:bookmarkStart w:id="1240" w:name="_Toc37131957"/>
      <w:bookmarkStart w:id="1241" w:name="_Toc74640377"/>
      <w:bookmarkStart w:id="1242" w:name="_Toc74640580"/>
      <w:bookmarkStart w:id="1243" w:name="_Toc124061747"/>
      <w:bookmarkStart w:id="1244" w:name="_Toc205281339"/>
      <w:bookmarkStart w:id="1245" w:name="_Toc202764162"/>
      <w:r>
        <w:rPr>
          <w:rStyle w:val="CharSectno"/>
        </w:rPr>
        <w:t>81</w:t>
      </w:r>
      <w:r>
        <w:rPr>
          <w:snapToGrid w:val="0"/>
        </w:rPr>
        <w:t>.</w:t>
      </w:r>
      <w:r>
        <w:rPr>
          <w:snapToGrid w:val="0"/>
        </w:rPr>
        <w:tab/>
        <w:t>Interpretation and application of Division </w:t>
      </w:r>
      <w:bookmarkEnd w:id="1239"/>
      <w:r>
        <w:rPr>
          <w:snapToGrid w:val="0"/>
        </w:rPr>
        <w:t>2</w:t>
      </w:r>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del w:id="1246" w:author="svcMRProcess" w:date="2018-08-20T09:59:00Z">
        <w:r>
          <w:rPr>
            <w:b/>
            <w:snapToGrid w:val="0"/>
          </w:rPr>
          <w:delText>“</w:delText>
        </w:r>
      </w:del>
      <w:r>
        <w:rPr>
          <w:rStyle w:val="CharDefText"/>
        </w:rPr>
        <w:t>descendant</w:t>
      </w:r>
      <w:del w:id="1247" w:author="svcMRProcess" w:date="2018-08-20T09:59:00Z">
        <w:r>
          <w:rPr>
            <w:b/>
            <w:snapToGrid w:val="0"/>
          </w:rPr>
          <w:delText>”</w:delText>
        </w:r>
      </w:del>
      <w:r>
        <w:rPr>
          <w:snapToGrid w:val="0"/>
        </w:rPr>
        <w:t xml:space="preserve"> means a lineal descendant;</w:t>
      </w:r>
    </w:p>
    <w:p>
      <w:pPr>
        <w:pStyle w:val="Indenta"/>
        <w:rPr>
          <w:snapToGrid w:val="0"/>
        </w:rPr>
      </w:pPr>
      <w:r>
        <w:rPr>
          <w:snapToGrid w:val="0"/>
        </w:rPr>
        <w:tab/>
        <w:t>(b)</w:t>
      </w:r>
      <w:r>
        <w:rPr>
          <w:snapToGrid w:val="0"/>
        </w:rPr>
        <w:tab/>
      </w:r>
      <w:del w:id="1248" w:author="svcMRProcess" w:date="2018-08-20T09:59:00Z">
        <w:r>
          <w:rPr>
            <w:b/>
            <w:snapToGrid w:val="0"/>
          </w:rPr>
          <w:delText>“</w:delText>
        </w:r>
      </w:del>
      <w:r>
        <w:rPr>
          <w:rStyle w:val="CharDefText"/>
        </w:rPr>
        <w:t>grandparent</w:t>
      </w:r>
      <w:del w:id="1249" w:author="svcMRProcess" w:date="2018-08-20T09:59:00Z">
        <w:r>
          <w:rPr>
            <w:b/>
            <w:snapToGrid w:val="0"/>
          </w:rPr>
          <w:delText>”</w:delText>
        </w:r>
      </w:del>
      <w:r>
        <w:rPr>
          <w:snapToGrid w:val="0"/>
        </w:rPr>
        <w:t xml:space="preserve"> means a lineal grandparent or a lineal ancestor; </w:t>
      </w:r>
    </w:p>
    <w:p>
      <w:pPr>
        <w:pStyle w:val="Indenta"/>
        <w:rPr>
          <w:snapToGrid w:val="0"/>
        </w:rPr>
      </w:pPr>
      <w:r>
        <w:rPr>
          <w:snapToGrid w:val="0"/>
        </w:rPr>
        <w:tab/>
        <w:t>(c)</w:t>
      </w:r>
      <w:r>
        <w:rPr>
          <w:snapToGrid w:val="0"/>
        </w:rPr>
        <w:tab/>
      </w:r>
      <w:del w:id="1250" w:author="svcMRProcess" w:date="2018-08-20T09:59:00Z">
        <w:r>
          <w:rPr>
            <w:b/>
            <w:snapToGrid w:val="0"/>
          </w:rPr>
          <w:delText>“</w:delText>
        </w:r>
      </w:del>
      <w:r>
        <w:rPr>
          <w:rStyle w:val="CharDefText"/>
        </w:rPr>
        <w:t>sibling</w:t>
      </w:r>
      <w:del w:id="1251" w:author="svcMRProcess" w:date="2018-08-20T09:59:00Z">
        <w:r>
          <w:rPr>
            <w:b/>
            <w:snapToGrid w:val="0"/>
          </w:rPr>
          <w:delText>”</w:delText>
        </w:r>
      </w:del>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252" w:name="_Toc460984300"/>
      <w:bookmarkStart w:id="1253" w:name="_Toc37131958"/>
      <w:bookmarkStart w:id="1254" w:name="_Toc74640378"/>
      <w:bookmarkStart w:id="1255" w:name="_Toc74640581"/>
      <w:bookmarkStart w:id="1256" w:name="_Toc124061748"/>
      <w:bookmarkStart w:id="1257" w:name="_Toc205281340"/>
      <w:bookmarkStart w:id="1258" w:name="_Toc202764163"/>
      <w:r>
        <w:rPr>
          <w:rStyle w:val="CharSectno"/>
        </w:rPr>
        <w:t>82</w:t>
      </w:r>
      <w:r>
        <w:rPr>
          <w:snapToGrid w:val="0"/>
        </w:rPr>
        <w:t>.</w:t>
      </w:r>
      <w:r>
        <w:rPr>
          <w:snapToGrid w:val="0"/>
        </w:rPr>
        <w:tab/>
        <w:t>CEO’s authority to allow access to information</w:t>
      </w:r>
      <w:bookmarkEnd w:id="1252"/>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 </w:t>
      </w:r>
      <w:r>
        <w:t>251.]</w:t>
      </w:r>
    </w:p>
    <w:p>
      <w:pPr>
        <w:pStyle w:val="Heading5"/>
        <w:rPr>
          <w:snapToGrid w:val="0"/>
        </w:rPr>
      </w:pPr>
      <w:bookmarkStart w:id="1259" w:name="_Toc460984301"/>
      <w:bookmarkStart w:id="1260" w:name="_Toc37131959"/>
      <w:bookmarkStart w:id="1261" w:name="_Toc74640379"/>
      <w:bookmarkStart w:id="1262" w:name="_Toc74640582"/>
      <w:bookmarkStart w:id="1263" w:name="_Toc124061749"/>
      <w:bookmarkStart w:id="1264" w:name="_Toc205281341"/>
      <w:bookmarkStart w:id="1265" w:name="_Toc202764164"/>
      <w:r>
        <w:rPr>
          <w:rStyle w:val="CharSectno"/>
        </w:rPr>
        <w:t>83</w:t>
      </w:r>
      <w:r>
        <w:rPr>
          <w:snapToGrid w:val="0"/>
        </w:rPr>
        <w:t>.</w:t>
      </w:r>
      <w:r>
        <w:rPr>
          <w:snapToGrid w:val="0"/>
        </w:rPr>
        <w:tab/>
        <w:t>Court orders as to access to information</w:t>
      </w:r>
      <w:bookmarkEnd w:id="1259"/>
      <w:bookmarkEnd w:id="1260"/>
      <w:bookmarkEnd w:id="1261"/>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 </w:t>
      </w:r>
      <w:r>
        <w:t>251.]</w:t>
      </w:r>
    </w:p>
    <w:p>
      <w:pPr>
        <w:pStyle w:val="Heading5"/>
        <w:rPr>
          <w:snapToGrid w:val="0"/>
        </w:rPr>
      </w:pPr>
      <w:bookmarkStart w:id="1266" w:name="_Toc460984302"/>
      <w:bookmarkStart w:id="1267" w:name="_Toc37131960"/>
      <w:bookmarkStart w:id="1268" w:name="_Toc74640380"/>
      <w:bookmarkStart w:id="1269" w:name="_Toc74640583"/>
      <w:bookmarkStart w:id="1270" w:name="_Toc124061750"/>
      <w:bookmarkStart w:id="1271" w:name="_Toc205281342"/>
      <w:bookmarkStart w:id="1272" w:name="_Toc202764165"/>
      <w:r>
        <w:rPr>
          <w:rStyle w:val="CharSectno"/>
        </w:rPr>
        <w:t>84</w:t>
      </w:r>
      <w:r>
        <w:rPr>
          <w:snapToGrid w:val="0"/>
        </w:rPr>
        <w:t>.</w:t>
      </w:r>
      <w:r>
        <w:rPr>
          <w:snapToGrid w:val="0"/>
        </w:rPr>
        <w:tab/>
        <w:t>Court records</w:t>
      </w:r>
      <w:bookmarkEnd w:id="1266"/>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273" w:name="_Toc460984303"/>
      <w:bookmarkStart w:id="1274" w:name="_Toc37131961"/>
      <w:bookmarkStart w:id="1275" w:name="_Toc74640381"/>
      <w:bookmarkStart w:id="1276" w:name="_Toc74640584"/>
      <w:bookmarkStart w:id="1277" w:name="_Toc124061751"/>
      <w:bookmarkStart w:id="1278" w:name="_Toc205281343"/>
      <w:bookmarkStart w:id="1279" w:name="_Toc202764166"/>
      <w:r>
        <w:rPr>
          <w:rStyle w:val="CharSectno"/>
        </w:rPr>
        <w:t>85</w:t>
      </w:r>
      <w:r>
        <w:rPr>
          <w:snapToGrid w:val="0"/>
        </w:rPr>
        <w:t>.</w:t>
      </w:r>
      <w:r>
        <w:rPr>
          <w:snapToGrid w:val="0"/>
        </w:rPr>
        <w:tab/>
        <w:t>Registration of birth</w:t>
      </w:r>
      <w:bookmarkEnd w:id="1273"/>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280" w:name="_Toc460984304"/>
      <w:bookmarkStart w:id="1281" w:name="_Toc37131962"/>
      <w:bookmarkStart w:id="1282" w:name="_Toc74640382"/>
      <w:bookmarkStart w:id="1283" w:name="_Toc74640585"/>
      <w:bookmarkStart w:id="1284" w:name="_Toc124061752"/>
      <w:bookmarkStart w:id="1285" w:name="_Toc205281344"/>
      <w:bookmarkStart w:id="1286" w:name="_Toc202764167"/>
      <w:r>
        <w:rPr>
          <w:rStyle w:val="CharSectno"/>
        </w:rPr>
        <w:t>86</w:t>
      </w:r>
      <w:r>
        <w:rPr>
          <w:snapToGrid w:val="0"/>
        </w:rPr>
        <w:t>.</w:t>
      </w:r>
      <w:r>
        <w:rPr>
          <w:snapToGrid w:val="0"/>
        </w:rPr>
        <w:tab/>
        <w:t>Portion of registration of birth not referring to adoption</w:t>
      </w:r>
      <w:bookmarkEnd w:id="1280"/>
      <w:bookmarkEnd w:id="1281"/>
      <w:bookmarkEnd w:id="1282"/>
      <w:bookmarkEnd w:id="1283"/>
      <w:bookmarkEnd w:id="1284"/>
      <w:bookmarkEnd w:id="1285"/>
      <w:bookmarkEnd w:id="1286"/>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Repealed by No. 3 of 2003 s. 47.]</w:t>
      </w:r>
    </w:p>
    <w:p>
      <w:pPr>
        <w:pStyle w:val="Heading5"/>
        <w:rPr>
          <w:snapToGrid w:val="0"/>
        </w:rPr>
      </w:pPr>
      <w:bookmarkStart w:id="1287" w:name="_Toc460984306"/>
      <w:bookmarkStart w:id="1288" w:name="_Toc37131964"/>
      <w:bookmarkStart w:id="1289" w:name="_Toc74640383"/>
      <w:bookmarkStart w:id="1290" w:name="_Toc74640586"/>
      <w:bookmarkStart w:id="1291" w:name="_Toc124061753"/>
      <w:bookmarkStart w:id="1292" w:name="_Toc205281345"/>
      <w:bookmarkStart w:id="1293" w:name="_Toc202764168"/>
      <w:r>
        <w:rPr>
          <w:rStyle w:val="CharSectno"/>
        </w:rPr>
        <w:t>88</w:t>
      </w:r>
      <w:r>
        <w:rPr>
          <w:snapToGrid w:val="0"/>
        </w:rPr>
        <w:t>.</w:t>
      </w:r>
      <w:r>
        <w:rPr>
          <w:snapToGrid w:val="0"/>
        </w:rPr>
        <w:tab/>
        <w:t>Non</w:t>
      </w:r>
      <w:r>
        <w:rPr>
          <w:snapToGrid w:val="0"/>
        </w:rPr>
        <w:noBreakHyphen/>
        <w:t>identifying information held by adoption agencies</w:t>
      </w:r>
      <w:bookmarkEnd w:id="1287"/>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 </w:t>
      </w:r>
      <w:r>
        <w:t>251.]</w:t>
      </w:r>
    </w:p>
    <w:p>
      <w:pPr>
        <w:pStyle w:val="Heading5"/>
        <w:spacing w:before="180"/>
      </w:pPr>
      <w:bookmarkStart w:id="1294" w:name="_Toc74640384"/>
      <w:bookmarkStart w:id="1295" w:name="_Toc74640587"/>
      <w:bookmarkStart w:id="1296" w:name="_Toc124061754"/>
      <w:bookmarkStart w:id="1297" w:name="_Toc205281346"/>
      <w:bookmarkStart w:id="1298" w:name="_Toc202764169"/>
      <w:bookmarkStart w:id="1299" w:name="_Toc460984308"/>
      <w:bookmarkStart w:id="1300" w:name="_Toc37131966"/>
      <w:r>
        <w:rPr>
          <w:rStyle w:val="CharSectno"/>
        </w:rPr>
        <w:t>89</w:t>
      </w:r>
      <w:r>
        <w:t>.</w:t>
      </w:r>
      <w:r>
        <w:tab/>
        <w:t>If party to adoption deceased</w:t>
      </w:r>
      <w:bookmarkEnd w:id="1294"/>
      <w:bookmarkEnd w:id="1295"/>
      <w:bookmarkEnd w:id="1296"/>
      <w:bookmarkEnd w:id="1297"/>
      <w:bookmarkEnd w:id="1298"/>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301" w:name="_Toc74640385"/>
      <w:bookmarkStart w:id="1302" w:name="_Toc74640588"/>
      <w:bookmarkStart w:id="1303" w:name="_Toc124061755"/>
      <w:bookmarkStart w:id="1304" w:name="_Toc205281347"/>
      <w:bookmarkStart w:id="1305" w:name="_Toc202764170"/>
      <w:bookmarkEnd w:id="1299"/>
      <w:bookmarkEnd w:id="1300"/>
      <w:r>
        <w:rPr>
          <w:rStyle w:val="CharSectno"/>
        </w:rPr>
        <w:t>90</w:t>
      </w:r>
      <w:r>
        <w:t>.</w:t>
      </w:r>
      <w:r>
        <w:tab/>
        <w:t>If adoptee cannot be found</w:t>
      </w:r>
      <w:bookmarkEnd w:id="1301"/>
      <w:bookmarkEnd w:id="1302"/>
      <w:bookmarkEnd w:id="1303"/>
      <w:bookmarkEnd w:id="1304"/>
      <w:bookmarkEnd w:id="1305"/>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 </w:t>
      </w:r>
      <w:r>
        <w:t>251.]</w:t>
      </w:r>
    </w:p>
    <w:p>
      <w:pPr>
        <w:pStyle w:val="Heading3"/>
        <w:rPr>
          <w:snapToGrid w:val="0"/>
        </w:rPr>
      </w:pPr>
      <w:bookmarkStart w:id="1306" w:name="_Toc86220168"/>
      <w:bookmarkStart w:id="1307" w:name="_Toc92438316"/>
      <w:bookmarkStart w:id="1308" w:name="_Toc94951769"/>
      <w:bookmarkStart w:id="1309" w:name="_Toc95103348"/>
      <w:bookmarkStart w:id="1310" w:name="_Toc102725123"/>
      <w:bookmarkStart w:id="1311" w:name="_Toc105307346"/>
      <w:bookmarkStart w:id="1312" w:name="_Toc105378555"/>
      <w:bookmarkStart w:id="1313" w:name="_Toc121624449"/>
      <w:bookmarkStart w:id="1314" w:name="_Toc124061513"/>
      <w:bookmarkStart w:id="1315" w:name="_Toc124061756"/>
      <w:bookmarkStart w:id="1316" w:name="_Toc124140323"/>
      <w:bookmarkStart w:id="1317" w:name="_Toc128384841"/>
      <w:bookmarkStart w:id="1318" w:name="_Toc129056267"/>
      <w:bookmarkStart w:id="1319" w:name="_Toc129163112"/>
      <w:bookmarkStart w:id="1320" w:name="_Toc130808323"/>
      <w:bookmarkStart w:id="1321" w:name="_Toc134001936"/>
      <w:bookmarkStart w:id="1322" w:name="_Toc134005981"/>
      <w:bookmarkStart w:id="1323" w:name="_Toc134343671"/>
      <w:bookmarkStart w:id="1324" w:name="_Toc137349998"/>
      <w:bookmarkStart w:id="1325" w:name="_Toc137350236"/>
      <w:bookmarkStart w:id="1326" w:name="_Toc199817678"/>
      <w:bookmarkStart w:id="1327" w:name="_Toc202764171"/>
      <w:bookmarkStart w:id="1328" w:name="_Toc205281348"/>
      <w:r>
        <w:rPr>
          <w:rStyle w:val="CharDivNo"/>
        </w:rPr>
        <w:t>Division 3</w:t>
      </w:r>
      <w:r>
        <w:rPr>
          <w:snapToGrid w:val="0"/>
        </w:rPr>
        <w:t> — </w:t>
      </w:r>
      <w:r>
        <w:rPr>
          <w:rStyle w:val="CharDivText"/>
        </w:rPr>
        <w:t>Exchange and preservation of adoptions information</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rPr>
          <w:rStyle w:val="CharDivText"/>
        </w:rPr>
        <w:t xml:space="preserve"> </w:t>
      </w:r>
    </w:p>
    <w:p>
      <w:pPr>
        <w:pStyle w:val="Heading5"/>
        <w:rPr>
          <w:snapToGrid w:val="0"/>
        </w:rPr>
      </w:pPr>
      <w:bookmarkStart w:id="1329" w:name="_Toc460984309"/>
      <w:bookmarkStart w:id="1330" w:name="_Toc37131967"/>
      <w:bookmarkStart w:id="1331" w:name="_Toc74640386"/>
      <w:bookmarkStart w:id="1332" w:name="_Toc74640589"/>
      <w:bookmarkStart w:id="1333" w:name="_Toc124061757"/>
      <w:bookmarkStart w:id="1334" w:name="_Toc205281349"/>
      <w:bookmarkStart w:id="1335" w:name="_Toc202764172"/>
      <w:r>
        <w:rPr>
          <w:rStyle w:val="CharSectno"/>
        </w:rPr>
        <w:t>91</w:t>
      </w:r>
      <w:r>
        <w:rPr>
          <w:snapToGrid w:val="0"/>
        </w:rPr>
        <w:t>.</w:t>
      </w:r>
      <w:r>
        <w:rPr>
          <w:snapToGrid w:val="0"/>
        </w:rPr>
        <w:tab/>
        <w:t xml:space="preserve">Family Court to provide information to </w:t>
      </w:r>
      <w:bookmarkEnd w:id="1329"/>
      <w:bookmarkEnd w:id="1330"/>
      <w:bookmarkEnd w:id="1331"/>
      <w:bookmarkEnd w:id="1332"/>
      <w:bookmarkEnd w:id="1333"/>
      <w:r>
        <w:t>CEO</w:t>
      </w:r>
      <w:bookmarkEnd w:id="1334"/>
      <w:bookmarkEnd w:id="1335"/>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 </w:t>
      </w:r>
      <w:r>
        <w:t>251.]</w:t>
      </w:r>
    </w:p>
    <w:p>
      <w:pPr>
        <w:pStyle w:val="Heading5"/>
        <w:spacing w:before="260"/>
        <w:rPr>
          <w:snapToGrid w:val="0"/>
        </w:rPr>
      </w:pPr>
      <w:bookmarkStart w:id="1336" w:name="_Toc460984310"/>
      <w:bookmarkStart w:id="1337" w:name="_Toc37131968"/>
      <w:bookmarkStart w:id="1338" w:name="_Toc74640387"/>
      <w:bookmarkStart w:id="1339" w:name="_Toc74640590"/>
      <w:bookmarkStart w:id="1340" w:name="_Toc124061758"/>
      <w:bookmarkStart w:id="1341" w:name="_Toc205281350"/>
      <w:bookmarkStart w:id="1342" w:name="_Toc202764173"/>
      <w:r>
        <w:rPr>
          <w:rStyle w:val="CharSectno"/>
        </w:rPr>
        <w:t>92</w:t>
      </w:r>
      <w:r>
        <w:rPr>
          <w:snapToGrid w:val="0"/>
        </w:rPr>
        <w:t>.</w:t>
      </w:r>
      <w:r>
        <w:rPr>
          <w:snapToGrid w:val="0"/>
        </w:rPr>
        <w:tab/>
        <w:t xml:space="preserve">Registrar to provide information to </w:t>
      </w:r>
      <w:bookmarkEnd w:id="1336"/>
      <w:bookmarkEnd w:id="1337"/>
      <w:bookmarkEnd w:id="1338"/>
      <w:bookmarkEnd w:id="1339"/>
      <w:bookmarkEnd w:id="1340"/>
      <w:r>
        <w:t>CEO</w:t>
      </w:r>
      <w:bookmarkEnd w:id="1341"/>
      <w:bookmarkEnd w:id="1342"/>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del w:id="1343" w:author="svcMRProcess" w:date="2018-08-20T09:59:00Z">
        <w:r>
          <w:rPr>
            <w:b/>
          </w:rPr>
          <w:delText>“</w:delText>
        </w:r>
      </w:del>
      <w:r>
        <w:rPr>
          <w:rStyle w:val="CharDefText"/>
        </w:rPr>
        <w:t>Register</w:t>
      </w:r>
      <w:del w:id="1344" w:author="svcMRProcess" w:date="2018-08-20T09:59:00Z">
        <w:r>
          <w:rPr>
            <w:b/>
          </w:rPr>
          <w:delText>”</w:delText>
        </w:r>
      </w:del>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 </w:t>
      </w:r>
      <w:r>
        <w:t>251.]</w:t>
      </w:r>
    </w:p>
    <w:p>
      <w:pPr>
        <w:pStyle w:val="Heading5"/>
        <w:spacing w:before="260"/>
        <w:rPr>
          <w:snapToGrid w:val="0"/>
        </w:rPr>
      </w:pPr>
      <w:bookmarkStart w:id="1345" w:name="_Toc460984311"/>
      <w:bookmarkStart w:id="1346" w:name="_Toc37131969"/>
      <w:bookmarkStart w:id="1347" w:name="_Toc74640388"/>
      <w:bookmarkStart w:id="1348" w:name="_Toc74640591"/>
      <w:bookmarkStart w:id="1349" w:name="_Toc124061759"/>
      <w:bookmarkStart w:id="1350" w:name="_Toc205281351"/>
      <w:bookmarkStart w:id="1351" w:name="_Toc202764174"/>
      <w:r>
        <w:rPr>
          <w:rStyle w:val="CharSectno"/>
        </w:rPr>
        <w:t>93</w:t>
      </w:r>
      <w:r>
        <w:rPr>
          <w:snapToGrid w:val="0"/>
        </w:rPr>
        <w:t>.</w:t>
      </w:r>
      <w:r>
        <w:rPr>
          <w:snapToGrid w:val="0"/>
        </w:rPr>
        <w:tab/>
        <w:t xml:space="preserve">Persons or bodies to provide information to </w:t>
      </w:r>
      <w:bookmarkEnd w:id="1345"/>
      <w:bookmarkEnd w:id="1346"/>
      <w:bookmarkEnd w:id="1347"/>
      <w:bookmarkEnd w:id="1348"/>
      <w:bookmarkEnd w:id="1349"/>
      <w:r>
        <w:t>CEO</w:t>
      </w:r>
      <w:bookmarkEnd w:id="1350"/>
      <w:bookmarkEnd w:id="1351"/>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pPr>
      <w:r>
        <w:tab/>
        <w:t xml:space="preserve">[Section 93 amended by </w:t>
      </w:r>
      <w:r>
        <w:rPr>
          <w:spacing w:val="-6"/>
        </w:rPr>
        <w:t>No. 34 of 2004 s. </w:t>
      </w:r>
      <w:r>
        <w:t>251.]</w:t>
      </w:r>
    </w:p>
    <w:p>
      <w:pPr>
        <w:pStyle w:val="Heading5"/>
        <w:spacing w:before="180"/>
        <w:rPr>
          <w:snapToGrid w:val="0"/>
        </w:rPr>
      </w:pPr>
      <w:bookmarkStart w:id="1352" w:name="_Toc460984312"/>
      <w:bookmarkStart w:id="1353" w:name="_Toc37131970"/>
      <w:bookmarkStart w:id="1354" w:name="_Toc74640389"/>
      <w:bookmarkStart w:id="1355" w:name="_Toc74640592"/>
      <w:bookmarkStart w:id="1356" w:name="_Toc124061760"/>
      <w:bookmarkStart w:id="1357" w:name="_Toc205281352"/>
      <w:bookmarkStart w:id="1358" w:name="_Toc202764175"/>
      <w:r>
        <w:rPr>
          <w:rStyle w:val="CharSectno"/>
        </w:rPr>
        <w:t>94</w:t>
      </w:r>
      <w:r>
        <w:rPr>
          <w:snapToGrid w:val="0"/>
        </w:rPr>
        <w:t>.</w:t>
      </w:r>
      <w:r>
        <w:rPr>
          <w:snapToGrid w:val="0"/>
        </w:rPr>
        <w:tab/>
        <w:t>Preservation of records as to adoptions information</w:t>
      </w:r>
      <w:bookmarkEnd w:id="1352"/>
      <w:bookmarkEnd w:id="1353"/>
      <w:bookmarkEnd w:id="1354"/>
      <w:bookmarkEnd w:id="1355"/>
      <w:bookmarkEnd w:id="1356"/>
      <w:bookmarkEnd w:id="1357"/>
      <w:bookmarkEnd w:id="1358"/>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 </w:t>
      </w:r>
      <w:r>
        <w:t>251.]</w:t>
      </w:r>
    </w:p>
    <w:p>
      <w:pPr>
        <w:pStyle w:val="Heading3"/>
      </w:pPr>
      <w:bookmarkStart w:id="1359" w:name="_Toc86220173"/>
      <w:bookmarkStart w:id="1360" w:name="_Toc92438321"/>
      <w:bookmarkStart w:id="1361" w:name="_Toc94951774"/>
      <w:bookmarkStart w:id="1362" w:name="_Toc95103353"/>
      <w:bookmarkStart w:id="1363" w:name="_Toc102725128"/>
      <w:bookmarkStart w:id="1364" w:name="_Toc105307351"/>
      <w:bookmarkStart w:id="1365" w:name="_Toc105378560"/>
      <w:bookmarkStart w:id="1366" w:name="_Toc121624454"/>
      <w:bookmarkStart w:id="1367" w:name="_Toc124061518"/>
      <w:bookmarkStart w:id="1368" w:name="_Toc124061761"/>
      <w:bookmarkStart w:id="1369" w:name="_Toc124140328"/>
      <w:bookmarkStart w:id="1370" w:name="_Toc128384846"/>
      <w:bookmarkStart w:id="1371" w:name="_Toc129056272"/>
      <w:bookmarkStart w:id="1372" w:name="_Toc129163117"/>
      <w:bookmarkStart w:id="1373" w:name="_Toc130808328"/>
      <w:bookmarkStart w:id="1374" w:name="_Toc134001941"/>
      <w:bookmarkStart w:id="1375" w:name="_Toc134005986"/>
      <w:bookmarkStart w:id="1376" w:name="_Toc134343676"/>
      <w:bookmarkStart w:id="1377" w:name="_Toc137350003"/>
      <w:bookmarkStart w:id="1378" w:name="_Toc137350241"/>
      <w:bookmarkStart w:id="1379" w:name="_Toc199817683"/>
      <w:bookmarkStart w:id="1380" w:name="_Toc202764176"/>
      <w:bookmarkStart w:id="1381" w:name="_Toc205281353"/>
      <w:r>
        <w:rPr>
          <w:rStyle w:val="CharDivNo"/>
        </w:rPr>
        <w:t>Division 4</w:t>
      </w:r>
      <w:r>
        <w:rPr>
          <w:snapToGrid w:val="0"/>
        </w:rPr>
        <w:t> — </w:t>
      </w:r>
      <w:r>
        <w:rPr>
          <w:rStyle w:val="CharDivText"/>
        </w:rPr>
        <w:t>Contact vetoes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Footnoteheading"/>
      </w:pPr>
      <w:r>
        <w:tab/>
        <w:t>[Heading amended by No. 8 of 2003 s. 51.]</w:t>
      </w:r>
    </w:p>
    <w:p>
      <w:pPr>
        <w:pStyle w:val="Ednotesection"/>
      </w:pPr>
      <w:r>
        <w:t>[</w:t>
      </w:r>
      <w:r>
        <w:rPr>
          <w:b/>
        </w:rPr>
        <w:t>95.</w:t>
      </w:r>
      <w:r>
        <w:tab/>
        <w:t>Repealed by No. 8 of 2003 s. 52.]</w:t>
      </w:r>
    </w:p>
    <w:p>
      <w:pPr>
        <w:pStyle w:val="Ednotesection"/>
      </w:pPr>
      <w:r>
        <w:t>[</w:t>
      </w:r>
      <w:r>
        <w:rPr>
          <w:b/>
          <w:bCs/>
        </w:rPr>
        <w:t>96.</w:t>
      </w:r>
      <w:r>
        <w:rPr>
          <w:b/>
          <w:bCs/>
        </w:rPr>
        <w:tab/>
      </w:r>
      <w:r>
        <w:t>Repealed by No. 8 of 2003 s. 53.]</w:t>
      </w:r>
    </w:p>
    <w:p>
      <w:pPr>
        <w:pStyle w:val="Ednotesection"/>
      </w:pPr>
      <w:r>
        <w:t>[</w:t>
      </w:r>
      <w:r>
        <w:rPr>
          <w:b/>
          <w:bCs/>
        </w:rPr>
        <w:t>97.</w:t>
      </w:r>
      <w:r>
        <w:rPr>
          <w:b/>
          <w:bCs/>
        </w:rPr>
        <w:tab/>
      </w:r>
      <w:r>
        <w:t>Repealed by No. 8 of 2003 s. 54.]</w:t>
      </w:r>
    </w:p>
    <w:p>
      <w:pPr>
        <w:pStyle w:val="Ednotesection"/>
      </w:pPr>
      <w:bookmarkStart w:id="1382" w:name="_Toc460984317"/>
      <w:bookmarkStart w:id="1383" w:name="_Toc37131975"/>
      <w:bookmarkStart w:id="1384" w:name="_Toc74640393"/>
      <w:bookmarkStart w:id="1385" w:name="_Toc74640596"/>
      <w:r>
        <w:t>[</w:t>
      </w:r>
      <w:r>
        <w:rPr>
          <w:b/>
          <w:bCs/>
        </w:rPr>
        <w:t>98.</w:t>
      </w:r>
      <w:r>
        <w:rPr>
          <w:b/>
          <w:bCs/>
        </w:rPr>
        <w:tab/>
      </w:r>
      <w:r>
        <w:t>Repealed by No. 8 of 2003 s. 56.]</w:t>
      </w:r>
    </w:p>
    <w:p>
      <w:pPr>
        <w:pStyle w:val="Heading5"/>
      </w:pPr>
      <w:bookmarkStart w:id="1386" w:name="_Toc124061762"/>
      <w:bookmarkStart w:id="1387" w:name="_Toc205281354"/>
      <w:bookmarkStart w:id="1388" w:name="_Toc202764177"/>
      <w:bookmarkStart w:id="1389" w:name="_Toc460984318"/>
      <w:bookmarkStart w:id="1390" w:name="_Toc37131976"/>
      <w:bookmarkStart w:id="1391" w:name="_Toc74640394"/>
      <w:bookmarkStart w:id="1392" w:name="_Toc74640597"/>
      <w:bookmarkEnd w:id="1382"/>
      <w:bookmarkEnd w:id="1383"/>
      <w:bookmarkEnd w:id="1384"/>
      <w:bookmarkEnd w:id="1385"/>
      <w:r>
        <w:rPr>
          <w:rStyle w:val="CharSectno"/>
        </w:rPr>
        <w:t>99</w:t>
      </w:r>
      <w:r>
        <w:t>.</w:t>
      </w:r>
      <w:r>
        <w:tab/>
        <w:t>Register of contact vetoes</w:t>
      </w:r>
      <w:bookmarkEnd w:id="1386"/>
      <w:bookmarkEnd w:id="1387"/>
      <w:bookmarkEnd w:id="1388"/>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 </w:t>
      </w:r>
      <w:r>
        <w:t>251.]</w:t>
      </w:r>
    </w:p>
    <w:p>
      <w:pPr>
        <w:pStyle w:val="Heading5"/>
        <w:rPr>
          <w:snapToGrid w:val="0"/>
        </w:rPr>
      </w:pPr>
      <w:bookmarkStart w:id="1393" w:name="_Toc124061763"/>
      <w:bookmarkStart w:id="1394" w:name="_Toc205281355"/>
      <w:bookmarkStart w:id="1395" w:name="_Toc202764178"/>
      <w:r>
        <w:rPr>
          <w:rStyle w:val="CharSectno"/>
        </w:rPr>
        <w:t>100</w:t>
      </w:r>
      <w:r>
        <w:t>.</w:t>
      </w:r>
      <w:r>
        <w:rPr>
          <w:snapToGrid w:val="0"/>
        </w:rPr>
        <w:tab/>
        <w:t>Duration of contact vetoes</w:t>
      </w:r>
      <w:bookmarkEnd w:id="1389"/>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 </w:t>
      </w:r>
      <w:r>
        <w:t>251.]</w:t>
      </w:r>
    </w:p>
    <w:p>
      <w:pPr>
        <w:pStyle w:val="Ednotesection"/>
      </w:pPr>
      <w:bookmarkStart w:id="1396" w:name="_Toc460984320"/>
      <w:bookmarkStart w:id="1397" w:name="_Toc37131978"/>
      <w:bookmarkStart w:id="1398" w:name="_Toc74640396"/>
      <w:bookmarkStart w:id="1399" w:name="_Toc74640599"/>
      <w:r>
        <w:t>[</w:t>
      </w:r>
      <w:r>
        <w:rPr>
          <w:b/>
          <w:bCs/>
        </w:rPr>
        <w:t>101</w:t>
      </w:r>
      <w:r>
        <w:t>.</w:t>
      </w:r>
      <w:r>
        <w:tab/>
        <w:t>Repealed by No. 8 of 2003 s. 59(1).]</w:t>
      </w:r>
    </w:p>
    <w:p>
      <w:pPr>
        <w:pStyle w:val="Heading5"/>
        <w:rPr>
          <w:snapToGrid w:val="0"/>
        </w:rPr>
      </w:pPr>
      <w:bookmarkStart w:id="1400" w:name="_Toc124061764"/>
      <w:bookmarkStart w:id="1401" w:name="_Toc205281356"/>
      <w:bookmarkStart w:id="1402" w:name="_Toc202764179"/>
      <w:r>
        <w:rPr>
          <w:rStyle w:val="CharSectno"/>
        </w:rPr>
        <w:t>102</w:t>
      </w:r>
      <w:r>
        <w:rPr>
          <w:snapToGrid w:val="0"/>
        </w:rPr>
        <w:t>.</w:t>
      </w:r>
      <w:r>
        <w:rPr>
          <w:snapToGrid w:val="0"/>
        </w:rPr>
        <w:tab/>
        <w:t>Confirmation, cancellation or variation of vetoes</w:t>
      </w:r>
      <w:bookmarkEnd w:id="1396"/>
      <w:bookmarkEnd w:id="1397"/>
      <w:bookmarkEnd w:id="1398"/>
      <w:bookmarkEnd w:id="1399"/>
      <w:bookmarkEnd w:id="1400"/>
      <w:bookmarkEnd w:id="1401"/>
      <w:bookmarkEnd w:id="1402"/>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 </w:t>
      </w:r>
      <w:r>
        <w:t>251.]</w:t>
      </w:r>
    </w:p>
    <w:p>
      <w:pPr>
        <w:pStyle w:val="Heading5"/>
        <w:rPr>
          <w:snapToGrid w:val="0"/>
        </w:rPr>
      </w:pPr>
      <w:bookmarkStart w:id="1403" w:name="_Toc460984321"/>
      <w:bookmarkStart w:id="1404" w:name="_Toc37131979"/>
      <w:bookmarkStart w:id="1405" w:name="_Toc74640397"/>
      <w:bookmarkStart w:id="1406" w:name="_Toc74640600"/>
      <w:bookmarkStart w:id="1407" w:name="_Toc124061765"/>
      <w:bookmarkStart w:id="1408" w:name="_Toc205281357"/>
      <w:bookmarkStart w:id="1409" w:name="_Toc202764180"/>
      <w:r>
        <w:rPr>
          <w:rStyle w:val="CharSectno"/>
        </w:rPr>
        <w:t>103</w:t>
      </w:r>
      <w:r>
        <w:rPr>
          <w:snapToGrid w:val="0"/>
        </w:rPr>
        <w:t>.</w:t>
      </w:r>
      <w:r>
        <w:rPr>
          <w:snapToGrid w:val="0"/>
        </w:rPr>
        <w:tab/>
        <w:t>Undertakings not to contact person who has lodged contact veto</w:t>
      </w:r>
      <w:bookmarkEnd w:id="1403"/>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 </w:t>
      </w:r>
      <w:r>
        <w:t>251.]</w:t>
      </w:r>
    </w:p>
    <w:p>
      <w:pPr>
        <w:pStyle w:val="Heading5"/>
        <w:rPr>
          <w:snapToGrid w:val="0"/>
        </w:rPr>
      </w:pPr>
      <w:bookmarkStart w:id="1410" w:name="_Toc460984322"/>
      <w:bookmarkStart w:id="1411" w:name="_Toc37131980"/>
      <w:bookmarkStart w:id="1412" w:name="_Toc74640398"/>
      <w:bookmarkStart w:id="1413" w:name="_Toc74640601"/>
      <w:bookmarkStart w:id="1414" w:name="_Toc124061766"/>
      <w:bookmarkStart w:id="1415" w:name="_Toc205281358"/>
      <w:bookmarkStart w:id="1416" w:name="_Toc202764181"/>
      <w:r>
        <w:rPr>
          <w:rStyle w:val="CharSectno"/>
        </w:rPr>
        <w:t>104</w:t>
      </w:r>
      <w:r>
        <w:rPr>
          <w:snapToGrid w:val="0"/>
        </w:rPr>
        <w:t>.</w:t>
      </w:r>
      <w:r>
        <w:rPr>
          <w:snapToGrid w:val="0"/>
        </w:rPr>
        <w:tab/>
        <w:t>Offence to breach undertaking or harass</w:t>
      </w:r>
      <w:bookmarkEnd w:id="1410"/>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 </w:t>
      </w:r>
      <w:r>
        <w:t>251.]</w:t>
      </w:r>
    </w:p>
    <w:p>
      <w:pPr>
        <w:pStyle w:val="Heading3"/>
        <w:rPr>
          <w:snapToGrid w:val="0"/>
        </w:rPr>
      </w:pPr>
      <w:bookmarkStart w:id="1417" w:name="_Toc86220183"/>
      <w:bookmarkStart w:id="1418" w:name="_Toc92438331"/>
      <w:bookmarkStart w:id="1419" w:name="_Toc94951784"/>
      <w:bookmarkStart w:id="1420" w:name="_Toc95103363"/>
      <w:bookmarkStart w:id="1421" w:name="_Toc102725138"/>
      <w:bookmarkStart w:id="1422" w:name="_Toc105307362"/>
      <w:bookmarkStart w:id="1423" w:name="_Toc105378566"/>
      <w:bookmarkStart w:id="1424" w:name="_Toc121624460"/>
      <w:bookmarkStart w:id="1425" w:name="_Toc124061524"/>
      <w:bookmarkStart w:id="1426" w:name="_Toc124061767"/>
      <w:bookmarkStart w:id="1427" w:name="_Toc124140334"/>
      <w:bookmarkStart w:id="1428" w:name="_Toc128384852"/>
      <w:bookmarkStart w:id="1429" w:name="_Toc129056278"/>
      <w:bookmarkStart w:id="1430" w:name="_Toc129163123"/>
      <w:bookmarkStart w:id="1431" w:name="_Toc130808334"/>
      <w:bookmarkStart w:id="1432" w:name="_Toc134001947"/>
      <w:bookmarkStart w:id="1433" w:name="_Toc134005992"/>
      <w:bookmarkStart w:id="1434" w:name="_Toc134343682"/>
      <w:bookmarkStart w:id="1435" w:name="_Toc137350009"/>
      <w:bookmarkStart w:id="1436" w:name="_Toc137350247"/>
      <w:bookmarkStart w:id="1437" w:name="_Toc199817689"/>
      <w:bookmarkStart w:id="1438" w:name="_Toc202764182"/>
      <w:bookmarkStart w:id="1439" w:name="_Toc205281359"/>
      <w:r>
        <w:rPr>
          <w:rStyle w:val="CharDivNo"/>
        </w:rPr>
        <w:t>Division 5</w:t>
      </w:r>
      <w:r>
        <w:rPr>
          <w:snapToGrid w:val="0"/>
        </w:rPr>
        <w:t> — </w:t>
      </w:r>
      <w:r>
        <w:rPr>
          <w:rStyle w:val="CharDivText"/>
        </w:rPr>
        <w:t>Private contact and mediation licensees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Footnoteheading"/>
        <w:tabs>
          <w:tab w:val="left" w:pos="851"/>
        </w:tabs>
      </w:pPr>
      <w:r>
        <w:tab/>
        <w:t>[Heading amended by No. 8 of 2003 s. 61.]</w:t>
      </w:r>
    </w:p>
    <w:p>
      <w:pPr>
        <w:pStyle w:val="Heading5"/>
        <w:spacing w:before="180"/>
        <w:rPr>
          <w:snapToGrid w:val="0"/>
        </w:rPr>
      </w:pPr>
      <w:bookmarkStart w:id="1440" w:name="_Toc460984323"/>
      <w:bookmarkStart w:id="1441" w:name="_Toc37131981"/>
      <w:bookmarkStart w:id="1442" w:name="_Toc74640399"/>
      <w:bookmarkStart w:id="1443" w:name="_Toc74640602"/>
      <w:bookmarkStart w:id="1444" w:name="_Toc124061768"/>
      <w:bookmarkStart w:id="1445" w:name="_Toc205281360"/>
      <w:bookmarkStart w:id="1446" w:name="_Toc202764183"/>
      <w:r>
        <w:rPr>
          <w:rStyle w:val="CharSectno"/>
        </w:rPr>
        <w:t>105</w:t>
      </w:r>
      <w:r>
        <w:rPr>
          <w:snapToGrid w:val="0"/>
        </w:rPr>
        <w:t>.</w:t>
      </w:r>
      <w:r>
        <w:rPr>
          <w:snapToGrid w:val="0"/>
        </w:rPr>
        <w:tab/>
        <w:t>Contact and mediation agencies to be licensed</w:t>
      </w:r>
      <w:bookmarkEnd w:id="1440"/>
      <w:bookmarkEnd w:id="1441"/>
      <w:bookmarkEnd w:id="1442"/>
      <w:bookmarkEnd w:id="1443"/>
      <w:bookmarkEnd w:id="1444"/>
      <w:bookmarkEnd w:id="1445"/>
      <w:bookmarkEnd w:id="1446"/>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[Section 105 amended by No. 8 of 2003 s. 62; No. 34 of 2004 s. 251.]</w:t>
      </w:r>
    </w:p>
    <w:p>
      <w:pPr>
        <w:pStyle w:val="Heading5"/>
        <w:spacing w:before="180"/>
        <w:rPr>
          <w:snapToGrid w:val="0"/>
        </w:rPr>
      </w:pPr>
      <w:bookmarkStart w:id="1447" w:name="_Toc460984324"/>
      <w:bookmarkStart w:id="1448" w:name="_Toc37131982"/>
      <w:bookmarkStart w:id="1449" w:name="_Toc74640400"/>
      <w:bookmarkStart w:id="1450" w:name="_Toc74640603"/>
      <w:bookmarkStart w:id="1451" w:name="_Toc124061769"/>
      <w:bookmarkStart w:id="1452" w:name="_Toc205281361"/>
      <w:bookmarkStart w:id="1453" w:name="_Toc202764184"/>
      <w:r>
        <w:rPr>
          <w:rStyle w:val="CharSectno"/>
        </w:rPr>
        <w:t>106</w:t>
      </w:r>
      <w:r>
        <w:rPr>
          <w:snapToGrid w:val="0"/>
        </w:rPr>
        <w:t>.</w:t>
      </w:r>
      <w:r>
        <w:rPr>
          <w:snapToGrid w:val="0"/>
        </w:rPr>
        <w:tab/>
        <w:t>Licences to conduct contact and mediation services</w:t>
      </w:r>
      <w:bookmarkEnd w:id="1447"/>
      <w:bookmarkEnd w:id="1448"/>
      <w:bookmarkEnd w:id="1449"/>
      <w:bookmarkEnd w:id="1450"/>
      <w:bookmarkEnd w:id="1451"/>
      <w:bookmarkEnd w:id="1452"/>
      <w:bookmarkEnd w:id="1453"/>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[Section 106 amended by No. 8 of 2003 s. 63; No. 34 of 2004 s. 251.]</w:t>
      </w:r>
    </w:p>
    <w:p>
      <w:pPr>
        <w:pStyle w:val="Heading5"/>
        <w:spacing w:before="180"/>
        <w:rPr>
          <w:snapToGrid w:val="0"/>
        </w:rPr>
      </w:pPr>
      <w:bookmarkStart w:id="1454" w:name="_Toc460984325"/>
      <w:bookmarkStart w:id="1455" w:name="_Toc37131983"/>
      <w:bookmarkStart w:id="1456" w:name="_Toc74640401"/>
      <w:bookmarkStart w:id="1457" w:name="_Toc74640604"/>
      <w:bookmarkStart w:id="1458" w:name="_Toc124061770"/>
      <w:bookmarkStart w:id="1459" w:name="_Toc205281362"/>
      <w:bookmarkStart w:id="1460" w:name="_Toc202764185"/>
      <w:r>
        <w:rPr>
          <w:rStyle w:val="CharSectno"/>
        </w:rPr>
        <w:t>107</w:t>
      </w:r>
      <w:r>
        <w:rPr>
          <w:snapToGrid w:val="0"/>
        </w:rPr>
        <w:t>.</w:t>
      </w:r>
      <w:r>
        <w:rPr>
          <w:snapToGrid w:val="0"/>
        </w:rPr>
        <w:tab/>
        <w:t>Regulations as to contact and mediation agencies</w:t>
      </w:r>
      <w:bookmarkEnd w:id="1454"/>
      <w:bookmarkEnd w:id="1455"/>
      <w:bookmarkEnd w:id="1456"/>
      <w:bookmarkEnd w:id="1457"/>
      <w:bookmarkEnd w:id="1458"/>
      <w:bookmarkEnd w:id="1459"/>
      <w:bookmarkEnd w:id="1460"/>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 </w:t>
      </w:r>
      <w:r>
        <w:t>251; No. 55 of 2004 s. 12.]</w:t>
      </w:r>
    </w:p>
    <w:p>
      <w:pPr>
        <w:pStyle w:val="Heading5"/>
        <w:rPr>
          <w:snapToGrid w:val="0"/>
        </w:rPr>
      </w:pPr>
      <w:bookmarkStart w:id="1461" w:name="_Toc460984326"/>
      <w:bookmarkStart w:id="1462" w:name="_Toc37131984"/>
      <w:bookmarkStart w:id="1463" w:name="_Toc74640402"/>
      <w:bookmarkStart w:id="1464" w:name="_Toc74640605"/>
      <w:bookmarkStart w:id="1465" w:name="_Toc124061771"/>
      <w:bookmarkStart w:id="1466" w:name="_Toc205281363"/>
      <w:bookmarkStart w:id="1467" w:name="_Toc202764186"/>
      <w:r>
        <w:rPr>
          <w:rStyle w:val="CharSectno"/>
        </w:rPr>
        <w:t>108</w:t>
      </w:r>
      <w:r>
        <w:rPr>
          <w:snapToGrid w:val="0"/>
        </w:rPr>
        <w:t>.</w:t>
      </w:r>
      <w:r>
        <w:rPr>
          <w:snapToGrid w:val="0"/>
        </w:rPr>
        <w:tab/>
        <w:t>Contact and mediation agencies bound by contact veto</w:t>
      </w:r>
      <w:bookmarkEnd w:id="1461"/>
      <w:bookmarkEnd w:id="1462"/>
      <w:bookmarkEnd w:id="1463"/>
      <w:bookmarkEnd w:id="1464"/>
      <w:bookmarkEnd w:id="1465"/>
      <w:bookmarkEnd w:id="1466"/>
      <w:bookmarkEnd w:id="1467"/>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[Section 108 amended by No. 8 of 2003 s. 65; No. 34 of 2004 s. 251.]</w:t>
      </w:r>
    </w:p>
    <w:p>
      <w:pPr>
        <w:pStyle w:val="Heading3"/>
        <w:rPr>
          <w:snapToGrid w:val="0"/>
        </w:rPr>
      </w:pPr>
      <w:bookmarkStart w:id="1468" w:name="_Toc86220188"/>
      <w:bookmarkStart w:id="1469" w:name="_Toc92438336"/>
      <w:bookmarkStart w:id="1470" w:name="_Toc94951789"/>
      <w:bookmarkStart w:id="1471" w:name="_Toc95103368"/>
      <w:bookmarkStart w:id="1472" w:name="_Toc102725143"/>
      <w:bookmarkStart w:id="1473" w:name="_Toc105307367"/>
      <w:bookmarkStart w:id="1474" w:name="_Toc105378571"/>
      <w:bookmarkStart w:id="1475" w:name="_Toc121624465"/>
      <w:bookmarkStart w:id="1476" w:name="_Toc124061529"/>
      <w:bookmarkStart w:id="1477" w:name="_Toc124061772"/>
      <w:bookmarkStart w:id="1478" w:name="_Toc124140339"/>
      <w:bookmarkStart w:id="1479" w:name="_Toc128384857"/>
      <w:bookmarkStart w:id="1480" w:name="_Toc129056283"/>
      <w:bookmarkStart w:id="1481" w:name="_Toc129163128"/>
      <w:bookmarkStart w:id="1482" w:name="_Toc130808339"/>
      <w:bookmarkStart w:id="1483" w:name="_Toc134001952"/>
      <w:bookmarkStart w:id="1484" w:name="_Toc134005997"/>
      <w:bookmarkStart w:id="1485" w:name="_Toc134343687"/>
      <w:bookmarkStart w:id="1486" w:name="_Toc137350014"/>
      <w:bookmarkStart w:id="1487" w:name="_Toc137350252"/>
      <w:bookmarkStart w:id="1488" w:name="_Toc199817694"/>
      <w:bookmarkStart w:id="1489" w:name="_Toc202764187"/>
      <w:bookmarkStart w:id="1490" w:name="_Toc205281364"/>
      <w:r>
        <w:rPr>
          <w:rStyle w:val="CharDivNo"/>
        </w:rPr>
        <w:t>Division 6</w:t>
      </w:r>
      <w:r>
        <w:rPr>
          <w:snapToGrid w:val="0"/>
        </w:rPr>
        <w:t> — </w:t>
      </w:r>
      <w:r>
        <w:rPr>
          <w:rStyle w:val="CharDivText"/>
        </w:rPr>
        <w:t>Updating non</w:t>
      </w:r>
      <w:r>
        <w:rPr>
          <w:rStyle w:val="CharDivText"/>
        </w:rPr>
        <w:noBreakHyphen/>
        <w:t>identifying information</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Heading5"/>
        <w:rPr>
          <w:snapToGrid w:val="0"/>
        </w:rPr>
      </w:pPr>
      <w:bookmarkStart w:id="1491" w:name="_Toc460984327"/>
      <w:bookmarkStart w:id="1492" w:name="_Toc37131985"/>
      <w:bookmarkStart w:id="1493" w:name="_Toc74640403"/>
      <w:bookmarkStart w:id="1494" w:name="_Toc74640606"/>
      <w:bookmarkStart w:id="1495" w:name="_Toc124061773"/>
      <w:bookmarkStart w:id="1496" w:name="_Toc205281365"/>
      <w:bookmarkStart w:id="1497" w:name="_Toc202764188"/>
      <w:r>
        <w:rPr>
          <w:rStyle w:val="CharSectno"/>
        </w:rPr>
        <w:t>109</w:t>
      </w:r>
      <w:r>
        <w:rPr>
          <w:snapToGrid w:val="0"/>
        </w:rPr>
        <w:t>.</w:t>
      </w:r>
      <w:r>
        <w:rPr>
          <w:snapToGrid w:val="0"/>
        </w:rPr>
        <w:tab/>
        <w:t>CEO to attempt to obtain current information</w:t>
      </w:r>
      <w:bookmarkEnd w:id="1491"/>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del w:id="1498" w:author="svcMRProcess" w:date="2018-08-20T09:59:00Z">
        <w:r>
          <w:rPr>
            <w:b/>
            <w:snapToGrid w:val="0"/>
          </w:rPr>
          <w:delText>“</w:delText>
        </w:r>
      </w:del>
      <w:r>
        <w:rPr>
          <w:rStyle w:val="CharDefText"/>
        </w:rPr>
        <w:t>sibling</w:t>
      </w:r>
      <w:del w:id="1499" w:author="svcMRProcess" w:date="2018-08-20T09:59:00Z">
        <w:r>
          <w:rPr>
            <w:b/>
            <w:snapToGrid w:val="0"/>
          </w:rPr>
          <w:delText>”</w:delText>
        </w:r>
      </w:del>
      <w:r>
        <w:rPr>
          <w:snapToGrid w:val="0"/>
        </w:rPr>
        <w:t xml:space="preserve"> has the same meaning as in section 81(1)(c).</w:t>
      </w:r>
    </w:p>
    <w:p>
      <w:pPr>
        <w:pStyle w:val="Footnotesection"/>
      </w:pPr>
      <w:r>
        <w:tab/>
        <w:t xml:space="preserve">[Section 109 amended by </w:t>
      </w:r>
      <w:r>
        <w:rPr>
          <w:spacing w:val="-6"/>
        </w:rPr>
        <w:t>No. 34 of 2004 s. </w:t>
      </w:r>
      <w:r>
        <w:t>251.]</w:t>
      </w:r>
    </w:p>
    <w:p>
      <w:pPr>
        <w:pStyle w:val="Heading2"/>
      </w:pPr>
      <w:bookmarkStart w:id="1500" w:name="_Toc86220190"/>
      <w:bookmarkStart w:id="1501" w:name="_Toc92438338"/>
      <w:bookmarkStart w:id="1502" w:name="_Toc94951791"/>
      <w:bookmarkStart w:id="1503" w:name="_Toc95103370"/>
      <w:bookmarkStart w:id="1504" w:name="_Toc102725145"/>
      <w:bookmarkStart w:id="1505" w:name="_Toc105307369"/>
      <w:bookmarkStart w:id="1506" w:name="_Toc105378573"/>
      <w:bookmarkStart w:id="1507" w:name="_Toc121624467"/>
      <w:bookmarkStart w:id="1508" w:name="_Toc124061531"/>
      <w:bookmarkStart w:id="1509" w:name="_Toc124061774"/>
      <w:bookmarkStart w:id="1510" w:name="_Toc124140341"/>
      <w:bookmarkStart w:id="1511" w:name="_Toc128384859"/>
      <w:bookmarkStart w:id="1512" w:name="_Toc129056285"/>
      <w:bookmarkStart w:id="1513" w:name="_Toc129163130"/>
      <w:bookmarkStart w:id="1514" w:name="_Toc130808341"/>
      <w:bookmarkStart w:id="1515" w:name="_Toc134001954"/>
      <w:bookmarkStart w:id="1516" w:name="_Toc134005999"/>
      <w:bookmarkStart w:id="1517" w:name="_Toc134343689"/>
      <w:bookmarkStart w:id="1518" w:name="_Toc137350016"/>
      <w:bookmarkStart w:id="1519" w:name="_Toc137350254"/>
      <w:bookmarkStart w:id="1520" w:name="_Toc199817696"/>
      <w:bookmarkStart w:id="1521" w:name="_Toc202764189"/>
      <w:bookmarkStart w:id="1522" w:name="_Toc205281366"/>
      <w:r>
        <w:rPr>
          <w:rStyle w:val="CharPartNo"/>
        </w:rPr>
        <w:t>Part 5</w:t>
      </w:r>
      <w:r>
        <w:t> — </w:t>
      </w:r>
      <w:r>
        <w:rPr>
          <w:rStyle w:val="CharPartText"/>
        </w:rPr>
        <w:t>Review of decisions and appeals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rPr>
          <w:rStyle w:val="CharPartText"/>
        </w:rPr>
        <w:t xml:space="preserve"> </w:t>
      </w:r>
    </w:p>
    <w:p>
      <w:pPr>
        <w:pStyle w:val="Heading3"/>
      </w:pPr>
      <w:bookmarkStart w:id="1523" w:name="_Toc86220191"/>
      <w:bookmarkStart w:id="1524" w:name="_Toc92438339"/>
      <w:bookmarkStart w:id="1525" w:name="_Toc94951792"/>
      <w:bookmarkStart w:id="1526" w:name="_Toc95103371"/>
      <w:bookmarkStart w:id="1527" w:name="_Toc102725146"/>
      <w:bookmarkStart w:id="1528" w:name="_Toc105307370"/>
      <w:bookmarkStart w:id="1529" w:name="_Toc105378574"/>
      <w:bookmarkStart w:id="1530" w:name="_Toc121624468"/>
      <w:bookmarkStart w:id="1531" w:name="_Toc124061532"/>
      <w:bookmarkStart w:id="1532" w:name="_Toc124061775"/>
      <w:bookmarkStart w:id="1533" w:name="_Toc124140342"/>
      <w:bookmarkStart w:id="1534" w:name="_Toc128384860"/>
      <w:bookmarkStart w:id="1535" w:name="_Toc129056286"/>
      <w:bookmarkStart w:id="1536" w:name="_Toc129163131"/>
      <w:bookmarkStart w:id="1537" w:name="_Toc130808342"/>
      <w:bookmarkStart w:id="1538" w:name="_Toc134001955"/>
      <w:bookmarkStart w:id="1539" w:name="_Toc134006000"/>
      <w:bookmarkStart w:id="1540" w:name="_Toc134343690"/>
      <w:bookmarkStart w:id="1541" w:name="_Toc137350017"/>
      <w:bookmarkStart w:id="1542" w:name="_Toc137350255"/>
      <w:bookmarkStart w:id="1543" w:name="_Toc199817697"/>
      <w:bookmarkStart w:id="1544" w:name="_Toc202764190"/>
      <w:bookmarkStart w:id="1545" w:name="_Toc205281367"/>
      <w:r>
        <w:rPr>
          <w:rStyle w:val="CharDivNo"/>
        </w:rPr>
        <w:t>Division 1</w:t>
      </w:r>
      <w:r>
        <w:rPr>
          <w:snapToGrid w:val="0"/>
        </w:rPr>
        <w:t> — </w:t>
      </w:r>
      <w:r>
        <w:rPr>
          <w:rStyle w:val="CharDivText"/>
        </w:rPr>
        <w:t xml:space="preserve">Review by </w:t>
      </w:r>
      <w:bookmarkEnd w:id="1523"/>
      <w:bookmarkEnd w:id="1524"/>
      <w:bookmarkEnd w:id="1525"/>
      <w:bookmarkEnd w:id="1526"/>
      <w:bookmarkEnd w:id="1527"/>
      <w:bookmarkEnd w:id="1528"/>
      <w:bookmarkEnd w:id="1529"/>
      <w:bookmarkEnd w:id="1530"/>
      <w:bookmarkEnd w:id="1531"/>
      <w:bookmarkEnd w:id="1532"/>
      <w:bookmarkEnd w:id="1533"/>
      <w:r>
        <w:rPr>
          <w:rStyle w:val="CharDivText"/>
        </w:rPr>
        <w:t>CEO</w:t>
      </w:r>
      <w:bookmarkEnd w:id="1534"/>
      <w:bookmarkEnd w:id="1535"/>
      <w:bookmarkEnd w:id="1536"/>
      <w:bookmarkEnd w:id="1537"/>
      <w:bookmarkEnd w:id="1538"/>
      <w:bookmarkEnd w:id="1539"/>
      <w:bookmarkEnd w:id="1540"/>
      <w:bookmarkEnd w:id="1541"/>
      <w:bookmarkEnd w:id="1542"/>
      <w:bookmarkEnd w:id="1543"/>
      <w:bookmarkEnd w:id="1544"/>
      <w:bookmarkEnd w:id="1545"/>
    </w:p>
    <w:p>
      <w:pPr>
        <w:pStyle w:val="Footnoteheading"/>
      </w:pPr>
      <w:r>
        <w:tab/>
        <w:t xml:space="preserve">[Heading amended by </w:t>
      </w:r>
      <w:r>
        <w:rPr>
          <w:spacing w:val="-6"/>
        </w:rPr>
        <w:t>No. 34 of 2004 s. </w:t>
      </w:r>
      <w:r>
        <w:t>251.]</w:t>
      </w:r>
    </w:p>
    <w:p>
      <w:pPr>
        <w:pStyle w:val="Heading5"/>
        <w:rPr>
          <w:snapToGrid w:val="0"/>
        </w:rPr>
      </w:pPr>
      <w:bookmarkStart w:id="1546" w:name="_Toc460984328"/>
      <w:bookmarkStart w:id="1547" w:name="_Toc37131986"/>
      <w:bookmarkStart w:id="1548" w:name="_Toc74640404"/>
      <w:bookmarkStart w:id="1549" w:name="_Toc74640607"/>
      <w:bookmarkStart w:id="1550" w:name="_Toc124061776"/>
      <w:bookmarkStart w:id="1551" w:name="_Toc205281368"/>
      <w:bookmarkStart w:id="1552" w:name="_Toc202764191"/>
      <w:r>
        <w:rPr>
          <w:rStyle w:val="CharSectno"/>
        </w:rPr>
        <w:t>110</w:t>
      </w:r>
      <w:r>
        <w:rPr>
          <w:snapToGrid w:val="0"/>
        </w:rPr>
        <w:t>.</w:t>
      </w:r>
      <w:r>
        <w:rPr>
          <w:snapToGrid w:val="0"/>
        </w:rPr>
        <w:tab/>
        <w:t xml:space="preserve">Review by </w:t>
      </w:r>
      <w:bookmarkEnd w:id="1546"/>
      <w:bookmarkEnd w:id="1547"/>
      <w:bookmarkEnd w:id="1548"/>
      <w:bookmarkEnd w:id="1549"/>
      <w:bookmarkEnd w:id="1550"/>
      <w:r>
        <w:rPr>
          <w:snapToGrid w:val="0"/>
        </w:rPr>
        <w:t>CEO</w:t>
      </w:r>
      <w:bookmarkEnd w:id="1551"/>
      <w:bookmarkEnd w:id="1552"/>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 </w:t>
      </w:r>
      <w:r>
        <w:t>251.]</w:t>
      </w:r>
    </w:p>
    <w:p>
      <w:pPr>
        <w:pStyle w:val="Heading5"/>
        <w:rPr>
          <w:snapToGrid w:val="0"/>
        </w:rPr>
      </w:pPr>
      <w:bookmarkStart w:id="1553" w:name="_Toc460984329"/>
      <w:bookmarkStart w:id="1554" w:name="_Toc37131987"/>
      <w:bookmarkStart w:id="1555" w:name="_Toc74640405"/>
      <w:bookmarkStart w:id="1556" w:name="_Toc74640608"/>
      <w:bookmarkStart w:id="1557" w:name="_Toc124061777"/>
      <w:bookmarkStart w:id="1558" w:name="_Toc205281369"/>
      <w:bookmarkStart w:id="1559" w:name="_Toc202764192"/>
      <w:r>
        <w:rPr>
          <w:rStyle w:val="CharSectno"/>
        </w:rPr>
        <w:t>111</w:t>
      </w:r>
      <w:r>
        <w:rPr>
          <w:snapToGrid w:val="0"/>
        </w:rPr>
        <w:t>.</w:t>
      </w:r>
      <w:r>
        <w:rPr>
          <w:snapToGrid w:val="0"/>
        </w:rPr>
        <w:tab/>
        <w:t>Nature of review by CEO and evidence</w:t>
      </w:r>
      <w:bookmarkEnd w:id="1553"/>
      <w:bookmarkEnd w:id="1554"/>
      <w:bookmarkEnd w:id="1555"/>
      <w:bookmarkEnd w:id="1556"/>
      <w:bookmarkEnd w:id="1557"/>
      <w:bookmarkEnd w:id="1558"/>
      <w:bookmarkEnd w:id="1559"/>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 </w:t>
      </w:r>
      <w:r>
        <w:t>251.]</w:t>
      </w:r>
    </w:p>
    <w:p>
      <w:pPr>
        <w:pStyle w:val="Heading5"/>
        <w:rPr>
          <w:snapToGrid w:val="0"/>
        </w:rPr>
      </w:pPr>
      <w:bookmarkStart w:id="1560" w:name="_Toc460984330"/>
      <w:bookmarkStart w:id="1561" w:name="_Toc37131988"/>
      <w:bookmarkStart w:id="1562" w:name="_Toc74640406"/>
      <w:bookmarkStart w:id="1563" w:name="_Toc74640609"/>
      <w:bookmarkStart w:id="1564" w:name="_Toc124061778"/>
      <w:bookmarkStart w:id="1565" w:name="_Toc205281370"/>
      <w:bookmarkStart w:id="1566" w:name="_Toc202764193"/>
      <w:r>
        <w:rPr>
          <w:rStyle w:val="CharSectno"/>
        </w:rPr>
        <w:t>112</w:t>
      </w:r>
      <w:r>
        <w:rPr>
          <w:snapToGrid w:val="0"/>
        </w:rPr>
        <w:t>.</w:t>
      </w:r>
      <w:r>
        <w:rPr>
          <w:snapToGrid w:val="0"/>
        </w:rPr>
        <w:tab/>
        <w:t>Powers of CEO on review</w:t>
      </w:r>
      <w:bookmarkEnd w:id="1560"/>
      <w:bookmarkEnd w:id="1561"/>
      <w:bookmarkEnd w:id="1562"/>
      <w:bookmarkEnd w:id="1563"/>
      <w:bookmarkEnd w:id="1564"/>
      <w:bookmarkEnd w:id="1565"/>
      <w:bookmarkEnd w:id="1566"/>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 </w:t>
      </w:r>
      <w:r>
        <w:t>251.]</w:t>
      </w:r>
    </w:p>
    <w:p>
      <w:pPr>
        <w:pStyle w:val="Heading3"/>
      </w:pPr>
      <w:bookmarkStart w:id="1567" w:name="_Toc86220195"/>
      <w:bookmarkStart w:id="1568" w:name="_Toc92438343"/>
      <w:bookmarkStart w:id="1569" w:name="_Toc94951796"/>
      <w:bookmarkStart w:id="1570" w:name="_Toc95103375"/>
      <w:bookmarkStart w:id="1571" w:name="_Toc102725150"/>
      <w:bookmarkStart w:id="1572" w:name="_Toc105307374"/>
      <w:bookmarkStart w:id="1573" w:name="_Toc105378578"/>
      <w:bookmarkStart w:id="1574" w:name="_Toc121624472"/>
      <w:bookmarkStart w:id="1575" w:name="_Toc124061536"/>
      <w:bookmarkStart w:id="1576" w:name="_Toc124061779"/>
      <w:bookmarkStart w:id="1577" w:name="_Toc124140346"/>
      <w:bookmarkStart w:id="1578" w:name="_Toc128384864"/>
      <w:bookmarkStart w:id="1579" w:name="_Toc129056290"/>
      <w:bookmarkStart w:id="1580" w:name="_Toc129163135"/>
      <w:bookmarkStart w:id="1581" w:name="_Toc130808346"/>
      <w:bookmarkStart w:id="1582" w:name="_Toc134001959"/>
      <w:bookmarkStart w:id="1583" w:name="_Toc134006004"/>
      <w:bookmarkStart w:id="1584" w:name="_Toc134343694"/>
      <w:bookmarkStart w:id="1585" w:name="_Toc137350021"/>
      <w:bookmarkStart w:id="1586" w:name="_Toc137350259"/>
      <w:bookmarkStart w:id="1587" w:name="_Toc199817701"/>
      <w:bookmarkStart w:id="1588" w:name="_Toc202764194"/>
      <w:bookmarkStart w:id="1589" w:name="_Toc205281371"/>
      <w:r>
        <w:rPr>
          <w:rStyle w:val="CharDivNo"/>
        </w:rPr>
        <w:t>Division 2</w:t>
      </w:r>
      <w:r>
        <w:t xml:space="preserve"> — </w:t>
      </w:r>
      <w:r>
        <w:rPr>
          <w:rStyle w:val="CharDivText"/>
        </w:rPr>
        <w:t>Decisions of the adoption applications committee</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Footnoteheading"/>
        <w:tabs>
          <w:tab w:val="left" w:pos="851"/>
        </w:tabs>
      </w:pPr>
      <w:r>
        <w:tab/>
        <w:t>[Heading inserted by No. 8 of 2003 s. 67.]</w:t>
      </w:r>
    </w:p>
    <w:p>
      <w:pPr>
        <w:pStyle w:val="Heading5"/>
        <w:rPr>
          <w:snapToGrid w:val="0"/>
        </w:rPr>
      </w:pPr>
      <w:bookmarkStart w:id="1590" w:name="_Toc460984331"/>
      <w:bookmarkStart w:id="1591" w:name="_Toc37131989"/>
      <w:bookmarkStart w:id="1592" w:name="_Toc74640407"/>
      <w:bookmarkStart w:id="1593" w:name="_Toc74640610"/>
      <w:bookmarkStart w:id="1594" w:name="_Toc124061780"/>
      <w:bookmarkStart w:id="1595" w:name="_Toc205281372"/>
      <w:bookmarkStart w:id="1596" w:name="_Toc202764195"/>
      <w:r>
        <w:rPr>
          <w:rStyle w:val="CharSectno"/>
        </w:rPr>
        <w:t>113</w:t>
      </w:r>
      <w:r>
        <w:rPr>
          <w:snapToGrid w:val="0"/>
        </w:rPr>
        <w:t>.</w:t>
      </w:r>
      <w:r>
        <w:rPr>
          <w:snapToGrid w:val="0"/>
        </w:rPr>
        <w:tab/>
        <w:t>CEO may direct committee to review its own procedures</w:t>
      </w:r>
      <w:bookmarkEnd w:id="1590"/>
      <w:bookmarkEnd w:id="1591"/>
      <w:bookmarkEnd w:id="1592"/>
      <w:bookmarkEnd w:id="1593"/>
      <w:bookmarkEnd w:id="1594"/>
      <w:bookmarkEnd w:id="1595"/>
      <w:bookmarkEnd w:id="1596"/>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 </w:t>
      </w:r>
      <w:r>
        <w:t>251.]</w:t>
      </w:r>
    </w:p>
    <w:p>
      <w:pPr>
        <w:pStyle w:val="Heading3"/>
        <w:rPr>
          <w:snapToGrid w:val="0"/>
        </w:rPr>
      </w:pPr>
      <w:bookmarkStart w:id="1597" w:name="_Toc86220197"/>
      <w:bookmarkStart w:id="1598" w:name="_Toc92438345"/>
      <w:bookmarkStart w:id="1599" w:name="_Toc94951798"/>
      <w:bookmarkStart w:id="1600" w:name="_Toc95103377"/>
      <w:bookmarkStart w:id="1601" w:name="_Toc102725152"/>
      <w:bookmarkStart w:id="1602" w:name="_Toc105307376"/>
      <w:bookmarkStart w:id="1603" w:name="_Toc105378580"/>
      <w:bookmarkStart w:id="1604" w:name="_Toc121624474"/>
      <w:bookmarkStart w:id="1605" w:name="_Toc124061538"/>
      <w:bookmarkStart w:id="1606" w:name="_Toc124061781"/>
      <w:bookmarkStart w:id="1607" w:name="_Toc124140348"/>
      <w:bookmarkStart w:id="1608" w:name="_Toc128384866"/>
      <w:bookmarkStart w:id="1609" w:name="_Toc129056292"/>
      <w:bookmarkStart w:id="1610" w:name="_Toc129163137"/>
      <w:bookmarkStart w:id="1611" w:name="_Toc130808348"/>
      <w:bookmarkStart w:id="1612" w:name="_Toc134001961"/>
      <w:bookmarkStart w:id="1613" w:name="_Toc134006006"/>
      <w:bookmarkStart w:id="1614" w:name="_Toc134343696"/>
      <w:bookmarkStart w:id="1615" w:name="_Toc137350023"/>
      <w:bookmarkStart w:id="1616" w:name="_Toc137350261"/>
      <w:bookmarkStart w:id="1617" w:name="_Toc199817703"/>
      <w:bookmarkStart w:id="1618" w:name="_Toc202764196"/>
      <w:bookmarkStart w:id="1619" w:name="_Toc205281373"/>
      <w:r>
        <w:rPr>
          <w:rStyle w:val="CharDivNo"/>
        </w:rPr>
        <w:t>Division 3</w:t>
      </w:r>
      <w:r>
        <w:rPr>
          <w:snapToGrid w:val="0"/>
        </w:rPr>
        <w:t> — </w:t>
      </w:r>
      <w:r>
        <w:rPr>
          <w:rStyle w:val="CharDivText"/>
        </w:rPr>
        <w:t>Appeals to Family Court</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r>
        <w:rPr>
          <w:rStyle w:val="CharDivText"/>
        </w:rPr>
        <w:t xml:space="preserve"> </w:t>
      </w:r>
    </w:p>
    <w:p>
      <w:pPr>
        <w:pStyle w:val="Heading5"/>
        <w:rPr>
          <w:snapToGrid w:val="0"/>
        </w:rPr>
      </w:pPr>
      <w:bookmarkStart w:id="1620" w:name="_Toc460984332"/>
      <w:bookmarkStart w:id="1621" w:name="_Toc37131990"/>
      <w:bookmarkStart w:id="1622" w:name="_Toc74640408"/>
      <w:bookmarkStart w:id="1623" w:name="_Toc74640611"/>
      <w:bookmarkStart w:id="1624" w:name="_Toc124061782"/>
      <w:bookmarkStart w:id="1625" w:name="_Toc205281374"/>
      <w:bookmarkStart w:id="1626" w:name="_Toc202764197"/>
      <w:r>
        <w:rPr>
          <w:rStyle w:val="CharSectno"/>
        </w:rPr>
        <w:t>114</w:t>
      </w:r>
      <w:r>
        <w:rPr>
          <w:snapToGrid w:val="0"/>
        </w:rPr>
        <w:t>.</w:t>
      </w:r>
      <w:r>
        <w:rPr>
          <w:snapToGrid w:val="0"/>
        </w:rPr>
        <w:tab/>
        <w:t>Matters that may be appealed to the Family Court</w:t>
      </w:r>
      <w:bookmarkEnd w:id="1620"/>
      <w:bookmarkEnd w:id="1621"/>
      <w:bookmarkEnd w:id="1622"/>
      <w:bookmarkEnd w:id="1623"/>
      <w:bookmarkEnd w:id="1624"/>
      <w:bookmarkEnd w:id="1625"/>
      <w:bookmarkEnd w:id="1626"/>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 </w:t>
      </w:r>
      <w:r>
        <w:t>251.]</w:t>
      </w:r>
    </w:p>
    <w:p>
      <w:pPr>
        <w:pStyle w:val="Heading5"/>
        <w:rPr>
          <w:snapToGrid w:val="0"/>
        </w:rPr>
      </w:pPr>
      <w:bookmarkStart w:id="1627" w:name="_Toc460984333"/>
      <w:bookmarkStart w:id="1628" w:name="_Toc37131991"/>
      <w:bookmarkStart w:id="1629" w:name="_Toc74640409"/>
      <w:bookmarkStart w:id="1630" w:name="_Toc74640612"/>
      <w:bookmarkStart w:id="1631" w:name="_Toc124061783"/>
      <w:bookmarkStart w:id="1632" w:name="_Toc205281375"/>
      <w:bookmarkStart w:id="1633" w:name="_Toc202764198"/>
      <w:r>
        <w:rPr>
          <w:rStyle w:val="CharSectno"/>
        </w:rPr>
        <w:t>115</w:t>
      </w:r>
      <w:r>
        <w:rPr>
          <w:snapToGrid w:val="0"/>
        </w:rPr>
        <w:t>.</w:t>
      </w:r>
      <w:r>
        <w:rPr>
          <w:snapToGrid w:val="0"/>
        </w:rPr>
        <w:tab/>
        <w:t>Nature of appeal to Family Court</w:t>
      </w:r>
      <w:bookmarkEnd w:id="1627"/>
      <w:bookmarkEnd w:id="1628"/>
      <w:bookmarkEnd w:id="1629"/>
      <w:bookmarkEnd w:id="1630"/>
      <w:bookmarkEnd w:id="1631"/>
      <w:bookmarkEnd w:id="1632"/>
      <w:bookmarkEnd w:id="1633"/>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634" w:name="_Toc460984334"/>
      <w:bookmarkStart w:id="1635" w:name="_Toc37131992"/>
      <w:bookmarkStart w:id="1636" w:name="_Toc74640410"/>
      <w:bookmarkStart w:id="1637" w:name="_Toc74640613"/>
      <w:bookmarkStart w:id="1638" w:name="_Toc124061784"/>
      <w:bookmarkStart w:id="1639" w:name="_Toc205281376"/>
      <w:bookmarkStart w:id="1640" w:name="_Toc202764199"/>
      <w:r>
        <w:rPr>
          <w:rStyle w:val="CharSectno"/>
        </w:rPr>
        <w:t>116</w:t>
      </w:r>
      <w:r>
        <w:rPr>
          <w:snapToGrid w:val="0"/>
        </w:rPr>
        <w:t>.</w:t>
      </w:r>
      <w:r>
        <w:rPr>
          <w:snapToGrid w:val="0"/>
        </w:rPr>
        <w:tab/>
        <w:t>Role of CEO in appeals from decisions of committee</w:t>
      </w:r>
      <w:bookmarkEnd w:id="1634"/>
      <w:bookmarkEnd w:id="1635"/>
      <w:bookmarkEnd w:id="1636"/>
      <w:bookmarkEnd w:id="1637"/>
      <w:bookmarkEnd w:id="1638"/>
      <w:bookmarkEnd w:id="1639"/>
      <w:bookmarkEnd w:id="1640"/>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 </w:t>
      </w:r>
      <w:r>
        <w:t>251.]</w:t>
      </w:r>
    </w:p>
    <w:p>
      <w:pPr>
        <w:pStyle w:val="Heading5"/>
        <w:rPr>
          <w:snapToGrid w:val="0"/>
        </w:rPr>
      </w:pPr>
      <w:bookmarkStart w:id="1641" w:name="_Toc460984335"/>
      <w:bookmarkStart w:id="1642" w:name="_Toc37131993"/>
      <w:bookmarkStart w:id="1643" w:name="_Toc74640411"/>
      <w:bookmarkStart w:id="1644" w:name="_Toc74640614"/>
      <w:bookmarkStart w:id="1645" w:name="_Toc124061785"/>
      <w:bookmarkStart w:id="1646" w:name="_Toc205281377"/>
      <w:bookmarkStart w:id="1647" w:name="_Toc202764200"/>
      <w:r>
        <w:rPr>
          <w:rStyle w:val="CharSectno"/>
        </w:rPr>
        <w:t>117</w:t>
      </w:r>
      <w:r>
        <w:rPr>
          <w:snapToGrid w:val="0"/>
        </w:rPr>
        <w:t>.</w:t>
      </w:r>
      <w:r>
        <w:rPr>
          <w:snapToGrid w:val="0"/>
        </w:rPr>
        <w:tab/>
        <w:t>Status of decision pending appeal</w:t>
      </w:r>
      <w:bookmarkEnd w:id="1641"/>
      <w:bookmarkEnd w:id="1642"/>
      <w:bookmarkEnd w:id="1643"/>
      <w:bookmarkEnd w:id="1644"/>
      <w:bookmarkEnd w:id="1645"/>
      <w:bookmarkEnd w:id="1646"/>
      <w:bookmarkEnd w:id="1647"/>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648" w:name="_Toc86220202"/>
      <w:bookmarkStart w:id="1649" w:name="_Toc92438350"/>
      <w:bookmarkStart w:id="1650" w:name="_Toc94951803"/>
      <w:bookmarkStart w:id="1651" w:name="_Toc95103382"/>
      <w:bookmarkStart w:id="1652" w:name="_Toc102725157"/>
      <w:bookmarkStart w:id="1653" w:name="_Toc105307381"/>
      <w:bookmarkStart w:id="1654" w:name="_Toc105378585"/>
      <w:bookmarkStart w:id="1655" w:name="_Toc121624479"/>
      <w:bookmarkStart w:id="1656" w:name="_Toc124061543"/>
      <w:bookmarkStart w:id="1657" w:name="_Toc124061786"/>
      <w:bookmarkStart w:id="1658" w:name="_Toc124140353"/>
      <w:bookmarkStart w:id="1659" w:name="_Toc128384871"/>
      <w:bookmarkStart w:id="1660" w:name="_Toc129056297"/>
      <w:bookmarkStart w:id="1661" w:name="_Toc129163142"/>
      <w:bookmarkStart w:id="1662" w:name="_Toc130808353"/>
      <w:bookmarkStart w:id="1663" w:name="_Toc134001966"/>
      <w:bookmarkStart w:id="1664" w:name="_Toc134006011"/>
      <w:bookmarkStart w:id="1665" w:name="_Toc134343701"/>
      <w:bookmarkStart w:id="1666" w:name="_Toc137350028"/>
      <w:bookmarkStart w:id="1667" w:name="_Toc137350266"/>
      <w:bookmarkStart w:id="1668" w:name="_Toc199817708"/>
      <w:bookmarkStart w:id="1669" w:name="_Toc202764201"/>
      <w:bookmarkStart w:id="1670" w:name="_Toc205281378"/>
      <w:r>
        <w:rPr>
          <w:rStyle w:val="CharDivNo"/>
        </w:rPr>
        <w:t>Division 4</w:t>
      </w:r>
      <w:r>
        <w:rPr>
          <w:snapToGrid w:val="0"/>
        </w:rPr>
        <w:t> — </w:t>
      </w:r>
      <w:r>
        <w:rPr>
          <w:rStyle w:val="CharDivText"/>
        </w:rPr>
        <w:t xml:space="preserve">Appeals to </w:t>
      </w:r>
      <w:bookmarkEnd w:id="1648"/>
      <w:bookmarkEnd w:id="1649"/>
      <w:r>
        <w:rPr>
          <w:rStyle w:val="CharDivText"/>
        </w:rPr>
        <w:t>Court of Appeal</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Footnoteheading"/>
        <w:tabs>
          <w:tab w:val="left" w:pos="851"/>
        </w:tabs>
      </w:pPr>
      <w:r>
        <w:tab/>
        <w:t>[Heading amended by No. 45 of 2004 s. 37.]</w:t>
      </w:r>
    </w:p>
    <w:p>
      <w:pPr>
        <w:pStyle w:val="Heading5"/>
        <w:rPr>
          <w:snapToGrid w:val="0"/>
        </w:rPr>
      </w:pPr>
      <w:bookmarkStart w:id="1671" w:name="_Toc460984336"/>
      <w:bookmarkStart w:id="1672" w:name="_Toc37131994"/>
      <w:bookmarkStart w:id="1673" w:name="_Toc74640412"/>
      <w:bookmarkStart w:id="1674" w:name="_Toc74640615"/>
      <w:bookmarkStart w:id="1675" w:name="_Toc124061787"/>
      <w:bookmarkStart w:id="1676" w:name="_Toc205281379"/>
      <w:bookmarkStart w:id="1677" w:name="_Toc202764202"/>
      <w:r>
        <w:rPr>
          <w:rStyle w:val="CharSectno"/>
        </w:rPr>
        <w:t>118</w:t>
      </w:r>
      <w:r>
        <w:rPr>
          <w:snapToGrid w:val="0"/>
        </w:rPr>
        <w:t>.</w:t>
      </w:r>
      <w:r>
        <w:rPr>
          <w:snapToGrid w:val="0"/>
        </w:rPr>
        <w:tab/>
        <w:t>Appeals from decision of Family Court under Division </w:t>
      </w:r>
      <w:bookmarkEnd w:id="1671"/>
      <w:r>
        <w:rPr>
          <w:snapToGrid w:val="0"/>
        </w:rPr>
        <w:t>3</w:t>
      </w:r>
      <w:bookmarkEnd w:id="1672"/>
      <w:bookmarkEnd w:id="1673"/>
      <w:bookmarkEnd w:id="1674"/>
      <w:bookmarkEnd w:id="1675"/>
      <w:bookmarkEnd w:id="1676"/>
      <w:bookmarkEnd w:id="1677"/>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678" w:name="_Toc460984337"/>
      <w:bookmarkStart w:id="1679" w:name="_Toc37131995"/>
      <w:bookmarkStart w:id="1680" w:name="_Toc74640413"/>
      <w:bookmarkStart w:id="1681" w:name="_Toc74640616"/>
      <w:r>
        <w:tab/>
        <w:t>[Section 118 amended by No. 45 of 2004 s. 37.]</w:t>
      </w:r>
    </w:p>
    <w:p>
      <w:pPr>
        <w:pStyle w:val="Heading5"/>
        <w:rPr>
          <w:snapToGrid w:val="0"/>
        </w:rPr>
      </w:pPr>
      <w:bookmarkStart w:id="1682" w:name="_Toc124061788"/>
      <w:bookmarkStart w:id="1683" w:name="_Toc205281380"/>
      <w:bookmarkStart w:id="1684" w:name="_Toc202764203"/>
      <w:r>
        <w:rPr>
          <w:rStyle w:val="CharSectno"/>
        </w:rPr>
        <w:t>119</w:t>
      </w:r>
      <w:r>
        <w:rPr>
          <w:snapToGrid w:val="0"/>
        </w:rPr>
        <w:t>.</w:t>
      </w:r>
      <w:r>
        <w:rPr>
          <w:snapToGrid w:val="0"/>
        </w:rPr>
        <w:tab/>
        <w:t>Appeals from other decisions of Family Court not affected</w:t>
      </w:r>
      <w:bookmarkEnd w:id="1678"/>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section 211(1) of that Act, to the Court of Appeal.</w:t>
      </w:r>
    </w:p>
    <w:p>
      <w:pPr>
        <w:pStyle w:val="Footnotesection"/>
      </w:pPr>
      <w:r>
        <w:tab/>
        <w:t>[Section 119 amended by No. 41 of 1997 s. 22; No. 45 of 2004 s. 37.]</w:t>
      </w:r>
    </w:p>
    <w:p>
      <w:pPr>
        <w:pStyle w:val="Heading2"/>
      </w:pPr>
      <w:bookmarkStart w:id="1685" w:name="_Toc86220205"/>
      <w:bookmarkStart w:id="1686" w:name="_Toc92438353"/>
      <w:bookmarkStart w:id="1687" w:name="_Toc94951806"/>
      <w:bookmarkStart w:id="1688" w:name="_Toc95103385"/>
      <w:bookmarkStart w:id="1689" w:name="_Toc102725160"/>
      <w:bookmarkStart w:id="1690" w:name="_Toc105307384"/>
      <w:bookmarkStart w:id="1691" w:name="_Toc105378588"/>
      <w:bookmarkStart w:id="1692" w:name="_Toc121624482"/>
      <w:bookmarkStart w:id="1693" w:name="_Toc124061546"/>
      <w:bookmarkStart w:id="1694" w:name="_Toc124061789"/>
      <w:bookmarkStart w:id="1695" w:name="_Toc124140356"/>
      <w:bookmarkStart w:id="1696" w:name="_Toc128384874"/>
      <w:bookmarkStart w:id="1697" w:name="_Toc129056300"/>
      <w:bookmarkStart w:id="1698" w:name="_Toc129163145"/>
      <w:bookmarkStart w:id="1699" w:name="_Toc130808356"/>
      <w:bookmarkStart w:id="1700" w:name="_Toc134001969"/>
      <w:bookmarkStart w:id="1701" w:name="_Toc134006014"/>
      <w:bookmarkStart w:id="1702" w:name="_Toc134343704"/>
      <w:bookmarkStart w:id="1703" w:name="_Toc137350031"/>
      <w:bookmarkStart w:id="1704" w:name="_Toc137350269"/>
      <w:bookmarkStart w:id="1705" w:name="_Toc199817711"/>
      <w:bookmarkStart w:id="1706" w:name="_Toc202764204"/>
      <w:bookmarkStart w:id="1707" w:name="_Toc205281381"/>
      <w:r>
        <w:rPr>
          <w:rStyle w:val="CharPartNo"/>
        </w:rPr>
        <w:t>Part 6</w:t>
      </w:r>
      <w:r>
        <w:rPr>
          <w:rStyle w:val="CharDivNo"/>
        </w:rPr>
        <w:t> </w:t>
      </w:r>
      <w:r>
        <w:t>—</w:t>
      </w:r>
      <w:r>
        <w:rPr>
          <w:rStyle w:val="CharDivText"/>
        </w:rPr>
        <w:t> </w:t>
      </w:r>
      <w:r>
        <w:rPr>
          <w:rStyle w:val="CharPartText"/>
        </w:rPr>
        <w:t>Offences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r>
        <w:rPr>
          <w:rStyle w:val="CharPartText"/>
        </w:rPr>
        <w:t xml:space="preserve"> </w:t>
      </w:r>
    </w:p>
    <w:p>
      <w:pPr>
        <w:pStyle w:val="Heading5"/>
        <w:rPr>
          <w:snapToGrid w:val="0"/>
        </w:rPr>
      </w:pPr>
      <w:bookmarkStart w:id="1708" w:name="_Toc460984338"/>
      <w:bookmarkStart w:id="1709" w:name="_Toc37131996"/>
      <w:bookmarkStart w:id="1710" w:name="_Toc74640414"/>
      <w:bookmarkStart w:id="1711" w:name="_Toc74640617"/>
      <w:bookmarkStart w:id="1712" w:name="_Toc124061790"/>
      <w:bookmarkStart w:id="1713" w:name="_Toc205281382"/>
      <w:bookmarkStart w:id="1714" w:name="_Toc202764205"/>
      <w:r>
        <w:rPr>
          <w:rStyle w:val="CharSectno"/>
        </w:rPr>
        <w:t>120</w:t>
      </w:r>
      <w:r>
        <w:rPr>
          <w:snapToGrid w:val="0"/>
        </w:rPr>
        <w:t>.</w:t>
      </w:r>
      <w:r>
        <w:rPr>
          <w:snapToGrid w:val="0"/>
        </w:rPr>
        <w:tab/>
        <w:t>Interpretation</w:t>
      </w:r>
      <w:bookmarkEnd w:id="1708"/>
      <w:bookmarkEnd w:id="1709"/>
      <w:bookmarkEnd w:id="1710"/>
      <w:bookmarkEnd w:id="1711"/>
      <w:bookmarkEnd w:id="1712"/>
      <w:bookmarkEnd w:id="1713"/>
      <w:bookmarkEnd w:id="171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del w:id="1715" w:author="svcMRProcess" w:date="2018-08-20T09:59:00Z">
        <w:r>
          <w:rPr>
            <w:b/>
          </w:rPr>
          <w:delText>“</w:delText>
        </w:r>
      </w:del>
      <w:r>
        <w:rPr>
          <w:rStyle w:val="CharDefText"/>
        </w:rPr>
        <w:t>child</w:t>
      </w:r>
      <w:del w:id="1716" w:author="svcMRProcess" w:date="2018-08-20T09:59:00Z">
        <w:r>
          <w:rPr>
            <w:b/>
          </w:rPr>
          <w:delText>”</w:delText>
        </w:r>
      </w:del>
      <w:r>
        <w:t xml:space="preserve"> includes a reference to an unborn child; </w:t>
      </w:r>
    </w:p>
    <w:p>
      <w:pPr>
        <w:pStyle w:val="Defstart"/>
      </w:pPr>
      <w:r>
        <w:rPr>
          <w:b/>
        </w:rPr>
        <w:tab/>
      </w:r>
      <w:del w:id="1717" w:author="svcMRProcess" w:date="2018-08-20T09:59:00Z">
        <w:r>
          <w:rPr>
            <w:b/>
          </w:rPr>
          <w:delText>“</w:delText>
        </w:r>
      </w:del>
      <w:r>
        <w:rPr>
          <w:rStyle w:val="CharDefText"/>
        </w:rPr>
        <w:t>publish</w:t>
      </w:r>
      <w:del w:id="1718" w:author="svcMRProcess" w:date="2018-08-20T09:59:00Z">
        <w:r>
          <w:rPr>
            <w:b/>
          </w:rPr>
          <w:delText>”</w:delText>
        </w:r>
      </w:del>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719" w:name="_Toc460984339"/>
      <w:bookmarkStart w:id="1720" w:name="_Toc37131997"/>
      <w:bookmarkStart w:id="1721" w:name="_Toc74640415"/>
      <w:bookmarkStart w:id="1722" w:name="_Toc74640618"/>
      <w:bookmarkStart w:id="1723" w:name="_Toc124061791"/>
      <w:bookmarkStart w:id="1724" w:name="_Toc205281383"/>
      <w:bookmarkStart w:id="1725" w:name="_Toc202764206"/>
      <w:r>
        <w:rPr>
          <w:rStyle w:val="CharSectno"/>
        </w:rPr>
        <w:t>121</w:t>
      </w:r>
      <w:r>
        <w:rPr>
          <w:snapToGrid w:val="0"/>
        </w:rPr>
        <w:t>.</w:t>
      </w:r>
      <w:r>
        <w:rPr>
          <w:snapToGrid w:val="0"/>
        </w:rPr>
        <w:tab/>
        <w:t>Territorial application</w:t>
      </w:r>
      <w:bookmarkEnd w:id="1719"/>
      <w:bookmarkEnd w:id="1720"/>
      <w:bookmarkEnd w:id="1721"/>
      <w:bookmarkEnd w:id="1722"/>
      <w:bookmarkEnd w:id="1723"/>
      <w:bookmarkEnd w:id="1724"/>
      <w:bookmarkEnd w:id="1725"/>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726" w:name="_Toc460984340"/>
      <w:bookmarkStart w:id="1727" w:name="_Toc37131998"/>
      <w:bookmarkStart w:id="1728" w:name="_Toc74640416"/>
      <w:bookmarkStart w:id="1729" w:name="_Toc74640619"/>
      <w:bookmarkStart w:id="1730" w:name="_Toc124061792"/>
      <w:bookmarkStart w:id="1731" w:name="_Toc205281384"/>
      <w:bookmarkStart w:id="1732" w:name="_Toc202764207"/>
      <w:r>
        <w:rPr>
          <w:rStyle w:val="CharSectno"/>
        </w:rPr>
        <w:t>122</w:t>
      </w:r>
      <w:r>
        <w:rPr>
          <w:snapToGrid w:val="0"/>
        </w:rPr>
        <w:t>.</w:t>
      </w:r>
      <w:r>
        <w:rPr>
          <w:snapToGrid w:val="0"/>
        </w:rPr>
        <w:tab/>
        <w:t>Payments for adoption, adoptions services etc.</w:t>
      </w:r>
      <w:bookmarkEnd w:id="1726"/>
      <w:bookmarkEnd w:id="1727"/>
      <w:bookmarkEnd w:id="1728"/>
      <w:bookmarkEnd w:id="1729"/>
      <w:bookmarkEnd w:id="1730"/>
      <w:bookmarkEnd w:id="1731"/>
      <w:bookmarkEnd w:id="1732"/>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 </w:t>
      </w:r>
      <w:r>
        <w:t>251.]</w:t>
      </w:r>
    </w:p>
    <w:p>
      <w:pPr>
        <w:pStyle w:val="Heading5"/>
        <w:spacing w:before="180"/>
        <w:rPr>
          <w:snapToGrid w:val="0"/>
        </w:rPr>
      </w:pPr>
      <w:bookmarkStart w:id="1733" w:name="_Toc460984341"/>
      <w:bookmarkStart w:id="1734" w:name="_Toc37131999"/>
      <w:bookmarkStart w:id="1735" w:name="_Toc74640417"/>
      <w:bookmarkStart w:id="1736" w:name="_Toc74640620"/>
      <w:bookmarkStart w:id="1737" w:name="_Toc124061793"/>
      <w:bookmarkStart w:id="1738" w:name="_Toc205281385"/>
      <w:bookmarkStart w:id="1739" w:name="_Toc202764208"/>
      <w:r>
        <w:rPr>
          <w:rStyle w:val="CharSectno"/>
        </w:rPr>
        <w:t>123</w:t>
      </w:r>
      <w:r>
        <w:rPr>
          <w:snapToGrid w:val="0"/>
        </w:rPr>
        <w:t>.</w:t>
      </w:r>
      <w:r>
        <w:rPr>
          <w:snapToGrid w:val="0"/>
        </w:rPr>
        <w:tab/>
        <w:t>Restriction on advertising</w:t>
      </w:r>
      <w:bookmarkEnd w:id="1733"/>
      <w:bookmarkEnd w:id="1734"/>
      <w:bookmarkEnd w:id="1735"/>
      <w:bookmarkEnd w:id="1736"/>
      <w:bookmarkEnd w:id="1737"/>
      <w:bookmarkEnd w:id="1738"/>
      <w:bookmarkEnd w:id="1739"/>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 </w:t>
      </w:r>
      <w:r>
        <w:t>251.]</w:t>
      </w:r>
    </w:p>
    <w:p>
      <w:pPr>
        <w:pStyle w:val="Heading5"/>
        <w:rPr>
          <w:snapToGrid w:val="0"/>
        </w:rPr>
      </w:pPr>
      <w:bookmarkStart w:id="1740" w:name="_Toc460984342"/>
      <w:bookmarkStart w:id="1741" w:name="_Toc37132000"/>
      <w:bookmarkStart w:id="1742" w:name="_Toc74640418"/>
      <w:bookmarkStart w:id="1743" w:name="_Toc74640621"/>
      <w:bookmarkStart w:id="1744" w:name="_Toc124061794"/>
      <w:bookmarkStart w:id="1745" w:name="_Toc205281386"/>
      <w:bookmarkStart w:id="1746" w:name="_Toc202764209"/>
      <w:r>
        <w:rPr>
          <w:rStyle w:val="CharSectno"/>
        </w:rPr>
        <w:t>124</w:t>
      </w:r>
      <w:r>
        <w:rPr>
          <w:snapToGrid w:val="0"/>
        </w:rPr>
        <w:t>.</w:t>
      </w:r>
      <w:r>
        <w:rPr>
          <w:snapToGrid w:val="0"/>
        </w:rPr>
        <w:tab/>
        <w:t>Restriction on publication of identity of parties</w:t>
      </w:r>
      <w:bookmarkEnd w:id="1740"/>
      <w:bookmarkEnd w:id="1741"/>
      <w:bookmarkEnd w:id="1742"/>
      <w:bookmarkEnd w:id="1743"/>
      <w:bookmarkEnd w:id="1744"/>
      <w:bookmarkEnd w:id="1745"/>
      <w:bookmarkEnd w:id="1746"/>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del w:id="1747" w:author="svcMRProcess" w:date="2018-08-20T09:59:00Z">
        <w:r>
          <w:rPr>
            <w:b/>
          </w:rPr>
          <w:delText>“</w:delText>
        </w:r>
      </w:del>
      <w:r>
        <w:rPr>
          <w:rStyle w:val="CharDefText"/>
        </w:rPr>
        <w:t>adoptee</w:t>
      </w:r>
      <w:del w:id="1748" w:author="svcMRProcess" w:date="2018-08-20T09:59:00Z">
        <w:r>
          <w:rPr>
            <w:b/>
          </w:rPr>
          <w:delText>”</w:delText>
        </w:r>
      </w:del>
      <w:r>
        <w:t xml:space="preserve"> includes a person who was but is no longer an adoptee.</w:t>
      </w:r>
    </w:p>
    <w:p>
      <w:pPr>
        <w:pStyle w:val="Footnotesection"/>
      </w:pPr>
      <w:r>
        <w:tab/>
        <w:t xml:space="preserve">[Section 124 amended by No. 41 of 1997 s. 23; No. 8 of 2003 s. 72; </w:t>
      </w:r>
      <w:r>
        <w:rPr>
          <w:spacing w:val="-6"/>
        </w:rPr>
        <w:t>No. 34 of 2004 s. </w:t>
      </w:r>
      <w:r>
        <w:t>251.]</w:t>
      </w:r>
    </w:p>
    <w:p>
      <w:pPr>
        <w:pStyle w:val="Heading5"/>
        <w:rPr>
          <w:snapToGrid w:val="0"/>
        </w:rPr>
      </w:pPr>
      <w:bookmarkStart w:id="1749" w:name="_Toc460984343"/>
      <w:bookmarkStart w:id="1750" w:name="_Toc37132001"/>
      <w:bookmarkStart w:id="1751" w:name="_Toc74640419"/>
      <w:bookmarkStart w:id="1752" w:name="_Toc74640622"/>
      <w:bookmarkStart w:id="1753" w:name="_Toc124061795"/>
      <w:bookmarkStart w:id="1754" w:name="_Toc205281387"/>
      <w:bookmarkStart w:id="1755" w:name="_Toc202764210"/>
      <w:r>
        <w:rPr>
          <w:rStyle w:val="CharSectno"/>
        </w:rPr>
        <w:t>125</w:t>
      </w:r>
      <w:r>
        <w:rPr>
          <w:snapToGrid w:val="0"/>
        </w:rPr>
        <w:t>.</w:t>
      </w:r>
      <w:r>
        <w:rPr>
          <w:snapToGrid w:val="0"/>
        </w:rPr>
        <w:tab/>
        <w:t>Undue influence</w:t>
      </w:r>
      <w:bookmarkEnd w:id="1749"/>
      <w:bookmarkEnd w:id="1750"/>
      <w:bookmarkEnd w:id="1751"/>
      <w:bookmarkEnd w:id="1752"/>
      <w:bookmarkEnd w:id="1753"/>
      <w:bookmarkEnd w:id="1754"/>
      <w:bookmarkEnd w:id="1755"/>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756" w:name="_Toc460984344"/>
      <w:bookmarkStart w:id="1757" w:name="_Toc37132002"/>
      <w:bookmarkStart w:id="1758" w:name="_Toc74640420"/>
      <w:bookmarkStart w:id="1759" w:name="_Toc74640623"/>
      <w:bookmarkStart w:id="1760" w:name="_Toc124061796"/>
      <w:bookmarkStart w:id="1761" w:name="_Toc205281388"/>
      <w:bookmarkStart w:id="1762" w:name="_Toc202764211"/>
      <w:r>
        <w:rPr>
          <w:rStyle w:val="CharSectno"/>
        </w:rPr>
        <w:t>126</w:t>
      </w:r>
      <w:r>
        <w:rPr>
          <w:snapToGrid w:val="0"/>
        </w:rPr>
        <w:t>.</w:t>
      </w:r>
      <w:r>
        <w:rPr>
          <w:snapToGrid w:val="0"/>
        </w:rPr>
        <w:tab/>
        <w:t>Harassment etc.</w:t>
      </w:r>
      <w:bookmarkEnd w:id="1756"/>
      <w:bookmarkEnd w:id="1757"/>
      <w:bookmarkEnd w:id="1758"/>
      <w:bookmarkEnd w:id="1759"/>
      <w:bookmarkEnd w:id="1760"/>
      <w:bookmarkEnd w:id="1761"/>
      <w:bookmarkEnd w:id="1762"/>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763" w:name="_Toc460984345"/>
      <w:bookmarkStart w:id="1764" w:name="_Toc37132003"/>
      <w:bookmarkStart w:id="1765" w:name="_Toc74640421"/>
      <w:bookmarkStart w:id="1766" w:name="_Toc74640624"/>
      <w:bookmarkStart w:id="1767" w:name="_Toc124061797"/>
      <w:bookmarkStart w:id="1768" w:name="_Toc205281389"/>
      <w:bookmarkStart w:id="1769" w:name="_Toc202764212"/>
      <w:r>
        <w:rPr>
          <w:rStyle w:val="CharSectno"/>
        </w:rPr>
        <w:t>127</w:t>
      </w:r>
      <w:r>
        <w:rPr>
          <w:snapToGrid w:val="0"/>
        </w:rPr>
        <w:t>.</w:t>
      </w:r>
      <w:r>
        <w:rPr>
          <w:snapToGrid w:val="0"/>
        </w:rPr>
        <w:tab/>
        <w:t>Confidentiality</w:t>
      </w:r>
      <w:bookmarkEnd w:id="1763"/>
      <w:bookmarkEnd w:id="1764"/>
      <w:bookmarkEnd w:id="1765"/>
      <w:bookmarkEnd w:id="1766"/>
      <w:bookmarkEnd w:id="1767"/>
      <w:bookmarkEnd w:id="1768"/>
      <w:bookmarkEnd w:id="1769"/>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 </w:t>
      </w:r>
      <w:r>
        <w:t>251.]</w:t>
      </w:r>
    </w:p>
    <w:p>
      <w:pPr>
        <w:pStyle w:val="Heading5"/>
      </w:pPr>
      <w:bookmarkStart w:id="1770" w:name="_Toc74640422"/>
      <w:bookmarkStart w:id="1771" w:name="_Toc74640625"/>
      <w:bookmarkStart w:id="1772" w:name="_Toc124061798"/>
      <w:bookmarkStart w:id="1773" w:name="_Toc205281390"/>
      <w:bookmarkStart w:id="1774" w:name="_Toc202764213"/>
      <w:bookmarkStart w:id="1775" w:name="_Toc460984347"/>
      <w:bookmarkStart w:id="1776" w:name="_Toc37132005"/>
      <w:r>
        <w:rPr>
          <w:rStyle w:val="CharSectno"/>
        </w:rPr>
        <w:t>128</w:t>
      </w:r>
      <w:r>
        <w:t>.</w:t>
      </w:r>
      <w:r>
        <w:tab/>
        <w:t>Authority, and time in which, to prosecute</w:t>
      </w:r>
      <w:bookmarkEnd w:id="1770"/>
      <w:bookmarkEnd w:id="1771"/>
      <w:bookmarkEnd w:id="1772"/>
      <w:bookmarkEnd w:id="1773"/>
      <w:bookmarkEnd w:id="1774"/>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 </w:t>
      </w:r>
      <w:r>
        <w:t>251; No. 84 of 2004 s. 79.]</w:t>
      </w:r>
    </w:p>
    <w:p>
      <w:pPr>
        <w:pStyle w:val="Heading5"/>
        <w:rPr>
          <w:snapToGrid w:val="0"/>
        </w:rPr>
      </w:pPr>
      <w:bookmarkStart w:id="1777" w:name="_Toc74640423"/>
      <w:bookmarkStart w:id="1778" w:name="_Toc74640626"/>
      <w:bookmarkStart w:id="1779" w:name="_Toc124061799"/>
      <w:bookmarkStart w:id="1780" w:name="_Toc205281391"/>
      <w:bookmarkStart w:id="1781" w:name="_Toc202764214"/>
      <w:r>
        <w:rPr>
          <w:rStyle w:val="CharSectno"/>
        </w:rPr>
        <w:t>129</w:t>
      </w:r>
      <w:r>
        <w:rPr>
          <w:snapToGrid w:val="0"/>
        </w:rPr>
        <w:t>.</w:t>
      </w:r>
      <w:r>
        <w:rPr>
          <w:snapToGrid w:val="0"/>
        </w:rPr>
        <w:tab/>
        <w:t>Other evidentiary matters</w:t>
      </w:r>
      <w:bookmarkEnd w:id="1775"/>
      <w:bookmarkEnd w:id="1776"/>
      <w:bookmarkEnd w:id="1777"/>
      <w:bookmarkEnd w:id="1778"/>
      <w:bookmarkEnd w:id="1779"/>
      <w:bookmarkEnd w:id="1780"/>
      <w:bookmarkEnd w:id="1781"/>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 </w:t>
      </w:r>
      <w:r>
        <w:t>251.]</w:t>
      </w:r>
    </w:p>
    <w:p>
      <w:pPr>
        <w:pStyle w:val="Heading2"/>
      </w:pPr>
      <w:bookmarkStart w:id="1782" w:name="_Toc86220216"/>
      <w:bookmarkStart w:id="1783" w:name="_Toc92438364"/>
      <w:bookmarkStart w:id="1784" w:name="_Toc94951817"/>
      <w:bookmarkStart w:id="1785" w:name="_Toc95103396"/>
      <w:bookmarkStart w:id="1786" w:name="_Toc102725171"/>
      <w:bookmarkStart w:id="1787" w:name="_Toc105307395"/>
      <w:bookmarkStart w:id="1788" w:name="_Toc105378599"/>
      <w:bookmarkStart w:id="1789" w:name="_Toc121624493"/>
      <w:bookmarkStart w:id="1790" w:name="_Toc124061557"/>
      <w:bookmarkStart w:id="1791" w:name="_Toc124061800"/>
      <w:bookmarkStart w:id="1792" w:name="_Toc124140367"/>
      <w:bookmarkStart w:id="1793" w:name="_Toc128384885"/>
      <w:bookmarkStart w:id="1794" w:name="_Toc129056311"/>
      <w:bookmarkStart w:id="1795" w:name="_Toc129163156"/>
      <w:bookmarkStart w:id="1796" w:name="_Toc130808367"/>
      <w:bookmarkStart w:id="1797" w:name="_Toc134001980"/>
      <w:bookmarkStart w:id="1798" w:name="_Toc134006025"/>
      <w:bookmarkStart w:id="1799" w:name="_Toc134343715"/>
      <w:bookmarkStart w:id="1800" w:name="_Toc137350042"/>
      <w:bookmarkStart w:id="1801" w:name="_Toc137350280"/>
      <w:bookmarkStart w:id="1802" w:name="_Toc199817722"/>
      <w:bookmarkStart w:id="1803" w:name="_Toc202764215"/>
      <w:bookmarkStart w:id="1804" w:name="_Toc205281392"/>
      <w:r>
        <w:rPr>
          <w:rStyle w:val="CharPartNo"/>
        </w:rPr>
        <w:t>Part 7</w:t>
      </w:r>
      <w:r>
        <w:t> — </w:t>
      </w:r>
      <w:r>
        <w:rPr>
          <w:rStyle w:val="CharPartText"/>
        </w:rPr>
        <w:t>Miscellaneous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r>
        <w:rPr>
          <w:rStyle w:val="CharPartText"/>
        </w:rPr>
        <w:t xml:space="preserve"> </w:t>
      </w:r>
    </w:p>
    <w:p>
      <w:pPr>
        <w:pStyle w:val="Heading3"/>
        <w:rPr>
          <w:snapToGrid w:val="0"/>
        </w:rPr>
      </w:pPr>
      <w:bookmarkStart w:id="1805" w:name="_Toc86220217"/>
      <w:bookmarkStart w:id="1806" w:name="_Toc92438365"/>
      <w:bookmarkStart w:id="1807" w:name="_Toc94951818"/>
      <w:bookmarkStart w:id="1808" w:name="_Toc95103397"/>
      <w:bookmarkStart w:id="1809" w:name="_Toc102725172"/>
      <w:bookmarkStart w:id="1810" w:name="_Toc105307396"/>
      <w:bookmarkStart w:id="1811" w:name="_Toc105378600"/>
      <w:bookmarkStart w:id="1812" w:name="_Toc121624494"/>
      <w:bookmarkStart w:id="1813" w:name="_Toc124061558"/>
      <w:bookmarkStart w:id="1814" w:name="_Toc124061801"/>
      <w:bookmarkStart w:id="1815" w:name="_Toc124140368"/>
      <w:bookmarkStart w:id="1816" w:name="_Toc128384886"/>
      <w:bookmarkStart w:id="1817" w:name="_Toc129056312"/>
      <w:bookmarkStart w:id="1818" w:name="_Toc129163157"/>
      <w:bookmarkStart w:id="1819" w:name="_Toc130808368"/>
      <w:bookmarkStart w:id="1820" w:name="_Toc134001981"/>
      <w:bookmarkStart w:id="1821" w:name="_Toc134006026"/>
      <w:bookmarkStart w:id="1822" w:name="_Toc134343716"/>
      <w:bookmarkStart w:id="1823" w:name="_Toc137350043"/>
      <w:bookmarkStart w:id="1824" w:name="_Toc137350281"/>
      <w:bookmarkStart w:id="1825" w:name="_Toc199817723"/>
      <w:bookmarkStart w:id="1826" w:name="_Toc202764216"/>
      <w:bookmarkStart w:id="1827" w:name="_Toc205281393"/>
      <w:r>
        <w:rPr>
          <w:rStyle w:val="CharDivNo"/>
        </w:rPr>
        <w:t>Division 1</w:t>
      </w:r>
      <w:r>
        <w:rPr>
          <w:snapToGrid w:val="0"/>
        </w:rPr>
        <w:t> — </w:t>
      </w:r>
      <w:r>
        <w:rPr>
          <w:rStyle w:val="CharDivText"/>
        </w:rPr>
        <w:t>Delegation and protection</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r>
        <w:rPr>
          <w:rStyle w:val="CharDivText"/>
        </w:rPr>
        <w:t xml:space="preserve"> </w:t>
      </w:r>
    </w:p>
    <w:p>
      <w:pPr>
        <w:pStyle w:val="Heading5"/>
        <w:rPr>
          <w:snapToGrid w:val="0"/>
        </w:rPr>
      </w:pPr>
      <w:bookmarkStart w:id="1828" w:name="_Toc460984348"/>
      <w:bookmarkStart w:id="1829" w:name="_Toc37132006"/>
      <w:bookmarkStart w:id="1830" w:name="_Toc74640424"/>
      <w:bookmarkStart w:id="1831" w:name="_Toc74640627"/>
      <w:bookmarkStart w:id="1832" w:name="_Toc124061802"/>
      <w:bookmarkStart w:id="1833" w:name="_Toc205281394"/>
      <w:bookmarkStart w:id="1834" w:name="_Toc202764217"/>
      <w:r>
        <w:rPr>
          <w:rStyle w:val="CharSectno"/>
        </w:rPr>
        <w:t>130</w:t>
      </w:r>
      <w:r>
        <w:rPr>
          <w:snapToGrid w:val="0"/>
        </w:rPr>
        <w:t>.</w:t>
      </w:r>
      <w:r>
        <w:rPr>
          <w:snapToGrid w:val="0"/>
        </w:rPr>
        <w:tab/>
        <w:t xml:space="preserve">Delegation by </w:t>
      </w:r>
      <w:bookmarkEnd w:id="1828"/>
      <w:bookmarkEnd w:id="1829"/>
      <w:bookmarkEnd w:id="1830"/>
      <w:bookmarkEnd w:id="1831"/>
      <w:bookmarkEnd w:id="1832"/>
      <w:r>
        <w:rPr>
          <w:snapToGrid w:val="0"/>
        </w:rPr>
        <w:t>CEO</w:t>
      </w:r>
      <w:bookmarkEnd w:id="1833"/>
      <w:bookmarkEnd w:id="1834"/>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 </w:t>
      </w:r>
      <w:r>
        <w:t>251.]</w:t>
      </w:r>
    </w:p>
    <w:p>
      <w:pPr>
        <w:pStyle w:val="Heading5"/>
      </w:pPr>
      <w:bookmarkStart w:id="1835" w:name="_Toc460984349"/>
      <w:bookmarkStart w:id="1836" w:name="_Toc37132007"/>
      <w:bookmarkStart w:id="1837" w:name="_Toc74640425"/>
      <w:bookmarkStart w:id="1838" w:name="_Toc74640628"/>
      <w:bookmarkStart w:id="1839" w:name="_Toc124061803"/>
      <w:bookmarkStart w:id="1840" w:name="_Toc205281395"/>
      <w:bookmarkStart w:id="1841" w:name="_Toc202764218"/>
      <w:r>
        <w:rPr>
          <w:rStyle w:val="CharSectno"/>
        </w:rPr>
        <w:t>130A</w:t>
      </w:r>
      <w:r>
        <w:t>.</w:t>
      </w:r>
      <w:r>
        <w:tab/>
        <w:t>Delegation by State Central Authority</w:t>
      </w:r>
      <w:bookmarkEnd w:id="1835"/>
      <w:bookmarkEnd w:id="1836"/>
      <w:bookmarkEnd w:id="1837"/>
      <w:bookmarkEnd w:id="1838"/>
      <w:bookmarkEnd w:id="1839"/>
      <w:bookmarkEnd w:id="1840"/>
      <w:bookmarkEnd w:id="1841"/>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 </w:t>
      </w:r>
      <w:r>
        <w:t>251.]</w:t>
      </w:r>
    </w:p>
    <w:p>
      <w:pPr>
        <w:pStyle w:val="Heading5"/>
        <w:rPr>
          <w:snapToGrid w:val="0"/>
        </w:rPr>
      </w:pPr>
      <w:bookmarkStart w:id="1842" w:name="_Toc460984350"/>
      <w:bookmarkStart w:id="1843" w:name="_Toc37132008"/>
      <w:bookmarkStart w:id="1844" w:name="_Toc74640426"/>
      <w:bookmarkStart w:id="1845" w:name="_Toc74640629"/>
      <w:bookmarkStart w:id="1846" w:name="_Toc124061804"/>
      <w:bookmarkStart w:id="1847" w:name="_Toc205281396"/>
      <w:bookmarkStart w:id="1848" w:name="_Toc202764219"/>
      <w:r>
        <w:rPr>
          <w:rStyle w:val="CharSectno"/>
        </w:rPr>
        <w:t>131</w:t>
      </w:r>
      <w:r>
        <w:rPr>
          <w:snapToGrid w:val="0"/>
        </w:rPr>
        <w:t>.</w:t>
      </w:r>
      <w:r>
        <w:rPr>
          <w:snapToGrid w:val="0"/>
        </w:rPr>
        <w:tab/>
        <w:t>Protection from liability etc.</w:t>
      </w:r>
      <w:bookmarkEnd w:id="1842"/>
      <w:bookmarkEnd w:id="1843"/>
      <w:bookmarkEnd w:id="1844"/>
      <w:bookmarkEnd w:id="1845"/>
      <w:bookmarkEnd w:id="1846"/>
      <w:bookmarkEnd w:id="1847"/>
      <w:bookmarkEnd w:id="1848"/>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CEO or a person to whom section 6(2) or 130 applies;</w:t>
      </w:r>
    </w:p>
    <w:p>
      <w:pPr>
        <w:pStyle w:val="Indenta"/>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rPr>
          <w:snapToGrid w:val="0"/>
        </w:rPr>
      </w:pPr>
      <w:r>
        <w:rPr>
          <w:snapToGrid w:val="0"/>
        </w:rPr>
        <w:tab/>
        <w:t>(d)</w:t>
      </w:r>
      <w:r>
        <w:rPr>
          <w:snapToGrid w:val="0"/>
        </w:rPr>
        <w:tab/>
        <w:t>an officer of the Department;</w:t>
      </w:r>
    </w:p>
    <w:p>
      <w:pPr>
        <w:pStyle w:val="Indenta"/>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rPr>
          <w:snapToGrid w:val="0"/>
        </w:rPr>
      </w:pPr>
      <w:r>
        <w:rPr>
          <w:snapToGrid w:val="0"/>
        </w:rPr>
        <w:tab/>
        <w:t>(2)</w:t>
      </w:r>
      <w:r>
        <w:rPr>
          <w:snapToGrid w:val="0"/>
        </w:rPr>
        <w:tab/>
        <w:t>Subsection (1) does not apply to a contact and mediation licensee.</w:t>
      </w:r>
    </w:p>
    <w:p>
      <w:pPr>
        <w:pStyle w:val="Footnotesection"/>
        <w:ind w:left="890" w:hanging="890"/>
      </w:pPr>
      <w:r>
        <w:tab/>
        <w:t xml:space="preserve">[Section 131 amended by No. 8 of 2003 s. 77; </w:t>
      </w:r>
      <w:r>
        <w:rPr>
          <w:spacing w:val="-6"/>
        </w:rPr>
        <w:t>No. 34 of 2004 s. </w:t>
      </w:r>
      <w:r>
        <w:t>251.]</w:t>
      </w:r>
    </w:p>
    <w:p>
      <w:pPr>
        <w:pStyle w:val="Heading5"/>
        <w:rPr>
          <w:snapToGrid w:val="0"/>
        </w:rPr>
      </w:pPr>
      <w:bookmarkStart w:id="1849" w:name="_Toc460984351"/>
      <w:bookmarkStart w:id="1850" w:name="_Toc37132009"/>
      <w:bookmarkStart w:id="1851" w:name="_Toc74640427"/>
      <w:bookmarkStart w:id="1852" w:name="_Toc74640630"/>
      <w:bookmarkStart w:id="1853" w:name="_Toc124061805"/>
      <w:bookmarkStart w:id="1854" w:name="_Toc205281397"/>
      <w:bookmarkStart w:id="1855" w:name="_Toc202764220"/>
      <w:r>
        <w:rPr>
          <w:rStyle w:val="CharSectno"/>
        </w:rPr>
        <w:t>132</w:t>
      </w:r>
      <w:r>
        <w:rPr>
          <w:snapToGrid w:val="0"/>
        </w:rPr>
        <w:t>.</w:t>
      </w:r>
      <w:r>
        <w:rPr>
          <w:snapToGrid w:val="0"/>
        </w:rPr>
        <w:tab/>
        <w:t>Distribution of property not affected without notice</w:t>
      </w:r>
      <w:bookmarkEnd w:id="1849"/>
      <w:bookmarkEnd w:id="1850"/>
      <w:bookmarkEnd w:id="1851"/>
      <w:bookmarkEnd w:id="1852"/>
      <w:bookmarkEnd w:id="1853"/>
      <w:bookmarkEnd w:id="1854"/>
      <w:bookmarkEnd w:id="1855"/>
      <w:r>
        <w:rPr>
          <w:snapToGrid w:val="0"/>
        </w:rPr>
        <w:t xml:space="preserve"> </w:t>
      </w:r>
    </w:p>
    <w:p>
      <w:pPr>
        <w:pStyle w:val="Subsection"/>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1856" w:name="_Toc86220222"/>
      <w:bookmarkStart w:id="1857" w:name="_Toc92438370"/>
      <w:bookmarkStart w:id="1858" w:name="_Toc94951823"/>
      <w:bookmarkStart w:id="1859" w:name="_Toc95103402"/>
      <w:bookmarkStart w:id="1860" w:name="_Toc102725177"/>
      <w:bookmarkStart w:id="1861" w:name="_Toc105307401"/>
      <w:bookmarkStart w:id="1862" w:name="_Toc105378605"/>
      <w:bookmarkStart w:id="1863" w:name="_Toc121624499"/>
      <w:bookmarkStart w:id="1864" w:name="_Toc124061563"/>
      <w:bookmarkStart w:id="1865" w:name="_Toc124061806"/>
      <w:bookmarkStart w:id="1866" w:name="_Toc124140373"/>
      <w:bookmarkStart w:id="1867" w:name="_Toc128384891"/>
      <w:bookmarkStart w:id="1868" w:name="_Toc129056317"/>
      <w:bookmarkStart w:id="1869" w:name="_Toc129163162"/>
      <w:bookmarkStart w:id="1870" w:name="_Toc130808373"/>
      <w:bookmarkStart w:id="1871" w:name="_Toc134001986"/>
      <w:bookmarkStart w:id="1872" w:name="_Toc134006031"/>
      <w:bookmarkStart w:id="1873" w:name="_Toc134343721"/>
      <w:bookmarkStart w:id="1874" w:name="_Toc137350048"/>
      <w:bookmarkStart w:id="1875" w:name="_Toc137350286"/>
      <w:bookmarkStart w:id="1876" w:name="_Toc199817728"/>
      <w:bookmarkStart w:id="1877" w:name="_Toc202764221"/>
      <w:bookmarkStart w:id="1878" w:name="_Toc205281398"/>
      <w:r>
        <w:rPr>
          <w:rStyle w:val="CharDivNo"/>
        </w:rPr>
        <w:t>Division 2</w:t>
      </w:r>
      <w:r>
        <w:rPr>
          <w:snapToGrid w:val="0"/>
        </w:rPr>
        <w:t> — </w:t>
      </w:r>
      <w:r>
        <w:rPr>
          <w:rStyle w:val="CharDivText"/>
        </w:rPr>
        <w:t>Proceedings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rPr>
          <w:rStyle w:val="CharDivText"/>
        </w:rPr>
        <w:t xml:space="preserve"> </w:t>
      </w:r>
    </w:p>
    <w:p>
      <w:pPr>
        <w:pStyle w:val="Heading5"/>
        <w:rPr>
          <w:snapToGrid w:val="0"/>
        </w:rPr>
      </w:pPr>
      <w:bookmarkStart w:id="1879" w:name="_Toc460984352"/>
      <w:bookmarkStart w:id="1880" w:name="_Toc37132010"/>
      <w:bookmarkStart w:id="1881" w:name="_Toc74640428"/>
      <w:bookmarkStart w:id="1882" w:name="_Toc74640631"/>
      <w:bookmarkStart w:id="1883" w:name="_Toc124061807"/>
      <w:bookmarkStart w:id="1884" w:name="_Toc205281399"/>
      <w:bookmarkStart w:id="1885" w:name="_Toc202764222"/>
      <w:r>
        <w:rPr>
          <w:rStyle w:val="CharSectno"/>
        </w:rPr>
        <w:t>133</w:t>
      </w:r>
      <w:r>
        <w:rPr>
          <w:snapToGrid w:val="0"/>
        </w:rPr>
        <w:t>.</w:t>
      </w:r>
      <w:r>
        <w:rPr>
          <w:snapToGrid w:val="0"/>
        </w:rPr>
        <w:tab/>
        <w:t>Proceedings to be private</w:t>
      </w:r>
      <w:bookmarkEnd w:id="1879"/>
      <w:bookmarkEnd w:id="1880"/>
      <w:bookmarkEnd w:id="1881"/>
      <w:bookmarkEnd w:id="1882"/>
      <w:bookmarkEnd w:id="1883"/>
      <w:bookmarkEnd w:id="1884"/>
      <w:bookmarkEnd w:id="1885"/>
      <w:r>
        <w:rPr>
          <w:snapToGrid w:val="0"/>
        </w:rPr>
        <w:t xml:space="preserve"> </w:t>
      </w:r>
    </w:p>
    <w:p>
      <w:pPr>
        <w:pStyle w:val="Subsection"/>
        <w:rPr>
          <w:snapToGrid w:val="0"/>
        </w:rPr>
      </w:pPr>
      <w:r>
        <w:rPr>
          <w:snapToGrid w:val="0"/>
        </w:rPr>
        <w:tab/>
        <w:t>(1)</w:t>
      </w:r>
      <w:r>
        <w:rPr>
          <w:snapToGrid w:val="0"/>
        </w:rPr>
        <w:tab/>
        <w:t>Proceedings in any court under or in relation to this Act are not to be heard in open court and all persons other than a party to the proceedings or his or her lawyer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Heading5"/>
        <w:rPr>
          <w:snapToGrid w:val="0"/>
        </w:rPr>
      </w:pPr>
      <w:bookmarkStart w:id="1886" w:name="_Toc460984353"/>
      <w:bookmarkStart w:id="1887" w:name="_Toc37132011"/>
      <w:bookmarkStart w:id="1888" w:name="_Toc74640429"/>
      <w:bookmarkStart w:id="1889" w:name="_Toc74640632"/>
      <w:bookmarkStart w:id="1890" w:name="_Toc124061808"/>
      <w:bookmarkStart w:id="1891" w:name="_Toc205281400"/>
      <w:bookmarkStart w:id="1892" w:name="_Toc202764223"/>
      <w:r>
        <w:rPr>
          <w:rStyle w:val="CharSectno"/>
        </w:rPr>
        <w:t>134</w:t>
      </w:r>
      <w:r>
        <w:rPr>
          <w:snapToGrid w:val="0"/>
        </w:rPr>
        <w:t>.</w:t>
      </w:r>
      <w:r>
        <w:rPr>
          <w:snapToGrid w:val="0"/>
        </w:rPr>
        <w:tab/>
        <w:t>Representation of children</w:t>
      </w:r>
      <w:bookmarkEnd w:id="1886"/>
      <w:bookmarkEnd w:id="1887"/>
      <w:bookmarkEnd w:id="1888"/>
      <w:bookmarkEnd w:id="1889"/>
      <w:bookmarkEnd w:id="1890"/>
      <w:bookmarkEnd w:id="1891"/>
      <w:bookmarkEnd w:id="1892"/>
      <w:r>
        <w:rPr>
          <w:snapToGrid w:val="0"/>
        </w:rPr>
        <w:t xml:space="preserve"> </w:t>
      </w:r>
    </w:p>
    <w:p>
      <w:pPr>
        <w:pStyle w:val="Subsection"/>
      </w:pPr>
      <w:r>
        <w:tab/>
        <w:t>(1)</w:t>
      </w:r>
      <w:r>
        <w:tab/>
      </w:r>
      <w:r>
        <w:rPr>
          <w:snapToGrid w:val="0"/>
        </w:rPr>
        <w:t>The CEO may, at any time, appoint a person who, in the CEO’s opinion, is suitably qualified to represent a child who is a prospective adoptee or adoptee.</w:t>
      </w:r>
    </w:p>
    <w:p>
      <w:pPr>
        <w:pStyle w:val="Subsection"/>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rPr>
          <w:snapToGrid w:val="0"/>
        </w:rPr>
      </w:pPr>
      <w:r>
        <w:rPr>
          <w:snapToGrid w:val="0"/>
        </w:rPr>
        <w:tab/>
        <w:t>(a)</w:t>
      </w:r>
      <w:r>
        <w:rPr>
          <w:snapToGrid w:val="0"/>
        </w:rPr>
        <w:tab/>
        <w:t>is a prospective adoptee or adoptee; and</w:t>
      </w:r>
    </w:p>
    <w:p>
      <w:pPr>
        <w:pStyle w:val="Indenta"/>
        <w:rPr>
          <w:snapToGrid w:val="0"/>
        </w:rPr>
      </w:pPr>
      <w:r>
        <w:rPr>
          <w:snapToGrid w:val="0"/>
        </w:rPr>
        <w:tab/>
        <w:t>(b)</w:t>
      </w:r>
      <w:r>
        <w:rPr>
          <w:snapToGrid w:val="0"/>
        </w:rPr>
        <w:tab/>
        <w:t>has a disability of a kind that is likely to affect the placement of the child.</w:t>
      </w:r>
    </w:p>
    <w:p>
      <w:pPr>
        <w:pStyle w:val="Subsection"/>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rPr>
          <w:snapToGrid w:val="0"/>
        </w:rPr>
      </w:pPr>
      <w:r>
        <w:rPr>
          <w:snapToGrid w:val="0"/>
        </w:rPr>
        <w:tab/>
        <w:t>(2)</w:t>
      </w:r>
      <w:r>
        <w:rPr>
          <w:snapToGrid w:val="0"/>
        </w:rPr>
        <w:tab/>
        <w:t>A person appointed under subsection (1)</w:t>
      </w:r>
      <w:r>
        <w:t>, (1a) or (1b)</w:t>
      </w:r>
      <w:r>
        <w:rPr>
          <w:snapToGrid w:val="0"/>
        </w:rPr>
        <w:t xml:space="preserve"> may instruct a lawyer on behalf of the child, and in that case, the CEO is to make arrangements in relation to the legal advice to be given to, or the legal representation to be provided for, the child.</w:t>
      </w:r>
    </w:p>
    <w:p>
      <w:pPr>
        <w:pStyle w:val="Subsection"/>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 lawyer.</w:t>
      </w:r>
    </w:p>
    <w:p>
      <w:pPr>
        <w:pStyle w:val="Subsection"/>
        <w:rPr>
          <w:snapToGrid w:val="0"/>
        </w:rPr>
      </w:pPr>
      <w:r>
        <w:rPr>
          <w:snapToGrid w:val="0"/>
        </w:rPr>
        <w:tab/>
        <w:t>(4)</w:t>
      </w:r>
      <w:r>
        <w:rPr>
          <w:snapToGrid w:val="0"/>
        </w:rPr>
        <w:tab/>
        <w:t>If a court gives a direction under subsection (3), the CEO is to — </w:t>
      </w:r>
    </w:p>
    <w:p>
      <w:pPr>
        <w:pStyle w:val="Indenta"/>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rPr>
          <w:snapToGrid w:val="0"/>
        </w:rPr>
      </w:pPr>
      <w:r>
        <w:rPr>
          <w:snapToGrid w:val="0"/>
        </w:rPr>
        <w:tab/>
      </w:r>
      <w:r>
        <w:rPr>
          <w:snapToGrid w:val="0"/>
        </w:rPr>
        <w:tab/>
        <w:t>unless the court orders otherwise.</w:t>
      </w:r>
    </w:p>
    <w:p>
      <w:pPr>
        <w:pStyle w:val="Subsection"/>
      </w:pPr>
      <w:r>
        <w:tab/>
        <w:t>(5)</w:t>
      </w:r>
      <w:r>
        <w:tab/>
        <w:t xml:space="preserve">A lawyer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 </w:t>
      </w:r>
      <w:r>
        <w:t>251.]</w:t>
      </w:r>
    </w:p>
    <w:p>
      <w:pPr>
        <w:pStyle w:val="Heading3"/>
      </w:pPr>
      <w:bookmarkStart w:id="1893" w:name="_Toc86220225"/>
      <w:bookmarkStart w:id="1894" w:name="_Toc92438373"/>
      <w:bookmarkStart w:id="1895" w:name="_Toc94951826"/>
      <w:bookmarkStart w:id="1896" w:name="_Toc95103405"/>
      <w:bookmarkStart w:id="1897" w:name="_Toc102725180"/>
      <w:bookmarkStart w:id="1898" w:name="_Toc105307404"/>
      <w:bookmarkStart w:id="1899" w:name="_Toc105378608"/>
      <w:bookmarkStart w:id="1900" w:name="_Toc121624502"/>
      <w:bookmarkStart w:id="1901" w:name="_Toc124061566"/>
      <w:bookmarkStart w:id="1902" w:name="_Toc124061809"/>
      <w:bookmarkStart w:id="1903" w:name="_Toc124140376"/>
      <w:bookmarkStart w:id="1904" w:name="_Toc128384894"/>
      <w:bookmarkStart w:id="1905" w:name="_Toc129056320"/>
      <w:bookmarkStart w:id="1906" w:name="_Toc129163165"/>
      <w:bookmarkStart w:id="1907" w:name="_Toc130808376"/>
      <w:bookmarkStart w:id="1908" w:name="_Toc134001989"/>
      <w:bookmarkStart w:id="1909" w:name="_Toc134006034"/>
      <w:bookmarkStart w:id="1910" w:name="_Toc134343724"/>
      <w:bookmarkStart w:id="1911" w:name="_Toc137350051"/>
      <w:bookmarkStart w:id="1912" w:name="_Toc137350289"/>
      <w:bookmarkStart w:id="1913" w:name="_Toc199817731"/>
      <w:bookmarkStart w:id="1914" w:name="_Toc202764224"/>
      <w:bookmarkStart w:id="1915" w:name="_Toc205281401"/>
      <w:r>
        <w:rPr>
          <w:rStyle w:val="CharDivNo"/>
        </w:rPr>
        <w:t>Division 2A</w:t>
      </w:r>
      <w:r>
        <w:t xml:space="preserve"> — </w:t>
      </w:r>
      <w:r>
        <w:rPr>
          <w:rStyle w:val="CharDivText"/>
        </w:rPr>
        <w:t>State Central Authority</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pStyle w:val="Footnoteheading"/>
        <w:tabs>
          <w:tab w:val="left" w:pos="851"/>
        </w:tabs>
      </w:pPr>
      <w:r>
        <w:tab/>
        <w:t>[Heading inserted by No. 7 of 1999 s. 15.]</w:t>
      </w:r>
    </w:p>
    <w:p>
      <w:pPr>
        <w:pStyle w:val="Heading5"/>
      </w:pPr>
      <w:bookmarkStart w:id="1916" w:name="_Toc460984354"/>
      <w:bookmarkStart w:id="1917" w:name="_Toc37132012"/>
      <w:bookmarkStart w:id="1918" w:name="_Toc74640430"/>
      <w:bookmarkStart w:id="1919" w:name="_Toc74640633"/>
      <w:bookmarkStart w:id="1920" w:name="_Toc124061810"/>
      <w:bookmarkStart w:id="1921" w:name="_Toc205281402"/>
      <w:bookmarkStart w:id="1922" w:name="_Toc202764225"/>
      <w:r>
        <w:rPr>
          <w:rStyle w:val="CharSectno"/>
        </w:rPr>
        <w:t>134A</w:t>
      </w:r>
      <w:r>
        <w:t>.</w:t>
      </w:r>
      <w:r>
        <w:tab/>
        <w:t>State Central Authority</w:t>
      </w:r>
      <w:bookmarkEnd w:id="1916"/>
      <w:bookmarkEnd w:id="1917"/>
      <w:bookmarkEnd w:id="1918"/>
      <w:bookmarkEnd w:id="1919"/>
      <w:bookmarkEnd w:id="1920"/>
      <w:bookmarkEnd w:id="1921"/>
      <w:bookmarkEnd w:id="1922"/>
    </w:p>
    <w:p>
      <w:pPr>
        <w:pStyle w:val="Subsection"/>
      </w:pPr>
      <w:r>
        <w:tab/>
        <w:t>(1)</w:t>
      </w:r>
      <w:r>
        <w:tab/>
        <w:t>The Minister is appointed to be the Central Authority for the State of Western Australia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1923" w:name="_Toc460984355"/>
      <w:bookmarkStart w:id="1924" w:name="_Toc37132013"/>
      <w:bookmarkStart w:id="1925" w:name="_Toc74640431"/>
      <w:bookmarkStart w:id="1926" w:name="_Toc74640634"/>
      <w:bookmarkStart w:id="1927" w:name="_Toc124061811"/>
      <w:bookmarkStart w:id="1928" w:name="_Toc205281403"/>
      <w:bookmarkStart w:id="1929" w:name="_Toc202764226"/>
      <w:r>
        <w:rPr>
          <w:rStyle w:val="CharSectno"/>
        </w:rPr>
        <w:t>134B</w:t>
      </w:r>
      <w:r>
        <w:t>.</w:t>
      </w:r>
      <w:r>
        <w:tab/>
        <w:t>Functions of the State Central Authority</w:t>
      </w:r>
      <w:bookmarkEnd w:id="1923"/>
      <w:bookmarkEnd w:id="1924"/>
      <w:bookmarkEnd w:id="1925"/>
      <w:bookmarkEnd w:id="1926"/>
      <w:bookmarkEnd w:id="1927"/>
      <w:bookmarkEnd w:id="1928"/>
      <w:bookmarkEnd w:id="1929"/>
    </w:p>
    <w:p>
      <w:pPr>
        <w:pStyle w:val="Subsection"/>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1930" w:name="_Toc86220228"/>
      <w:bookmarkStart w:id="1931" w:name="_Toc92438376"/>
      <w:bookmarkStart w:id="1932" w:name="_Toc94951829"/>
      <w:bookmarkStart w:id="1933" w:name="_Toc95103408"/>
      <w:bookmarkStart w:id="1934" w:name="_Toc102725183"/>
      <w:bookmarkStart w:id="1935" w:name="_Toc105307407"/>
      <w:bookmarkStart w:id="1936" w:name="_Toc105378611"/>
      <w:bookmarkStart w:id="1937" w:name="_Toc121624505"/>
      <w:bookmarkStart w:id="1938" w:name="_Toc124061569"/>
      <w:bookmarkStart w:id="1939" w:name="_Toc124061812"/>
      <w:bookmarkStart w:id="1940" w:name="_Toc124140379"/>
      <w:bookmarkStart w:id="1941" w:name="_Toc128384897"/>
      <w:bookmarkStart w:id="1942" w:name="_Toc129056323"/>
      <w:bookmarkStart w:id="1943" w:name="_Toc129163168"/>
      <w:bookmarkStart w:id="1944" w:name="_Toc130808379"/>
      <w:bookmarkStart w:id="1945" w:name="_Toc134001992"/>
      <w:bookmarkStart w:id="1946" w:name="_Toc134006037"/>
      <w:bookmarkStart w:id="1947" w:name="_Toc134343727"/>
      <w:bookmarkStart w:id="1948" w:name="_Toc137350054"/>
      <w:bookmarkStart w:id="1949" w:name="_Toc137350292"/>
      <w:bookmarkStart w:id="1950" w:name="_Toc199817734"/>
      <w:bookmarkStart w:id="1951" w:name="_Toc202764227"/>
      <w:bookmarkStart w:id="1952" w:name="_Toc205281404"/>
      <w:r>
        <w:rPr>
          <w:rStyle w:val="CharDivNo"/>
        </w:rPr>
        <w:t>Division 3</w:t>
      </w:r>
      <w:r>
        <w:rPr>
          <w:snapToGrid w:val="0"/>
        </w:rPr>
        <w:t> — </w:t>
      </w:r>
      <w:r>
        <w:rPr>
          <w:rStyle w:val="CharDivText"/>
        </w:rPr>
        <w:t>Non</w:t>
      </w:r>
      <w:r>
        <w:rPr>
          <w:rStyle w:val="CharDivText"/>
        </w:rPr>
        <w:noBreakHyphen/>
        <w:t>Western Australian adoptions</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r>
        <w:rPr>
          <w:rStyle w:val="CharDivText"/>
        </w:rPr>
        <w:t xml:space="preserve"> </w:t>
      </w:r>
    </w:p>
    <w:p>
      <w:pPr>
        <w:pStyle w:val="Heading5"/>
        <w:rPr>
          <w:snapToGrid w:val="0"/>
        </w:rPr>
      </w:pPr>
      <w:bookmarkStart w:id="1953" w:name="_Toc460984356"/>
      <w:bookmarkStart w:id="1954" w:name="_Toc37132014"/>
      <w:bookmarkStart w:id="1955" w:name="_Toc74640432"/>
      <w:bookmarkStart w:id="1956" w:name="_Toc74640635"/>
      <w:bookmarkStart w:id="1957" w:name="_Toc124061813"/>
      <w:bookmarkStart w:id="1958" w:name="_Toc205281405"/>
      <w:bookmarkStart w:id="1959" w:name="_Toc202764228"/>
      <w:r>
        <w:rPr>
          <w:rStyle w:val="CharSectno"/>
        </w:rPr>
        <w:t>135</w:t>
      </w:r>
      <w:r>
        <w:rPr>
          <w:snapToGrid w:val="0"/>
        </w:rPr>
        <w:t>.</w:t>
      </w:r>
      <w:r>
        <w:rPr>
          <w:snapToGrid w:val="0"/>
        </w:rPr>
        <w:tab/>
        <w:t>Arrangements with other States and Territories</w:t>
      </w:r>
      <w:bookmarkEnd w:id="1953"/>
      <w:bookmarkEnd w:id="1954"/>
      <w:bookmarkEnd w:id="1955"/>
      <w:bookmarkEnd w:id="1956"/>
      <w:bookmarkEnd w:id="1957"/>
      <w:bookmarkEnd w:id="1958"/>
      <w:bookmarkEnd w:id="1959"/>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1960" w:name="_Toc460984357"/>
      <w:bookmarkStart w:id="1961" w:name="_Toc37132015"/>
      <w:bookmarkStart w:id="1962" w:name="_Toc74640433"/>
      <w:bookmarkStart w:id="1963" w:name="_Toc74640636"/>
      <w:bookmarkStart w:id="1964" w:name="_Toc124061814"/>
      <w:bookmarkStart w:id="1965" w:name="_Toc205281406"/>
      <w:bookmarkStart w:id="1966" w:name="_Toc202764229"/>
      <w:r>
        <w:rPr>
          <w:rStyle w:val="CharSectno"/>
        </w:rPr>
        <w:t>136</w:t>
      </w:r>
      <w:r>
        <w:rPr>
          <w:snapToGrid w:val="0"/>
        </w:rPr>
        <w:t>.</w:t>
      </w:r>
      <w:r>
        <w:rPr>
          <w:snapToGrid w:val="0"/>
        </w:rPr>
        <w:tab/>
        <w:t>Recognition of other Australian adoptions</w:t>
      </w:r>
      <w:bookmarkEnd w:id="1960"/>
      <w:bookmarkEnd w:id="1961"/>
      <w:bookmarkEnd w:id="1962"/>
      <w:bookmarkEnd w:id="1963"/>
      <w:bookmarkEnd w:id="1964"/>
      <w:bookmarkEnd w:id="1965"/>
      <w:bookmarkEnd w:id="1966"/>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1967" w:name="_Toc460984358"/>
      <w:bookmarkStart w:id="1968" w:name="_Toc37132016"/>
      <w:bookmarkStart w:id="1969" w:name="_Toc74640434"/>
      <w:bookmarkStart w:id="1970" w:name="_Toc74640637"/>
      <w:bookmarkStart w:id="1971" w:name="_Toc124061815"/>
      <w:bookmarkStart w:id="1972" w:name="_Toc205281407"/>
      <w:bookmarkStart w:id="1973" w:name="_Toc202764230"/>
      <w:r>
        <w:rPr>
          <w:rStyle w:val="CharSectno"/>
        </w:rPr>
        <w:t>136A</w:t>
      </w:r>
      <w:r>
        <w:t>.</w:t>
      </w:r>
      <w:r>
        <w:tab/>
        <w:t>Recognition in Western Australia of an adoption in a Convention country of a child from that country</w:t>
      </w:r>
      <w:bookmarkEnd w:id="1967"/>
      <w:bookmarkEnd w:id="1968"/>
      <w:bookmarkEnd w:id="1969"/>
      <w:bookmarkEnd w:id="1970"/>
      <w:bookmarkEnd w:id="1971"/>
      <w:bookmarkEnd w:id="1972"/>
      <w:bookmarkEnd w:id="1973"/>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1974" w:name="_Toc460984359"/>
      <w:bookmarkStart w:id="1975" w:name="_Toc37132017"/>
      <w:bookmarkStart w:id="1976" w:name="_Toc74640435"/>
      <w:bookmarkStart w:id="1977" w:name="_Toc74640638"/>
      <w:bookmarkStart w:id="1978" w:name="_Toc124061816"/>
      <w:bookmarkStart w:id="1979" w:name="_Toc205281408"/>
      <w:bookmarkStart w:id="1980" w:name="_Toc202764231"/>
      <w:r>
        <w:rPr>
          <w:rStyle w:val="CharSectno"/>
        </w:rPr>
        <w:t>136B</w:t>
      </w:r>
      <w:r>
        <w:t>.</w:t>
      </w:r>
      <w:r>
        <w:tab/>
        <w:t>Order of termination of relationship of child and parent in relation to a simple adoption</w:t>
      </w:r>
      <w:bookmarkEnd w:id="1974"/>
      <w:bookmarkEnd w:id="1975"/>
      <w:bookmarkEnd w:id="1976"/>
      <w:bookmarkEnd w:id="1977"/>
      <w:bookmarkEnd w:id="1978"/>
      <w:bookmarkEnd w:id="1979"/>
      <w:bookmarkEnd w:id="1980"/>
    </w:p>
    <w:p>
      <w:pPr>
        <w:pStyle w:val="Subsection"/>
        <w:spacing w:before="12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spacing w:before="12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1981" w:name="_Toc460984360"/>
      <w:bookmarkStart w:id="1982" w:name="_Toc37132018"/>
      <w:bookmarkStart w:id="1983" w:name="_Toc74640436"/>
      <w:bookmarkStart w:id="1984" w:name="_Toc74640639"/>
      <w:bookmarkStart w:id="1985" w:name="_Toc124061817"/>
      <w:bookmarkStart w:id="1986" w:name="_Toc205281409"/>
      <w:bookmarkStart w:id="1987" w:name="_Toc202764232"/>
      <w:r>
        <w:rPr>
          <w:rStyle w:val="CharSectno"/>
        </w:rPr>
        <w:t>136C</w:t>
      </w:r>
      <w:r>
        <w:t>.</w:t>
      </w:r>
      <w:r>
        <w:tab/>
        <w:t>Recognition in Western Australia of an adoption of a child from a Convention country to another Convention country</w:t>
      </w:r>
      <w:bookmarkEnd w:id="1981"/>
      <w:bookmarkEnd w:id="1982"/>
      <w:bookmarkEnd w:id="1983"/>
      <w:bookmarkEnd w:id="1984"/>
      <w:bookmarkEnd w:id="1985"/>
      <w:bookmarkEnd w:id="1986"/>
      <w:bookmarkEnd w:id="1987"/>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1988" w:name="_Toc460984361"/>
      <w:bookmarkStart w:id="1989" w:name="_Toc37132019"/>
      <w:bookmarkStart w:id="1990" w:name="_Toc74640437"/>
      <w:bookmarkStart w:id="1991" w:name="_Toc74640640"/>
      <w:bookmarkStart w:id="1992" w:name="_Toc124061818"/>
      <w:bookmarkStart w:id="1993" w:name="_Toc205281410"/>
      <w:bookmarkStart w:id="1994" w:name="_Toc202764233"/>
      <w:r>
        <w:rPr>
          <w:rStyle w:val="CharSectno"/>
        </w:rPr>
        <w:t>136D</w:t>
      </w:r>
      <w:r>
        <w:t>.</w:t>
      </w:r>
      <w:r>
        <w:tab/>
        <w:t>Effect of recognition of adoption</w:t>
      </w:r>
      <w:bookmarkEnd w:id="1988"/>
      <w:bookmarkEnd w:id="1989"/>
      <w:bookmarkEnd w:id="1990"/>
      <w:bookmarkEnd w:id="1991"/>
      <w:bookmarkEnd w:id="1992"/>
      <w:bookmarkEnd w:id="1993"/>
      <w:bookmarkEnd w:id="1994"/>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del w:id="1995" w:author="svcMRProcess" w:date="2018-08-20T09:59:00Z">
        <w:r>
          <w:rPr>
            <w:b/>
          </w:rPr>
          <w:delText>“</w:delText>
        </w:r>
      </w:del>
      <w:r>
        <w:rPr>
          <w:rStyle w:val="CharDefText"/>
        </w:rPr>
        <w:t>child</w:t>
      </w:r>
      <w:del w:id="1996" w:author="svcMRProcess" w:date="2018-08-20T09:59:00Z">
        <w:r>
          <w:rPr>
            <w:b/>
          </w:rPr>
          <w:delText>”</w:delText>
        </w:r>
      </w:del>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1997" w:name="_Toc460984362"/>
      <w:bookmarkStart w:id="1998" w:name="_Toc37132020"/>
      <w:bookmarkStart w:id="1999" w:name="_Toc74640438"/>
      <w:bookmarkStart w:id="2000" w:name="_Toc74640641"/>
      <w:bookmarkStart w:id="2001" w:name="_Toc124061819"/>
      <w:bookmarkStart w:id="2002" w:name="_Toc205281411"/>
      <w:bookmarkStart w:id="2003" w:name="_Toc202764234"/>
      <w:r>
        <w:rPr>
          <w:rStyle w:val="CharSectno"/>
        </w:rPr>
        <w:t>136E</w:t>
      </w:r>
      <w:r>
        <w:t>.</w:t>
      </w:r>
      <w:r>
        <w:tab/>
        <w:t>Recognition of a decision in a Convention country to convert a simple adoption</w:t>
      </w:r>
      <w:bookmarkEnd w:id="1997"/>
      <w:bookmarkEnd w:id="1998"/>
      <w:bookmarkEnd w:id="1999"/>
      <w:bookmarkEnd w:id="2000"/>
      <w:bookmarkEnd w:id="2001"/>
      <w:bookmarkEnd w:id="2002"/>
      <w:bookmarkEnd w:id="2003"/>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2004" w:name="_Toc460984363"/>
      <w:bookmarkStart w:id="2005" w:name="_Toc37132021"/>
      <w:bookmarkStart w:id="2006" w:name="_Toc74640439"/>
      <w:bookmarkStart w:id="2007" w:name="_Toc74640642"/>
      <w:bookmarkStart w:id="2008" w:name="_Toc124061820"/>
      <w:bookmarkStart w:id="2009" w:name="_Toc205281412"/>
      <w:bookmarkStart w:id="2010" w:name="_Toc202764235"/>
      <w:r>
        <w:rPr>
          <w:rStyle w:val="CharSectno"/>
        </w:rPr>
        <w:t>136F</w:t>
      </w:r>
      <w:r>
        <w:t>.</w:t>
      </w:r>
      <w:r>
        <w:tab/>
        <w:t>Refusal to recognise an adoption or a decision to convert a simple adoption</w:t>
      </w:r>
      <w:bookmarkEnd w:id="2004"/>
      <w:bookmarkEnd w:id="2005"/>
      <w:bookmarkEnd w:id="2006"/>
      <w:bookmarkEnd w:id="2007"/>
      <w:bookmarkEnd w:id="2008"/>
      <w:bookmarkEnd w:id="2009"/>
      <w:bookmarkEnd w:id="2010"/>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2011" w:name="_Toc460984364"/>
      <w:bookmarkStart w:id="2012" w:name="_Toc37132022"/>
      <w:bookmarkStart w:id="2013" w:name="_Toc74640440"/>
      <w:bookmarkStart w:id="2014" w:name="_Toc74640643"/>
      <w:bookmarkStart w:id="2015" w:name="_Toc124061821"/>
      <w:bookmarkStart w:id="2016" w:name="_Toc205281413"/>
      <w:bookmarkStart w:id="2017" w:name="_Toc202764236"/>
      <w:r>
        <w:rPr>
          <w:rStyle w:val="CharSectno"/>
        </w:rPr>
        <w:t>136G</w:t>
      </w:r>
      <w:r>
        <w:t>.</w:t>
      </w:r>
      <w:r>
        <w:tab/>
        <w:t>Evidential value of adoption compliance certificate</w:t>
      </w:r>
      <w:bookmarkEnd w:id="2011"/>
      <w:bookmarkEnd w:id="2012"/>
      <w:bookmarkEnd w:id="2013"/>
      <w:bookmarkEnd w:id="2014"/>
      <w:bookmarkEnd w:id="2015"/>
      <w:bookmarkEnd w:id="2016"/>
      <w:bookmarkEnd w:id="2017"/>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2018" w:name="_Toc460984365"/>
      <w:bookmarkStart w:id="2019" w:name="_Toc37132023"/>
      <w:bookmarkStart w:id="2020" w:name="_Toc74640441"/>
      <w:bookmarkStart w:id="2021" w:name="_Toc74640644"/>
      <w:bookmarkStart w:id="2022" w:name="_Toc124061822"/>
      <w:bookmarkStart w:id="2023" w:name="_Toc205281414"/>
      <w:bookmarkStart w:id="2024" w:name="_Toc202764237"/>
      <w:r>
        <w:t>136H.</w:t>
      </w:r>
      <w:r>
        <w:tab/>
        <w:t>Report on person who wishes to adopt a child in a Convention country</w:t>
      </w:r>
      <w:bookmarkEnd w:id="2018"/>
      <w:bookmarkEnd w:id="2019"/>
      <w:bookmarkEnd w:id="2020"/>
      <w:bookmarkEnd w:id="2021"/>
      <w:bookmarkEnd w:id="2022"/>
      <w:bookmarkEnd w:id="2023"/>
      <w:bookmarkEnd w:id="2024"/>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2025" w:name="_Toc460984366"/>
      <w:bookmarkStart w:id="2026" w:name="_Toc37132024"/>
      <w:bookmarkStart w:id="2027" w:name="_Toc74640442"/>
      <w:bookmarkStart w:id="2028" w:name="_Toc74640645"/>
      <w:bookmarkStart w:id="2029" w:name="_Toc124061823"/>
      <w:bookmarkStart w:id="2030" w:name="_Toc205281415"/>
      <w:bookmarkStart w:id="2031" w:name="_Toc202764238"/>
      <w:r>
        <w:rPr>
          <w:rStyle w:val="CharSectno"/>
        </w:rPr>
        <w:t>137</w:t>
      </w:r>
      <w:r>
        <w:rPr>
          <w:snapToGrid w:val="0"/>
        </w:rPr>
        <w:t>.</w:t>
      </w:r>
      <w:r>
        <w:rPr>
          <w:snapToGrid w:val="0"/>
        </w:rPr>
        <w:tab/>
        <w:t>Arrangements with other countries</w:t>
      </w:r>
      <w:bookmarkEnd w:id="2025"/>
      <w:bookmarkEnd w:id="2026"/>
      <w:bookmarkEnd w:id="2027"/>
      <w:bookmarkEnd w:id="2028"/>
      <w:bookmarkEnd w:id="2029"/>
      <w:bookmarkEnd w:id="2030"/>
      <w:bookmarkEnd w:id="2031"/>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2032" w:name="_Toc460984367"/>
      <w:bookmarkStart w:id="2033" w:name="_Toc37132025"/>
      <w:bookmarkStart w:id="2034" w:name="_Toc74640443"/>
      <w:bookmarkStart w:id="2035" w:name="_Toc74640646"/>
      <w:bookmarkStart w:id="2036" w:name="_Toc124061824"/>
      <w:bookmarkStart w:id="2037" w:name="_Toc205281416"/>
      <w:bookmarkStart w:id="2038" w:name="_Toc202764239"/>
      <w:r>
        <w:rPr>
          <w:rStyle w:val="CharSectno"/>
        </w:rPr>
        <w:t>138</w:t>
      </w:r>
      <w:r>
        <w:rPr>
          <w:snapToGrid w:val="0"/>
        </w:rPr>
        <w:t>.</w:t>
      </w:r>
      <w:r>
        <w:rPr>
          <w:snapToGrid w:val="0"/>
        </w:rPr>
        <w:tab/>
        <w:t>Recognition of non</w:t>
      </w:r>
      <w:r>
        <w:rPr>
          <w:snapToGrid w:val="0"/>
        </w:rPr>
        <w:noBreakHyphen/>
        <w:t>Australian adoptions</w:t>
      </w:r>
      <w:bookmarkEnd w:id="2032"/>
      <w:bookmarkEnd w:id="2033"/>
      <w:bookmarkEnd w:id="2034"/>
      <w:bookmarkEnd w:id="2035"/>
      <w:bookmarkEnd w:id="2036"/>
      <w:bookmarkEnd w:id="2037"/>
      <w:bookmarkEnd w:id="2038"/>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 </w:t>
      </w:r>
      <w:r>
        <w:t>251.]</w:t>
      </w:r>
    </w:p>
    <w:p>
      <w:pPr>
        <w:pStyle w:val="Heading5"/>
        <w:spacing w:before="180"/>
      </w:pPr>
      <w:bookmarkStart w:id="2039" w:name="_Toc460984368"/>
      <w:bookmarkStart w:id="2040" w:name="_Toc37132026"/>
      <w:bookmarkStart w:id="2041" w:name="_Toc74640444"/>
      <w:bookmarkStart w:id="2042" w:name="_Toc74640647"/>
      <w:bookmarkStart w:id="2043" w:name="_Toc124061825"/>
      <w:bookmarkStart w:id="2044" w:name="_Toc205281417"/>
      <w:bookmarkStart w:id="2045" w:name="_Toc202764240"/>
      <w:r>
        <w:rPr>
          <w:rStyle w:val="CharSectno"/>
        </w:rPr>
        <w:t>138A</w:t>
      </w:r>
      <w:r>
        <w:t>.</w:t>
      </w:r>
      <w:r>
        <w:tab/>
        <w:t>Recognition in Western Australia of an adoption in an overseas jurisdiction of a child from that jurisdiction</w:t>
      </w:r>
      <w:bookmarkEnd w:id="2039"/>
      <w:bookmarkEnd w:id="2040"/>
      <w:bookmarkEnd w:id="2041"/>
      <w:bookmarkEnd w:id="2042"/>
      <w:bookmarkEnd w:id="2043"/>
      <w:bookmarkEnd w:id="2044"/>
      <w:bookmarkEnd w:id="2045"/>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2046" w:name="_Toc460984369"/>
      <w:bookmarkStart w:id="2047" w:name="_Toc37132027"/>
      <w:bookmarkStart w:id="2048" w:name="_Toc74640445"/>
      <w:bookmarkStart w:id="2049" w:name="_Toc74640648"/>
      <w:bookmarkStart w:id="2050" w:name="_Toc124061826"/>
      <w:bookmarkStart w:id="2051" w:name="_Toc205281418"/>
      <w:bookmarkStart w:id="2052" w:name="_Toc202764241"/>
      <w:r>
        <w:rPr>
          <w:rStyle w:val="CharSectno"/>
        </w:rPr>
        <w:t>138B</w:t>
      </w:r>
      <w:r>
        <w:t>.</w:t>
      </w:r>
      <w:r>
        <w:tab/>
        <w:t>Effect of recognition of adoption</w:t>
      </w:r>
      <w:bookmarkEnd w:id="2046"/>
      <w:bookmarkEnd w:id="2047"/>
      <w:bookmarkEnd w:id="2048"/>
      <w:bookmarkEnd w:id="2049"/>
      <w:bookmarkEnd w:id="2050"/>
      <w:bookmarkEnd w:id="2051"/>
      <w:bookmarkEnd w:id="2052"/>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del w:id="2053" w:author="svcMRProcess" w:date="2018-08-20T09:59:00Z">
        <w:r>
          <w:rPr>
            <w:b/>
          </w:rPr>
          <w:delText>“</w:delText>
        </w:r>
      </w:del>
      <w:r>
        <w:rPr>
          <w:rStyle w:val="CharDefText"/>
        </w:rPr>
        <w:t>child</w:t>
      </w:r>
      <w:del w:id="2054" w:author="svcMRProcess" w:date="2018-08-20T09:59:00Z">
        <w:r>
          <w:rPr>
            <w:b/>
          </w:rPr>
          <w:delText>”</w:delText>
        </w:r>
      </w:del>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2055" w:name="_Toc460984370"/>
      <w:bookmarkStart w:id="2056" w:name="_Toc37132028"/>
      <w:bookmarkStart w:id="2057" w:name="_Toc74640446"/>
      <w:bookmarkStart w:id="2058" w:name="_Toc74640649"/>
      <w:bookmarkStart w:id="2059" w:name="_Toc124061827"/>
      <w:bookmarkStart w:id="2060" w:name="_Toc205281419"/>
      <w:bookmarkStart w:id="2061" w:name="_Toc202764242"/>
      <w:r>
        <w:rPr>
          <w:rStyle w:val="CharSectno"/>
        </w:rPr>
        <w:t>138C</w:t>
      </w:r>
      <w:r>
        <w:t>.</w:t>
      </w:r>
      <w:r>
        <w:tab/>
        <w:t>Evidential value of adoption certificate</w:t>
      </w:r>
      <w:bookmarkEnd w:id="2055"/>
      <w:bookmarkEnd w:id="2056"/>
      <w:bookmarkEnd w:id="2057"/>
      <w:bookmarkEnd w:id="2058"/>
      <w:bookmarkEnd w:id="2059"/>
      <w:bookmarkEnd w:id="2060"/>
      <w:bookmarkEnd w:id="2061"/>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2062" w:name="_Toc460984371"/>
      <w:bookmarkStart w:id="2063" w:name="_Toc37132029"/>
      <w:bookmarkStart w:id="2064" w:name="_Toc74640447"/>
      <w:bookmarkStart w:id="2065" w:name="_Toc74640650"/>
      <w:bookmarkStart w:id="2066" w:name="_Toc124061828"/>
      <w:bookmarkStart w:id="2067" w:name="_Toc205281420"/>
      <w:bookmarkStart w:id="2068" w:name="_Toc202764243"/>
      <w:r>
        <w:rPr>
          <w:rStyle w:val="CharSectno"/>
        </w:rPr>
        <w:t>138D</w:t>
      </w:r>
      <w:r>
        <w:t>.</w:t>
      </w:r>
      <w:r>
        <w:tab/>
        <w:t>Report on person who wishes to adopt a child in an overseas jurisdiction</w:t>
      </w:r>
      <w:bookmarkEnd w:id="2062"/>
      <w:bookmarkEnd w:id="2063"/>
      <w:bookmarkEnd w:id="2064"/>
      <w:bookmarkEnd w:id="2065"/>
      <w:bookmarkEnd w:id="2066"/>
      <w:bookmarkEnd w:id="2067"/>
      <w:bookmarkEnd w:id="2068"/>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 </w:t>
      </w:r>
      <w:r>
        <w:t>251.]</w:t>
      </w:r>
    </w:p>
    <w:p>
      <w:pPr>
        <w:pStyle w:val="Heading5"/>
        <w:rPr>
          <w:snapToGrid w:val="0"/>
        </w:rPr>
      </w:pPr>
      <w:bookmarkStart w:id="2069" w:name="_Toc460984372"/>
      <w:bookmarkStart w:id="2070" w:name="_Toc37132030"/>
      <w:bookmarkStart w:id="2071" w:name="_Toc74640448"/>
      <w:bookmarkStart w:id="2072" w:name="_Toc74640651"/>
      <w:bookmarkStart w:id="2073" w:name="_Toc124061829"/>
      <w:bookmarkStart w:id="2074" w:name="_Toc205281421"/>
      <w:bookmarkStart w:id="2075" w:name="_Toc202764244"/>
      <w:r>
        <w:rPr>
          <w:rStyle w:val="CharSectno"/>
        </w:rPr>
        <w:t>139</w:t>
      </w:r>
      <w:r>
        <w:rPr>
          <w:snapToGrid w:val="0"/>
        </w:rPr>
        <w:t>.</w:t>
      </w:r>
      <w:r>
        <w:rPr>
          <w:snapToGrid w:val="0"/>
        </w:rPr>
        <w:tab/>
        <w:t>CEO to supervise children adopted outside Australia</w:t>
      </w:r>
      <w:bookmarkEnd w:id="2069"/>
      <w:bookmarkEnd w:id="2070"/>
      <w:bookmarkEnd w:id="2071"/>
      <w:bookmarkEnd w:id="2072"/>
      <w:bookmarkEnd w:id="2073"/>
      <w:bookmarkEnd w:id="2074"/>
      <w:bookmarkEnd w:id="207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 </w:t>
      </w:r>
      <w:r>
        <w:t>251.]</w:t>
      </w:r>
    </w:p>
    <w:p>
      <w:pPr>
        <w:pStyle w:val="Heading3"/>
        <w:rPr>
          <w:snapToGrid w:val="0"/>
        </w:rPr>
      </w:pPr>
      <w:bookmarkStart w:id="2076" w:name="_Toc86220246"/>
      <w:bookmarkStart w:id="2077" w:name="_Toc92438394"/>
      <w:bookmarkStart w:id="2078" w:name="_Toc94951847"/>
      <w:bookmarkStart w:id="2079" w:name="_Toc95103426"/>
      <w:bookmarkStart w:id="2080" w:name="_Toc102725201"/>
      <w:bookmarkStart w:id="2081" w:name="_Toc105307425"/>
      <w:bookmarkStart w:id="2082" w:name="_Toc105378629"/>
      <w:bookmarkStart w:id="2083" w:name="_Toc121624523"/>
      <w:bookmarkStart w:id="2084" w:name="_Toc124061587"/>
      <w:bookmarkStart w:id="2085" w:name="_Toc124061830"/>
      <w:bookmarkStart w:id="2086" w:name="_Toc124140397"/>
      <w:bookmarkStart w:id="2087" w:name="_Toc128384915"/>
      <w:bookmarkStart w:id="2088" w:name="_Toc129056341"/>
      <w:bookmarkStart w:id="2089" w:name="_Toc129163186"/>
      <w:bookmarkStart w:id="2090" w:name="_Toc130808397"/>
      <w:bookmarkStart w:id="2091" w:name="_Toc134002010"/>
      <w:bookmarkStart w:id="2092" w:name="_Toc134006055"/>
      <w:bookmarkStart w:id="2093" w:name="_Toc134343745"/>
      <w:bookmarkStart w:id="2094" w:name="_Toc137350072"/>
      <w:bookmarkStart w:id="2095" w:name="_Toc137350310"/>
      <w:bookmarkStart w:id="2096" w:name="_Toc199817752"/>
      <w:bookmarkStart w:id="2097" w:name="_Toc202764245"/>
      <w:bookmarkStart w:id="2098" w:name="_Toc205281422"/>
      <w:r>
        <w:rPr>
          <w:rStyle w:val="CharDivNo"/>
        </w:rPr>
        <w:t>Division 4</w:t>
      </w:r>
      <w:r>
        <w:rPr>
          <w:snapToGrid w:val="0"/>
        </w:rPr>
        <w:t> — </w:t>
      </w:r>
      <w:r>
        <w:rPr>
          <w:rStyle w:val="CharDivText"/>
        </w:rPr>
        <w:t>Financial assistance and payment for services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r>
        <w:rPr>
          <w:rStyle w:val="CharDivText"/>
        </w:rPr>
        <w:t xml:space="preserve"> </w:t>
      </w:r>
    </w:p>
    <w:p>
      <w:pPr>
        <w:pStyle w:val="Heading5"/>
        <w:rPr>
          <w:snapToGrid w:val="0"/>
        </w:rPr>
      </w:pPr>
      <w:bookmarkStart w:id="2099" w:name="_Toc460984373"/>
      <w:bookmarkStart w:id="2100" w:name="_Toc37132031"/>
      <w:bookmarkStart w:id="2101" w:name="_Toc74640449"/>
      <w:bookmarkStart w:id="2102" w:name="_Toc74640652"/>
      <w:bookmarkStart w:id="2103" w:name="_Toc124061831"/>
      <w:bookmarkStart w:id="2104" w:name="_Toc205281423"/>
      <w:bookmarkStart w:id="2105" w:name="_Toc202764246"/>
      <w:r>
        <w:rPr>
          <w:rStyle w:val="CharSectno"/>
        </w:rPr>
        <w:t>140</w:t>
      </w:r>
      <w:r>
        <w:rPr>
          <w:snapToGrid w:val="0"/>
        </w:rPr>
        <w:t>.</w:t>
      </w:r>
      <w:r>
        <w:rPr>
          <w:snapToGrid w:val="0"/>
        </w:rPr>
        <w:tab/>
        <w:t>Financial assistance</w:t>
      </w:r>
      <w:bookmarkEnd w:id="2099"/>
      <w:bookmarkEnd w:id="2100"/>
      <w:bookmarkEnd w:id="2101"/>
      <w:bookmarkEnd w:id="2102"/>
      <w:bookmarkEnd w:id="2103"/>
      <w:bookmarkEnd w:id="2104"/>
      <w:bookmarkEnd w:id="2105"/>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 </w:t>
      </w:r>
      <w:r>
        <w:t>251.]</w:t>
      </w:r>
    </w:p>
    <w:p>
      <w:pPr>
        <w:pStyle w:val="Heading5"/>
        <w:rPr>
          <w:snapToGrid w:val="0"/>
        </w:rPr>
      </w:pPr>
      <w:bookmarkStart w:id="2106" w:name="_Toc460984374"/>
      <w:bookmarkStart w:id="2107" w:name="_Toc37132032"/>
      <w:bookmarkStart w:id="2108" w:name="_Toc74640450"/>
      <w:bookmarkStart w:id="2109" w:name="_Toc74640653"/>
      <w:bookmarkStart w:id="2110" w:name="_Toc124061832"/>
      <w:bookmarkStart w:id="2111" w:name="_Toc205281424"/>
      <w:bookmarkStart w:id="2112" w:name="_Toc202764247"/>
      <w:r>
        <w:rPr>
          <w:rStyle w:val="CharSectno"/>
        </w:rPr>
        <w:t>141</w:t>
      </w:r>
      <w:r>
        <w:rPr>
          <w:snapToGrid w:val="0"/>
        </w:rPr>
        <w:t>.</w:t>
      </w:r>
      <w:r>
        <w:rPr>
          <w:snapToGrid w:val="0"/>
        </w:rPr>
        <w:tab/>
        <w:t>Payment for services</w:t>
      </w:r>
      <w:bookmarkEnd w:id="2106"/>
      <w:bookmarkEnd w:id="2107"/>
      <w:bookmarkEnd w:id="2108"/>
      <w:bookmarkEnd w:id="2109"/>
      <w:bookmarkEnd w:id="2110"/>
      <w:bookmarkEnd w:id="2111"/>
      <w:bookmarkEnd w:id="2112"/>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 </w:t>
      </w:r>
      <w:r>
        <w:t>251.]</w:t>
      </w:r>
    </w:p>
    <w:p>
      <w:pPr>
        <w:pStyle w:val="Heading3"/>
        <w:rPr>
          <w:snapToGrid w:val="0"/>
        </w:rPr>
      </w:pPr>
      <w:bookmarkStart w:id="2113" w:name="_Toc86220249"/>
      <w:bookmarkStart w:id="2114" w:name="_Toc92438397"/>
      <w:bookmarkStart w:id="2115" w:name="_Toc94951850"/>
      <w:bookmarkStart w:id="2116" w:name="_Toc95103429"/>
      <w:bookmarkStart w:id="2117" w:name="_Toc102725204"/>
      <w:bookmarkStart w:id="2118" w:name="_Toc105307428"/>
      <w:bookmarkStart w:id="2119" w:name="_Toc105378632"/>
      <w:bookmarkStart w:id="2120" w:name="_Toc121624526"/>
      <w:bookmarkStart w:id="2121" w:name="_Toc124061590"/>
      <w:bookmarkStart w:id="2122" w:name="_Toc124061833"/>
      <w:bookmarkStart w:id="2123" w:name="_Toc124140400"/>
      <w:bookmarkStart w:id="2124" w:name="_Toc128384918"/>
      <w:bookmarkStart w:id="2125" w:name="_Toc129056344"/>
      <w:bookmarkStart w:id="2126" w:name="_Toc129163189"/>
      <w:bookmarkStart w:id="2127" w:name="_Toc130808400"/>
      <w:bookmarkStart w:id="2128" w:name="_Toc134002013"/>
      <w:bookmarkStart w:id="2129" w:name="_Toc134006058"/>
      <w:bookmarkStart w:id="2130" w:name="_Toc134343748"/>
      <w:bookmarkStart w:id="2131" w:name="_Toc137350075"/>
      <w:bookmarkStart w:id="2132" w:name="_Toc137350313"/>
      <w:bookmarkStart w:id="2133" w:name="_Toc199817755"/>
      <w:bookmarkStart w:id="2134" w:name="_Toc202764248"/>
      <w:bookmarkStart w:id="2135" w:name="_Toc205281425"/>
      <w:r>
        <w:rPr>
          <w:rStyle w:val="CharDivNo"/>
        </w:rPr>
        <w:t>Division 5</w:t>
      </w:r>
      <w:r>
        <w:rPr>
          <w:snapToGrid w:val="0"/>
        </w:rPr>
        <w:t> — </w:t>
      </w:r>
      <w:r>
        <w:rPr>
          <w:rStyle w:val="CharDivText"/>
        </w:rPr>
        <w:t>Rules and regulations</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r>
        <w:rPr>
          <w:rStyle w:val="CharDivText"/>
        </w:rPr>
        <w:t xml:space="preserve"> </w:t>
      </w:r>
    </w:p>
    <w:p>
      <w:pPr>
        <w:pStyle w:val="Heading5"/>
        <w:rPr>
          <w:snapToGrid w:val="0"/>
        </w:rPr>
      </w:pPr>
      <w:bookmarkStart w:id="2136" w:name="_Toc460984375"/>
      <w:bookmarkStart w:id="2137" w:name="_Toc37132033"/>
      <w:bookmarkStart w:id="2138" w:name="_Toc74640451"/>
      <w:bookmarkStart w:id="2139" w:name="_Toc74640654"/>
      <w:bookmarkStart w:id="2140" w:name="_Toc124061834"/>
      <w:bookmarkStart w:id="2141" w:name="_Toc205281426"/>
      <w:bookmarkStart w:id="2142" w:name="_Toc202764249"/>
      <w:r>
        <w:rPr>
          <w:rStyle w:val="CharSectno"/>
        </w:rPr>
        <w:t>142</w:t>
      </w:r>
      <w:r>
        <w:rPr>
          <w:snapToGrid w:val="0"/>
        </w:rPr>
        <w:t>.</w:t>
      </w:r>
      <w:r>
        <w:rPr>
          <w:snapToGrid w:val="0"/>
        </w:rPr>
        <w:tab/>
        <w:t>Rules</w:t>
      </w:r>
      <w:bookmarkEnd w:id="2136"/>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2143" w:name="_Toc460984376"/>
      <w:bookmarkStart w:id="2144" w:name="_Toc37132034"/>
      <w:bookmarkStart w:id="2145" w:name="_Toc74640452"/>
      <w:bookmarkStart w:id="2146" w:name="_Toc74640655"/>
      <w:bookmarkStart w:id="2147" w:name="_Toc124061835"/>
      <w:bookmarkStart w:id="2148" w:name="_Toc205281427"/>
      <w:bookmarkStart w:id="2149" w:name="_Toc202764250"/>
      <w:r>
        <w:rPr>
          <w:rStyle w:val="CharSectno"/>
        </w:rPr>
        <w:t>143</w:t>
      </w:r>
      <w:r>
        <w:rPr>
          <w:snapToGrid w:val="0"/>
        </w:rPr>
        <w:t>.</w:t>
      </w:r>
      <w:r>
        <w:rPr>
          <w:snapToGrid w:val="0"/>
        </w:rPr>
        <w:tab/>
        <w:t>Regulations</w:t>
      </w:r>
      <w:bookmarkEnd w:id="2143"/>
      <w:bookmarkEnd w:id="2144"/>
      <w:bookmarkEnd w:id="2145"/>
      <w:bookmarkEnd w:id="2146"/>
      <w:bookmarkEnd w:id="2147"/>
      <w:bookmarkEnd w:id="2148"/>
      <w:bookmarkEnd w:id="214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2150" w:name="_Toc86220252"/>
      <w:bookmarkStart w:id="2151" w:name="_Toc92438400"/>
      <w:bookmarkStart w:id="2152" w:name="_Toc94951853"/>
      <w:bookmarkStart w:id="2153" w:name="_Toc95103432"/>
      <w:bookmarkStart w:id="2154" w:name="_Toc102725207"/>
      <w:bookmarkStart w:id="2155" w:name="_Toc105307431"/>
      <w:bookmarkStart w:id="2156" w:name="_Toc105378635"/>
      <w:bookmarkStart w:id="2157" w:name="_Toc121624529"/>
      <w:bookmarkStart w:id="2158" w:name="_Toc124061593"/>
      <w:bookmarkStart w:id="2159" w:name="_Toc124061836"/>
      <w:bookmarkStart w:id="2160" w:name="_Toc124140403"/>
      <w:bookmarkStart w:id="2161" w:name="_Toc128384921"/>
      <w:bookmarkStart w:id="2162" w:name="_Toc129056347"/>
      <w:bookmarkStart w:id="2163" w:name="_Toc129163192"/>
      <w:bookmarkStart w:id="2164" w:name="_Toc130808403"/>
      <w:bookmarkStart w:id="2165" w:name="_Toc134002016"/>
      <w:bookmarkStart w:id="2166" w:name="_Toc134006061"/>
      <w:bookmarkStart w:id="2167" w:name="_Toc134343751"/>
      <w:bookmarkStart w:id="2168" w:name="_Toc137350078"/>
      <w:bookmarkStart w:id="2169" w:name="_Toc137350316"/>
      <w:bookmarkStart w:id="2170" w:name="_Toc199817758"/>
      <w:bookmarkStart w:id="2171" w:name="_Toc202764251"/>
      <w:bookmarkStart w:id="2172" w:name="_Toc205281428"/>
      <w:r>
        <w:rPr>
          <w:rStyle w:val="CharDivNo"/>
        </w:rPr>
        <w:t>Division 6</w:t>
      </w:r>
      <w:r>
        <w:rPr>
          <w:snapToGrid w:val="0"/>
        </w:rPr>
        <w:t> — </w:t>
      </w:r>
      <w:r>
        <w:rPr>
          <w:rStyle w:val="CharDivText"/>
        </w:rPr>
        <w:t>Repeal, transitional and savings, consequential amendments and review</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r>
        <w:rPr>
          <w:rStyle w:val="CharDivText"/>
        </w:rPr>
        <w:t xml:space="preserve"> </w:t>
      </w:r>
    </w:p>
    <w:p>
      <w:pPr>
        <w:pStyle w:val="Heading5"/>
        <w:spacing w:before="180"/>
        <w:rPr>
          <w:snapToGrid w:val="0"/>
        </w:rPr>
      </w:pPr>
      <w:bookmarkStart w:id="2173" w:name="_Toc460984377"/>
      <w:bookmarkStart w:id="2174" w:name="_Toc37132035"/>
      <w:bookmarkStart w:id="2175" w:name="_Toc74640453"/>
      <w:bookmarkStart w:id="2176" w:name="_Toc74640656"/>
      <w:bookmarkStart w:id="2177" w:name="_Toc124061837"/>
      <w:bookmarkStart w:id="2178" w:name="_Toc205281429"/>
      <w:bookmarkStart w:id="2179" w:name="_Toc202764252"/>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2173"/>
      <w:bookmarkEnd w:id="2174"/>
      <w:bookmarkEnd w:id="2175"/>
      <w:bookmarkEnd w:id="2176"/>
      <w:bookmarkEnd w:id="2177"/>
      <w:bookmarkEnd w:id="2178"/>
      <w:bookmarkEnd w:id="2179"/>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2180" w:name="_Toc460984378"/>
      <w:bookmarkStart w:id="2181" w:name="_Toc37132036"/>
      <w:r>
        <w:t>[</w:t>
      </w:r>
      <w:r>
        <w:rPr>
          <w:b/>
        </w:rPr>
        <w:t>145.</w:t>
      </w:r>
      <w:r>
        <w:tab/>
      </w:r>
      <w:bookmarkEnd w:id="2180"/>
      <w:bookmarkEnd w:id="2181"/>
      <w:r>
        <w:t>Omitted under the Reprints Act 1984 s. 7(4)(e).]</w:t>
      </w:r>
    </w:p>
    <w:p>
      <w:pPr>
        <w:pStyle w:val="Heading5"/>
      </w:pPr>
      <w:bookmarkStart w:id="2182" w:name="_Toc74640454"/>
      <w:bookmarkStart w:id="2183" w:name="_Toc74640657"/>
      <w:bookmarkStart w:id="2184" w:name="_Toc124061838"/>
      <w:bookmarkStart w:id="2185" w:name="_Toc205281430"/>
      <w:bookmarkStart w:id="2186" w:name="_Toc202764253"/>
      <w:r>
        <w:rPr>
          <w:rStyle w:val="CharSectno"/>
        </w:rPr>
        <w:t>146</w:t>
      </w:r>
      <w:r>
        <w:t>.</w:t>
      </w:r>
      <w:r>
        <w:tab/>
        <w:t>Review</w:t>
      </w:r>
      <w:bookmarkEnd w:id="2182"/>
      <w:bookmarkEnd w:id="2183"/>
      <w:bookmarkEnd w:id="2184"/>
      <w:bookmarkEnd w:id="2185"/>
      <w:bookmarkEnd w:id="2186"/>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r>
      <w:del w:id="2187" w:author="svcMRProcess" w:date="2018-08-20T09:59:00Z">
        <w:r>
          <w:rPr>
            <w:b/>
          </w:rPr>
          <w:delText>“</w:delText>
        </w:r>
      </w:del>
      <w:r>
        <w:rPr>
          <w:rStyle w:val="CharDefText"/>
        </w:rPr>
        <w:t>commencement day</w:t>
      </w:r>
      <w:del w:id="2188" w:author="svcMRProcess" w:date="2018-08-20T09:59:00Z">
        <w:r>
          <w:rPr>
            <w:b/>
          </w:rPr>
          <w:delText>”</w:delText>
        </w:r>
      </w:del>
      <w:r>
        <w:t xml:space="preserve"> means the day fixed under section 2(1) of the </w:t>
      </w:r>
      <w:r>
        <w:rPr>
          <w:i/>
        </w:rPr>
        <w:t>Adoption Amendment Act (No. 2) 2003 </w:t>
      </w:r>
      <w:r>
        <w:rPr>
          <w:vertAlign w:val="superscript"/>
        </w:rPr>
        <w:t>2</w:t>
      </w:r>
      <w:r>
        <w:t>.</w:t>
      </w:r>
    </w:p>
    <w:p>
      <w:pPr>
        <w:pStyle w:val="Footnotesection"/>
      </w:pPr>
      <w:r>
        <w:tab/>
        <w:t>[Section 146 inserted by No. 8 of 2003 s. 83.]</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189" w:name="_Toc66077292"/>
      <w:bookmarkStart w:id="2190" w:name="_Toc67911022"/>
      <w:bookmarkStart w:id="2191" w:name="_Toc70136084"/>
      <w:bookmarkStart w:id="2192" w:name="_Toc72906643"/>
      <w:bookmarkStart w:id="2193" w:name="_Toc74640455"/>
      <w:bookmarkStart w:id="2194" w:name="_Toc74640658"/>
      <w:bookmarkStart w:id="2195" w:name="_Toc121624532"/>
      <w:bookmarkStart w:id="2196" w:name="_Toc124061839"/>
      <w:bookmarkStart w:id="2197" w:name="_Toc124140406"/>
      <w:bookmarkStart w:id="2198" w:name="_Toc128384924"/>
      <w:bookmarkStart w:id="2199" w:name="_Toc129056350"/>
      <w:bookmarkStart w:id="2200" w:name="_Toc129163195"/>
      <w:bookmarkStart w:id="2201" w:name="_Toc130808406"/>
      <w:bookmarkStart w:id="2202" w:name="_Toc134002019"/>
      <w:bookmarkStart w:id="2203" w:name="_Toc134006064"/>
      <w:bookmarkStart w:id="2204" w:name="_Toc134343754"/>
      <w:bookmarkStart w:id="2205" w:name="_Toc137350081"/>
      <w:bookmarkStart w:id="2206" w:name="_Toc137350319"/>
      <w:bookmarkStart w:id="2207" w:name="_Toc199817761"/>
      <w:bookmarkStart w:id="2208" w:name="_Toc202764254"/>
      <w:bookmarkStart w:id="2209" w:name="_Toc205281431"/>
      <w:r>
        <w:rPr>
          <w:rStyle w:val="CharSchNo"/>
        </w:rPr>
        <w:t>Schedule 1</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r>
        <w:rPr>
          <w:rStyle w:val="CharSchNo"/>
        </w:rPr>
        <w:t xml:space="preserve"> </w:t>
      </w:r>
    </w:p>
    <w:p>
      <w:pPr>
        <w:pStyle w:val="yShoulderClause"/>
        <w:rPr>
          <w:snapToGrid w:val="0"/>
        </w:rPr>
      </w:pPr>
      <w:r>
        <w:rPr>
          <w:snapToGrid w:val="0"/>
        </w:rPr>
        <w:t>[sections 16(1)(a), 18(1)(b) and (d), 23(1)(a) and 69(1)(a)(i)]</w:t>
      </w:r>
    </w:p>
    <w:p>
      <w:pPr>
        <w:pStyle w:val="yHeading2"/>
        <w:outlineLvl w:val="0"/>
      </w:pPr>
      <w:bookmarkStart w:id="2210" w:name="_Toc67911023"/>
      <w:bookmarkStart w:id="2211" w:name="_Toc74640456"/>
      <w:bookmarkStart w:id="2212" w:name="_Toc74640659"/>
      <w:bookmarkStart w:id="2213" w:name="_Toc121624533"/>
      <w:bookmarkStart w:id="2214" w:name="_Toc124061840"/>
      <w:bookmarkStart w:id="2215" w:name="_Toc124140407"/>
      <w:bookmarkStart w:id="2216" w:name="_Toc128384925"/>
      <w:bookmarkStart w:id="2217" w:name="_Toc129056351"/>
      <w:bookmarkStart w:id="2218" w:name="_Toc129163196"/>
      <w:bookmarkStart w:id="2219" w:name="_Toc130808407"/>
      <w:bookmarkStart w:id="2220" w:name="_Toc134002020"/>
      <w:bookmarkStart w:id="2221" w:name="_Toc134006065"/>
      <w:bookmarkStart w:id="2222" w:name="_Toc134343755"/>
      <w:bookmarkStart w:id="2223" w:name="_Toc137350082"/>
      <w:bookmarkStart w:id="2224" w:name="_Toc137350320"/>
      <w:bookmarkStart w:id="2225" w:name="_Toc199817762"/>
      <w:bookmarkStart w:id="2226" w:name="_Toc202764255"/>
      <w:bookmarkStart w:id="2227" w:name="_Toc205281432"/>
      <w:r>
        <w:rPr>
          <w:rStyle w:val="CharSchText"/>
          <w:sz w:val="24"/>
        </w:rPr>
        <w:t>Effective consent</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yHeading5"/>
        <w:outlineLvl w:val="0"/>
      </w:pPr>
      <w:bookmarkStart w:id="2228" w:name="_Toc74640457"/>
      <w:bookmarkStart w:id="2229" w:name="_Toc74640660"/>
      <w:bookmarkStart w:id="2230" w:name="_Toc124061841"/>
      <w:bookmarkStart w:id="2231" w:name="_Toc205281433"/>
      <w:bookmarkStart w:id="2232" w:name="_Toc202764256"/>
      <w:bookmarkStart w:id="2233" w:name="_Toc37132039"/>
      <w:r>
        <w:rPr>
          <w:rStyle w:val="CharSClsNo"/>
        </w:rPr>
        <w:t>1</w:t>
      </w:r>
      <w:r>
        <w:t>.</w:t>
      </w:r>
      <w:r>
        <w:tab/>
        <w:t>Information and counselling before consent</w:t>
      </w:r>
      <w:bookmarkEnd w:id="2228"/>
      <w:bookmarkEnd w:id="2229"/>
      <w:bookmarkEnd w:id="2230"/>
      <w:bookmarkEnd w:id="2231"/>
      <w:bookmarkEnd w:id="2232"/>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del w:id="2234" w:author="svcMRProcess" w:date="2018-08-20T09:59:00Z">
        <w:r>
          <w:rPr>
            <w:b/>
          </w:rPr>
          <w:delText>“</w:delText>
        </w:r>
      </w:del>
      <w:r>
        <w:rPr>
          <w:rStyle w:val="CharDefText"/>
        </w:rPr>
        <w:t>independent counsellor</w:t>
      </w:r>
      <w:del w:id="2235" w:author="svcMRProcess" w:date="2018-08-20T09:59:00Z">
        <w:r>
          <w:rPr>
            <w:b/>
          </w:rPr>
          <w:delText>”</w:delText>
        </w:r>
      </w:del>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 </w:t>
      </w:r>
      <w:r>
        <w:t>251.]</w:t>
      </w:r>
    </w:p>
    <w:p>
      <w:pPr>
        <w:pStyle w:val="yHeading5"/>
        <w:outlineLvl w:val="0"/>
      </w:pPr>
      <w:bookmarkStart w:id="2236" w:name="_Toc74640458"/>
      <w:bookmarkStart w:id="2237" w:name="_Toc74640661"/>
      <w:bookmarkStart w:id="2238" w:name="_Toc124061842"/>
      <w:bookmarkStart w:id="2239" w:name="_Toc205281434"/>
      <w:bookmarkStart w:id="2240" w:name="_Toc202764257"/>
      <w:r>
        <w:rPr>
          <w:rStyle w:val="CharSClsNo"/>
        </w:rPr>
        <w:t>2</w:t>
      </w:r>
      <w:r>
        <w:t>.</w:t>
      </w:r>
      <w:r>
        <w:tab/>
        <w:t>Witnesses</w:t>
      </w:r>
      <w:bookmarkEnd w:id="2233"/>
      <w:bookmarkEnd w:id="2236"/>
      <w:bookmarkEnd w:id="2237"/>
      <w:bookmarkEnd w:id="2238"/>
      <w:bookmarkEnd w:id="2239"/>
      <w:bookmarkEnd w:id="2240"/>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rPr>
        <w:t xml:space="preserve"> or the </w:t>
      </w:r>
      <w:r>
        <w:rPr>
          <w:i/>
          <w:snapToGrid w:val="0"/>
        </w:rPr>
        <w:t>Public Service Act 1922</w:t>
      </w:r>
      <w:r>
        <w:rPr>
          <w:snapToGrid w:val="0"/>
        </w:rPr>
        <w:t xml:space="preserve"> of the Commonwealth;</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 </w:t>
      </w:r>
      <w:r>
        <w:t>251; No. 24 of 2005 s. 63.]</w:t>
      </w:r>
    </w:p>
    <w:p>
      <w:pPr>
        <w:pStyle w:val="yHeading5"/>
        <w:outlineLvl w:val="0"/>
      </w:pPr>
      <w:bookmarkStart w:id="2241" w:name="_Toc74640459"/>
      <w:bookmarkStart w:id="2242" w:name="_Toc74640662"/>
      <w:bookmarkStart w:id="2243" w:name="_Toc124061843"/>
      <w:bookmarkStart w:id="2244" w:name="_Toc205281435"/>
      <w:bookmarkStart w:id="2245" w:name="_Toc202764258"/>
      <w:r>
        <w:rPr>
          <w:rStyle w:val="CharSClsNo"/>
        </w:rPr>
        <w:t>3</w:t>
      </w:r>
      <w:r>
        <w:t>.</w:t>
      </w:r>
      <w:r>
        <w:tab/>
        <w:t>Certificate of witness</w:t>
      </w:r>
      <w:bookmarkEnd w:id="2241"/>
      <w:bookmarkEnd w:id="2242"/>
      <w:bookmarkEnd w:id="2243"/>
      <w:bookmarkEnd w:id="2244"/>
      <w:bookmarkEnd w:id="2245"/>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 </w:t>
      </w:r>
      <w:r>
        <w:t>251.]</w:t>
      </w:r>
    </w:p>
    <w:p>
      <w:pPr>
        <w:pStyle w:val="yScheduleHeading"/>
        <w:outlineLvl w:val="0"/>
      </w:pPr>
      <w:bookmarkStart w:id="2246" w:name="_Toc66077297"/>
      <w:bookmarkStart w:id="2247" w:name="_Toc67911027"/>
      <w:bookmarkStart w:id="2248" w:name="_Toc70136089"/>
      <w:bookmarkStart w:id="2249" w:name="_Toc72906648"/>
      <w:bookmarkStart w:id="2250" w:name="_Toc74640460"/>
      <w:bookmarkStart w:id="2251" w:name="_Toc74640663"/>
      <w:bookmarkStart w:id="2252" w:name="_Toc121624537"/>
      <w:bookmarkStart w:id="2253" w:name="_Toc124061844"/>
      <w:bookmarkStart w:id="2254" w:name="_Toc124140411"/>
      <w:bookmarkStart w:id="2255" w:name="_Toc128384929"/>
      <w:bookmarkStart w:id="2256" w:name="_Toc129056355"/>
      <w:bookmarkStart w:id="2257" w:name="_Toc129163200"/>
      <w:bookmarkStart w:id="2258" w:name="_Toc130808411"/>
      <w:bookmarkStart w:id="2259" w:name="_Toc134002024"/>
      <w:bookmarkStart w:id="2260" w:name="_Toc134006069"/>
      <w:bookmarkStart w:id="2261" w:name="_Toc134343759"/>
      <w:bookmarkStart w:id="2262" w:name="_Toc137350086"/>
      <w:bookmarkStart w:id="2263" w:name="_Toc137350324"/>
      <w:bookmarkStart w:id="2264" w:name="_Toc199817766"/>
      <w:bookmarkStart w:id="2265" w:name="_Toc202764259"/>
      <w:bookmarkStart w:id="2266" w:name="_Toc205281436"/>
      <w:r>
        <w:rPr>
          <w:rStyle w:val="CharSchNo"/>
        </w:rPr>
        <w:t>Schedule 2</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yShoulderClause"/>
        <w:rPr>
          <w:snapToGrid w:val="0"/>
        </w:rPr>
      </w:pPr>
      <w:r>
        <w:rPr>
          <w:snapToGrid w:val="0"/>
        </w:rPr>
        <w:t>[sections 46(5), 50(3)(a), 55(2), 68(2)(d)(i), 70(2) and 76(4)(b)]</w:t>
      </w:r>
    </w:p>
    <w:p>
      <w:pPr>
        <w:pStyle w:val="yHeading2"/>
        <w:outlineLvl w:val="0"/>
      </w:pPr>
      <w:bookmarkStart w:id="2267" w:name="_Toc67911028"/>
      <w:bookmarkStart w:id="2268" w:name="_Toc74640461"/>
      <w:bookmarkStart w:id="2269" w:name="_Toc74640664"/>
      <w:bookmarkStart w:id="2270" w:name="_Toc121624538"/>
      <w:bookmarkStart w:id="2271" w:name="_Toc124061845"/>
      <w:bookmarkStart w:id="2272" w:name="_Toc124140412"/>
      <w:bookmarkStart w:id="2273" w:name="_Toc128384930"/>
      <w:bookmarkStart w:id="2274" w:name="_Toc129056356"/>
      <w:bookmarkStart w:id="2275" w:name="_Toc129163201"/>
      <w:bookmarkStart w:id="2276" w:name="_Toc130808412"/>
      <w:bookmarkStart w:id="2277" w:name="_Toc134002025"/>
      <w:bookmarkStart w:id="2278" w:name="_Toc134006070"/>
      <w:bookmarkStart w:id="2279" w:name="_Toc134343760"/>
      <w:bookmarkStart w:id="2280" w:name="_Toc137350087"/>
      <w:bookmarkStart w:id="2281" w:name="_Toc137350325"/>
      <w:bookmarkStart w:id="2282" w:name="_Toc199817767"/>
      <w:bookmarkStart w:id="2283" w:name="_Toc202764260"/>
      <w:bookmarkStart w:id="2284" w:name="_Toc205281437"/>
      <w:r>
        <w:rPr>
          <w:rStyle w:val="CharSchText"/>
          <w:sz w:val="24"/>
        </w:rPr>
        <w:t>Rights and responsibilities to be balanced in adoption plans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yHeading5"/>
        <w:outlineLvl w:val="0"/>
      </w:pPr>
      <w:bookmarkStart w:id="2285" w:name="_Toc37132041"/>
      <w:bookmarkStart w:id="2286" w:name="_Toc74640462"/>
      <w:bookmarkStart w:id="2287" w:name="_Toc74640665"/>
      <w:bookmarkStart w:id="2288" w:name="_Toc124061846"/>
      <w:bookmarkStart w:id="2289" w:name="_Toc205281438"/>
      <w:bookmarkStart w:id="2290" w:name="_Toc202764261"/>
      <w:r>
        <w:rPr>
          <w:rStyle w:val="CharSClsNo"/>
        </w:rPr>
        <w:t>1</w:t>
      </w:r>
      <w:r>
        <w:t>.</w:t>
      </w:r>
      <w:r>
        <w:tab/>
        <w:t>Infancy</w:t>
      </w:r>
      <w:bookmarkEnd w:id="2285"/>
      <w:bookmarkEnd w:id="2286"/>
      <w:bookmarkEnd w:id="2287"/>
      <w:bookmarkEnd w:id="2288"/>
      <w:bookmarkEnd w:id="2289"/>
      <w:bookmarkEnd w:id="2290"/>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291" w:name="_Toc37132042"/>
      <w:bookmarkStart w:id="2292" w:name="_Toc74640463"/>
      <w:bookmarkStart w:id="2293" w:name="_Toc74640666"/>
      <w:bookmarkStart w:id="2294" w:name="_Toc124061847"/>
      <w:bookmarkStart w:id="2295" w:name="_Toc205281439"/>
      <w:bookmarkStart w:id="2296" w:name="_Toc202764262"/>
      <w:r>
        <w:rPr>
          <w:rStyle w:val="CharSClsNo"/>
        </w:rPr>
        <w:t>2</w:t>
      </w:r>
      <w:r>
        <w:t>.</w:t>
      </w:r>
      <w:r>
        <w:tab/>
        <w:t>Childhood</w:t>
      </w:r>
      <w:bookmarkEnd w:id="2291"/>
      <w:bookmarkEnd w:id="2292"/>
      <w:bookmarkEnd w:id="2293"/>
      <w:bookmarkEnd w:id="2294"/>
      <w:bookmarkEnd w:id="2295"/>
      <w:bookmarkEnd w:id="2296"/>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297" w:name="_Toc37132043"/>
      <w:bookmarkStart w:id="2298" w:name="_Toc74640464"/>
      <w:bookmarkStart w:id="2299" w:name="_Toc74640667"/>
      <w:bookmarkStart w:id="2300" w:name="_Toc124061848"/>
      <w:bookmarkStart w:id="2301" w:name="_Toc205281440"/>
      <w:bookmarkStart w:id="2302" w:name="_Toc202764263"/>
      <w:r>
        <w:rPr>
          <w:rStyle w:val="CharSClsNo"/>
        </w:rPr>
        <w:t>3</w:t>
      </w:r>
      <w:r>
        <w:t>.</w:t>
      </w:r>
      <w:r>
        <w:tab/>
        <w:t>Adolescence</w:t>
      </w:r>
      <w:bookmarkEnd w:id="2297"/>
      <w:bookmarkEnd w:id="2298"/>
      <w:bookmarkEnd w:id="2299"/>
      <w:bookmarkEnd w:id="2300"/>
      <w:bookmarkEnd w:id="2301"/>
      <w:bookmarkEnd w:id="2302"/>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303" w:name="_Toc37132044"/>
      <w:bookmarkStart w:id="2304" w:name="_Toc74640465"/>
      <w:bookmarkStart w:id="2305" w:name="_Toc74640668"/>
      <w:bookmarkStart w:id="2306" w:name="_Toc124061849"/>
      <w:bookmarkStart w:id="2307" w:name="_Toc205281441"/>
      <w:bookmarkStart w:id="2308" w:name="_Toc202764264"/>
      <w:r>
        <w:t>4.</w:t>
      </w:r>
      <w:r>
        <w:tab/>
        <w:t>Adulthood</w:t>
      </w:r>
      <w:bookmarkEnd w:id="2303"/>
      <w:bookmarkEnd w:id="2304"/>
      <w:bookmarkEnd w:id="2305"/>
      <w:bookmarkEnd w:id="2306"/>
      <w:bookmarkEnd w:id="2307"/>
      <w:bookmarkEnd w:id="2308"/>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309" w:name="_Toc74640466"/>
      <w:bookmarkStart w:id="2310" w:name="_Toc74640669"/>
      <w:bookmarkStart w:id="2311" w:name="_Toc121624543"/>
      <w:bookmarkStart w:id="2312" w:name="_Toc124061850"/>
      <w:bookmarkStart w:id="2313" w:name="_Toc124140417"/>
      <w:bookmarkStart w:id="2314" w:name="_Toc128384935"/>
      <w:bookmarkStart w:id="2315" w:name="_Toc129056361"/>
      <w:bookmarkStart w:id="2316" w:name="_Toc129163206"/>
      <w:bookmarkStart w:id="2317" w:name="_Toc130808417"/>
    </w:p>
    <w:p>
      <w:pPr>
        <w:sectPr>
          <w:headerReference w:type="even" r:id="rId21"/>
          <w:headerReference w:type="default" r:id="rId22"/>
          <w:headerReference w:type="first" r:id="rId23"/>
          <w:type w:val="continuous"/>
          <w:pgSz w:w="11906" w:h="16838" w:code="9"/>
          <w:pgMar w:top="2376" w:right="2404" w:bottom="3544" w:left="2404" w:header="720" w:footer="3380" w:gutter="0"/>
          <w:cols w:space="720"/>
          <w:noEndnote/>
          <w:docGrid w:linePitch="326"/>
        </w:sectPr>
      </w:pPr>
    </w:p>
    <w:p>
      <w:pPr>
        <w:pStyle w:val="yScheduleHeading"/>
      </w:pPr>
      <w:bookmarkStart w:id="2318" w:name="_Toc134002030"/>
      <w:bookmarkStart w:id="2319" w:name="_Toc134006075"/>
      <w:bookmarkStart w:id="2320" w:name="_Toc134343765"/>
      <w:bookmarkStart w:id="2321" w:name="_Toc137350092"/>
      <w:bookmarkStart w:id="2322" w:name="_Toc137350330"/>
      <w:bookmarkStart w:id="2323" w:name="_Toc199817772"/>
      <w:bookmarkStart w:id="2324" w:name="_Toc202764265"/>
      <w:bookmarkStart w:id="2325" w:name="_Toc205281442"/>
      <w:r>
        <w:rPr>
          <w:rStyle w:val="CharSchNo"/>
        </w:rPr>
        <w:t>Schedule 2A </w:t>
      </w:r>
      <w:r>
        <w:t>—</w:t>
      </w:r>
      <w:r>
        <w:rPr>
          <w:rStyle w:val="CharSchNo"/>
        </w:rPr>
        <w:t> </w:t>
      </w:r>
      <w:r>
        <w:rPr>
          <w:rStyle w:val="CharSchText"/>
        </w:rPr>
        <w:t>Aboriginal and Torres Strait Islander children — placement for adoption principle</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326" w:name="_Toc74640467"/>
      <w:bookmarkStart w:id="2327" w:name="_Toc74640670"/>
      <w:bookmarkStart w:id="2328" w:name="_Toc121624544"/>
      <w:bookmarkStart w:id="2329" w:name="_Toc124061851"/>
      <w:bookmarkStart w:id="2330" w:name="_Toc124140418"/>
      <w:bookmarkStart w:id="2331" w:name="_Toc128384936"/>
      <w:bookmarkStart w:id="2332" w:name="_Toc129056362"/>
      <w:bookmarkStart w:id="2333" w:name="_Toc129163207"/>
      <w:bookmarkStart w:id="2334" w:name="_Toc130808418"/>
      <w:bookmarkStart w:id="2335" w:name="_Toc134002031"/>
      <w:bookmarkStart w:id="2336" w:name="_Toc134006076"/>
      <w:bookmarkStart w:id="2337" w:name="_Toc134343766"/>
      <w:bookmarkStart w:id="2338" w:name="_Toc137350093"/>
      <w:bookmarkStart w:id="2339" w:name="_Toc137350331"/>
      <w:bookmarkStart w:id="2340" w:name="_Toc199817773"/>
      <w:bookmarkStart w:id="2341" w:name="_Toc202764266"/>
      <w:bookmarkStart w:id="2342" w:name="_Toc205281443"/>
      <w:r>
        <w:rPr>
          <w:rStyle w:val="CharSchNo"/>
        </w:rPr>
        <w:t>Schedule 2B </w:t>
      </w:r>
      <w:r>
        <w:t>— </w:t>
      </w:r>
      <w:r>
        <w:rPr>
          <w:rStyle w:val="CharSchText"/>
        </w:rPr>
        <w:t>The Hague Convention</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p>
    <w:p>
      <w:pPr>
        <w:pStyle w:val="yShoulderClause"/>
      </w:pPr>
      <w:r>
        <w:t>[s. 4(1)]</w:t>
      </w:r>
    </w:p>
    <w:p>
      <w:pPr>
        <w:pStyle w:val="MiscellaneousHeading"/>
        <w:rPr>
          <w:b/>
          <w:sz w:val="22"/>
        </w:rPr>
      </w:pPr>
      <w:r>
        <w:rPr>
          <w:b/>
          <w:sz w:val="22"/>
        </w:rPr>
        <w:t>CONVENTION ON PROTECTION OF CHILDREN AND COOPERATION IN RESPECT OF INTERCOUNTRY ADOPTION</w:t>
      </w:r>
    </w:p>
    <w:p>
      <w:pPr>
        <w:pStyle w:val="yTable"/>
        <w:spacing w:before="120"/>
      </w:pPr>
      <w:r>
        <w:t>The States signatory to the present Convention,</w:t>
      </w:r>
    </w:p>
    <w:p>
      <w:pPr>
        <w:pStyle w:val="yTable"/>
        <w:spacing w:before="120"/>
      </w:pPr>
      <w:r>
        <w:t>Recognizing that the child, for the full and harmonious development of his or her personality, should grow up in a family environment, in an atmosphere of happiness, love and understanding,</w:t>
      </w:r>
    </w:p>
    <w:p>
      <w:pPr>
        <w:pStyle w:val="yTable"/>
        <w:spacing w:before="120"/>
      </w:pPr>
      <w:r>
        <w:t>Recalling that each State should take, as a matter of priority, appropriate measures to enable the child to remain in the care of his or her family of origin,</w:t>
      </w:r>
    </w:p>
    <w:p>
      <w:pPr>
        <w:pStyle w:val="yTable"/>
        <w:spacing w:before="120"/>
      </w:pPr>
      <w:r>
        <w:t>Recognizing that intercountry adoption may offer the advantage of a permanent family to a child for whom a suitable family cannot be found in his or her State of origin,</w:t>
      </w:r>
    </w:p>
    <w:p>
      <w:pPr>
        <w:pStyle w:val="yTable"/>
        <w:spacing w:before="120"/>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Table"/>
        <w:spacing w:before="120"/>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Table"/>
        <w:spacing w:before="120"/>
      </w:pPr>
      <w:r>
        <w:t>Have agreed upon the following provisions —</w:t>
      </w:r>
    </w:p>
    <w:p>
      <w:pPr>
        <w:pStyle w:val="yTable"/>
        <w:spacing w:before="240"/>
        <w:jc w:val="center"/>
        <w:outlineLvl w:val="0"/>
      </w:pPr>
      <w:r>
        <w:t>CHAPTER I — SCOPE OF THE CONVENTION</w:t>
      </w:r>
    </w:p>
    <w:p>
      <w:pPr>
        <w:pStyle w:val="yTable"/>
        <w:spacing w:before="120"/>
        <w:jc w:val="center"/>
        <w:rPr>
          <w:i/>
        </w:rPr>
      </w:pPr>
      <w:r>
        <w:rPr>
          <w:i/>
        </w:rPr>
        <w:t>Article 1</w:t>
      </w:r>
    </w:p>
    <w:p>
      <w:pPr>
        <w:pStyle w:val="yTable"/>
        <w:spacing w:before="120"/>
      </w:pPr>
      <w:r>
        <w:t>The obj</w:t>
      </w:r>
      <w:r>
        <w:rPr>
          <w:spacing w:val="-3"/>
        </w:rPr>
        <w:t>e</w:t>
      </w:r>
      <w:r>
        <w:t>cts of the present Convention are —</w:t>
      </w:r>
    </w:p>
    <w:p>
      <w:pPr>
        <w:pStyle w:val="yTable"/>
        <w:tabs>
          <w:tab w:val="left" w:pos="567"/>
        </w:tabs>
        <w:spacing w:before="120"/>
      </w:pPr>
      <w:r>
        <w:rPr>
          <w:i/>
        </w:rPr>
        <w:t>a</w:t>
      </w:r>
      <w:r>
        <w:tab/>
        <w:t>to establish safeguards to ensure that intercountry adoptions take place in the best interests of the child and with respect for his or her fundamental rights as recognized in international law;</w:t>
      </w:r>
    </w:p>
    <w:p>
      <w:pPr>
        <w:pStyle w:val="yTable"/>
        <w:tabs>
          <w:tab w:val="left" w:pos="567"/>
        </w:tabs>
        <w:spacing w:before="120"/>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Table"/>
        <w:tabs>
          <w:tab w:val="left" w:pos="567"/>
        </w:tabs>
        <w:spacing w:before="120"/>
      </w:pPr>
      <w:r>
        <w:rPr>
          <w:i/>
        </w:rPr>
        <w:t>c</w:t>
      </w:r>
      <w:r>
        <w:rPr>
          <w:i/>
        </w:rPr>
        <w:tab/>
      </w:r>
      <w:r>
        <w:t>to secure the recognition in Contracting States of adoptions made in accordance with the Convention.</w:t>
      </w:r>
    </w:p>
    <w:p>
      <w:pPr>
        <w:pStyle w:val="yTable"/>
        <w:spacing w:before="120"/>
        <w:jc w:val="center"/>
        <w:outlineLvl w:val="0"/>
        <w:rPr>
          <w:i/>
        </w:rPr>
      </w:pPr>
      <w:r>
        <w:rPr>
          <w:i/>
        </w:rPr>
        <w:t>Article 2</w:t>
      </w:r>
    </w:p>
    <w:p>
      <w:pPr>
        <w:pStyle w:val="yTable"/>
        <w:tabs>
          <w:tab w:val="left" w:pos="567"/>
        </w:tabs>
        <w:spacing w:before="120"/>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Table"/>
        <w:tabs>
          <w:tab w:val="left" w:pos="567"/>
        </w:tabs>
        <w:spacing w:before="120"/>
      </w:pPr>
      <w:r>
        <w:t>2</w:t>
      </w:r>
      <w:r>
        <w:tab/>
        <w:t>The Convention covers only adoptions which create a permanent parent</w:t>
      </w:r>
      <w:r>
        <w:noBreakHyphen/>
        <w:t>child relationship.</w:t>
      </w:r>
    </w:p>
    <w:p>
      <w:pPr>
        <w:pStyle w:val="yTable"/>
        <w:spacing w:before="120"/>
        <w:jc w:val="center"/>
        <w:outlineLvl w:val="0"/>
        <w:rPr>
          <w:i/>
        </w:rPr>
      </w:pPr>
      <w:r>
        <w:rPr>
          <w:i/>
        </w:rPr>
        <w:t>Article 3</w:t>
      </w:r>
    </w:p>
    <w:p>
      <w:pPr>
        <w:pStyle w:val="yTable"/>
      </w:pPr>
      <w:r>
        <w:t>The Convention ceases to apply if the agreements mentioned in Article 17, sub</w:t>
      </w:r>
      <w:r>
        <w:noBreakHyphen/>
        <w:t>paragraph c, have not been given before the child attains the age of eighteen years.</w:t>
      </w:r>
    </w:p>
    <w:p>
      <w:pPr>
        <w:pStyle w:val="yTable"/>
        <w:spacing w:before="240"/>
        <w:jc w:val="center"/>
        <w:outlineLvl w:val="0"/>
      </w:pPr>
      <w:r>
        <w:t>CHAPTER II — REQUIREMENTS FOR INTERCOUNTRY</w:t>
      </w:r>
    </w:p>
    <w:p>
      <w:pPr>
        <w:pStyle w:val="yTable"/>
        <w:spacing w:before="0"/>
        <w:jc w:val="center"/>
      </w:pPr>
      <w:r>
        <w:t>ADOPTIONS</w:t>
      </w:r>
    </w:p>
    <w:p>
      <w:pPr>
        <w:pStyle w:val="yTable"/>
        <w:spacing w:before="120"/>
        <w:jc w:val="center"/>
        <w:rPr>
          <w:i/>
        </w:rPr>
      </w:pPr>
      <w:r>
        <w:rPr>
          <w:i/>
        </w:rPr>
        <w:t>Article 4</w:t>
      </w:r>
    </w:p>
    <w:p>
      <w:pPr>
        <w:pStyle w:val="yTable"/>
        <w:spacing w:before="120"/>
      </w:pPr>
      <w:r>
        <w:t>An adoption within the scope of the Convention shall take place only if the competent authorities of the State of origin —</w:t>
      </w:r>
    </w:p>
    <w:p>
      <w:pPr>
        <w:pStyle w:val="yTable"/>
        <w:tabs>
          <w:tab w:val="left" w:pos="567"/>
        </w:tabs>
        <w:spacing w:before="120"/>
      </w:pPr>
      <w:r>
        <w:rPr>
          <w:i/>
        </w:rPr>
        <w:t>a</w:t>
      </w:r>
      <w:r>
        <w:rPr>
          <w:i/>
        </w:rPr>
        <w:tab/>
      </w:r>
      <w:r>
        <w:t>have established that the child is</w:t>
      </w:r>
      <w:r>
        <w:rPr>
          <w:b/>
        </w:rPr>
        <w:t xml:space="preserve"> </w:t>
      </w:r>
      <w:r>
        <w:t>adoptable;</w:t>
      </w:r>
    </w:p>
    <w:p>
      <w:pPr>
        <w:pStyle w:val="yTable"/>
        <w:tabs>
          <w:tab w:val="left" w:pos="567"/>
        </w:tabs>
        <w:spacing w:before="120"/>
      </w:pPr>
      <w:r>
        <w:rPr>
          <w:i/>
        </w:rPr>
        <w:t>b</w:t>
      </w:r>
      <w:r>
        <w:rPr>
          <w:i/>
        </w:rPr>
        <w:tab/>
      </w:r>
      <w:r>
        <w:t>have determined, after possibilities for</w:t>
      </w:r>
      <w:r>
        <w:rPr>
          <w:b/>
        </w:rPr>
        <w:t xml:space="preserve"> </w:t>
      </w:r>
      <w:r>
        <w:t>placement of the child within the State of origin have been</w:t>
      </w:r>
      <w:r>
        <w:rPr>
          <w:b/>
        </w:rPr>
        <w:t xml:space="preserve"> </w:t>
      </w:r>
      <w:r>
        <w:t>given due consideration, that an intercountry adoption is the in the child’s best interests;</w:t>
      </w:r>
    </w:p>
    <w:p>
      <w:pPr>
        <w:pStyle w:val="yTable"/>
        <w:tabs>
          <w:tab w:val="left" w:pos="567"/>
        </w:tabs>
        <w:spacing w:before="120"/>
      </w:pPr>
      <w:r>
        <w:rPr>
          <w:i/>
        </w:rPr>
        <w:t>c</w:t>
      </w:r>
      <w:r>
        <w:rPr>
          <w:i/>
        </w:rPr>
        <w:tab/>
      </w:r>
      <w:r>
        <w:t>have ensured that</w:t>
      </w:r>
    </w:p>
    <w:p>
      <w:pPr>
        <w:pStyle w:val="yTable"/>
        <w:tabs>
          <w:tab w:val="left" w:pos="567"/>
        </w:tabs>
        <w:spacing w:before="120"/>
        <w:ind w:left="567" w:hanging="567"/>
        <w:rPr>
          <w:spacing w:val="-3"/>
        </w:rPr>
      </w:pPr>
      <w:r>
        <w:t>(1)</w:t>
      </w:r>
      <w:r>
        <w:tab/>
      </w:r>
      <w:r>
        <w:rPr>
          <w:spacing w:val="-3"/>
        </w:rPr>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Table"/>
        <w:tabs>
          <w:tab w:val="left" w:pos="567"/>
        </w:tabs>
        <w:spacing w:before="120"/>
        <w:ind w:left="567" w:hanging="567"/>
        <w:rPr>
          <w:spacing w:val="-3"/>
        </w:rPr>
      </w:pPr>
      <w:r>
        <w:t>(2)</w:t>
      </w:r>
      <w:r>
        <w:tab/>
      </w:r>
      <w:r>
        <w:rPr>
          <w:spacing w:val="-3"/>
        </w:rPr>
        <w:t>such persons, institutions and authorities have given their consent freely, in the required legal form, and expressed or evidenced in writing,</w:t>
      </w:r>
    </w:p>
    <w:p>
      <w:pPr>
        <w:pStyle w:val="yTable"/>
        <w:tabs>
          <w:tab w:val="left" w:pos="567"/>
        </w:tabs>
        <w:spacing w:before="120"/>
        <w:ind w:left="567" w:hanging="567"/>
      </w:pPr>
      <w:r>
        <w:t>(3)</w:t>
      </w:r>
      <w:r>
        <w:tab/>
        <w:t>the consents have not been induced by payment or compensation of any kind and have not been withdrawn, and</w:t>
      </w:r>
    </w:p>
    <w:p>
      <w:pPr>
        <w:pStyle w:val="yTable"/>
        <w:tabs>
          <w:tab w:val="left" w:pos="567"/>
        </w:tabs>
        <w:spacing w:before="120"/>
        <w:ind w:left="567" w:hanging="567"/>
        <w:rPr>
          <w:spacing w:val="-3"/>
        </w:rPr>
      </w:pPr>
      <w:r>
        <w:t>(4)</w:t>
      </w:r>
      <w:r>
        <w:tab/>
      </w:r>
      <w:r>
        <w:rPr>
          <w:spacing w:val="-3"/>
        </w:rPr>
        <w:t>the consent of the mother, where required, has been given only after the birth of the child; and</w:t>
      </w:r>
    </w:p>
    <w:p>
      <w:pPr>
        <w:pStyle w:val="yTable"/>
        <w:tabs>
          <w:tab w:val="left" w:pos="567"/>
        </w:tabs>
        <w:spacing w:before="120"/>
      </w:pPr>
      <w:r>
        <w:rPr>
          <w:i/>
        </w:rPr>
        <w:t>d</w:t>
      </w:r>
      <w:r>
        <w:tab/>
        <w:t>have ensured, having regard to the age and degree of maturity of the child, that</w:t>
      </w:r>
    </w:p>
    <w:p>
      <w:pPr>
        <w:pStyle w:val="yTable"/>
        <w:tabs>
          <w:tab w:val="left" w:pos="567"/>
        </w:tabs>
        <w:spacing w:before="120"/>
        <w:ind w:left="567" w:hanging="567"/>
        <w:rPr>
          <w:spacing w:val="-3"/>
        </w:rPr>
      </w:pPr>
      <w:r>
        <w:t>(1)</w:t>
      </w:r>
      <w:r>
        <w:tab/>
      </w:r>
      <w:r>
        <w:rPr>
          <w:spacing w:val="-3"/>
        </w:rPr>
        <w:t>he or she has been counselled and duly informed of the effects of the adoption and of his or her consent to the adoption, where such consent is required,</w:t>
      </w:r>
    </w:p>
    <w:p>
      <w:pPr>
        <w:pStyle w:val="yTable"/>
        <w:tabs>
          <w:tab w:val="left" w:pos="567"/>
        </w:tabs>
        <w:spacing w:before="120"/>
        <w:ind w:left="567" w:hanging="567"/>
      </w:pPr>
      <w:r>
        <w:t>(2)</w:t>
      </w:r>
      <w:r>
        <w:tab/>
        <w:t xml:space="preserve">consideration </w:t>
      </w:r>
      <w:r>
        <w:rPr>
          <w:spacing w:val="-3"/>
        </w:rPr>
        <w:t>has</w:t>
      </w:r>
      <w:r>
        <w:t xml:space="preserve"> been given to the child’s wishes and opinions,</w:t>
      </w:r>
    </w:p>
    <w:p>
      <w:pPr>
        <w:pStyle w:val="yTable"/>
        <w:tabs>
          <w:tab w:val="left" w:pos="567"/>
        </w:tabs>
        <w:spacing w:before="120"/>
        <w:ind w:left="567" w:hanging="567"/>
        <w:rPr>
          <w:spacing w:val="-3"/>
        </w:rPr>
      </w:pPr>
      <w:r>
        <w:t>(3)</w:t>
      </w:r>
      <w:r>
        <w:tab/>
      </w:r>
      <w:r>
        <w:rPr>
          <w:spacing w:val="-3"/>
        </w:rPr>
        <w:t>the child’s consent to the adoption, where such consent is required, has been given freely, in the required legal form, and expressed or evidenced in writing,</w:t>
      </w:r>
      <w:r>
        <w:rPr>
          <w:b/>
          <w:spacing w:val="-3"/>
        </w:rPr>
        <w:t xml:space="preserve"> </w:t>
      </w:r>
      <w:r>
        <w:rPr>
          <w:spacing w:val="-3"/>
        </w:rPr>
        <w:t>and</w:t>
      </w:r>
    </w:p>
    <w:p>
      <w:pPr>
        <w:pStyle w:val="yTable"/>
        <w:tabs>
          <w:tab w:val="left" w:pos="567"/>
        </w:tabs>
        <w:spacing w:before="120"/>
        <w:ind w:left="567" w:hanging="567"/>
        <w:rPr>
          <w:spacing w:val="-3"/>
        </w:rPr>
      </w:pPr>
      <w:r>
        <w:t>(4)</w:t>
      </w:r>
      <w:r>
        <w:tab/>
      </w:r>
      <w:r>
        <w:rPr>
          <w:spacing w:val="-3"/>
        </w:rPr>
        <w:t>such consent has not been induced by payment or compensation of any kind.</w:t>
      </w:r>
    </w:p>
    <w:p>
      <w:pPr>
        <w:pStyle w:val="yTable"/>
        <w:spacing w:before="120"/>
        <w:jc w:val="center"/>
        <w:outlineLvl w:val="0"/>
        <w:rPr>
          <w:i/>
        </w:rPr>
      </w:pPr>
      <w:r>
        <w:rPr>
          <w:i/>
        </w:rPr>
        <w:t>Article 5</w:t>
      </w:r>
    </w:p>
    <w:p>
      <w:pPr>
        <w:pStyle w:val="yTable"/>
        <w:spacing w:before="120"/>
        <w:rPr>
          <w:spacing w:val="-3"/>
        </w:rPr>
      </w:pPr>
      <w:r>
        <w:rPr>
          <w:spacing w:val="-3"/>
        </w:rPr>
        <w:t>An adoption within</w:t>
      </w:r>
      <w:r>
        <w:rPr>
          <w:b/>
          <w:spacing w:val="-3"/>
        </w:rPr>
        <w:t xml:space="preserve"> </w:t>
      </w:r>
      <w:r>
        <w:rPr>
          <w:spacing w:val="-3"/>
        </w:rPr>
        <w:t xml:space="preserve">the scope of the convention shall take place only if the competent </w:t>
      </w:r>
      <w:r>
        <w:t>authorities</w:t>
      </w:r>
      <w:r>
        <w:rPr>
          <w:spacing w:val="-3"/>
        </w:rPr>
        <w:t xml:space="preserve"> of the receiving State —</w:t>
      </w:r>
    </w:p>
    <w:p>
      <w:pPr>
        <w:pStyle w:val="yTable"/>
        <w:tabs>
          <w:tab w:val="left" w:pos="567"/>
        </w:tabs>
        <w:spacing w:before="120"/>
      </w:pPr>
      <w:r>
        <w:rPr>
          <w:i/>
        </w:rPr>
        <w:t>a</w:t>
      </w:r>
      <w:r>
        <w:rPr>
          <w:i/>
        </w:rPr>
        <w:tab/>
      </w:r>
      <w:r>
        <w:t>have determined that</w:t>
      </w:r>
      <w:r>
        <w:rPr>
          <w:spacing w:val="-3"/>
        </w:rPr>
        <w:t xml:space="preserve"> </w:t>
      </w:r>
      <w:r>
        <w:t>the prospective adoptive parents are eligible and suited to adopt;</w:t>
      </w:r>
    </w:p>
    <w:p>
      <w:pPr>
        <w:pStyle w:val="yTable"/>
        <w:tabs>
          <w:tab w:val="left" w:pos="567"/>
        </w:tabs>
        <w:spacing w:before="120"/>
      </w:pPr>
      <w:r>
        <w:rPr>
          <w:i/>
        </w:rPr>
        <w:t>b</w:t>
      </w:r>
      <w:r>
        <w:rPr>
          <w:i/>
        </w:rPr>
        <w:tab/>
      </w:r>
      <w:r>
        <w:t>have ensured that the prospective adoptive parents have been counselled as may be necessary; and</w:t>
      </w:r>
    </w:p>
    <w:p>
      <w:pPr>
        <w:pStyle w:val="yTable"/>
        <w:tabs>
          <w:tab w:val="left" w:pos="567"/>
        </w:tabs>
        <w:spacing w:before="120"/>
      </w:pPr>
      <w:r>
        <w:rPr>
          <w:i/>
        </w:rPr>
        <w:t>c</w:t>
      </w:r>
      <w:r>
        <w:rPr>
          <w:i/>
        </w:rPr>
        <w:tab/>
      </w:r>
      <w:r>
        <w:t>have determined that the child is or will be authorised to enter and reside permanently in that State.</w:t>
      </w:r>
    </w:p>
    <w:p>
      <w:pPr>
        <w:pStyle w:val="yTable"/>
        <w:spacing w:before="300"/>
        <w:jc w:val="center"/>
      </w:pPr>
      <w:r>
        <w:t>CHAPTER III — CENTRAL AUTHORITIES AND</w:t>
      </w:r>
      <w:r>
        <w:br/>
        <w:t>ACCREDITED BODIES</w:t>
      </w:r>
    </w:p>
    <w:p>
      <w:pPr>
        <w:pStyle w:val="yTable"/>
        <w:spacing w:before="120"/>
        <w:jc w:val="center"/>
        <w:rPr>
          <w:i/>
        </w:rPr>
      </w:pPr>
      <w:r>
        <w:rPr>
          <w:i/>
        </w:rPr>
        <w:t>Article 6</w:t>
      </w:r>
    </w:p>
    <w:p>
      <w:pPr>
        <w:pStyle w:val="yTable"/>
        <w:tabs>
          <w:tab w:val="left" w:pos="567"/>
        </w:tabs>
        <w:spacing w:before="120"/>
      </w:pPr>
      <w:r>
        <w:t>1</w:t>
      </w:r>
      <w:r>
        <w:tab/>
        <w:t>A Contracting State shall designate a Central Authority to discharge the duties which are imposed by the Convention upon such authorities.</w:t>
      </w:r>
    </w:p>
    <w:p>
      <w:pPr>
        <w:pStyle w:val="yTable"/>
        <w:tabs>
          <w:tab w:val="left" w:pos="567"/>
        </w:tabs>
        <w:spacing w:before="120"/>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Table"/>
        <w:spacing w:before="120"/>
        <w:jc w:val="center"/>
        <w:outlineLvl w:val="0"/>
        <w:rPr>
          <w:i/>
        </w:rPr>
      </w:pPr>
      <w:r>
        <w:rPr>
          <w:i/>
        </w:rPr>
        <w:t>Article 7</w:t>
      </w:r>
    </w:p>
    <w:p>
      <w:pPr>
        <w:pStyle w:val="yTable"/>
        <w:tabs>
          <w:tab w:val="left" w:pos="567"/>
        </w:tabs>
        <w:spacing w:before="120"/>
      </w:pPr>
      <w:r>
        <w:t>1</w:t>
      </w:r>
      <w:r>
        <w:tab/>
        <w:t>Central Authorities shall cooperate with each other and promote cooperation amongst the competent authorities in their States to protect children and to achieve the other objects of the Convention.</w:t>
      </w:r>
    </w:p>
    <w:p>
      <w:pPr>
        <w:pStyle w:val="yTable"/>
        <w:tabs>
          <w:tab w:val="left" w:pos="567"/>
        </w:tabs>
        <w:spacing w:before="120"/>
        <w:ind w:left="567" w:hanging="567"/>
      </w:pPr>
      <w:r>
        <w:t>2</w:t>
      </w:r>
      <w:r>
        <w:tab/>
        <w:t>They shall take directly all appropriate measures to —</w:t>
      </w:r>
    </w:p>
    <w:p>
      <w:pPr>
        <w:pStyle w:val="yTable"/>
        <w:tabs>
          <w:tab w:val="left" w:pos="567"/>
        </w:tabs>
        <w:spacing w:before="120"/>
      </w:pPr>
      <w:r>
        <w:rPr>
          <w:i/>
        </w:rPr>
        <w:t>a</w:t>
      </w:r>
      <w:r>
        <w:rPr>
          <w:i/>
        </w:rPr>
        <w:tab/>
      </w:r>
      <w:r>
        <w:t>provide information as to the laws of their States concerning adoption and other general information, such as statistics and standard forms;</w:t>
      </w:r>
    </w:p>
    <w:p>
      <w:pPr>
        <w:pStyle w:val="yTable"/>
        <w:tabs>
          <w:tab w:val="left" w:pos="567"/>
        </w:tabs>
        <w:spacing w:before="120"/>
      </w:pPr>
      <w:r>
        <w:rPr>
          <w:i/>
        </w:rPr>
        <w:t>b</w:t>
      </w:r>
      <w:r>
        <w:rPr>
          <w:i/>
        </w:rPr>
        <w:tab/>
      </w:r>
      <w:r>
        <w:t>keep one another informed about the operation of the Convention and, as far as possible, eliminate any obstacles to it application.</w:t>
      </w:r>
    </w:p>
    <w:p>
      <w:pPr>
        <w:pStyle w:val="yTable"/>
        <w:spacing w:before="120"/>
        <w:jc w:val="center"/>
        <w:outlineLvl w:val="0"/>
        <w:rPr>
          <w:i/>
        </w:rPr>
      </w:pPr>
      <w:r>
        <w:rPr>
          <w:i/>
        </w:rPr>
        <w:t>Article 8</w:t>
      </w:r>
    </w:p>
    <w:p>
      <w:pPr>
        <w:pStyle w:val="yTable"/>
        <w:spacing w:before="120"/>
      </w:pPr>
      <w:r>
        <w:t>Central Authorities shall take, directly or through public authorities, all appropriate measures to prevent improper financial or other gain in connection with an adoption and to deter all practices contrary to the objects of the Convention.</w:t>
      </w:r>
    </w:p>
    <w:p>
      <w:pPr>
        <w:pStyle w:val="yTable"/>
        <w:spacing w:before="120"/>
        <w:jc w:val="center"/>
        <w:outlineLvl w:val="0"/>
        <w:rPr>
          <w:i/>
        </w:rPr>
      </w:pPr>
      <w:r>
        <w:rPr>
          <w:i/>
        </w:rPr>
        <w:t>Article 9</w:t>
      </w:r>
    </w:p>
    <w:p>
      <w:pPr>
        <w:pStyle w:val="yTable"/>
        <w:spacing w:before="120"/>
      </w:pPr>
      <w:r>
        <w:t>Central Authorities shall take, directly or through public authorities or other bodies duly accredited in their State, all appropriate measures, in particular to —</w:t>
      </w:r>
    </w:p>
    <w:p>
      <w:pPr>
        <w:pStyle w:val="yTable"/>
        <w:tabs>
          <w:tab w:val="left" w:pos="567"/>
        </w:tabs>
        <w:spacing w:before="120"/>
      </w:pPr>
      <w:r>
        <w:rPr>
          <w:i/>
        </w:rPr>
        <w:t>a</w:t>
      </w:r>
      <w:r>
        <w:rPr>
          <w:i/>
        </w:rPr>
        <w:tab/>
      </w:r>
      <w:r>
        <w:t>collect, preserve and exchange information about the situation of the child and the prospective adoptive parents, so far as is necessary to complete the adoption;</w:t>
      </w:r>
    </w:p>
    <w:p>
      <w:pPr>
        <w:pStyle w:val="yTable"/>
        <w:tabs>
          <w:tab w:val="left" w:pos="567"/>
        </w:tabs>
        <w:spacing w:before="120"/>
      </w:pPr>
      <w:r>
        <w:rPr>
          <w:i/>
        </w:rPr>
        <w:t>b</w:t>
      </w:r>
      <w:r>
        <w:rPr>
          <w:i/>
        </w:rPr>
        <w:tab/>
      </w:r>
      <w:r>
        <w:t>facilitate, follow and expedite proceedings with a view to obtaining the adoption;</w:t>
      </w:r>
    </w:p>
    <w:p>
      <w:pPr>
        <w:pStyle w:val="yTable"/>
        <w:tabs>
          <w:tab w:val="left" w:pos="567"/>
        </w:tabs>
        <w:spacing w:before="120"/>
      </w:pPr>
      <w:r>
        <w:rPr>
          <w:i/>
        </w:rPr>
        <w:t>c</w:t>
      </w:r>
      <w:r>
        <w:rPr>
          <w:i/>
        </w:rPr>
        <w:tab/>
      </w:r>
      <w:r>
        <w:t>promote the development of adoption counselling and post</w:t>
      </w:r>
      <w:r>
        <w:noBreakHyphen/>
        <w:t>adoption services in their States;</w:t>
      </w:r>
    </w:p>
    <w:p>
      <w:pPr>
        <w:pStyle w:val="yTable"/>
        <w:tabs>
          <w:tab w:val="left" w:pos="567"/>
        </w:tabs>
        <w:spacing w:before="120"/>
      </w:pPr>
      <w:r>
        <w:rPr>
          <w:i/>
        </w:rPr>
        <w:t>d</w:t>
      </w:r>
      <w:r>
        <w:rPr>
          <w:i/>
        </w:rPr>
        <w:tab/>
      </w:r>
      <w:r>
        <w:t>provide each other with general evaluation reports about experience with intercountry adoption;</w:t>
      </w:r>
    </w:p>
    <w:p>
      <w:pPr>
        <w:pStyle w:val="yTable"/>
        <w:tabs>
          <w:tab w:val="left" w:pos="567"/>
        </w:tabs>
        <w:spacing w:before="120"/>
      </w:pPr>
      <w:r>
        <w:rPr>
          <w:i/>
        </w:rPr>
        <w:t>e</w:t>
      </w:r>
      <w:r>
        <w:rPr>
          <w:i/>
        </w:rPr>
        <w:tab/>
      </w:r>
      <w:r>
        <w:t>reply, in so far as is permitted by the law of their State, to justified requests from other Central Authorities or public authorities for information about a particular adoption situation.</w:t>
      </w:r>
    </w:p>
    <w:p>
      <w:pPr>
        <w:pStyle w:val="yTable"/>
        <w:spacing w:before="120"/>
        <w:jc w:val="center"/>
        <w:outlineLvl w:val="0"/>
        <w:rPr>
          <w:i/>
        </w:rPr>
      </w:pPr>
      <w:r>
        <w:rPr>
          <w:i/>
        </w:rPr>
        <w:t>Article 10</w:t>
      </w:r>
    </w:p>
    <w:p>
      <w:pPr>
        <w:pStyle w:val="yTable"/>
        <w:spacing w:before="120"/>
      </w:pPr>
      <w:r>
        <w:t>Accreditation shall only be granted to and maintained by bodies demonstrating their competence to carry out properly the tasks with which they may be entrusted.</w:t>
      </w:r>
    </w:p>
    <w:p>
      <w:pPr>
        <w:pStyle w:val="yTable"/>
        <w:spacing w:before="120"/>
        <w:jc w:val="center"/>
        <w:outlineLvl w:val="0"/>
        <w:rPr>
          <w:i/>
        </w:rPr>
      </w:pPr>
      <w:r>
        <w:rPr>
          <w:i/>
        </w:rPr>
        <w:t>Article 11</w:t>
      </w:r>
    </w:p>
    <w:p>
      <w:pPr>
        <w:pStyle w:val="yTable"/>
        <w:spacing w:before="120"/>
      </w:pPr>
      <w:r>
        <w:t>An accredited body shall —</w:t>
      </w:r>
    </w:p>
    <w:p>
      <w:pPr>
        <w:pStyle w:val="yTable"/>
        <w:tabs>
          <w:tab w:val="left" w:pos="567"/>
        </w:tabs>
        <w:spacing w:before="120"/>
      </w:pPr>
      <w:r>
        <w:rPr>
          <w:i/>
        </w:rPr>
        <w:t>a</w:t>
      </w:r>
      <w:r>
        <w:rPr>
          <w:i/>
        </w:rPr>
        <w:tab/>
      </w:r>
      <w:r>
        <w:t>pursue only non</w:t>
      </w:r>
      <w:r>
        <w:noBreakHyphen/>
        <w:t>profit objectives according to such conditions and within such limits as may be established by the competent authorities of the State of accreditation;</w:t>
      </w:r>
    </w:p>
    <w:p>
      <w:pPr>
        <w:pStyle w:val="yTable"/>
        <w:tabs>
          <w:tab w:val="left" w:pos="567"/>
        </w:tabs>
        <w:spacing w:before="120"/>
      </w:pPr>
      <w:r>
        <w:rPr>
          <w:i/>
        </w:rPr>
        <w:t>b</w:t>
      </w:r>
      <w:r>
        <w:rPr>
          <w:i/>
        </w:rPr>
        <w:tab/>
      </w:r>
      <w:r>
        <w:t>be directed and staffed by persons qualified by their ethical standards and by training or experience to work in the field of intercountry adoption; and</w:t>
      </w:r>
    </w:p>
    <w:p>
      <w:pPr>
        <w:pStyle w:val="yTable"/>
        <w:tabs>
          <w:tab w:val="left" w:pos="567"/>
        </w:tabs>
        <w:spacing w:before="120"/>
      </w:pPr>
      <w:r>
        <w:rPr>
          <w:i/>
        </w:rPr>
        <w:t>c</w:t>
      </w:r>
      <w:r>
        <w:rPr>
          <w:i/>
        </w:rPr>
        <w:tab/>
      </w:r>
      <w:r>
        <w:t>be subject to supervision by competent authorities of that State as to its composition, operation and financial situation.</w:t>
      </w:r>
    </w:p>
    <w:p>
      <w:pPr>
        <w:pStyle w:val="yTable"/>
        <w:spacing w:before="120"/>
        <w:jc w:val="center"/>
        <w:outlineLvl w:val="0"/>
        <w:rPr>
          <w:i/>
        </w:rPr>
      </w:pPr>
      <w:r>
        <w:rPr>
          <w:i/>
        </w:rPr>
        <w:t>Article 12</w:t>
      </w:r>
    </w:p>
    <w:p>
      <w:pPr>
        <w:pStyle w:val="yTable"/>
        <w:spacing w:before="120"/>
      </w:pPr>
      <w:r>
        <w:t>A body accredited in one Contracting State may act in another Contracting State only if the competent authorities of both States have authorised it to do so.</w:t>
      </w:r>
    </w:p>
    <w:p>
      <w:pPr>
        <w:pStyle w:val="yTable"/>
        <w:spacing w:before="120"/>
        <w:jc w:val="center"/>
        <w:outlineLvl w:val="0"/>
        <w:rPr>
          <w:i/>
        </w:rPr>
      </w:pPr>
      <w:r>
        <w:rPr>
          <w:i/>
        </w:rPr>
        <w:t>Article 13</w:t>
      </w:r>
    </w:p>
    <w:p>
      <w:pPr>
        <w:pStyle w:val="yTable"/>
        <w:spacing w:before="12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Table"/>
        <w:spacing w:before="300"/>
        <w:jc w:val="center"/>
      </w:pPr>
      <w:r>
        <w:t>CHAPTER IV — PROCEDURAL REQUIREMENTS IN INTERCOUNTRY ADOPTION</w:t>
      </w:r>
    </w:p>
    <w:p>
      <w:pPr>
        <w:pStyle w:val="yTable"/>
        <w:spacing w:before="120"/>
        <w:jc w:val="center"/>
        <w:outlineLvl w:val="0"/>
        <w:rPr>
          <w:i/>
        </w:rPr>
      </w:pPr>
      <w:r>
        <w:rPr>
          <w:i/>
        </w:rPr>
        <w:t>Article 14</w:t>
      </w:r>
    </w:p>
    <w:p>
      <w:pPr>
        <w:pStyle w:val="yTable"/>
        <w:spacing w:before="120"/>
      </w:pPr>
      <w:r>
        <w:t>Persons habitually resident in a Contracting State, who wish to adopt a child habitually resident in another Contracting State, shall apply to the Central Authority in the State of their habitual residence.</w:t>
      </w:r>
    </w:p>
    <w:p>
      <w:pPr>
        <w:pStyle w:val="yTable"/>
        <w:spacing w:before="120"/>
        <w:jc w:val="center"/>
        <w:outlineLvl w:val="0"/>
        <w:rPr>
          <w:i/>
        </w:rPr>
      </w:pPr>
      <w:r>
        <w:rPr>
          <w:i/>
        </w:rPr>
        <w:t>Article 15</w:t>
      </w:r>
    </w:p>
    <w:p>
      <w:pPr>
        <w:pStyle w:val="yTable"/>
        <w:tabs>
          <w:tab w:val="left" w:pos="567"/>
        </w:tabs>
        <w:spacing w:before="120"/>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Table"/>
        <w:tabs>
          <w:tab w:val="left" w:pos="567"/>
        </w:tabs>
        <w:spacing w:before="120"/>
      </w:pPr>
      <w:r>
        <w:t>2</w:t>
      </w:r>
      <w:r>
        <w:tab/>
        <w:t>It shall transmit the report to the Central Authority of the State of origin.</w:t>
      </w:r>
    </w:p>
    <w:p>
      <w:pPr>
        <w:pStyle w:val="yTable"/>
        <w:keepNext/>
        <w:spacing w:before="120"/>
        <w:jc w:val="center"/>
        <w:outlineLvl w:val="0"/>
        <w:rPr>
          <w:i/>
        </w:rPr>
      </w:pPr>
      <w:r>
        <w:rPr>
          <w:i/>
        </w:rPr>
        <w:t>Article 16</w:t>
      </w:r>
    </w:p>
    <w:p>
      <w:pPr>
        <w:pStyle w:val="yTable"/>
        <w:tabs>
          <w:tab w:val="left" w:pos="567"/>
        </w:tabs>
        <w:spacing w:before="120"/>
      </w:pPr>
      <w:r>
        <w:t>1</w:t>
      </w:r>
      <w:r>
        <w:tab/>
        <w:t>If the Central Authority of the State of origin is satisfied that the child is adoptable, it shall —</w:t>
      </w:r>
    </w:p>
    <w:p>
      <w:pPr>
        <w:pStyle w:val="yTable"/>
        <w:tabs>
          <w:tab w:val="left" w:pos="567"/>
        </w:tabs>
        <w:spacing w:before="120"/>
      </w:pPr>
      <w:r>
        <w:rPr>
          <w:i/>
        </w:rPr>
        <w:t>a</w:t>
      </w:r>
      <w:r>
        <w:rPr>
          <w:i/>
        </w:rPr>
        <w:tab/>
      </w:r>
      <w:r>
        <w:t>prepare a report including information about his or her identity, adoptability, background, social environment, family history, medical history including that of the child’s family, and any special needs of the child;</w:t>
      </w:r>
    </w:p>
    <w:p>
      <w:pPr>
        <w:pStyle w:val="yTable"/>
        <w:tabs>
          <w:tab w:val="left" w:pos="567"/>
        </w:tabs>
        <w:spacing w:before="120"/>
      </w:pPr>
      <w:r>
        <w:rPr>
          <w:i/>
        </w:rPr>
        <w:t>b</w:t>
      </w:r>
      <w:r>
        <w:rPr>
          <w:i/>
        </w:rPr>
        <w:tab/>
      </w:r>
      <w:r>
        <w:t>give due consideration to the child’s upbringing and to his or her ethnic, religious and cultural background;</w:t>
      </w:r>
    </w:p>
    <w:p>
      <w:pPr>
        <w:pStyle w:val="yTable"/>
        <w:tabs>
          <w:tab w:val="left" w:pos="567"/>
        </w:tabs>
        <w:spacing w:before="120"/>
      </w:pPr>
      <w:r>
        <w:rPr>
          <w:i/>
        </w:rPr>
        <w:t>c</w:t>
      </w:r>
      <w:r>
        <w:rPr>
          <w:i/>
        </w:rPr>
        <w:tab/>
      </w:r>
      <w:r>
        <w:t>ensure that consents have been obtained in accordance with Article 4; and</w:t>
      </w:r>
    </w:p>
    <w:p>
      <w:pPr>
        <w:pStyle w:val="yTable"/>
        <w:tabs>
          <w:tab w:val="left" w:pos="567"/>
        </w:tabs>
        <w:spacing w:before="120"/>
      </w:pPr>
      <w:r>
        <w:rPr>
          <w:i/>
        </w:rPr>
        <w:t>d</w:t>
      </w:r>
      <w:r>
        <w:rPr>
          <w:i/>
        </w:rPr>
        <w:tab/>
      </w:r>
      <w:r>
        <w:t>determine, on the basis in particular of the reports relating to the child and the prospective adoptive parents, whether the envisaged placement is in the best interests of the child.</w:t>
      </w:r>
    </w:p>
    <w:p>
      <w:pPr>
        <w:pStyle w:val="yTable"/>
        <w:tabs>
          <w:tab w:val="left" w:pos="567"/>
        </w:tabs>
        <w:spacing w:before="120"/>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Table"/>
        <w:spacing w:before="120"/>
        <w:jc w:val="center"/>
        <w:outlineLvl w:val="0"/>
        <w:rPr>
          <w:i/>
        </w:rPr>
      </w:pPr>
      <w:r>
        <w:rPr>
          <w:i/>
        </w:rPr>
        <w:t>Article 17</w:t>
      </w:r>
    </w:p>
    <w:p>
      <w:pPr>
        <w:pStyle w:val="yTable"/>
        <w:spacing w:before="120"/>
      </w:pPr>
      <w:r>
        <w:t>Any decision in the State of origin that a child should be entrusted to prospective adoptive parents may only be made if —</w:t>
      </w:r>
    </w:p>
    <w:p>
      <w:pPr>
        <w:pStyle w:val="yTable"/>
        <w:tabs>
          <w:tab w:val="left" w:pos="567"/>
        </w:tabs>
        <w:spacing w:before="120"/>
      </w:pPr>
      <w:r>
        <w:rPr>
          <w:i/>
        </w:rPr>
        <w:t>a</w:t>
      </w:r>
      <w:r>
        <w:rPr>
          <w:i/>
        </w:rPr>
        <w:tab/>
      </w:r>
      <w:r>
        <w:t>the Central Authority of that State has ensured that the prospective adoptive parents agree;</w:t>
      </w:r>
    </w:p>
    <w:p>
      <w:pPr>
        <w:pStyle w:val="yTable"/>
        <w:tabs>
          <w:tab w:val="left" w:pos="567"/>
        </w:tabs>
        <w:spacing w:before="120"/>
      </w:pPr>
      <w:r>
        <w:rPr>
          <w:i/>
        </w:rPr>
        <w:t>b</w:t>
      </w:r>
      <w:r>
        <w:rPr>
          <w:i/>
        </w:rPr>
        <w:tab/>
      </w:r>
      <w:r>
        <w:t>the Central Authority of the receiving State has approved such decision, where such approval is required by the law of that State or by the Central Authority of the State of origin;</w:t>
      </w:r>
    </w:p>
    <w:p>
      <w:pPr>
        <w:pStyle w:val="yTable"/>
        <w:tabs>
          <w:tab w:val="left" w:pos="567"/>
        </w:tabs>
        <w:spacing w:before="120"/>
      </w:pPr>
      <w:r>
        <w:rPr>
          <w:i/>
        </w:rPr>
        <w:t>c</w:t>
      </w:r>
      <w:r>
        <w:rPr>
          <w:i/>
        </w:rPr>
        <w:tab/>
      </w:r>
      <w:r>
        <w:t>the Central Authorities of both States have agreed that the adoption may proceed; and</w:t>
      </w:r>
    </w:p>
    <w:p>
      <w:pPr>
        <w:pStyle w:val="yTable"/>
        <w:tabs>
          <w:tab w:val="left" w:pos="567"/>
        </w:tabs>
        <w:spacing w:before="120"/>
      </w:pPr>
      <w:r>
        <w:rPr>
          <w:i/>
        </w:rPr>
        <w:t>d</w:t>
      </w:r>
      <w:r>
        <w:rPr>
          <w:i/>
        </w:rPr>
        <w:tab/>
      </w:r>
      <w:r>
        <w:t>it has been determined, in accordance with Article 5, that the prospective adoptive parents are eligible and suited to adopt and that the child is or will be authorised to enter and reside permanently in the receiving State.</w:t>
      </w:r>
    </w:p>
    <w:p>
      <w:pPr>
        <w:pStyle w:val="yTable"/>
        <w:spacing w:before="120"/>
        <w:jc w:val="center"/>
        <w:outlineLvl w:val="0"/>
        <w:rPr>
          <w:i/>
        </w:rPr>
      </w:pPr>
      <w:r>
        <w:rPr>
          <w:i/>
        </w:rPr>
        <w:t>Article 18</w:t>
      </w:r>
    </w:p>
    <w:p>
      <w:pPr>
        <w:pStyle w:val="yTable"/>
        <w:spacing w:before="120"/>
      </w:pPr>
      <w:r>
        <w:t>The Central Authorities of both States shall take all necessary steps to obtain permission for the child to leave the State of origin and to enter and reside permanently in the receiving State.</w:t>
      </w:r>
    </w:p>
    <w:p>
      <w:pPr>
        <w:pStyle w:val="yTable"/>
        <w:keepNext/>
        <w:spacing w:before="120"/>
        <w:jc w:val="center"/>
        <w:outlineLvl w:val="0"/>
        <w:rPr>
          <w:i/>
        </w:rPr>
      </w:pPr>
      <w:r>
        <w:rPr>
          <w:i/>
        </w:rPr>
        <w:t>Article 19</w:t>
      </w:r>
    </w:p>
    <w:p>
      <w:pPr>
        <w:pStyle w:val="yTable"/>
        <w:tabs>
          <w:tab w:val="left" w:pos="567"/>
        </w:tabs>
        <w:spacing w:before="120"/>
      </w:pPr>
      <w:r>
        <w:t>1</w:t>
      </w:r>
      <w:r>
        <w:tab/>
        <w:t>The transfer of the child to the receiving State may only be carried out if the requirements of Article 17 have been satisfied.</w:t>
      </w:r>
    </w:p>
    <w:p>
      <w:pPr>
        <w:pStyle w:val="yTable"/>
        <w:tabs>
          <w:tab w:val="left" w:pos="567"/>
        </w:tabs>
        <w:spacing w:before="120"/>
      </w:pPr>
      <w:r>
        <w:t>2</w:t>
      </w:r>
      <w:r>
        <w:tab/>
        <w:t>The Central Authorities of both States shall ensure that this transfer takes place in secure and appropriate circumstances and, if possible, in the company of the adoptive or prospective adoptive parents.</w:t>
      </w:r>
    </w:p>
    <w:p>
      <w:pPr>
        <w:pStyle w:val="yTable"/>
        <w:tabs>
          <w:tab w:val="left" w:pos="567"/>
        </w:tabs>
        <w:spacing w:before="120"/>
      </w:pPr>
      <w:r>
        <w:t>3</w:t>
      </w:r>
      <w:r>
        <w:tab/>
        <w:t>If the transfer of the child does not take place, the reports referred to in Articles 15 and 16 are to be sent back to the authorities who forwarded them.</w:t>
      </w:r>
    </w:p>
    <w:p>
      <w:pPr>
        <w:pStyle w:val="yTable"/>
        <w:spacing w:before="120"/>
        <w:jc w:val="center"/>
        <w:outlineLvl w:val="0"/>
        <w:rPr>
          <w:i/>
        </w:rPr>
      </w:pPr>
      <w:r>
        <w:rPr>
          <w:i/>
        </w:rPr>
        <w:t>Article 20</w:t>
      </w:r>
    </w:p>
    <w:p>
      <w:pPr>
        <w:pStyle w:val="yTable"/>
        <w:spacing w:before="120"/>
      </w:pPr>
      <w:r>
        <w:t>The Central Authorities shall keep each other informed about the adoption process and the measures taken to complete it, as well as about the progress of the placement if a probationary period is required.</w:t>
      </w:r>
    </w:p>
    <w:p>
      <w:pPr>
        <w:pStyle w:val="yTable"/>
        <w:spacing w:before="120"/>
        <w:jc w:val="center"/>
        <w:outlineLvl w:val="0"/>
        <w:rPr>
          <w:i/>
        </w:rPr>
      </w:pPr>
      <w:r>
        <w:rPr>
          <w:i/>
        </w:rPr>
        <w:t>Article 21</w:t>
      </w:r>
    </w:p>
    <w:p>
      <w:pPr>
        <w:pStyle w:val="yTable"/>
        <w:tabs>
          <w:tab w:val="left" w:pos="567"/>
        </w:tabs>
        <w:spacing w:before="120"/>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Table"/>
        <w:tabs>
          <w:tab w:val="left" w:pos="567"/>
        </w:tabs>
        <w:spacing w:before="120"/>
      </w:pPr>
      <w:r>
        <w:rPr>
          <w:i/>
        </w:rPr>
        <w:t>a</w:t>
      </w:r>
      <w:r>
        <w:rPr>
          <w:i/>
        </w:rPr>
        <w:tab/>
      </w:r>
      <w:r>
        <w:t>to cause the child to be withdrawn from the prospective adoptive parents and to arrange temporary care;</w:t>
      </w:r>
    </w:p>
    <w:p>
      <w:pPr>
        <w:pStyle w:val="yTable"/>
        <w:tabs>
          <w:tab w:val="left" w:pos="567"/>
        </w:tabs>
        <w:spacing w:before="120"/>
      </w:pPr>
      <w:r>
        <w:rPr>
          <w:i/>
        </w:rPr>
        <w:t>b</w:t>
      </w:r>
      <w:r>
        <w:rPr>
          <w:i/>
        </w:rPr>
        <w:tab/>
      </w:r>
      <w:r>
        <w:t>in consultation with the Central Authority of the State of origin, to arrange without delay a new placement of the child with a view to adoption or, if this is not appropriate, to arrange alternative long</w:t>
      </w:r>
      <w:r>
        <w:noBreakHyphen/>
        <w:t>term care; an adoption shall not take place until the Central Authority of the State of origin has been duly informed concerning the new prospective adoptive parents;</w:t>
      </w:r>
    </w:p>
    <w:p>
      <w:pPr>
        <w:pStyle w:val="yTable"/>
        <w:tabs>
          <w:tab w:val="left" w:pos="567"/>
        </w:tabs>
        <w:spacing w:before="120"/>
      </w:pPr>
      <w:r>
        <w:rPr>
          <w:i/>
        </w:rPr>
        <w:t>c</w:t>
      </w:r>
      <w:r>
        <w:rPr>
          <w:i/>
        </w:rPr>
        <w:tab/>
      </w:r>
      <w:r>
        <w:t>as a last resort, to arrange the return of the child, if his or her interests so require.</w:t>
      </w:r>
    </w:p>
    <w:p>
      <w:pPr>
        <w:pStyle w:val="yTable"/>
        <w:tabs>
          <w:tab w:val="left" w:pos="567"/>
        </w:tabs>
        <w:spacing w:before="120"/>
      </w:pPr>
      <w:r>
        <w:t>2</w:t>
      </w:r>
      <w:r>
        <w:tab/>
        <w:t>Having regard in particular to the age and degree of maturity of the child, he or she shall be consulted and, where appropriate, his or her consent obtained in relation to measures to be taken under this Article.</w:t>
      </w:r>
    </w:p>
    <w:p>
      <w:pPr>
        <w:pStyle w:val="yTable"/>
        <w:spacing w:before="120"/>
        <w:jc w:val="center"/>
        <w:outlineLvl w:val="0"/>
        <w:rPr>
          <w:i/>
        </w:rPr>
      </w:pPr>
      <w:r>
        <w:rPr>
          <w:i/>
        </w:rPr>
        <w:t>Article 22</w:t>
      </w:r>
    </w:p>
    <w:p>
      <w:pPr>
        <w:pStyle w:val="yTable"/>
        <w:tabs>
          <w:tab w:val="left" w:pos="567"/>
        </w:tabs>
        <w:spacing w:before="90"/>
      </w:pPr>
      <w:r>
        <w:t>1</w:t>
      </w:r>
      <w:r>
        <w:tab/>
        <w:t>The functions of a Central Authority under this Chapter may be performed by public authorities or by bodies accredited under Chapter III, to the extent permitted by the law of its State.</w:t>
      </w:r>
    </w:p>
    <w:p>
      <w:pPr>
        <w:pStyle w:val="yTable"/>
        <w:tabs>
          <w:tab w:val="left" w:pos="567"/>
        </w:tabs>
        <w:spacing w:before="90"/>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Table"/>
        <w:tabs>
          <w:tab w:val="left" w:pos="567"/>
        </w:tabs>
        <w:spacing w:before="90"/>
      </w:pPr>
      <w:r>
        <w:rPr>
          <w:i/>
        </w:rPr>
        <w:t>a</w:t>
      </w:r>
      <w:r>
        <w:rPr>
          <w:i/>
        </w:rPr>
        <w:tab/>
      </w:r>
      <w:r>
        <w:t>meet the requirements of integrity, professional competence, experience and accountability of that State; and</w:t>
      </w:r>
    </w:p>
    <w:p>
      <w:pPr>
        <w:pStyle w:val="yTable"/>
        <w:tabs>
          <w:tab w:val="left" w:pos="567"/>
        </w:tabs>
        <w:spacing w:before="90"/>
      </w:pPr>
      <w:r>
        <w:rPr>
          <w:i/>
        </w:rPr>
        <w:t>b</w:t>
      </w:r>
      <w:r>
        <w:rPr>
          <w:i/>
        </w:rPr>
        <w:tab/>
      </w:r>
      <w:r>
        <w:t>are qualified by their ethical standards and by training or experience to work in the field of intercountry adoption.</w:t>
      </w:r>
    </w:p>
    <w:p>
      <w:pPr>
        <w:pStyle w:val="yTable"/>
        <w:tabs>
          <w:tab w:val="left" w:pos="567"/>
        </w:tabs>
        <w:spacing w:before="9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Table"/>
        <w:tabs>
          <w:tab w:val="left" w:pos="567"/>
        </w:tabs>
        <w:spacing w:before="9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Table"/>
        <w:tabs>
          <w:tab w:val="left" w:pos="567"/>
        </w:tabs>
        <w:spacing w:before="9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Table"/>
        <w:spacing w:before="240"/>
        <w:jc w:val="center"/>
        <w:outlineLvl w:val="0"/>
      </w:pPr>
      <w:r>
        <w:t xml:space="preserve">CHAPTER V — RECOGNITION AND EFFECTS OF THE </w:t>
      </w:r>
    </w:p>
    <w:p>
      <w:pPr>
        <w:pStyle w:val="yTable"/>
        <w:spacing w:before="0"/>
        <w:jc w:val="center"/>
      </w:pPr>
      <w:r>
        <w:t>ADOPTION</w:t>
      </w:r>
    </w:p>
    <w:p>
      <w:pPr>
        <w:pStyle w:val="yTable"/>
        <w:spacing w:before="120"/>
        <w:jc w:val="center"/>
        <w:rPr>
          <w:i/>
        </w:rPr>
      </w:pPr>
      <w:r>
        <w:rPr>
          <w:i/>
        </w:rPr>
        <w:t>Article 23</w:t>
      </w:r>
    </w:p>
    <w:p>
      <w:pPr>
        <w:pStyle w:val="yTable"/>
        <w:tabs>
          <w:tab w:val="left" w:pos="567"/>
        </w:tabs>
        <w:spacing w:before="120"/>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 xml:space="preserve">paragraph </w:t>
      </w:r>
      <w:r>
        <w:rPr>
          <w:i/>
        </w:rPr>
        <w:t>c</w:t>
      </w:r>
      <w:r>
        <w:t>, were given.</w:t>
      </w:r>
    </w:p>
    <w:p>
      <w:pPr>
        <w:pStyle w:val="yTable"/>
        <w:tabs>
          <w:tab w:val="left" w:pos="567"/>
        </w:tabs>
        <w:spacing w:before="120"/>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Table"/>
        <w:keepNext/>
        <w:spacing w:before="120"/>
        <w:jc w:val="center"/>
        <w:outlineLvl w:val="0"/>
        <w:rPr>
          <w:i/>
        </w:rPr>
      </w:pPr>
      <w:r>
        <w:rPr>
          <w:i/>
        </w:rPr>
        <w:t>Article 24</w:t>
      </w:r>
    </w:p>
    <w:p>
      <w:pPr>
        <w:pStyle w:val="yTable"/>
        <w:spacing w:before="120"/>
      </w:pPr>
      <w:r>
        <w:t>The recognition of an adoption may be refused in a Contracting State only if the adoption is manifestly contrary to its public policy, taking into account the best interests of the child.</w:t>
      </w:r>
    </w:p>
    <w:p>
      <w:pPr>
        <w:pStyle w:val="yTable"/>
        <w:spacing w:before="120"/>
        <w:jc w:val="center"/>
        <w:outlineLvl w:val="0"/>
        <w:rPr>
          <w:i/>
        </w:rPr>
      </w:pPr>
      <w:r>
        <w:rPr>
          <w:i/>
        </w:rPr>
        <w:t>Article 25</w:t>
      </w:r>
    </w:p>
    <w:p>
      <w:pPr>
        <w:pStyle w:val="yTable"/>
        <w:spacing w:before="120"/>
      </w:pPr>
      <w:r>
        <w:t>Any Contracting State may declare to the depositary of the Convention that it will not be bound under this Convention to recognise adoptions made in accordance with an agreement concluded by application of Article 39, paragraph 2.</w:t>
      </w:r>
    </w:p>
    <w:p>
      <w:pPr>
        <w:pStyle w:val="yTable"/>
        <w:spacing w:before="120"/>
        <w:jc w:val="center"/>
        <w:outlineLvl w:val="0"/>
        <w:rPr>
          <w:i/>
        </w:rPr>
      </w:pPr>
      <w:r>
        <w:rPr>
          <w:i/>
        </w:rPr>
        <w:t>Article 26</w:t>
      </w:r>
    </w:p>
    <w:p>
      <w:pPr>
        <w:pStyle w:val="yTable"/>
        <w:tabs>
          <w:tab w:val="left" w:pos="567"/>
        </w:tabs>
        <w:spacing w:before="120"/>
      </w:pPr>
      <w:r>
        <w:t>1</w:t>
      </w:r>
      <w:r>
        <w:tab/>
        <w:t>The recognition of an adoption includes recognition of</w:t>
      </w:r>
    </w:p>
    <w:p>
      <w:pPr>
        <w:pStyle w:val="yTable"/>
        <w:tabs>
          <w:tab w:val="left" w:pos="567"/>
        </w:tabs>
        <w:spacing w:before="120"/>
      </w:pPr>
      <w:r>
        <w:rPr>
          <w:i/>
        </w:rPr>
        <w:t>a</w:t>
      </w:r>
      <w:r>
        <w:rPr>
          <w:i/>
        </w:rPr>
        <w:tab/>
      </w:r>
      <w:r>
        <w:t>the legal parent</w:t>
      </w:r>
      <w:r>
        <w:noBreakHyphen/>
        <w:t>child relationship between the child and his or her adoptive parents;</w:t>
      </w:r>
    </w:p>
    <w:p>
      <w:pPr>
        <w:pStyle w:val="yTable"/>
        <w:tabs>
          <w:tab w:val="left" w:pos="567"/>
        </w:tabs>
        <w:spacing w:before="120"/>
      </w:pPr>
      <w:r>
        <w:rPr>
          <w:i/>
        </w:rPr>
        <w:t>b</w:t>
      </w:r>
      <w:r>
        <w:rPr>
          <w:i/>
        </w:rPr>
        <w:tab/>
      </w:r>
      <w:r>
        <w:t>parental responsibility of the adoptive parents for the child;</w:t>
      </w:r>
    </w:p>
    <w:p>
      <w:pPr>
        <w:pStyle w:val="yTable"/>
        <w:tabs>
          <w:tab w:val="left" w:pos="567"/>
        </w:tabs>
        <w:spacing w:before="120"/>
      </w:pPr>
      <w:r>
        <w:rPr>
          <w:i/>
        </w:rPr>
        <w:t>c</w:t>
      </w:r>
      <w:r>
        <w:rPr>
          <w:i/>
        </w:rPr>
        <w:tab/>
      </w:r>
      <w:r>
        <w:t>the termination of a pre</w:t>
      </w:r>
      <w:r>
        <w:noBreakHyphen/>
        <w:t>existing legal relationship between the child and his or her mother and father, if the adoption has this effect in the Contracting State where it was made.</w:t>
      </w:r>
    </w:p>
    <w:p>
      <w:pPr>
        <w:pStyle w:val="yTable"/>
        <w:tabs>
          <w:tab w:val="left" w:pos="567"/>
        </w:tabs>
        <w:spacing w:before="120"/>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Table"/>
        <w:tabs>
          <w:tab w:val="left" w:pos="567"/>
        </w:tabs>
        <w:spacing w:before="120"/>
      </w:pPr>
      <w:r>
        <w:t>3</w:t>
      </w:r>
      <w:r>
        <w:tab/>
        <w:t>The preceeding paragraphs shall not prejudice the application of any provision more favourable for the child, in force in the Contracting State which recognises the adoption.</w:t>
      </w:r>
    </w:p>
    <w:p>
      <w:pPr>
        <w:pStyle w:val="yTable"/>
        <w:spacing w:before="120"/>
        <w:jc w:val="center"/>
        <w:outlineLvl w:val="0"/>
        <w:rPr>
          <w:i/>
        </w:rPr>
      </w:pPr>
      <w:r>
        <w:rPr>
          <w:i/>
        </w:rPr>
        <w:t>Article 27</w:t>
      </w:r>
    </w:p>
    <w:p>
      <w:pPr>
        <w:pStyle w:val="yTable"/>
        <w:tabs>
          <w:tab w:val="left" w:pos="567"/>
        </w:tabs>
        <w:spacing w:before="120"/>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Table"/>
        <w:tabs>
          <w:tab w:val="left" w:pos="567"/>
        </w:tabs>
        <w:spacing w:before="120"/>
      </w:pPr>
      <w:r>
        <w:rPr>
          <w:i/>
        </w:rPr>
        <w:t>a</w:t>
      </w:r>
      <w:r>
        <w:rPr>
          <w:i/>
        </w:rPr>
        <w:tab/>
      </w:r>
      <w:r>
        <w:t>if the law of the receiving State so permits; and</w:t>
      </w:r>
    </w:p>
    <w:p>
      <w:pPr>
        <w:pStyle w:val="yTable"/>
        <w:tabs>
          <w:tab w:val="left" w:pos="567"/>
        </w:tabs>
        <w:spacing w:before="120"/>
      </w:pPr>
      <w:r>
        <w:rPr>
          <w:i/>
        </w:rPr>
        <w:t>b</w:t>
      </w:r>
      <w:r>
        <w:rPr>
          <w:i/>
        </w:rPr>
        <w:tab/>
      </w:r>
      <w:r>
        <w:t>if the consent referred to in Article 4, sub</w:t>
      </w:r>
      <w:r>
        <w:noBreakHyphen/>
        <w:t xml:space="preserve">paragraphs </w:t>
      </w:r>
      <w:r>
        <w:rPr>
          <w:i/>
        </w:rPr>
        <w:t>c</w:t>
      </w:r>
      <w:r>
        <w:t xml:space="preserve"> and </w:t>
      </w:r>
      <w:r>
        <w:rPr>
          <w:i/>
        </w:rPr>
        <w:t>d</w:t>
      </w:r>
      <w:r>
        <w:t>, have been or are given for the purpose of such an adoption.</w:t>
      </w:r>
    </w:p>
    <w:p>
      <w:pPr>
        <w:pStyle w:val="yTable"/>
        <w:tabs>
          <w:tab w:val="left" w:pos="567"/>
        </w:tabs>
        <w:spacing w:before="120"/>
      </w:pPr>
      <w:r>
        <w:t>2</w:t>
      </w:r>
      <w:r>
        <w:tab/>
        <w:t>Article 23 applies to the decision converting the adoption.</w:t>
      </w:r>
    </w:p>
    <w:p>
      <w:pPr>
        <w:pStyle w:val="yTable"/>
        <w:spacing w:before="240"/>
        <w:jc w:val="center"/>
        <w:outlineLvl w:val="0"/>
      </w:pPr>
      <w:r>
        <w:t>CHAPTER VI — GENERAL PROVISIONS</w:t>
      </w:r>
    </w:p>
    <w:p>
      <w:pPr>
        <w:pStyle w:val="yTable"/>
        <w:spacing w:before="120"/>
        <w:jc w:val="center"/>
        <w:rPr>
          <w:i/>
        </w:rPr>
      </w:pPr>
      <w:r>
        <w:rPr>
          <w:i/>
        </w:rPr>
        <w:t>Article 28</w:t>
      </w:r>
    </w:p>
    <w:p>
      <w:pPr>
        <w:pStyle w:val="yTable"/>
        <w:spacing w:before="120"/>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Table"/>
        <w:spacing w:before="120"/>
        <w:jc w:val="center"/>
        <w:outlineLvl w:val="0"/>
        <w:rPr>
          <w:i/>
        </w:rPr>
      </w:pPr>
      <w:r>
        <w:rPr>
          <w:i/>
        </w:rPr>
        <w:t>Article 29</w:t>
      </w:r>
    </w:p>
    <w:p>
      <w:pPr>
        <w:pStyle w:val="yTable"/>
        <w:spacing w:before="120"/>
      </w:pPr>
      <w:r>
        <w:t>There shall be no contact between the prospective adoptive parents and the child’s parents or any other person who has care of the child until the requirements of Article 4, sub</w:t>
      </w:r>
      <w:r>
        <w:noBreakHyphen/>
        <w:t xml:space="preserve">paragraphs </w:t>
      </w:r>
      <w:r>
        <w:rPr>
          <w:i/>
        </w:rPr>
        <w:t>a</w:t>
      </w:r>
      <w:r>
        <w:t xml:space="preserve"> to </w:t>
      </w:r>
      <w:r>
        <w:rPr>
          <w:i/>
        </w:rPr>
        <w:t>c</w:t>
      </w:r>
      <w:r>
        <w:t>, and Article 5, sub</w:t>
      </w:r>
      <w:r>
        <w:noBreakHyphen/>
        <w:t>paragraph </w:t>
      </w:r>
      <w:r>
        <w:rPr>
          <w:i/>
        </w:rPr>
        <w:t>a</w:t>
      </w:r>
      <w:r>
        <w:t>, have been met, unless the adoption takes place within a family or unless the contact is in compliance with the conditions established by the competent authority of the State of origin.</w:t>
      </w:r>
    </w:p>
    <w:p>
      <w:pPr>
        <w:pStyle w:val="yTable"/>
        <w:spacing w:before="120"/>
        <w:jc w:val="center"/>
        <w:outlineLvl w:val="0"/>
        <w:rPr>
          <w:i/>
        </w:rPr>
      </w:pPr>
      <w:r>
        <w:rPr>
          <w:i/>
        </w:rPr>
        <w:t>Article 30</w:t>
      </w:r>
    </w:p>
    <w:p>
      <w:pPr>
        <w:pStyle w:val="yTable"/>
        <w:tabs>
          <w:tab w:val="left" w:pos="567"/>
        </w:tabs>
        <w:spacing w:before="12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Table"/>
        <w:tabs>
          <w:tab w:val="left" w:pos="567"/>
        </w:tabs>
        <w:spacing w:before="120"/>
      </w:pPr>
      <w:r>
        <w:t>2</w:t>
      </w:r>
      <w:r>
        <w:tab/>
        <w:t>They shall ensure that the child or his or her representative has access to such information, under appropriate guidance, in so far as is permitted by the law of that State.</w:t>
      </w:r>
    </w:p>
    <w:p>
      <w:pPr>
        <w:pStyle w:val="yTable"/>
        <w:spacing w:before="120"/>
        <w:jc w:val="center"/>
        <w:outlineLvl w:val="0"/>
        <w:rPr>
          <w:i/>
        </w:rPr>
      </w:pPr>
      <w:r>
        <w:rPr>
          <w:i/>
        </w:rPr>
        <w:t>Article 31</w:t>
      </w:r>
    </w:p>
    <w:p>
      <w:pPr>
        <w:pStyle w:val="yTable"/>
        <w:spacing w:before="120"/>
      </w:pPr>
      <w:r>
        <w:t>Without prejudice to Article 30, personal data gathered or transmitted under the Convention, especially data referred to in Articles 15 and 16, shall be used only for the purposes for which they were gathered or transmitted.</w:t>
      </w:r>
    </w:p>
    <w:p>
      <w:pPr>
        <w:pStyle w:val="yTable"/>
        <w:spacing w:before="120"/>
        <w:jc w:val="center"/>
        <w:outlineLvl w:val="0"/>
        <w:rPr>
          <w:i/>
        </w:rPr>
      </w:pPr>
      <w:r>
        <w:rPr>
          <w:i/>
        </w:rPr>
        <w:t>Article 32</w:t>
      </w:r>
    </w:p>
    <w:p>
      <w:pPr>
        <w:pStyle w:val="yTable"/>
        <w:tabs>
          <w:tab w:val="left" w:pos="567"/>
        </w:tabs>
        <w:spacing w:before="120"/>
      </w:pPr>
      <w:r>
        <w:t>1</w:t>
      </w:r>
      <w:r>
        <w:tab/>
        <w:t>No one shall derive improper financial or other gain from an activity related to an intercountry adoption.</w:t>
      </w:r>
    </w:p>
    <w:p>
      <w:pPr>
        <w:pStyle w:val="yTable"/>
        <w:tabs>
          <w:tab w:val="left" w:pos="567"/>
        </w:tabs>
        <w:spacing w:before="120"/>
      </w:pPr>
      <w:r>
        <w:t>2</w:t>
      </w:r>
      <w:r>
        <w:tab/>
        <w:t>Only costs and expenses, including reasonable professional fees of person involved in the adoption, may be charged or paid.</w:t>
      </w:r>
    </w:p>
    <w:p>
      <w:pPr>
        <w:pStyle w:val="yTable"/>
        <w:tabs>
          <w:tab w:val="left" w:pos="567"/>
        </w:tabs>
        <w:spacing w:before="120"/>
      </w:pPr>
      <w:r>
        <w:t>3</w:t>
      </w:r>
      <w:r>
        <w:tab/>
        <w:t>The directors, administrators and employees of bodies involved in an adoption shall not receive remuneration which is unreasonably high in relation to services rendered.</w:t>
      </w:r>
    </w:p>
    <w:p>
      <w:pPr>
        <w:pStyle w:val="yTable"/>
        <w:keepNext/>
        <w:spacing w:before="120"/>
        <w:jc w:val="center"/>
        <w:outlineLvl w:val="0"/>
        <w:rPr>
          <w:i/>
        </w:rPr>
      </w:pPr>
      <w:r>
        <w:rPr>
          <w:i/>
        </w:rPr>
        <w:t>Article 33</w:t>
      </w:r>
    </w:p>
    <w:p>
      <w:pPr>
        <w:pStyle w:val="yTable"/>
        <w:spacing w:before="12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Table"/>
        <w:spacing w:before="120"/>
        <w:jc w:val="center"/>
        <w:outlineLvl w:val="0"/>
        <w:rPr>
          <w:i/>
        </w:rPr>
      </w:pPr>
      <w:r>
        <w:rPr>
          <w:i/>
        </w:rPr>
        <w:t>Article 34</w:t>
      </w:r>
    </w:p>
    <w:p>
      <w:pPr>
        <w:pStyle w:val="yTable"/>
        <w:spacing w:before="12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Table"/>
        <w:spacing w:before="120"/>
        <w:jc w:val="center"/>
        <w:outlineLvl w:val="0"/>
        <w:rPr>
          <w:i/>
        </w:rPr>
      </w:pPr>
      <w:r>
        <w:rPr>
          <w:i/>
        </w:rPr>
        <w:t>Article 35</w:t>
      </w:r>
    </w:p>
    <w:p>
      <w:pPr>
        <w:pStyle w:val="yTable"/>
        <w:spacing w:before="120"/>
      </w:pPr>
      <w:r>
        <w:t>The competent authorities of the Contracting States shall act expeditiously in the process of adoption.</w:t>
      </w:r>
    </w:p>
    <w:p>
      <w:pPr>
        <w:pStyle w:val="yTable"/>
        <w:spacing w:before="120"/>
        <w:jc w:val="center"/>
        <w:outlineLvl w:val="0"/>
        <w:rPr>
          <w:i/>
        </w:rPr>
      </w:pPr>
      <w:r>
        <w:rPr>
          <w:i/>
        </w:rPr>
        <w:t>Article 36</w:t>
      </w:r>
    </w:p>
    <w:p>
      <w:pPr>
        <w:pStyle w:val="yTable"/>
        <w:spacing w:before="120"/>
      </w:pPr>
      <w:r>
        <w:t>In relation to a State which has two or more systems of law with regard to adoption applicable in different territorial units —</w:t>
      </w:r>
    </w:p>
    <w:p>
      <w:pPr>
        <w:pStyle w:val="yTable"/>
        <w:tabs>
          <w:tab w:val="left" w:pos="567"/>
        </w:tabs>
        <w:spacing w:before="120"/>
      </w:pPr>
      <w:r>
        <w:rPr>
          <w:i/>
        </w:rPr>
        <w:t>a</w:t>
      </w:r>
      <w:r>
        <w:rPr>
          <w:i/>
        </w:rPr>
        <w:tab/>
      </w:r>
      <w:r>
        <w:t>any reference to habitual residence in that State shall be construed as referring to habitual residence in a territorial unit of that State;</w:t>
      </w:r>
    </w:p>
    <w:p>
      <w:pPr>
        <w:pStyle w:val="yTable"/>
        <w:tabs>
          <w:tab w:val="left" w:pos="567"/>
        </w:tabs>
        <w:spacing w:before="120"/>
      </w:pPr>
      <w:r>
        <w:rPr>
          <w:i/>
        </w:rPr>
        <w:t>b</w:t>
      </w:r>
      <w:r>
        <w:rPr>
          <w:i/>
        </w:rPr>
        <w:tab/>
      </w:r>
      <w:r>
        <w:t>any reference to the law of that State shall be construed as referring to the law in force in the relevant territorial unit;</w:t>
      </w:r>
    </w:p>
    <w:p>
      <w:pPr>
        <w:pStyle w:val="yTable"/>
        <w:tabs>
          <w:tab w:val="left" w:pos="567"/>
        </w:tabs>
        <w:spacing w:before="120"/>
      </w:pPr>
      <w:r>
        <w:rPr>
          <w:i/>
        </w:rPr>
        <w:t>c</w:t>
      </w:r>
      <w:r>
        <w:rPr>
          <w:i/>
        </w:rPr>
        <w:tab/>
      </w:r>
      <w:r>
        <w:t>any reference to the competent authorities or to be public authorities of that State shall be construed as referring to those authorised to act in the relevant territorial unit;</w:t>
      </w:r>
    </w:p>
    <w:p>
      <w:pPr>
        <w:pStyle w:val="yTable"/>
        <w:tabs>
          <w:tab w:val="left" w:pos="567"/>
        </w:tabs>
        <w:spacing w:before="120"/>
      </w:pPr>
      <w:r>
        <w:rPr>
          <w:i/>
        </w:rPr>
        <w:t>d</w:t>
      </w:r>
      <w:r>
        <w:rPr>
          <w:i/>
        </w:rPr>
        <w:tab/>
      </w:r>
      <w:r>
        <w:t>any reference to the accredited bodies of that State shall be construed as referring to bodies accredited in the relevant territorial unit.</w:t>
      </w:r>
    </w:p>
    <w:p>
      <w:pPr>
        <w:pStyle w:val="yTable"/>
        <w:spacing w:before="120"/>
        <w:jc w:val="center"/>
        <w:outlineLvl w:val="0"/>
        <w:rPr>
          <w:i/>
        </w:rPr>
      </w:pPr>
      <w:r>
        <w:rPr>
          <w:i/>
        </w:rPr>
        <w:t>Article 37</w:t>
      </w:r>
    </w:p>
    <w:p>
      <w:pPr>
        <w:pStyle w:val="yTable"/>
        <w:spacing w:before="120"/>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Table"/>
        <w:spacing w:before="120"/>
        <w:jc w:val="center"/>
        <w:outlineLvl w:val="0"/>
        <w:rPr>
          <w:i/>
        </w:rPr>
      </w:pPr>
      <w:r>
        <w:rPr>
          <w:i/>
        </w:rPr>
        <w:t>Article 38</w:t>
      </w:r>
    </w:p>
    <w:p>
      <w:pPr>
        <w:pStyle w:val="yTable"/>
        <w:spacing w:before="120"/>
      </w:pPr>
      <w:r>
        <w:t>A State within which different territorial units have their own rules of law in respect of adoption shall not be bound to apply the Convention where a State with a unified system of law would not be bound to do so.</w:t>
      </w:r>
    </w:p>
    <w:p>
      <w:pPr>
        <w:pStyle w:val="yTable"/>
        <w:spacing w:before="120"/>
        <w:jc w:val="center"/>
        <w:outlineLvl w:val="0"/>
        <w:rPr>
          <w:i/>
        </w:rPr>
      </w:pPr>
      <w:r>
        <w:rPr>
          <w:i/>
        </w:rPr>
        <w:t>Article 39</w:t>
      </w:r>
    </w:p>
    <w:p>
      <w:pPr>
        <w:pStyle w:val="yTable"/>
        <w:tabs>
          <w:tab w:val="left" w:pos="567"/>
        </w:tabs>
        <w:spacing w:before="120"/>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Table"/>
        <w:tabs>
          <w:tab w:val="left" w:pos="567"/>
        </w:tabs>
        <w:spacing w:before="120"/>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Table"/>
        <w:spacing w:before="120"/>
        <w:jc w:val="center"/>
        <w:outlineLvl w:val="0"/>
        <w:rPr>
          <w:i/>
        </w:rPr>
      </w:pPr>
      <w:r>
        <w:rPr>
          <w:i/>
        </w:rPr>
        <w:t>Article 40</w:t>
      </w:r>
    </w:p>
    <w:p>
      <w:pPr>
        <w:pStyle w:val="yTable"/>
        <w:spacing w:before="120"/>
      </w:pPr>
      <w:r>
        <w:t>No reservation to the Convention shall be permitted.</w:t>
      </w:r>
    </w:p>
    <w:p>
      <w:pPr>
        <w:pStyle w:val="yTable"/>
        <w:spacing w:before="120"/>
        <w:jc w:val="center"/>
        <w:outlineLvl w:val="0"/>
        <w:rPr>
          <w:i/>
        </w:rPr>
      </w:pPr>
      <w:r>
        <w:rPr>
          <w:i/>
        </w:rPr>
        <w:t>Article 41</w:t>
      </w:r>
    </w:p>
    <w:p>
      <w:pPr>
        <w:pStyle w:val="yTable"/>
        <w:spacing w:before="120"/>
      </w:pPr>
      <w:r>
        <w:t>The convention shall apply in every case where an application pursuant to Article 14 has been received after the Convention has entered into force in the receiving State and the State of origin.</w:t>
      </w:r>
    </w:p>
    <w:p>
      <w:pPr>
        <w:pStyle w:val="yTable"/>
        <w:spacing w:before="120"/>
        <w:jc w:val="center"/>
        <w:outlineLvl w:val="0"/>
        <w:rPr>
          <w:i/>
        </w:rPr>
      </w:pPr>
      <w:r>
        <w:rPr>
          <w:i/>
        </w:rPr>
        <w:t>Article 42</w:t>
      </w:r>
    </w:p>
    <w:p>
      <w:pPr>
        <w:pStyle w:val="yTable"/>
        <w:spacing w:before="120"/>
      </w:pPr>
      <w:r>
        <w:t>The Secretary General of the Hague Conference on Private International Law shall at regular intervals convene a Special Commission in order to review the practical operation of the Convention.</w:t>
      </w:r>
    </w:p>
    <w:p>
      <w:pPr>
        <w:pStyle w:val="yTable"/>
        <w:spacing w:before="240"/>
        <w:jc w:val="center"/>
        <w:outlineLvl w:val="0"/>
      </w:pPr>
      <w:r>
        <w:t>CHAPTER VII — FINAL CLAUSES</w:t>
      </w:r>
    </w:p>
    <w:p>
      <w:pPr>
        <w:pStyle w:val="yTable"/>
        <w:spacing w:before="120"/>
        <w:jc w:val="center"/>
        <w:rPr>
          <w:i/>
        </w:rPr>
      </w:pPr>
      <w:r>
        <w:rPr>
          <w:i/>
        </w:rPr>
        <w:t>Article 43</w:t>
      </w:r>
    </w:p>
    <w:p>
      <w:pPr>
        <w:pStyle w:val="yTable"/>
        <w:tabs>
          <w:tab w:val="left" w:pos="567"/>
        </w:tabs>
        <w:spacing w:before="120"/>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Table"/>
        <w:tabs>
          <w:tab w:val="left" w:pos="567"/>
        </w:tabs>
        <w:spacing w:before="100"/>
      </w:pPr>
      <w:r>
        <w:t>2</w:t>
      </w:r>
      <w:r>
        <w:tab/>
        <w:t>It shall be ratified, accepted or approved and the instruments of ratification, acceptance or approval shall be deposited with the Ministry of Foreign Affairs of the Kingdom of the Netherlands, depositary of the Convention.</w:t>
      </w:r>
    </w:p>
    <w:p>
      <w:pPr>
        <w:pStyle w:val="yTable"/>
        <w:spacing w:before="120"/>
        <w:jc w:val="center"/>
        <w:outlineLvl w:val="0"/>
        <w:rPr>
          <w:i/>
        </w:rPr>
      </w:pPr>
      <w:r>
        <w:rPr>
          <w:i/>
        </w:rPr>
        <w:t>Article 44</w:t>
      </w:r>
    </w:p>
    <w:p>
      <w:pPr>
        <w:pStyle w:val="yTable"/>
        <w:tabs>
          <w:tab w:val="left" w:pos="567"/>
        </w:tabs>
        <w:spacing w:before="120"/>
      </w:pPr>
      <w:r>
        <w:t>1</w:t>
      </w:r>
      <w:r>
        <w:tab/>
        <w:t>Any other State may accede to the Convention after it has entered into force in accordance with Article 46, paragraph 1.</w:t>
      </w:r>
    </w:p>
    <w:p>
      <w:pPr>
        <w:pStyle w:val="yTable"/>
        <w:tabs>
          <w:tab w:val="left" w:pos="567"/>
        </w:tabs>
        <w:spacing w:before="120"/>
      </w:pPr>
      <w:r>
        <w:t>2</w:t>
      </w:r>
      <w:r>
        <w:tab/>
        <w:t>The instrument of accession shall be deposited with the depositary.</w:t>
      </w:r>
    </w:p>
    <w:p>
      <w:pPr>
        <w:pStyle w:val="yTable"/>
        <w:tabs>
          <w:tab w:val="left" w:pos="567"/>
        </w:tabs>
        <w:spacing w:before="120"/>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 xml:space="preserve">paragraph </w:t>
      </w:r>
      <w:r>
        <w:rPr>
          <w:i/>
        </w:rPr>
        <w:t>b</w:t>
      </w:r>
      <w:r>
        <w:t xml:space="preserve"> of Article 48.  Such an objection may also be raised by States at the time when they ratify, accept or approve the Convention after an accession.  Any such objection shall be notified to the depositary.</w:t>
      </w:r>
    </w:p>
    <w:p>
      <w:pPr>
        <w:pStyle w:val="yTable"/>
        <w:spacing w:before="120"/>
        <w:jc w:val="center"/>
        <w:outlineLvl w:val="0"/>
        <w:rPr>
          <w:i/>
        </w:rPr>
      </w:pPr>
      <w:r>
        <w:rPr>
          <w:i/>
        </w:rPr>
        <w:t>Article 45</w:t>
      </w:r>
    </w:p>
    <w:p>
      <w:pPr>
        <w:pStyle w:val="yTable"/>
        <w:tabs>
          <w:tab w:val="left" w:pos="567"/>
        </w:tabs>
        <w:spacing w:before="120"/>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Table"/>
        <w:tabs>
          <w:tab w:val="left" w:pos="567"/>
        </w:tabs>
        <w:spacing w:before="120"/>
      </w:pPr>
      <w:r>
        <w:t>2</w:t>
      </w:r>
      <w:r>
        <w:tab/>
        <w:t>Any such declaration shall be notified to the depositary and shall state expressly the territorial units to which the Convention applies.</w:t>
      </w:r>
    </w:p>
    <w:p>
      <w:pPr>
        <w:pStyle w:val="yTable"/>
        <w:tabs>
          <w:tab w:val="left" w:pos="567"/>
        </w:tabs>
        <w:spacing w:before="120"/>
      </w:pPr>
      <w:r>
        <w:t>3</w:t>
      </w:r>
      <w:r>
        <w:tab/>
        <w:t>If a State makes no declaration under this Article, the Convention is to extend to all territorial units of that State.</w:t>
      </w:r>
    </w:p>
    <w:p>
      <w:pPr>
        <w:pStyle w:val="yTable"/>
        <w:spacing w:before="120"/>
        <w:jc w:val="center"/>
        <w:outlineLvl w:val="0"/>
        <w:rPr>
          <w:i/>
        </w:rPr>
      </w:pPr>
      <w:r>
        <w:rPr>
          <w:i/>
        </w:rPr>
        <w:t>Article 46</w:t>
      </w:r>
    </w:p>
    <w:p>
      <w:pPr>
        <w:pStyle w:val="yTable"/>
        <w:tabs>
          <w:tab w:val="left" w:pos="567"/>
        </w:tabs>
        <w:spacing w:before="120"/>
      </w:pPr>
      <w:r>
        <w:t>1</w:t>
      </w:r>
      <w:r>
        <w:tab/>
        <w:t>The Convention shall enter into force on the first day of the month following the expiration of three months after the deposit of the third instrument of ratification, acceptance or approval referred to in Article 43.</w:t>
      </w:r>
    </w:p>
    <w:p>
      <w:pPr>
        <w:pStyle w:val="yTable"/>
        <w:tabs>
          <w:tab w:val="left" w:pos="567"/>
        </w:tabs>
        <w:spacing w:before="120"/>
      </w:pPr>
      <w:r>
        <w:t>2</w:t>
      </w:r>
      <w:r>
        <w:tab/>
        <w:t>Thereafter the Convention shall enter into force —</w:t>
      </w:r>
    </w:p>
    <w:p>
      <w:pPr>
        <w:pStyle w:val="yTable"/>
        <w:tabs>
          <w:tab w:val="left" w:pos="567"/>
        </w:tabs>
        <w:spacing w:before="120"/>
      </w:pPr>
      <w:r>
        <w:rPr>
          <w:i/>
        </w:rPr>
        <w:t>a</w:t>
      </w:r>
      <w:r>
        <w:rPr>
          <w:i/>
        </w:rPr>
        <w:tab/>
      </w:r>
      <w:r>
        <w:t>for each State ratifying, accepting or approving it subsequently, or acceding to it, on the first day of the month following the expiration of three months after the deposit of its instrument of ratification, acceptance, approval or accession;</w:t>
      </w:r>
    </w:p>
    <w:p>
      <w:pPr>
        <w:pStyle w:val="yTable"/>
        <w:tabs>
          <w:tab w:val="left" w:pos="567"/>
        </w:tabs>
        <w:spacing w:before="100"/>
      </w:pPr>
      <w:r>
        <w:rPr>
          <w:i/>
        </w:rPr>
        <w:t>b</w:t>
      </w:r>
      <w:r>
        <w:rPr>
          <w:i/>
        </w:rPr>
        <w:tab/>
      </w:r>
      <w:r>
        <w:t>for a territorial unit to which the Convention has been extended in conformity with Article 45, on the first day of the month following the expiration of three months after the notification referred to in that Article.</w:t>
      </w:r>
    </w:p>
    <w:p>
      <w:pPr>
        <w:pStyle w:val="yTable"/>
        <w:keepNext/>
        <w:spacing w:before="120"/>
        <w:jc w:val="center"/>
        <w:outlineLvl w:val="0"/>
        <w:rPr>
          <w:i/>
        </w:rPr>
      </w:pPr>
      <w:r>
        <w:rPr>
          <w:i/>
        </w:rPr>
        <w:t>Article 47</w:t>
      </w:r>
    </w:p>
    <w:p>
      <w:pPr>
        <w:pStyle w:val="yTable"/>
        <w:tabs>
          <w:tab w:val="left" w:pos="567"/>
        </w:tabs>
        <w:spacing w:before="120"/>
      </w:pPr>
      <w:r>
        <w:t>1</w:t>
      </w:r>
      <w:r>
        <w:tab/>
        <w:t>A State Party to the Convention may denounce it by a notification in writing addressed to the depositary.</w:t>
      </w:r>
    </w:p>
    <w:p>
      <w:pPr>
        <w:pStyle w:val="yTable"/>
        <w:tabs>
          <w:tab w:val="left" w:pos="567"/>
        </w:tabs>
        <w:spacing w:before="120"/>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spacing w:before="120"/>
        <w:jc w:val="center"/>
        <w:outlineLvl w:val="0"/>
        <w:rPr>
          <w:i/>
        </w:rPr>
      </w:pPr>
      <w:r>
        <w:rPr>
          <w:i/>
        </w:rPr>
        <w:t>Article 48</w:t>
      </w:r>
    </w:p>
    <w:p>
      <w:pPr>
        <w:pStyle w:val="yTable"/>
        <w:spacing w:before="120"/>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Table"/>
        <w:tabs>
          <w:tab w:val="left" w:pos="567"/>
        </w:tabs>
        <w:spacing w:before="120"/>
      </w:pPr>
      <w:r>
        <w:rPr>
          <w:i/>
        </w:rPr>
        <w:t>a</w:t>
      </w:r>
      <w:r>
        <w:rPr>
          <w:i/>
        </w:rPr>
        <w:tab/>
      </w:r>
      <w:r>
        <w:t>the signatures, ratifications, acceptances and approvals referred to in Article 43;</w:t>
      </w:r>
    </w:p>
    <w:p>
      <w:pPr>
        <w:pStyle w:val="yTable"/>
        <w:tabs>
          <w:tab w:val="left" w:pos="567"/>
        </w:tabs>
        <w:spacing w:before="120"/>
      </w:pPr>
      <w:r>
        <w:rPr>
          <w:i/>
        </w:rPr>
        <w:t>b</w:t>
      </w:r>
      <w:r>
        <w:rPr>
          <w:i/>
        </w:rPr>
        <w:tab/>
      </w:r>
      <w:r>
        <w:t>the accessions and objections raised to accessions referred to in Article 44;</w:t>
      </w:r>
    </w:p>
    <w:p>
      <w:pPr>
        <w:pStyle w:val="yTable"/>
        <w:tabs>
          <w:tab w:val="left" w:pos="567"/>
        </w:tabs>
        <w:spacing w:before="120"/>
      </w:pPr>
      <w:r>
        <w:rPr>
          <w:i/>
        </w:rPr>
        <w:t>c</w:t>
      </w:r>
      <w:r>
        <w:rPr>
          <w:i/>
        </w:rPr>
        <w:tab/>
      </w:r>
      <w:r>
        <w:t>the date on which the Convention enters into force in accordance with Article 46;</w:t>
      </w:r>
    </w:p>
    <w:p>
      <w:pPr>
        <w:pStyle w:val="yTable"/>
        <w:tabs>
          <w:tab w:val="left" w:pos="567"/>
        </w:tabs>
        <w:spacing w:before="120"/>
      </w:pPr>
      <w:r>
        <w:rPr>
          <w:i/>
        </w:rPr>
        <w:t>d</w:t>
      </w:r>
      <w:r>
        <w:rPr>
          <w:i/>
        </w:rPr>
        <w:tab/>
      </w:r>
      <w:r>
        <w:t>the declarations and designations referred to in Articles 22, 23, 25 and 45;</w:t>
      </w:r>
    </w:p>
    <w:p>
      <w:pPr>
        <w:pStyle w:val="yTable"/>
        <w:tabs>
          <w:tab w:val="left" w:pos="567"/>
        </w:tabs>
        <w:spacing w:before="120"/>
      </w:pPr>
      <w:r>
        <w:rPr>
          <w:i/>
        </w:rPr>
        <w:t>e</w:t>
      </w:r>
      <w:r>
        <w:rPr>
          <w:i/>
        </w:rPr>
        <w:tab/>
      </w:r>
      <w:r>
        <w:t>the agreements referred to in Article 39;</w:t>
      </w:r>
    </w:p>
    <w:p>
      <w:pPr>
        <w:pStyle w:val="yTable"/>
        <w:tabs>
          <w:tab w:val="left" w:pos="567"/>
        </w:tabs>
        <w:spacing w:before="120"/>
      </w:pPr>
      <w:r>
        <w:rPr>
          <w:i/>
        </w:rPr>
        <w:t>f</w:t>
      </w:r>
      <w:r>
        <w:rPr>
          <w:i/>
        </w:rPr>
        <w:tab/>
      </w:r>
      <w:r>
        <w:t>the denunciations referred to in Article 47.</w:t>
      </w:r>
    </w:p>
    <w:p>
      <w:pPr>
        <w:pStyle w:val="yTable"/>
        <w:spacing w:before="120"/>
      </w:pPr>
      <w:r>
        <w:t>In whereof the undersigned, being duly authorised thereto, have signed this Convention.</w:t>
      </w:r>
    </w:p>
    <w:p>
      <w:pPr>
        <w:pStyle w:val="yTable"/>
        <w:spacing w:before="120"/>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yScheduleHeading"/>
        <w:outlineLvl w:val="0"/>
      </w:pPr>
      <w:bookmarkStart w:id="2343" w:name="_Toc66077305"/>
      <w:bookmarkStart w:id="2344" w:name="_Toc67911035"/>
      <w:bookmarkStart w:id="2345" w:name="_Toc70136097"/>
      <w:bookmarkStart w:id="2346" w:name="_Toc72906656"/>
      <w:bookmarkStart w:id="2347" w:name="_Toc74640468"/>
      <w:bookmarkStart w:id="2348" w:name="_Toc74640671"/>
      <w:bookmarkStart w:id="2349" w:name="_Toc121624545"/>
      <w:bookmarkStart w:id="2350" w:name="_Toc124061852"/>
      <w:bookmarkStart w:id="2351" w:name="_Toc124140419"/>
      <w:bookmarkStart w:id="2352" w:name="_Toc128384937"/>
      <w:bookmarkStart w:id="2353" w:name="_Toc129056363"/>
      <w:bookmarkStart w:id="2354" w:name="_Toc129163208"/>
      <w:bookmarkStart w:id="2355" w:name="_Toc130808419"/>
      <w:bookmarkStart w:id="2356" w:name="_Toc134002032"/>
      <w:bookmarkStart w:id="2357" w:name="_Toc134006077"/>
      <w:bookmarkStart w:id="2358" w:name="_Toc134343767"/>
      <w:bookmarkStart w:id="2359" w:name="_Toc137350094"/>
      <w:bookmarkStart w:id="2360" w:name="_Toc137350332"/>
      <w:bookmarkStart w:id="2361" w:name="_Toc199817774"/>
      <w:bookmarkStart w:id="2362" w:name="_Toc202764267"/>
      <w:bookmarkStart w:id="2363" w:name="_Toc205281444"/>
      <w:r>
        <w:rPr>
          <w:rStyle w:val="CharSchNo"/>
        </w:rPr>
        <w:t>Schedule 3</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p>
    <w:p>
      <w:pPr>
        <w:pStyle w:val="yShoulderClause"/>
        <w:rPr>
          <w:snapToGrid w:val="0"/>
        </w:rPr>
      </w:pPr>
      <w:r>
        <w:rPr>
          <w:snapToGrid w:val="0"/>
        </w:rPr>
        <w:t>[section 144(2)]</w:t>
      </w:r>
    </w:p>
    <w:p>
      <w:pPr>
        <w:pStyle w:val="yHeading2"/>
        <w:outlineLvl w:val="0"/>
      </w:pPr>
      <w:bookmarkStart w:id="2364" w:name="_Toc67911036"/>
      <w:bookmarkStart w:id="2365" w:name="_Toc74640469"/>
      <w:bookmarkStart w:id="2366" w:name="_Toc74640672"/>
      <w:bookmarkStart w:id="2367" w:name="_Toc121624546"/>
      <w:bookmarkStart w:id="2368" w:name="_Toc124061853"/>
      <w:bookmarkStart w:id="2369" w:name="_Toc124140420"/>
      <w:bookmarkStart w:id="2370" w:name="_Toc128384938"/>
      <w:bookmarkStart w:id="2371" w:name="_Toc129056364"/>
      <w:bookmarkStart w:id="2372" w:name="_Toc129163209"/>
      <w:bookmarkStart w:id="2373" w:name="_Toc130808420"/>
      <w:bookmarkStart w:id="2374" w:name="_Toc134002033"/>
      <w:bookmarkStart w:id="2375" w:name="_Toc134006078"/>
      <w:bookmarkStart w:id="2376" w:name="_Toc134343768"/>
      <w:bookmarkStart w:id="2377" w:name="_Toc137350095"/>
      <w:bookmarkStart w:id="2378" w:name="_Toc137350333"/>
      <w:bookmarkStart w:id="2379" w:name="_Toc199817775"/>
      <w:bookmarkStart w:id="2380" w:name="_Toc202764268"/>
      <w:bookmarkStart w:id="2381" w:name="_Toc205281445"/>
      <w:r>
        <w:rPr>
          <w:rStyle w:val="CharSchText"/>
          <w:sz w:val="24"/>
        </w:rPr>
        <w:t>Transitional and savings</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yHeading5"/>
        <w:outlineLvl w:val="0"/>
        <w:rPr>
          <w:snapToGrid w:val="0"/>
        </w:rPr>
      </w:pPr>
      <w:bookmarkStart w:id="2382" w:name="_Toc37132054"/>
      <w:bookmarkStart w:id="2383" w:name="_Toc74640470"/>
      <w:bookmarkStart w:id="2384" w:name="_Toc74640673"/>
      <w:bookmarkStart w:id="2385" w:name="_Toc124061854"/>
      <w:bookmarkStart w:id="2386" w:name="_Toc205281446"/>
      <w:bookmarkStart w:id="2387" w:name="_Toc202764269"/>
      <w:r>
        <w:rPr>
          <w:rStyle w:val="CharSClsNo"/>
        </w:rPr>
        <w:t>1</w:t>
      </w:r>
      <w:r>
        <w:rPr>
          <w:snapToGrid w:val="0"/>
        </w:rPr>
        <w:t>.</w:t>
      </w:r>
      <w:r>
        <w:rPr>
          <w:snapToGrid w:val="0"/>
        </w:rPr>
        <w:tab/>
        <w:t>Interpretation</w:t>
      </w:r>
      <w:bookmarkEnd w:id="2382"/>
      <w:bookmarkEnd w:id="2383"/>
      <w:bookmarkEnd w:id="2384"/>
      <w:bookmarkEnd w:id="2385"/>
      <w:bookmarkEnd w:id="2386"/>
      <w:bookmarkEnd w:id="2387"/>
    </w:p>
    <w:p>
      <w:pPr>
        <w:pStyle w:val="ySubsection"/>
        <w:rPr>
          <w:snapToGrid w:val="0"/>
        </w:rPr>
      </w:pPr>
      <w:r>
        <w:rPr>
          <w:snapToGrid w:val="0"/>
        </w:rPr>
        <w:tab/>
      </w:r>
      <w:r>
        <w:rPr>
          <w:snapToGrid w:val="0"/>
        </w:rPr>
        <w:tab/>
        <w:t>In this Schedule — </w:t>
      </w:r>
    </w:p>
    <w:p>
      <w:pPr>
        <w:pStyle w:val="yDefstart"/>
      </w:pPr>
      <w:r>
        <w:rPr>
          <w:b/>
        </w:rPr>
        <w:tab/>
      </w:r>
      <w:del w:id="2388" w:author="svcMRProcess" w:date="2018-08-20T09:59:00Z">
        <w:r>
          <w:rPr>
            <w:b/>
          </w:rPr>
          <w:delText>“</w:delText>
        </w:r>
      </w:del>
      <w:r>
        <w:rPr>
          <w:rStyle w:val="CharDefText"/>
        </w:rPr>
        <w:t>commencement</w:t>
      </w:r>
      <w:del w:id="2389" w:author="svcMRProcess" w:date="2018-08-20T09:59:00Z">
        <w:r>
          <w:rPr>
            <w:b/>
          </w:rPr>
          <w:delText>”</w:delText>
        </w:r>
      </w:del>
      <w:r>
        <w:t xml:space="preserve"> means the commencement of Part 3 of this Act;</w:t>
      </w:r>
    </w:p>
    <w:p>
      <w:pPr>
        <w:pStyle w:val="yDefstart"/>
      </w:pPr>
      <w:r>
        <w:rPr>
          <w:b/>
        </w:rPr>
        <w:tab/>
      </w:r>
      <w:del w:id="2390" w:author="svcMRProcess" w:date="2018-08-20T09:59:00Z">
        <w:r>
          <w:rPr>
            <w:b/>
          </w:rPr>
          <w:delText>“</w:delText>
        </w:r>
      </w:del>
      <w:r>
        <w:rPr>
          <w:rStyle w:val="CharDefText"/>
        </w:rPr>
        <w:t>order of adoption</w:t>
      </w:r>
      <w:del w:id="2391" w:author="svcMRProcess" w:date="2018-08-20T09:59:00Z">
        <w:r>
          <w:rPr>
            <w:b/>
          </w:rPr>
          <w:delText>”</w:delText>
        </w:r>
      </w:del>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r>
      <w:del w:id="2392" w:author="svcMRProcess" w:date="2018-08-20T09:59:00Z">
        <w:r>
          <w:rPr>
            <w:b/>
          </w:rPr>
          <w:delText>“</w:delText>
        </w:r>
      </w:del>
      <w:r>
        <w:rPr>
          <w:rStyle w:val="CharDefText"/>
        </w:rPr>
        <w:t>repealed Act</w:t>
      </w:r>
      <w:del w:id="2393" w:author="svcMRProcess" w:date="2018-08-20T09:59:00Z">
        <w:r>
          <w:rPr>
            <w:b/>
          </w:rPr>
          <w:delText>”</w:delText>
        </w:r>
      </w:del>
      <w:r>
        <w:t xml:space="preserve"> means the </w:t>
      </w:r>
      <w:r>
        <w:rPr>
          <w:i/>
        </w:rPr>
        <w:t>Adoption of Children Act 1896</w:t>
      </w:r>
      <w:r>
        <w:t>.</w:t>
      </w:r>
    </w:p>
    <w:p>
      <w:pPr>
        <w:pStyle w:val="yHeading5"/>
        <w:outlineLvl w:val="0"/>
        <w:rPr>
          <w:snapToGrid w:val="0"/>
        </w:rPr>
      </w:pPr>
      <w:bookmarkStart w:id="2394" w:name="_Toc37132055"/>
      <w:bookmarkStart w:id="2395" w:name="_Toc74640471"/>
      <w:bookmarkStart w:id="2396" w:name="_Toc74640674"/>
      <w:bookmarkStart w:id="2397" w:name="_Toc124061855"/>
      <w:bookmarkStart w:id="2398" w:name="_Toc205281447"/>
      <w:bookmarkStart w:id="2399" w:name="_Toc202764270"/>
      <w:r>
        <w:rPr>
          <w:snapToGrid w:val="0"/>
        </w:rPr>
        <w:t>2.</w:t>
      </w:r>
      <w:r>
        <w:rPr>
          <w:snapToGrid w:val="0"/>
        </w:rPr>
        <w:tab/>
        <w:t>Interpretation Act 1984 not affected</w:t>
      </w:r>
      <w:bookmarkEnd w:id="2394"/>
      <w:bookmarkEnd w:id="2395"/>
      <w:bookmarkEnd w:id="2396"/>
      <w:bookmarkEnd w:id="2397"/>
      <w:bookmarkEnd w:id="2398"/>
      <w:bookmarkEnd w:id="2399"/>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400" w:name="_Toc37132056"/>
      <w:bookmarkStart w:id="2401" w:name="_Toc74640472"/>
      <w:bookmarkStart w:id="2402" w:name="_Toc74640675"/>
      <w:bookmarkStart w:id="2403" w:name="_Toc124061856"/>
      <w:bookmarkStart w:id="2404" w:name="_Toc205281448"/>
      <w:bookmarkStart w:id="2405" w:name="_Toc202764271"/>
      <w:r>
        <w:rPr>
          <w:snapToGrid w:val="0"/>
        </w:rPr>
        <w:t>3.</w:t>
      </w:r>
      <w:r>
        <w:rPr>
          <w:snapToGrid w:val="0"/>
        </w:rPr>
        <w:tab/>
        <w:t>Further savings</w:t>
      </w:r>
      <w:bookmarkEnd w:id="2400"/>
      <w:bookmarkEnd w:id="2401"/>
      <w:bookmarkEnd w:id="2402"/>
      <w:bookmarkEnd w:id="2403"/>
      <w:bookmarkEnd w:id="2404"/>
      <w:bookmarkEnd w:id="2405"/>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406" w:name="_Toc37132057"/>
      <w:bookmarkStart w:id="2407" w:name="_Toc74640473"/>
      <w:bookmarkStart w:id="2408" w:name="_Toc74640676"/>
      <w:bookmarkStart w:id="2409" w:name="_Toc124061857"/>
      <w:bookmarkStart w:id="2410" w:name="_Toc205281449"/>
      <w:bookmarkStart w:id="2411" w:name="_Toc202764272"/>
      <w:r>
        <w:rPr>
          <w:snapToGrid w:val="0"/>
        </w:rPr>
        <w:t>4.</w:t>
      </w:r>
      <w:r>
        <w:rPr>
          <w:snapToGrid w:val="0"/>
        </w:rPr>
        <w:tab/>
        <w:t>Application for order of adoption</w:t>
      </w:r>
      <w:bookmarkEnd w:id="2406"/>
      <w:bookmarkEnd w:id="2407"/>
      <w:bookmarkEnd w:id="2408"/>
      <w:bookmarkEnd w:id="2409"/>
      <w:bookmarkEnd w:id="2410"/>
      <w:bookmarkEnd w:id="2411"/>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412" w:name="_Toc37132058"/>
      <w:bookmarkStart w:id="2413" w:name="_Toc74640474"/>
      <w:bookmarkStart w:id="2414" w:name="_Toc74640677"/>
      <w:bookmarkStart w:id="2415" w:name="_Toc124061858"/>
      <w:bookmarkStart w:id="2416" w:name="_Toc205281450"/>
      <w:bookmarkStart w:id="2417" w:name="_Toc202764273"/>
      <w:r>
        <w:rPr>
          <w:rStyle w:val="CharSClsNo"/>
        </w:rPr>
        <w:t>5</w:t>
      </w:r>
      <w:r>
        <w:rPr>
          <w:snapToGrid w:val="0"/>
        </w:rPr>
        <w:t>.</w:t>
      </w:r>
      <w:r>
        <w:rPr>
          <w:snapToGrid w:val="0"/>
        </w:rPr>
        <w:tab/>
        <w:t>Child placed with a view to adoption under repealed Act</w:t>
      </w:r>
      <w:bookmarkEnd w:id="2412"/>
      <w:bookmarkEnd w:id="2413"/>
      <w:bookmarkEnd w:id="2414"/>
      <w:bookmarkEnd w:id="2415"/>
      <w:bookmarkEnd w:id="2416"/>
      <w:bookmarkEnd w:id="2417"/>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418" w:name="_Toc37132059"/>
      <w:bookmarkStart w:id="2419" w:name="_Toc74640475"/>
      <w:bookmarkStart w:id="2420" w:name="_Toc74640678"/>
      <w:bookmarkStart w:id="2421" w:name="_Toc124061859"/>
      <w:bookmarkStart w:id="2422" w:name="_Toc205281451"/>
      <w:bookmarkStart w:id="2423" w:name="_Toc202764274"/>
      <w:r>
        <w:rPr>
          <w:rStyle w:val="CharSClsNo"/>
        </w:rPr>
        <w:t>6</w:t>
      </w:r>
      <w:r>
        <w:t>.</w:t>
      </w:r>
      <w:r>
        <w:rPr>
          <w:snapToGrid w:val="0"/>
        </w:rPr>
        <w:tab/>
        <w:t>Consent given but child not placed under repealed Act</w:t>
      </w:r>
      <w:bookmarkEnd w:id="2418"/>
      <w:bookmarkEnd w:id="2419"/>
      <w:bookmarkEnd w:id="2420"/>
      <w:bookmarkEnd w:id="2421"/>
      <w:bookmarkEnd w:id="2422"/>
      <w:bookmarkEnd w:id="2423"/>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424" w:name="_Toc37132060"/>
      <w:bookmarkStart w:id="2425" w:name="_Toc74640476"/>
      <w:bookmarkStart w:id="2426" w:name="_Toc74640679"/>
      <w:bookmarkStart w:id="2427" w:name="_Toc124061860"/>
      <w:bookmarkStart w:id="2428" w:name="_Toc205281452"/>
      <w:bookmarkStart w:id="2429" w:name="_Toc202764275"/>
      <w:r>
        <w:rPr>
          <w:snapToGrid w:val="0"/>
        </w:rPr>
        <w:t>7.</w:t>
      </w:r>
      <w:r>
        <w:rPr>
          <w:snapToGrid w:val="0"/>
        </w:rPr>
        <w:tab/>
        <w:t>Waiting lists under repealed Act of prospective adoptive parents</w:t>
      </w:r>
      <w:bookmarkEnd w:id="2424"/>
      <w:bookmarkEnd w:id="2425"/>
      <w:bookmarkEnd w:id="2426"/>
      <w:bookmarkEnd w:id="2427"/>
      <w:bookmarkEnd w:id="2428"/>
      <w:bookmarkEnd w:id="2429"/>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 </w:t>
      </w:r>
      <w:r>
        <w:t>251.]</w:t>
      </w:r>
    </w:p>
    <w:p>
      <w:pPr>
        <w:pStyle w:val="yHeading5"/>
        <w:outlineLvl w:val="0"/>
        <w:rPr>
          <w:snapToGrid w:val="0"/>
        </w:rPr>
      </w:pPr>
      <w:bookmarkStart w:id="2430" w:name="_Toc37132061"/>
      <w:bookmarkStart w:id="2431" w:name="_Toc74640477"/>
      <w:bookmarkStart w:id="2432" w:name="_Toc74640680"/>
      <w:bookmarkStart w:id="2433" w:name="_Toc124061861"/>
      <w:bookmarkStart w:id="2434" w:name="_Toc205281453"/>
      <w:bookmarkStart w:id="2435" w:name="_Toc202764276"/>
      <w:r>
        <w:rPr>
          <w:rStyle w:val="CharSClsNo"/>
        </w:rPr>
        <w:t>8</w:t>
      </w:r>
      <w:r>
        <w:rPr>
          <w:snapToGrid w:val="0"/>
        </w:rPr>
        <w:t>.</w:t>
      </w:r>
      <w:r>
        <w:rPr>
          <w:snapToGrid w:val="0"/>
        </w:rPr>
        <w:tab/>
        <w:t>Some provisions of this Act to apply to adoptions under repealed Act</w:t>
      </w:r>
      <w:bookmarkEnd w:id="2430"/>
      <w:bookmarkEnd w:id="2431"/>
      <w:bookmarkEnd w:id="2432"/>
      <w:bookmarkEnd w:id="2433"/>
      <w:bookmarkEnd w:id="2434"/>
      <w:bookmarkEnd w:id="2435"/>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436" w:name="_Toc37132062"/>
      <w:bookmarkStart w:id="2437" w:name="_Toc74640478"/>
      <w:bookmarkStart w:id="2438" w:name="_Toc74640681"/>
      <w:bookmarkStart w:id="2439" w:name="_Toc124061862"/>
      <w:bookmarkStart w:id="2440" w:name="_Toc205281454"/>
      <w:bookmarkStart w:id="2441" w:name="_Toc202764277"/>
      <w:r>
        <w:rPr>
          <w:rStyle w:val="CharSClsNo"/>
        </w:rPr>
        <w:t>9</w:t>
      </w:r>
      <w:r>
        <w:rPr>
          <w:snapToGrid w:val="0"/>
        </w:rPr>
        <w:t>.</w:t>
      </w:r>
      <w:r>
        <w:rPr>
          <w:snapToGrid w:val="0"/>
        </w:rPr>
        <w:tab/>
        <w:t>Some provisions of this Act as to access to information not to apply to adoptions under repealed Act</w:t>
      </w:r>
      <w:bookmarkEnd w:id="2436"/>
      <w:bookmarkEnd w:id="2437"/>
      <w:bookmarkEnd w:id="2438"/>
      <w:bookmarkEnd w:id="2439"/>
      <w:bookmarkEnd w:id="2440"/>
      <w:bookmarkEnd w:id="2441"/>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3</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442" w:name="_Toc37132063"/>
      <w:bookmarkStart w:id="2443" w:name="_Toc74640479"/>
      <w:bookmarkStart w:id="2444" w:name="_Toc74640682"/>
      <w:bookmarkStart w:id="2445" w:name="_Toc124061863"/>
      <w:bookmarkStart w:id="2446" w:name="_Toc205281455"/>
      <w:bookmarkStart w:id="2447" w:name="_Toc202764278"/>
      <w:r>
        <w:rPr>
          <w:rStyle w:val="CharSClsNo"/>
        </w:rPr>
        <w:t>10</w:t>
      </w:r>
      <w:r>
        <w:rPr>
          <w:snapToGrid w:val="0"/>
        </w:rPr>
        <w:t>.</w:t>
      </w:r>
      <w:r>
        <w:rPr>
          <w:snapToGrid w:val="0"/>
        </w:rPr>
        <w:tab/>
        <w:t>Consent not required if person to consent is deceased</w:t>
      </w:r>
      <w:bookmarkEnd w:id="2442"/>
      <w:bookmarkEnd w:id="2443"/>
      <w:bookmarkEnd w:id="2444"/>
      <w:bookmarkEnd w:id="2445"/>
      <w:bookmarkEnd w:id="2446"/>
      <w:bookmarkEnd w:id="2447"/>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448" w:name="_Toc37132064"/>
      <w:bookmarkStart w:id="2449" w:name="_Toc74640480"/>
      <w:bookmarkStart w:id="2450" w:name="_Toc74640683"/>
      <w:bookmarkStart w:id="2451" w:name="_Toc124061864"/>
      <w:bookmarkStart w:id="2452" w:name="_Toc205281456"/>
      <w:bookmarkStart w:id="2453" w:name="_Toc202764279"/>
      <w:r>
        <w:rPr>
          <w:rStyle w:val="CharSClsNo"/>
        </w:rPr>
        <w:t>11</w:t>
      </w:r>
      <w:r>
        <w:rPr>
          <w:snapToGrid w:val="0"/>
        </w:rPr>
        <w:t>.</w:t>
      </w:r>
      <w:r>
        <w:rPr>
          <w:snapToGrid w:val="0"/>
        </w:rPr>
        <w:tab/>
        <w:t>If adoptee incapable of giving consent</w:t>
      </w:r>
      <w:bookmarkEnd w:id="2448"/>
      <w:bookmarkEnd w:id="2449"/>
      <w:bookmarkEnd w:id="2450"/>
      <w:bookmarkEnd w:id="2451"/>
      <w:bookmarkEnd w:id="2452"/>
      <w:bookmarkEnd w:id="2453"/>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454" w:name="_Toc37132065"/>
      <w:bookmarkStart w:id="2455" w:name="_Toc74640481"/>
      <w:bookmarkStart w:id="2456" w:name="_Toc74640684"/>
      <w:bookmarkStart w:id="2457" w:name="_Toc124061865"/>
      <w:bookmarkStart w:id="2458" w:name="_Toc205281457"/>
      <w:bookmarkStart w:id="2459" w:name="_Toc202764280"/>
      <w:r>
        <w:rPr>
          <w:rStyle w:val="CharSClsNo"/>
        </w:rPr>
        <w:t>12</w:t>
      </w:r>
      <w:r>
        <w:rPr>
          <w:snapToGrid w:val="0"/>
        </w:rPr>
        <w:t>.</w:t>
      </w:r>
      <w:r>
        <w:rPr>
          <w:snapToGrid w:val="0"/>
        </w:rPr>
        <w:tab/>
        <w:t>If adoptive or birth parents incapable of giving consent</w:t>
      </w:r>
      <w:bookmarkEnd w:id="2454"/>
      <w:bookmarkEnd w:id="2455"/>
      <w:bookmarkEnd w:id="2456"/>
      <w:bookmarkEnd w:id="2457"/>
      <w:bookmarkEnd w:id="2458"/>
      <w:bookmarkEnd w:id="2459"/>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460" w:name="_Toc37132066"/>
      <w:bookmarkStart w:id="2461" w:name="_Toc74640482"/>
      <w:bookmarkStart w:id="2462" w:name="_Toc74640685"/>
      <w:bookmarkStart w:id="2463" w:name="_Toc124061866"/>
      <w:bookmarkStart w:id="2464" w:name="_Toc205281458"/>
      <w:bookmarkStart w:id="2465" w:name="_Toc202764281"/>
      <w:r>
        <w:rPr>
          <w:snapToGrid w:val="0"/>
        </w:rPr>
        <w:t>13.</w:t>
      </w:r>
      <w:r>
        <w:rPr>
          <w:snapToGrid w:val="0"/>
        </w:rPr>
        <w:tab/>
        <w:t>Adoptee under 18 who cannot obtain all required consents</w:t>
      </w:r>
      <w:bookmarkEnd w:id="2460"/>
      <w:bookmarkEnd w:id="2461"/>
      <w:bookmarkEnd w:id="2462"/>
      <w:bookmarkEnd w:id="2463"/>
      <w:bookmarkEnd w:id="2464"/>
      <w:bookmarkEnd w:id="2465"/>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 </w:t>
      </w:r>
      <w:r>
        <w:t>251.]</w:t>
      </w:r>
    </w:p>
    <w:p>
      <w:pPr>
        <w:pStyle w:val="yHeading5"/>
        <w:outlineLvl w:val="0"/>
        <w:rPr>
          <w:snapToGrid w:val="0"/>
        </w:rPr>
      </w:pPr>
      <w:bookmarkStart w:id="2466" w:name="_Toc37132067"/>
      <w:bookmarkStart w:id="2467" w:name="_Toc74640483"/>
      <w:bookmarkStart w:id="2468" w:name="_Toc74640686"/>
      <w:bookmarkStart w:id="2469" w:name="_Toc124061867"/>
      <w:bookmarkStart w:id="2470" w:name="_Toc205281459"/>
      <w:bookmarkStart w:id="2471" w:name="_Toc202764282"/>
      <w:r>
        <w:rPr>
          <w:rStyle w:val="CharSClsNo"/>
        </w:rPr>
        <w:t>14</w:t>
      </w:r>
      <w:r>
        <w:t>.</w:t>
      </w:r>
      <w:r>
        <w:rPr>
          <w:snapToGrid w:val="0"/>
        </w:rPr>
        <w:tab/>
        <w:t>Record of Court proceedings under repealed Act</w:t>
      </w:r>
      <w:bookmarkEnd w:id="2466"/>
      <w:bookmarkEnd w:id="2467"/>
      <w:bookmarkEnd w:id="2468"/>
      <w:bookmarkEnd w:id="2469"/>
      <w:bookmarkEnd w:id="2470"/>
      <w:bookmarkEnd w:id="2471"/>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472" w:name="_Toc37132068"/>
      <w:bookmarkStart w:id="2473" w:name="_Toc74640484"/>
      <w:bookmarkStart w:id="2474" w:name="_Toc74640687"/>
      <w:bookmarkStart w:id="2475" w:name="_Toc124061868"/>
      <w:bookmarkStart w:id="2476" w:name="_Toc205281460"/>
      <w:bookmarkStart w:id="2477" w:name="_Toc202764283"/>
      <w:r>
        <w:rPr>
          <w:snapToGrid w:val="0"/>
        </w:rPr>
        <w:t>15.</w:t>
      </w:r>
      <w:r>
        <w:rPr>
          <w:snapToGrid w:val="0"/>
        </w:rPr>
        <w:tab/>
        <w:t>Original and re</w:t>
      </w:r>
      <w:r>
        <w:rPr>
          <w:snapToGrid w:val="0"/>
        </w:rPr>
        <w:noBreakHyphen/>
        <w:t>registrations of birth under repealed Act</w:t>
      </w:r>
      <w:bookmarkEnd w:id="2472"/>
      <w:bookmarkEnd w:id="2473"/>
      <w:bookmarkEnd w:id="2474"/>
      <w:bookmarkEnd w:id="2475"/>
      <w:bookmarkEnd w:id="2476"/>
      <w:bookmarkEnd w:id="2477"/>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3</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478" w:name="_Toc86220285"/>
      <w:bookmarkStart w:id="2479" w:name="_Toc92438433"/>
      <w:bookmarkStart w:id="2480" w:name="_Toc94951886"/>
      <w:bookmarkStart w:id="2481" w:name="_Toc95103465"/>
      <w:bookmarkStart w:id="2482" w:name="_Toc102725240"/>
      <w:bookmarkStart w:id="2483" w:name="_Toc105307464"/>
      <w:bookmarkStart w:id="2484" w:name="_Toc105378668"/>
      <w:bookmarkStart w:id="2485" w:name="_Toc121624562"/>
      <w:bookmarkStart w:id="2486" w:name="_Toc124061626"/>
      <w:bookmarkStart w:id="2487" w:name="_Toc124061869"/>
      <w:bookmarkStart w:id="2488" w:name="_Toc124140436"/>
      <w:bookmarkStart w:id="2489" w:name="_Toc128384954"/>
      <w:bookmarkStart w:id="2490" w:name="_Toc129056380"/>
    </w:p>
    <w:bookmarkEnd w:id="2478"/>
    <w:bookmarkEnd w:id="2479"/>
    <w:bookmarkEnd w:id="2480"/>
    <w:bookmarkEnd w:id="2481"/>
    <w:bookmarkEnd w:id="2482"/>
    <w:bookmarkEnd w:id="2483"/>
    <w:bookmarkEnd w:id="2484"/>
    <w:bookmarkEnd w:id="2485"/>
    <w:bookmarkEnd w:id="2486"/>
    <w:bookmarkEnd w:id="2487"/>
    <w:bookmarkEnd w:id="2488"/>
    <w:bookmarkEnd w:id="2489"/>
    <w:bookmarkEnd w:id="2490"/>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2491" w:name="_Toc134002049"/>
      <w:bookmarkStart w:id="2492" w:name="_Toc134006094"/>
      <w:bookmarkStart w:id="2493" w:name="_Toc134343784"/>
      <w:bookmarkStart w:id="2494" w:name="_Toc137350111"/>
      <w:bookmarkStart w:id="2495" w:name="_Toc137350349"/>
      <w:bookmarkStart w:id="2496" w:name="_Toc199817791"/>
      <w:bookmarkStart w:id="2497" w:name="_Toc202764284"/>
      <w:bookmarkStart w:id="2498" w:name="_Toc205281461"/>
      <w:r>
        <w:t>Notes</w:t>
      </w:r>
      <w:bookmarkEnd w:id="2491"/>
      <w:bookmarkEnd w:id="2492"/>
      <w:bookmarkEnd w:id="2493"/>
      <w:bookmarkEnd w:id="2494"/>
      <w:bookmarkEnd w:id="2495"/>
      <w:bookmarkEnd w:id="2496"/>
      <w:bookmarkEnd w:id="2497"/>
      <w:bookmarkEnd w:id="2498"/>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99" w:name="_Toc205281462"/>
      <w:bookmarkStart w:id="2500" w:name="_Toc202764285"/>
      <w:r>
        <w:rPr>
          <w:snapToGrid w:val="0"/>
        </w:rPr>
        <w:t>Compilation table</w:t>
      </w:r>
      <w:bookmarkEnd w:id="2499"/>
      <w:bookmarkEnd w:id="2500"/>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Adoption Act 1994</w:t>
            </w:r>
          </w:p>
        </w:tc>
        <w:tc>
          <w:tcPr>
            <w:tcW w:w="1134" w:type="dxa"/>
            <w:gridSpan w:val="2"/>
            <w:tcBorders>
              <w:top w:val="single" w:sz="8" w:space="0" w:color="auto"/>
            </w:tcBorders>
          </w:tcPr>
          <w:p>
            <w:pPr>
              <w:pStyle w:val="nTable"/>
              <w:spacing w:after="40"/>
              <w:rPr>
                <w:sz w:val="19"/>
              </w:rPr>
            </w:pPr>
            <w:r>
              <w:rPr>
                <w:sz w:val="19"/>
              </w:rPr>
              <w:t>9 of 1994</w:t>
            </w:r>
          </w:p>
        </w:tc>
        <w:tc>
          <w:tcPr>
            <w:tcW w:w="1134" w:type="dxa"/>
            <w:tcBorders>
              <w:top w:val="single" w:sz="8" w:space="0" w:color="auto"/>
            </w:tcBorders>
          </w:tcPr>
          <w:p>
            <w:pPr>
              <w:pStyle w:val="nTable"/>
              <w:spacing w:after="40"/>
              <w:rPr>
                <w:sz w:val="19"/>
              </w:rPr>
            </w:pPr>
            <w:r>
              <w:rPr>
                <w:sz w:val="19"/>
              </w:rPr>
              <w:t>15 Apr 1994</w:t>
            </w:r>
          </w:p>
        </w:tc>
        <w:tc>
          <w:tcPr>
            <w:tcW w:w="2552" w:type="dxa"/>
            <w:gridSpan w:val="2"/>
            <w:tcBorders>
              <w:top w:val="single" w:sz="8" w:space="0" w:color="auto"/>
            </w:tcBorders>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w:t>
            </w:r>
            <w:r>
              <w:t> </w:t>
            </w:r>
            <w:r>
              <w:rPr>
                <w:sz w:val="19"/>
              </w:rPr>
              <w:t>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8" w:type="dxa"/>
            <w:gridSpan w:val="2"/>
          </w:tcPr>
          <w:p>
            <w:pPr>
              <w:pStyle w:val="nTable"/>
              <w:spacing w:after="40"/>
              <w:ind w:right="113"/>
              <w:rPr>
                <w:sz w:val="19"/>
              </w:rPr>
            </w:pPr>
            <w:r>
              <w:rPr>
                <w:i/>
                <w:sz w:val="19"/>
              </w:rPr>
              <w:t xml:space="preserve">Acts Amendment and Repeal (Family Court) Act 1997 </w:t>
            </w:r>
            <w:r>
              <w:rPr>
                <w:sz w:val="19"/>
              </w:rPr>
              <w:t>Pt. 2</w:t>
            </w:r>
          </w:p>
        </w:tc>
        <w:tc>
          <w:tcPr>
            <w:tcW w:w="1134" w:type="dxa"/>
            <w:gridSpan w:val="2"/>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17</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8" w:type="dxa"/>
            <w:gridSpan w:val="2"/>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4" w:type="dxa"/>
            <w:gridSpan w:val="2"/>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gridSpan w:val="2"/>
          </w:tcPr>
          <w:p>
            <w:pPr>
              <w:pStyle w:val="nTable"/>
              <w:spacing w:after="40"/>
              <w:ind w:right="113"/>
              <w:rPr>
                <w:sz w:val="19"/>
              </w:rPr>
            </w:pPr>
            <w:r>
              <w:rPr>
                <w:i/>
                <w:sz w:val="19"/>
              </w:rPr>
              <w:t>Adoption Amendment Act 1999</w:t>
            </w:r>
          </w:p>
        </w:tc>
        <w:tc>
          <w:tcPr>
            <w:tcW w:w="1134" w:type="dxa"/>
            <w:gridSpan w:val="2"/>
          </w:tcPr>
          <w:p>
            <w:pPr>
              <w:pStyle w:val="nTable"/>
              <w:spacing w:after="40"/>
              <w:rPr>
                <w:sz w:val="19"/>
              </w:rPr>
            </w:pPr>
            <w:r>
              <w:rPr>
                <w:sz w:val="19"/>
              </w:rPr>
              <w:t>7 of 1999</w:t>
            </w:r>
          </w:p>
        </w:tc>
        <w:tc>
          <w:tcPr>
            <w:tcW w:w="1134" w:type="dxa"/>
          </w:tcPr>
          <w:p>
            <w:pPr>
              <w:pStyle w:val="nTable"/>
              <w:spacing w:after="40"/>
              <w:rPr>
                <w:sz w:val="19"/>
              </w:rPr>
            </w:pPr>
            <w:r>
              <w:rPr>
                <w:sz w:val="19"/>
              </w:rPr>
              <w:t>13 Apr 1999</w:t>
            </w:r>
          </w:p>
        </w:tc>
        <w:tc>
          <w:tcPr>
            <w:tcW w:w="2552" w:type="dxa"/>
            <w:gridSpan w:val="2"/>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w:t>
            </w:r>
            <w:r>
              <w:rPr>
                <w:sz w:val="16"/>
              </w:rPr>
              <w:t xml:space="preserve"> </w:t>
            </w:r>
            <w:r>
              <w:rPr>
                <w:sz w:val="19"/>
              </w:rPr>
              <w:t>p.</w:t>
            </w:r>
            <w:r>
              <w:t> </w:t>
            </w:r>
            <w:r>
              <w:rPr>
                <w:sz w:val="19"/>
              </w:rPr>
              <w:t>4295)</w:t>
            </w:r>
          </w:p>
        </w:tc>
      </w:tr>
      <w:tr>
        <w:trPr>
          <w:cantSplit/>
        </w:trPr>
        <w:tc>
          <w:tcPr>
            <w:tcW w:w="2268" w:type="dxa"/>
            <w:gridSpan w:val="2"/>
          </w:tcPr>
          <w:p>
            <w:pPr>
              <w:pStyle w:val="nTable"/>
              <w:spacing w:after="40"/>
              <w:ind w:right="113"/>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7"/>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68" w:type="dxa"/>
            <w:gridSpan w:val="2"/>
          </w:tcPr>
          <w:p>
            <w:pPr>
              <w:pStyle w:val="nTable"/>
              <w:spacing w:after="40"/>
              <w:ind w:right="113"/>
              <w:rPr>
                <w:i/>
                <w:sz w:val="19"/>
              </w:rPr>
            </w:pPr>
            <w:r>
              <w:rPr>
                <w:i/>
                <w:sz w:val="19"/>
              </w:rPr>
              <w:t xml:space="preserve">Acts Amendment (Lesbian and Gay Law Reform) Act 2002 </w:t>
            </w:r>
            <w:r>
              <w:rPr>
                <w:sz w:val="19"/>
              </w:rPr>
              <w:t>Pt. 3</w:t>
            </w:r>
          </w:p>
        </w:tc>
        <w:tc>
          <w:tcPr>
            <w:tcW w:w="1134" w:type="dxa"/>
            <w:gridSpan w:val="2"/>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gridSpan w:val="2"/>
          </w:tcPr>
          <w:p>
            <w:pPr>
              <w:pStyle w:val="nTable"/>
              <w:keepNext/>
              <w:keepLines/>
              <w:spacing w:after="40"/>
              <w:ind w:right="113"/>
              <w:rPr>
                <w:sz w:val="19"/>
              </w:rPr>
            </w:pPr>
            <w:r>
              <w:rPr>
                <w:i/>
                <w:sz w:val="19"/>
              </w:rPr>
              <w:t>Adoption Amendment Act (No. 2) 2003</w:t>
            </w:r>
            <w:r>
              <w:rPr>
                <w:sz w:val="19"/>
              </w:rPr>
              <w:t> </w:t>
            </w:r>
            <w:r>
              <w:rPr>
                <w:sz w:val="19"/>
                <w:vertAlign w:val="superscript"/>
              </w:rPr>
              <w:t> 4, 5</w:t>
            </w:r>
          </w:p>
        </w:tc>
        <w:tc>
          <w:tcPr>
            <w:tcW w:w="1134" w:type="dxa"/>
            <w:gridSpan w:val="2"/>
          </w:tcPr>
          <w:p>
            <w:pPr>
              <w:pStyle w:val="nTable"/>
              <w:keepNext/>
              <w:keepLines/>
              <w:spacing w:after="40"/>
              <w:rPr>
                <w:sz w:val="19"/>
              </w:rPr>
            </w:pPr>
            <w:r>
              <w:rPr>
                <w:sz w:val="19"/>
              </w:rPr>
              <w:t>8 of 2003</w:t>
            </w:r>
          </w:p>
        </w:tc>
        <w:tc>
          <w:tcPr>
            <w:tcW w:w="1134" w:type="dxa"/>
          </w:tcPr>
          <w:p>
            <w:pPr>
              <w:pStyle w:val="nTable"/>
              <w:keepNext/>
              <w:keepLines/>
              <w:spacing w:after="40"/>
              <w:rPr>
                <w:sz w:val="19"/>
              </w:rPr>
            </w:pPr>
            <w:r>
              <w:rPr>
                <w:sz w:val="19"/>
              </w:rPr>
              <w:t>1 Apr 2003</w:t>
            </w:r>
          </w:p>
        </w:tc>
        <w:tc>
          <w:tcPr>
            <w:tcW w:w="2552" w:type="dxa"/>
            <w:gridSpan w:val="2"/>
          </w:tcPr>
          <w:p>
            <w:pPr>
              <w:pStyle w:val="nTable"/>
              <w:keepNext/>
              <w:keepLines/>
              <w:spacing w:after="40"/>
              <w:rPr>
                <w:sz w:val="19"/>
                <w:vertAlign w:val="superscript"/>
              </w:rPr>
            </w:pPr>
            <w:r>
              <w:rPr>
                <w:sz w:val="19"/>
              </w:rPr>
              <w:t xml:space="preserve">Act other than s.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r>
              <w:rPr>
                <w:color w:val="000000"/>
              </w:rPr>
              <w:t>)</w:t>
            </w:r>
          </w:p>
        </w:tc>
      </w:tr>
      <w:tr>
        <w:trPr>
          <w:cantSplit/>
        </w:trPr>
        <w:tc>
          <w:tcPr>
            <w:tcW w:w="2268" w:type="dxa"/>
            <w:gridSpan w:val="2"/>
          </w:tcPr>
          <w:p>
            <w:pPr>
              <w:pStyle w:val="nTable"/>
              <w:spacing w:after="40"/>
              <w:ind w:right="113"/>
              <w:rPr>
                <w:sz w:val="19"/>
              </w:rPr>
            </w:pPr>
            <w:r>
              <w:rPr>
                <w:i/>
                <w:sz w:val="19"/>
              </w:rPr>
              <w:t>Acts Amendment and Repeal (Courts and Legal Practice) Act 2003</w:t>
            </w:r>
            <w:r>
              <w:rPr>
                <w:sz w:val="19"/>
              </w:rPr>
              <w:t xml:space="preserve"> s. 12</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gridSpan w:val="2"/>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088" w:type="dxa"/>
            <w:gridSpan w:val="7"/>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68" w:type="dxa"/>
            <w:gridSpan w:val="2"/>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6</w:t>
            </w:r>
          </w:p>
        </w:tc>
        <w:tc>
          <w:tcPr>
            <w:tcW w:w="1134" w:type="dxa"/>
            <w:gridSpan w:val="2"/>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gridSpan w:val="2"/>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gridSpan w:val="2"/>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gridSpan w:val="2"/>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7</w:t>
            </w:r>
          </w:p>
        </w:tc>
        <w:tc>
          <w:tcPr>
            <w:tcW w:w="1134" w:type="dxa"/>
            <w:gridSpan w:val="2"/>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2"/>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088" w:type="dxa"/>
            <w:gridSpan w:val="7"/>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ins w:id="2501" w:author="svcMRProcess" w:date="2018-08-20T09:59:00Z"/>
        </w:trPr>
        <w:tc>
          <w:tcPr>
            <w:tcW w:w="2254" w:type="dxa"/>
            <w:tcBorders>
              <w:top w:val="nil"/>
              <w:bottom w:val="single" w:sz="4" w:space="0" w:color="auto"/>
            </w:tcBorders>
          </w:tcPr>
          <w:p>
            <w:pPr>
              <w:pStyle w:val="nTable"/>
              <w:spacing w:after="40"/>
              <w:rPr>
                <w:ins w:id="2502" w:author="svcMRProcess" w:date="2018-08-20T09:59:00Z"/>
                <w:iCs/>
                <w:snapToGrid w:val="0"/>
                <w:vertAlign w:val="superscript"/>
              </w:rPr>
            </w:pPr>
            <w:ins w:id="2503" w:author="svcMRProcess" w:date="2018-08-20T09:59:00Z">
              <w:r>
                <w:rPr>
                  <w:i/>
                  <w:snapToGrid w:val="0"/>
                </w:rPr>
                <w:t xml:space="preserve">Criminal Law Amendment (Homicide) Act 2008 </w:t>
              </w:r>
              <w:r>
                <w:rPr>
                  <w:iCs/>
                  <w:snapToGrid w:val="0"/>
                </w:rPr>
                <w:t>s. 23 </w:t>
              </w:r>
            </w:ins>
          </w:p>
        </w:tc>
        <w:tc>
          <w:tcPr>
            <w:tcW w:w="1134" w:type="dxa"/>
            <w:gridSpan w:val="2"/>
            <w:tcBorders>
              <w:top w:val="nil"/>
              <w:bottom w:val="single" w:sz="4" w:space="0" w:color="auto"/>
            </w:tcBorders>
          </w:tcPr>
          <w:p>
            <w:pPr>
              <w:pStyle w:val="nTable"/>
              <w:spacing w:after="40"/>
              <w:rPr>
                <w:ins w:id="2504" w:author="svcMRProcess" w:date="2018-08-20T09:59:00Z"/>
                <w:sz w:val="19"/>
              </w:rPr>
            </w:pPr>
            <w:ins w:id="2505" w:author="svcMRProcess" w:date="2018-08-20T09:59:00Z">
              <w:r>
                <w:rPr>
                  <w:sz w:val="19"/>
                </w:rPr>
                <w:t>29 of 2008</w:t>
              </w:r>
            </w:ins>
          </w:p>
        </w:tc>
        <w:tc>
          <w:tcPr>
            <w:tcW w:w="1162" w:type="dxa"/>
            <w:gridSpan w:val="3"/>
            <w:tcBorders>
              <w:top w:val="nil"/>
              <w:bottom w:val="single" w:sz="4" w:space="0" w:color="auto"/>
            </w:tcBorders>
          </w:tcPr>
          <w:p>
            <w:pPr>
              <w:pStyle w:val="nTable"/>
              <w:spacing w:after="40"/>
              <w:rPr>
                <w:ins w:id="2506" w:author="svcMRProcess" w:date="2018-08-20T09:59:00Z"/>
                <w:sz w:val="19"/>
              </w:rPr>
            </w:pPr>
            <w:ins w:id="2507" w:author="svcMRProcess" w:date="2018-08-20T09:59:00Z">
              <w:r>
                <w:rPr>
                  <w:sz w:val="19"/>
                </w:rPr>
                <w:t>27 Jun 2008</w:t>
              </w:r>
            </w:ins>
          </w:p>
        </w:tc>
        <w:tc>
          <w:tcPr>
            <w:tcW w:w="2533" w:type="dxa"/>
            <w:tcBorders>
              <w:top w:val="nil"/>
              <w:bottom w:val="single" w:sz="4" w:space="0" w:color="auto"/>
            </w:tcBorders>
          </w:tcPr>
          <w:p>
            <w:pPr>
              <w:pStyle w:val="nTable"/>
              <w:spacing w:after="40"/>
              <w:rPr>
                <w:ins w:id="2508" w:author="svcMRProcess" w:date="2018-08-20T09:59:00Z"/>
                <w:sz w:val="19"/>
              </w:rPr>
            </w:pPr>
            <w:ins w:id="2509" w:author="svcMRProcess" w:date="2018-08-20T09:59:00Z">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10" w:name="_Toc534778309"/>
      <w:bookmarkStart w:id="2511" w:name="_Toc7405063"/>
      <w:bookmarkStart w:id="2512" w:name="_Toc205281463"/>
      <w:bookmarkStart w:id="2513" w:name="_Toc202764286"/>
      <w:r>
        <w:rPr>
          <w:snapToGrid w:val="0"/>
        </w:rPr>
        <w:t>Provisions that have not come into operation</w:t>
      </w:r>
      <w:bookmarkEnd w:id="2510"/>
      <w:bookmarkEnd w:id="2511"/>
      <w:bookmarkEnd w:id="2512"/>
      <w:bookmarkEnd w:id="25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638 </w:t>
            </w:r>
            <w:r>
              <w:rPr>
                <w:snapToGrid w:val="0"/>
                <w:sz w:val="19"/>
                <w:vertAlign w:val="superscript"/>
                <w:lang w:val="en-US"/>
              </w:rPr>
              <w:t>8</w:t>
            </w:r>
          </w:p>
        </w:tc>
        <w:tc>
          <w:tcPr>
            <w:tcW w:w="1118" w:type="dxa"/>
            <w:tcBorders>
              <w:bottom w:val="nil"/>
            </w:tcBorders>
          </w:tcPr>
          <w:p>
            <w:pPr>
              <w:pStyle w:val="nTable"/>
              <w:spacing w:after="40"/>
              <w:rPr>
                <w:snapToGrid w:val="0"/>
                <w:sz w:val="19"/>
                <w:lang w:val="en-US"/>
              </w:rPr>
            </w:pPr>
            <w:r>
              <w:rPr>
                <w:snapToGrid w:val="0"/>
                <w:sz w:val="19"/>
                <w:lang w:val="en-US"/>
              </w:rPr>
              <w:t>21 of 2008</w:t>
            </w:r>
          </w:p>
        </w:tc>
        <w:tc>
          <w:tcPr>
            <w:tcW w:w="1134" w:type="dxa"/>
            <w:tcBorders>
              <w:bottom w:val="nil"/>
            </w:tcBorders>
          </w:tcPr>
          <w:p>
            <w:pPr>
              <w:pStyle w:val="nTable"/>
              <w:spacing w:after="40"/>
              <w:rPr>
                <w:snapToGrid w:val="0"/>
                <w:sz w:val="19"/>
                <w:lang w:val="en-US"/>
              </w:rPr>
            </w:pPr>
            <w:r>
              <w:rPr>
                <w:snapToGrid w:val="0"/>
                <w:sz w:val="19"/>
                <w:lang w:val="en-US"/>
              </w:rPr>
              <w:t>27 May 2008</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9</w:t>
            </w:r>
          </w:p>
        </w:tc>
        <w:tc>
          <w:tcPr>
            <w:tcW w:w="1118" w:type="dxa"/>
            <w:tcBorders>
              <w:top w:val="nil"/>
              <w:bottom w:val="single" w:sz="4" w:space="0" w:color="auto"/>
            </w:tcBorders>
          </w:tcPr>
          <w:p>
            <w:pPr>
              <w:pStyle w:val="nTable"/>
              <w:spacing w:after="40"/>
              <w:rPr>
                <w:snapToGrid w:val="0"/>
                <w:sz w:val="19"/>
                <w:lang w:val="en-US"/>
              </w:rPr>
            </w:pPr>
            <w:r>
              <w:rPr>
                <w:sz w:val="19"/>
              </w:rPr>
              <w:t>22 of 2008</w:t>
            </w:r>
          </w:p>
        </w:tc>
        <w:tc>
          <w:tcPr>
            <w:tcW w:w="1134" w:type="dxa"/>
            <w:tcBorders>
              <w:top w:val="nil"/>
              <w:bottom w:val="single" w:sz="4" w:space="0" w:color="auto"/>
            </w:tcBorders>
          </w:tcPr>
          <w:p>
            <w:pPr>
              <w:pStyle w:val="nTable"/>
              <w:spacing w:after="40"/>
              <w:rPr>
                <w:snapToGrid w:val="0"/>
                <w:sz w:val="19"/>
                <w:lang w:val="en-US"/>
              </w:rPr>
            </w:pPr>
            <w:r>
              <w:rPr>
                <w:sz w:val="19"/>
              </w:rPr>
              <w:t>27 May 2008</w:t>
            </w:r>
          </w:p>
        </w:tc>
        <w:tc>
          <w:tcPr>
            <w:tcW w:w="2552" w:type="dxa"/>
            <w:tcBorders>
              <w:top w:val="nil"/>
              <w:bottom w:val="single" w:sz="4" w:space="0" w:color="auto"/>
            </w:tcBorders>
          </w:tcPr>
          <w:p>
            <w:pPr>
              <w:pStyle w:val="nTable"/>
              <w:spacing w:after="40"/>
              <w:rPr>
                <w:snapToGrid w:val="0"/>
                <w:sz w:val="19"/>
                <w:lang w:val="en-US"/>
              </w:rPr>
            </w:pPr>
            <w:r>
              <w:rPr>
                <w:sz w:val="19"/>
              </w:rPr>
              <w:t>To be proclaimed (see s. 2)</w:t>
            </w:r>
          </w:p>
        </w:tc>
      </w:tr>
      <w:tr>
        <w:trPr>
          <w:del w:id="2514" w:author="svcMRProcess" w:date="2018-08-20T09:59:00Z"/>
        </w:trPr>
        <w:tc>
          <w:tcPr>
            <w:tcW w:w="2268" w:type="dxa"/>
            <w:tcBorders>
              <w:top w:val="nil"/>
              <w:bottom w:val="single" w:sz="4" w:space="0" w:color="auto"/>
            </w:tcBorders>
          </w:tcPr>
          <w:p>
            <w:pPr>
              <w:pStyle w:val="nTable"/>
              <w:spacing w:after="40"/>
              <w:rPr>
                <w:del w:id="2515" w:author="svcMRProcess" w:date="2018-08-20T09:59:00Z"/>
                <w:iCs/>
                <w:snapToGrid w:val="0"/>
                <w:vertAlign w:val="superscript"/>
              </w:rPr>
            </w:pPr>
            <w:del w:id="2516" w:author="svcMRProcess" w:date="2018-08-20T09:59:00Z">
              <w:r>
                <w:rPr>
                  <w:i/>
                  <w:snapToGrid w:val="0"/>
                </w:rPr>
                <w:delText xml:space="preserve">Criminal Law Amendment (Homicide) Act 2008 </w:delText>
              </w:r>
              <w:r>
                <w:rPr>
                  <w:iCs/>
                  <w:snapToGrid w:val="0"/>
                </w:rPr>
                <w:delText>s. 23 </w:delText>
              </w:r>
              <w:r>
                <w:rPr>
                  <w:iCs/>
                  <w:snapToGrid w:val="0"/>
                  <w:vertAlign w:val="superscript"/>
                </w:rPr>
                <w:delText>10</w:delText>
              </w:r>
            </w:del>
          </w:p>
        </w:tc>
        <w:tc>
          <w:tcPr>
            <w:tcW w:w="1118" w:type="dxa"/>
            <w:tcBorders>
              <w:top w:val="nil"/>
              <w:bottom w:val="single" w:sz="4" w:space="0" w:color="auto"/>
            </w:tcBorders>
          </w:tcPr>
          <w:p>
            <w:pPr>
              <w:pStyle w:val="nTable"/>
              <w:spacing w:after="40"/>
              <w:rPr>
                <w:del w:id="2517" w:author="svcMRProcess" w:date="2018-08-20T09:59:00Z"/>
                <w:sz w:val="19"/>
              </w:rPr>
            </w:pPr>
            <w:del w:id="2518" w:author="svcMRProcess" w:date="2018-08-20T09:59:00Z">
              <w:r>
                <w:rPr>
                  <w:sz w:val="19"/>
                </w:rPr>
                <w:delText>29 of 2008</w:delText>
              </w:r>
            </w:del>
          </w:p>
        </w:tc>
        <w:tc>
          <w:tcPr>
            <w:tcW w:w="1134" w:type="dxa"/>
            <w:tcBorders>
              <w:top w:val="nil"/>
              <w:bottom w:val="single" w:sz="4" w:space="0" w:color="auto"/>
            </w:tcBorders>
          </w:tcPr>
          <w:p>
            <w:pPr>
              <w:pStyle w:val="nTable"/>
              <w:spacing w:after="40"/>
              <w:rPr>
                <w:del w:id="2519" w:author="svcMRProcess" w:date="2018-08-20T09:59:00Z"/>
                <w:sz w:val="19"/>
              </w:rPr>
            </w:pPr>
            <w:del w:id="2520" w:author="svcMRProcess" w:date="2018-08-20T09:59:00Z">
              <w:r>
                <w:rPr>
                  <w:sz w:val="19"/>
                </w:rPr>
                <w:delText>27 Jun 2008</w:delText>
              </w:r>
            </w:del>
          </w:p>
        </w:tc>
        <w:tc>
          <w:tcPr>
            <w:tcW w:w="2552" w:type="dxa"/>
            <w:tcBorders>
              <w:top w:val="nil"/>
              <w:bottom w:val="single" w:sz="4" w:space="0" w:color="auto"/>
            </w:tcBorders>
          </w:tcPr>
          <w:p>
            <w:pPr>
              <w:pStyle w:val="nTable"/>
              <w:spacing w:after="40"/>
              <w:rPr>
                <w:del w:id="2521" w:author="svcMRProcess" w:date="2018-08-20T09:59:00Z"/>
                <w:sz w:val="19"/>
              </w:rPr>
            </w:pPr>
            <w:del w:id="2522" w:author="svcMRProcess" w:date="2018-08-20T09:59:00Z">
              <w:r>
                <w:rPr>
                  <w:sz w:val="19"/>
                </w:rPr>
                <w:delText>To be proclaimed (see s. 2)</w:delText>
              </w:r>
            </w:del>
          </w:p>
        </w:tc>
      </w:tr>
    </w:tbl>
    <w:p>
      <w:pPr>
        <w:pStyle w:val="nSubsection"/>
        <w:rPr>
          <w:snapToGrid w:val="0"/>
        </w:rPr>
      </w:pPr>
      <w:r>
        <w:rPr>
          <w:snapToGrid w:val="0"/>
          <w:vertAlign w:val="superscript"/>
        </w:rPr>
        <w:t>2</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pPr>
      <w:r>
        <w:rPr>
          <w:vertAlign w:val="superscript"/>
        </w:rPr>
        <w:t>3</w:t>
      </w:r>
      <w:r>
        <w:tab/>
        <w:t xml:space="preserve">Repealed by the </w:t>
      </w:r>
      <w:r>
        <w:rPr>
          <w:i/>
        </w:rPr>
        <w:t>Births, Deaths and Marriages Registration Act 1998</w:t>
      </w:r>
      <w:r>
        <w:t>.</w:t>
      </w:r>
    </w:p>
    <w:p>
      <w:pPr>
        <w:pStyle w:val="nSubsection"/>
        <w:rPr>
          <w:iCs/>
        </w:rPr>
      </w:pPr>
      <w:r>
        <w:rPr>
          <w:vertAlign w:val="superscript"/>
        </w:rPr>
        <w:t>4</w:t>
      </w:r>
      <w:r>
        <w:tab/>
        <w:t xml:space="preserve">The </w:t>
      </w:r>
      <w:r>
        <w:rPr>
          <w:i/>
        </w:rPr>
        <w:t>Adoption Amendment Act (No. 2) 2003</w:t>
      </w:r>
      <w:r>
        <w:rPr>
          <w:iCs/>
        </w:rPr>
        <w:t xml:space="preserve"> s. 7(3) is a transitional provision that is of no further effect.</w:t>
      </w:r>
    </w:p>
    <w:p>
      <w:pPr>
        <w:pStyle w:val="nSubsection"/>
        <w:rPr>
          <w:iCs/>
        </w:rPr>
      </w:pPr>
      <w:r>
        <w:rPr>
          <w:iCs/>
          <w:vertAlign w:val="superscript"/>
        </w:rPr>
        <w:t>5</w:t>
      </w:r>
      <w:r>
        <w:rPr>
          <w:iCs/>
        </w:rPr>
        <w:tab/>
        <w:t xml:space="preserve">The </w:t>
      </w:r>
      <w:r>
        <w:rPr>
          <w:i/>
        </w:rPr>
        <w:t>Adoption Amendment Act (No. 2) 2003</w:t>
      </w:r>
      <w:r>
        <w:rPr>
          <w:iCs/>
        </w:rPr>
        <w:t xml:space="preserve"> s. 34(2) and 59(2) read as follows:</w:t>
      </w:r>
    </w:p>
    <w:p>
      <w:pPr>
        <w:pStyle w:val="MiscOpen"/>
      </w:pPr>
      <w:r>
        <w:t>“</w:t>
      </w:r>
    </w:p>
    <w:p>
      <w:pPr>
        <w:pStyle w:val="nzHeading5"/>
        <w:spacing w:before="24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MiscClose"/>
      </w:pPr>
      <w:r>
        <w:t>”.</w:t>
      </w:r>
    </w:p>
    <w:p>
      <w:pPr>
        <w:pStyle w:val="MiscOpen"/>
        <w:keepNext w:val="0"/>
        <w:spacing w:before="60"/>
        <w:rPr>
          <w:sz w:val="20"/>
        </w:rPr>
      </w:pPr>
      <w:r>
        <w:rPr>
          <w:sz w:val="20"/>
        </w:rPr>
        <w:t>“</w:t>
      </w:r>
    </w:p>
    <w:p>
      <w:pPr>
        <w:pStyle w:val="nzHeading5"/>
        <w:spacing w:before="0"/>
      </w:pPr>
      <w:bookmarkStart w:id="2523" w:name="_Hlt9226105"/>
      <w:bookmarkStart w:id="2524" w:name="_Hlt10610553"/>
      <w:bookmarkStart w:id="2525" w:name="_Hlt10610584"/>
      <w:bookmarkStart w:id="2526" w:name="_Hlt10610616"/>
      <w:bookmarkStart w:id="2527" w:name="_Hlt10610636"/>
      <w:bookmarkStart w:id="2528" w:name="_Hlt10610652"/>
      <w:bookmarkStart w:id="2529" w:name="_Toc36354602"/>
      <w:bookmarkEnd w:id="2523"/>
      <w:bookmarkEnd w:id="2524"/>
      <w:bookmarkEnd w:id="2525"/>
      <w:bookmarkEnd w:id="2526"/>
      <w:bookmarkEnd w:id="2527"/>
      <w:bookmarkEnd w:id="2528"/>
      <w:r>
        <w:rPr>
          <w:rStyle w:val="CharSectno"/>
        </w:rPr>
        <w:t>59</w:t>
      </w:r>
      <w:r>
        <w:t>.</w:t>
      </w:r>
      <w:r>
        <w:tab/>
        <w:t>Section 101 repealed and a provision declaring information vetoes to be ineffective from the time of the repeal</w:t>
      </w:r>
      <w:bookmarkEnd w:id="2529"/>
    </w:p>
    <w:p>
      <w:pPr>
        <w:pStyle w:val="nzSubsection"/>
      </w:pPr>
      <w:r>
        <w:tab/>
      </w:r>
      <w:bookmarkStart w:id="2530" w:name="_Hlt10537355"/>
      <w:bookmarkEnd w:id="2530"/>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MiscClose"/>
      </w:pPr>
      <w:r>
        <w:t>”.</w:t>
      </w:r>
    </w:p>
    <w:p>
      <w:pPr>
        <w:pStyle w:val="nSubsection"/>
      </w:pPr>
      <w:r>
        <w:rPr>
          <w:vertAlign w:val="superscript"/>
        </w:rPr>
        <w:t>6</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2531" w:name="_Hlt63842594"/>
      <w:bookmarkEnd w:id="2531"/>
      <w:r>
        <w:rPr>
          <w:snapToGrid w:val="0"/>
          <w:vertAlign w:val="superscript"/>
        </w:rPr>
        <w:t>8</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638</w:t>
      </w:r>
      <w:r>
        <w:rPr>
          <w:snapToGrid w:val="0"/>
        </w:rPr>
        <w:t xml:space="preserve"> had not come into operation.  It reads as follows:</w:t>
      </w:r>
    </w:p>
    <w:p>
      <w:pPr>
        <w:pStyle w:val="MiscOpen"/>
        <w:rPr>
          <w:snapToGrid w:val="0"/>
        </w:rPr>
      </w:pPr>
      <w:r>
        <w:rPr>
          <w:snapToGrid w:val="0"/>
        </w:rPr>
        <w:t>“</w:t>
      </w:r>
    </w:p>
    <w:p>
      <w:pPr>
        <w:pStyle w:val="nzHeading5"/>
      </w:pPr>
      <w:bookmarkStart w:id="2532" w:name="_Toc198708614"/>
      <w:r>
        <w:rPr>
          <w:rStyle w:val="CharSectno"/>
        </w:rPr>
        <w:t>638</w:t>
      </w:r>
      <w:r>
        <w:t>.</w:t>
      </w:r>
      <w:r>
        <w:tab/>
      </w:r>
      <w:r>
        <w:rPr>
          <w:i/>
          <w:iCs/>
        </w:rPr>
        <w:t>Adoption Act 1994</w:t>
      </w:r>
      <w:r>
        <w:t xml:space="preserve"> amended</w:t>
      </w:r>
      <w:bookmarkEnd w:id="2532"/>
    </w:p>
    <w:p>
      <w:pPr>
        <w:pStyle w:val="nzSubsection"/>
      </w:pPr>
      <w:r>
        <w:tab/>
        <w:t>(1)</w:t>
      </w:r>
      <w:r>
        <w:tab/>
        <w:t xml:space="preserve">The amendments in this section are to the </w:t>
      </w:r>
      <w:r>
        <w:rPr>
          <w:i/>
          <w:iCs/>
        </w:rPr>
        <w:t>Adoption Act 1994</w:t>
      </w:r>
      <w:r>
        <w:t>.</w:t>
      </w:r>
    </w:p>
    <w:p>
      <w:pPr>
        <w:pStyle w:val="nzSubsection"/>
      </w:pPr>
      <w:r>
        <w:tab/>
        <w:t>(2)</w:t>
      </w:r>
      <w:r>
        <w:tab/>
        <w:t>Section 4(1) is amended as follows:</w:t>
      </w:r>
    </w:p>
    <w:p>
      <w:pPr>
        <w:pStyle w:val="nzIndenta"/>
      </w:pPr>
      <w:r>
        <w:tab/>
        <w:t>(a)</w:t>
      </w:r>
      <w:r>
        <w:tab/>
        <w:t xml:space="preserve">by deleting the definition of “lawyer” and inserting instead — </w:t>
      </w:r>
    </w:p>
    <w:p>
      <w:pPr>
        <w:pStyle w:val="MiscOpen"/>
        <w:ind w:left="880"/>
      </w:pPr>
      <w:r>
        <w:t xml:space="preserve">“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133(1) and section 134(2), (3) and (5) are amended by deleting “lawyer” in each place where it occurs and inserting instead — </w:t>
      </w:r>
    </w:p>
    <w:p>
      <w:pPr>
        <w:pStyle w:val="nzSubsection"/>
      </w:pPr>
      <w:r>
        <w:tab/>
      </w:r>
      <w:r>
        <w:tab/>
        <w:t>“    legal practitioner    ”.</w:t>
      </w:r>
    </w:p>
    <w:p>
      <w:pPr>
        <w:pStyle w:val="MiscClose"/>
        <w:rPr>
          <w:snapToGrid w:val="0"/>
        </w:rPr>
      </w:pPr>
      <w:r>
        <w:rPr>
          <w:snapToGrid w:val="0"/>
        </w:rP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 </w:t>
      </w:r>
      <w:r>
        <w:rPr>
          <w:snapToGrid w:val="0"/>
        </w:rPr>
        <w:t>had not come into operation.  It reads as follows:</w:t>
      </w:r>
    </w:p>
    <w:p>
      <w:pPr>
        <w:pStyle w:val="MiscOpen"/>
      </w:pPr>
      <w:r>
        <w:t>“</w:t>
      </w:r>
    </w:p>
    <w:p>
      <w:pPr>
        <w:pStyle w:val="nzHeading5"/>
      </w:pPr>
      <w:bookmarkStart w:id="2533" w:name="_Toc123015208"/>
      <w:bookmarkStart w:id="2534" w:name="_Toc198710526"/>
      <w:bookmarkStart w:id="2535" w:name="_Toc123015245"/>
      <w:bookmarkStart w:id="2536" w:name="_Toc123107250"/>
      <w:bookmarkStart w:id="2537" w:name="_Toc123628756"/>
      <w:bookmarkStart w:id="2538" w:name="_Toc123631684"/>
      <w:bookmarkStart w:id="2539" w:name="_Toc123632442"/>
      <w:bookmarkStart w:id="2540" w:name="_Toc123632734"/>
      <w:bookmarkStart w:id="2541" w:name="_Toc123633002"/>
      <w:bookmarkStart w:id="2542" w:name="_Toc125962700"/>
      <w:bookmarkStart w:id="2543" w:name="_Toc125963174"/>
      <w:bookmarkStart w:id="2544" w:name="_Toc125963735"/>
      <w:bookmarkStart w:id="2545" w:name="_Toc125965273"/>
      <w:bookmarkStart w:id="2546" w:name="_Toc126111570"/>
      <w:bookmarkStart w:id="2547" w:name="_Toc126113970"/>
      <w:bookmarkStart w:id="2548" w:name="_Toc127672182"/>
      <w:bookmarkStart w:id="2549" w:name="_Toc127681477"/>
      <w:bookmarkStart w:id="2550" w:name="_Toc127688542"/>
      <w:bookmarkStart w:id="2551" w:name="_Toc127757922"/>
      <w:bookmarkStart w:id="2552" w:name="_Toc127764652"/>
      <w:bookmarkStart w:id="2553" w:name="_Toc128468958"/>
      <w:bookmarkStart w:id="2554" w:name="_Toc128471408"/>
      <w:bookmarkStart w:id="2555" w:name="_Toc128557636"/>
      <w:bookmarkStart w:id="2556" w:name="_Toc128816407"/>
      <w:bookmarkStart w:id="2557" w:name="_Toc128977286"/>
      <w:bookmarkStart w:id="2558" w:name="_Toc128977554"/>
      <w:bookmarkStart w:id="2559" w:name="_Toc129680954"/>
      <w:bookmarkStart w:id="2560" w:name="_Toc129754731"/>
      <w:bookmarkStart w:id="2561" w:name="_Toc129764011"/>
      <w:bookmarkStart w:id="2562" w:name="_Toc130179828"/>
      <w:bookmarkStart w:id="2563" w:name="_Toc130186312"/>
      <w:bookmarkStart w:id="2564" w:name="_Toc130186580"/>
      <w:bookmarkStart w:id="2565" w:name="_Toc130187357"/>
      <w:bookmarkStart w:id="2566" w:name="_Toc130190640"/>
      <w:bookmarkStart w:id="2567" w:name="_Toc130358787"/>
      <w:bookmarkStart w:id="2568" w:name="_Toc130359529"/>
      <w:bookmarkStart w:id="2569" w:name="_Toc130359797"/>
      <w:bookmarkStart w:id="2570" w:name="_Toc130365033"/>
      <w:bookmarkStart w:id="2571" w:name="_Toc130369448"/>
      <w:bookmarkStart w:id="2572" w:name="_Toc130371953"/>
      <w:bookmarkStart w:id="2573" w:name="_Toc130372228"/>
      <w:bookmarkStart w:id="2574" w:name="_Toc130605537"/>
      <w:bookmarkStart w:id="2575" w:name="_Toc130606760"/>
      <w:bookmarkStart w:id="2576" w:name="_Toc130607038"/>
      <w:bookmarkStart w:id="2577" w:name="_Toc130610186"/>
      <w:bookmarkStart w:id="2578" w:name="_Toc130618872"/>
      <w:bookmarkStart w:id="2579" w:name="_Toc130622807"/>
      <w:bookmarkStart w:id="2580" w:name="_Toc130623084"/>
      <w:bookmarkStart w:id="2581" w:name="_Toc130623361"/>
      <w:bookmarkStart w:id="2582" w:name="_Toc130625353"/>
      <w:bookmarkStart w:id="2583" w:name="_Toc130625630"/>
      <w:bookmarkStart w:id="2584" w:name="_Toc130630820"/>
      <w:bookmarkStart w:id="2585" w:name="_Toc131315903"/>
      <w:bookmarkStart w:id="2586" w:name="_Toc131386384"/>
      <w:bookmarkStart w:id="2587" w:name="_Toc131394561"/>
      <w:bookmarkStart w:id="2588" w:name="_Toc131397022"/>
      <w:bookmarkStart w:id="2589" w:name="_Toc131399673"/>
      <w:bookmarkStart w:id="2590" w:name="_Toc131404065"/>
      <w:bookmarkStart w:id="2591" w:name="_Toc131480511"/>
      <w:bookmarkStart w:id="2592" w:name="_Toc131480788"/>
      <w:bookmarkStart w:id="2593" w:name="_Toc131489893"/>
      <w:bookmarkStart w:id="2594" w:name="_Toc131490170"/>
      <w:bookmarkStart w:id="2595" w:name="_Toc131491452"/>
      <w:bookmarkStart w:id="2596" w:name="_Toc131572588"/>
      <w:bookmarkStart w:id="2597" w:name="_Toc131573040"/>
      <w:bookmarkStart w:id="2598" w:name="_Toc131573595"/>
      <w:bookmarkStart w:id="2599" w:name="_Toc131576351"/>
      <w:bookmarkStart w:id="2600" w:name="_Toc131576627"/>
      <w:bookmarkStart w:id="2601" w:name="_Toc132529244"/>
      <w:bookmarkStart w:id="2602" w:name="_Toc132529521"/>
      <w:bookmarkStart w:id="2603" w:name="_Toc132531519"/>
      <w:bookmarkStart w:id="2604" w:name="_Toc132609582"/>
      <w:bookmarkStart w:id="2605" w:name="_Toc132611028"/>
      <w:bookmarkStart w:id="2606" w:name="_Toc132612713"/>
      <w:bookmarkStart w:id="2607" w:name="_Toc132618166"/>
      <w:bookmarkStart w:id="2608" w:name="_Toc132678649"/>
      <w:bookmarkStart w:id="2609" w:name="_Toc132689609"/>
      <w:bookmarkStart w:id="2610" w:name="_Toc132691019"/>
      <w:bookmarkStart w:id="2611" w:name="_Toc132692891"/>
      <w:bookmarkStart w:id="2612" w:name="_Toc133113567"/>
      <w:bookmarkStart w:id="2613" w:name="_Toc133122134"/>
      <w:bookmarkStart w:id="2614" w:name="_Toc133122938"/>
      <w:bookmarkStart w:id="2615" w:name="_Toc133123726"/>
      <w:bookmarkStart w:id="2616" w:name="_Toc133129725"/>
      <w:bookmarkStart w:id="2617" w:name="_Toc133993856"/>
      <w:bookmarkStart w:id="2618" w:name="_Toc133994802"/>
      <w:bookmarkStart w:id="2619" w:name="_Toc133998494"/>
      <w:bookmarkStart w:id="2620" w:name="_Toc134000404"/>
      <w:bookmarkStart w:id="2621" w:name="_Toc135013649"/>
      <w:bookmarkStart w:id="2622" w:name="_Toc135016136"/>
      <w:bookmarkStart w:id="2623" w:name="_Toc135016663"/>
      <w:bookmarkStart w:id="2624" w:name="_Toc135470166"/>
      <w:bookmarkStart w:id="2625" w:name="_Toc135542352"/>
      <w:bookmarkStart w:id="2626" w:name="_Toc135543579"/>
      <w:bookmarkStart w:id="2627" w:name="_Toc135546494"/>
      <w:bookmarkStart w:id="2628" w:name="_Toc135551360"/>
      <w:bookmarkStart w:id="2629" w:name="_Toc136069183"/>
      <w:bookmarkStart w:id="2630" w:name="_Toc136419431"/>
      <w:bookmarkStart w:id="2631" w:name="_Toc137021091"/>
      <w:bookmarkStart w:id="2632" w:name="_Toc137021376"/>
      <w:bookmarkStart w:id="2633" w:name="_Toc137024728"/>
      <w:bookmarkStart w:id="2634" w:name="_Toc137433227"/>
      <w:bookmarkStart w:id="2635" w:name="_Toc137441673"/>
      <w:bookmarkStart w:id="2636" w:name="_Toc137456883"/>
      <w:bookmarkStart w:id="2637" w:name="_Toc137530657"/>
      <w:bookmarkStart w:id="2638" w:name="_Toc137609037"/>
      <w:bookmarkStart w:id="2639" w:name="_Toc137626688"/>
      <w:bookmarkStart w:id="2640" w:name="_Toc137958522"/>
      <w:bookmarkStart w:id="2641" w:name="_Toc137959471"/>
      <w:bookmarkStart w:id="2642" w:name="_Toc137965783"/>
      <w:bookmarkStart w:id="2643" w:name="_Toc137966736"/>
      <w:bookmarkStart w:id="2644" w:name="_Toc137968145"/>
      <w:bookmarkStart w:id="2645" w:name="_Toc137968428"/>
      <w:bookmarkStart w:id="2646" w:name="_Toc137968711"/>
      <w:bookmarkStart w:id="2647" w:name="_Toc137969382"/>
      <w:bookmarkStart w:id="2648" w:name="_Toc137969664"/>
      <w:bookmarkStart w:id="2649" w:name="_Toc137972763"/>
      <w:bookmarkStart w:id="2650" w:name="_Toc138040741"/>
      <w:bookmarkStart w:id="2651" w:name="_Toc138041150"/>
      <w:bookmarkStart w:id="2652" w:name="_Toc138042678"/>
      <w:bookmarkStart w:id="2653" w:name="_Toc138043287"/>
      <w:bookmarkStart w:id="2654" w:name="_Toc138055611"/>
      <w:bookmarkStart w:id="2655" w:name="_Toc138056786"/>
      <w:bookmarkStart w:id="2656" w:name="_Toc138057800"/>
      <w:bookmarkStart w:id="2657" w:name="_Toc138061024"/>
      <w:bookmarkStart w:id="2658" w:name="_Toc138121534"/>
      <w:bookmarkStart w:id="2659" w:name="_Toc138122474"/>
      <w:bookmarkStart w:id="2660" w:name="_Toc138122756"/>
      <w:bookmarkStart w:id="2661" w:name="_Toc138123193"/>
      <w:bookmarkStart w:id="2662" w:name="_Toc138123864"/>
      <w:bookmarkStart w:id="2663" w:name="_Toc138124596"/>
      <w:bookmarkStart w:id="2664" w:name="_Toc138126853"/>
      <w:bookmarkStart w:id="2665" w:name="_Toc138129436"/>
      <w:bookmarkStart w:id="2666" w:name="_Toc138132054"/>
      <w:bookmarkStart w:id="2667" w:name="_Toc138133839"/>
      <w:bookmarkStart w:id="2668" w:name="_Toc138141501"/>
      <w:bookmarkStart w:id="2669" w:name="_Toc138143579"/>
      <w:bookmarkStart w:id="2670" w:name="_Toc138145517"/>
      <w:bookmarkStart w:id="2671" w:name="_Toc138218848"/>
      <w:bookmarkStart w:id="2672" w:name="_Toc138474152"/>
      <w:bookmarkStart w:id="2673" w:name="_Toc138474816"/>
      <w:bookmarkStart w:id="2674" w:name="_Toc138734998"/>
      <w:bookmarkStart w:id="2675" w:name="_Toc138735281"/>
      <w:bookmarkStart w:id="2676" w:name="_Toc138735631"/>
      <w:bookmarkStart w:id="2677" w:name="_Toc138759078"/>
      <w:bookmarkStart w:id="2678" w:name="_Toc138828324"/>
      <w:bookmarkStart w:id="2679" w:name="_Toc138844689"/>
      <w:bookmarkStart w:id="2680" w:name="_Toc139079033"/>
      <w:bookmarkStart w:id="2681" w:name="_Toc139082391"/>
      <w:bookmarkStart w:id="2682" w:name="_Toc139084878"/>
      <w:bookmarkStart w:id="2683" w:name="_Toc139086733"/>
      <w:bookmarkStart w:id="2684" w:name="_Toc139087301"/>
      <w:bookmarkStart w:id="2685" w:name="_Toc139087584"/>
      <w:bookmarkStart w:id="2686" w:name="_Toc139087956"/>
      <w:bookmarkStart w:id="2687" w:name="_Toc139088632"/>
      <w:bookmarkStart w:id="2688" w:name="_Toc139088915"/>
      <w:bookmarkStart w:id="2689" w:name="_Toc139091497"/>
      <w:bookmarkStart w:id="2690" w:name="_Toc139092307"/>
      <w:bookmarkStart w:id="2691" w:name="_Toc139094378"/>
      <w:bookmarkStart w:id="2692" w:name="_Toc139095344"/>
      <w:bookmarkStart w:id="2693" w:name="_Toc139096600"/>
      <w:bookmarkStart w:id="2694" w:name="_Toc139097433"/>
      <w:bookmarkStart w:id="2695" w:name="_Toc139099826"/>
      <w:bookmarkStart w:id="2696" w:name="_Toc139101182"/>
      <w:bookmarkStart w:id="2697" w:name="_Toc139101639"/>
      <w:bookmarkStart w:id="2698" w:name="_Toc139101971"/>
      <w:bookmarkStart w:id="2699" w:name="_Toc139102531"/>
      <w:bookmarkStart w:id="2700" w:name="_Toc139103007"/>
      <w:bookmarkStart w:id="2701" w:name="_Toc139174828"/>
      <w:bookmarkStart w:id="2702" w:name="_Toc139176245"/>
      <w:bookmarkStart w:id="2703" w:name="_Toc139177393"/>
      <w:bookmarkStart w:id="2704" w:name="_Toc139180312"/>
      <w:bookmarkStart w:id="2705" w:name="_Toc139181066"/>
      <w:bookmarkStart w:id="2706" w:name="_Toc139182160"/>
      <w:bookmarkStart w:id="2707" w:name="_Toc139190005"/>
      <w:bookmarkStart w:id="2708" w:name="_Toc139190383"/>
      <w:bookmarkStart w:id="2709" w:name="_Toc139190668"/>
      <w:bookmarkStart w:id="2710" w:name="_Toc139190951"/>
      <w:bookmarkStart w:id="2711" w:name="_Toc139263808"/>
      <w:bookmarkStart w:id="2712" w:name="_Toc139277308"/>
      <w:bookmarkStart w:id="2713" w:name="_Toc139336949"/>
      <w:bookmarkStart w:id="2714" w:name="_Toc139342532"/>
      <w:bookmarkStart w:id="2715" w:name="_Toc139345015"/>
      <w:bookmarkStart w:id="2716" w:name="_Toc139345298"/>
      <w:bookmarkStart w:id="2717" w:name="_Toc139346294"/>
      <w:bookmarkStart w:id="2718" w:name="_Toc139347553"/>
      <w:bookmarkStart w:id="2719" w:name="_Toc139355813"/>
      <w:bookmarkStart w:id="2720" w:name="_Toc139444423"/>
      <w:bookmarkStart w:id="2721" w:name="_Toc139445132"/>
      <w:bookmarkStart w:id="2722" w:name="_Toc140548292"/>
      <w:bookmarkStart w:id="2723" w:name="_Toc140554404"/>
      <w:bookmarkStart w:id="2724" w:name="_Toc140560870"/>
      <w:bookmarkStart w:id="2725" w:name="_Toc140561152"/>
      <w:bookmarkStart w:id="2726" w:name="_Toc140561434"/>
      <w:bookmarkStart w:id="2727" w:name="_Toc140651234"/>
      <w:bookmarkStart w:id="2728" w:name="_Toc141071884"/>
      <w:bookmarkStart w:id="2729" w:name="_Toc141147161"/>
      <w:bookmarkStart w:id="2730" w:name="_Toc141148394"/>
      <w:bookmarkStart w:id="2731" w:name="_Toc143332505"/>
      <w:bookmarkStart w:id="2732" w:name="_Toc143492813"/>
      <w:bookmarkStart w:id="2733" w:name="_Toc143505098"/>
      <w:bookmarkStart w:id="2734" w:name="_Toc143654442"/>
      <w:bookmarkStart w:id="2735" w:name="_Toc143911377"/>
      <w:bookmarkStart w:id="2736" w:name="_Toc143914192"/>
      <w:bookmarkStart w:id="2737" w:name="_Toc143917049"/>
      <w:bookmarkStart w:id="2738" w:name="_Toc143934579"/>
      <w:bookmarkStart w:id="2739" w:name="_Toc143934890"/>
      <w:bookmarkStart w:id="2740" w:name="_Toc143936384"/>
      <w:bookmarkStart w:id="2741" w:name="_Toc144005049"/>
      <w:bookmarkStart w:id="2742" w:name="_Toc144010249"/>
      <w:bookmarkStart w:id="2743" w:name="_Toc144014576"/>
      <w:bookmarkStart w:id="2744" w:name="_Toc144016293"/>
      <w:bookmarkStart w:id="2745" w:name="_Toc144016944"/>
      <w:bookmarkStart w:id="2746" w:name="_Toc144017813"/>
      <w:bookmarkStart w:id="2747" w:name="_Toc144021573"/>
      <w:bookmarkStart w:id="2748" w:name="_Toc144022379"/>
      <w:bookmarkStart w:id="2749" w:name="_Toc144023382"/>
      <w:bookmarkStart w:id="2750" w:name="_Toc144088138"/>
      <w:bookmarkStart w:id="2751" w:name="_Toc144090126"/>
      <w:bookmarkStart w:id="2752" w:name="_Toc144102490"/>
      <w:bookmarkStart w:id="2753" w:name="_Toc144187820"/>
      <w:bookmarkStart w:id="2754" w:name="_Toc144200622"/>
      <w:bookmarkStart w:id="2755" w:name="_Toc144201316"/>
      <w:bookmarkStart w:id="2756" w:name="_Toc144259142"/>
      <w:bookmarkStart w:id="2757" w:name="_Toc144262236"/>
      <w:bookmarkStart w:id="2758" w:name="_Toc144607188"/>
      <w:bookmarkStart w:id="2759" w:name="_Toc144607511"/>
      <w:bookmarkStart w:id="2760" w:name="_Toc144608998"/>
      <w:bookmarkStart w:id="2761" w:name="_Toc144611810"/>
      <w:bookmarkStart w:id="2762" w:name="_Toc144617092"/>
      <w:bookmarkStart w:id="2763" w:name="_Toc144775087"/>
      <w:bookmarkStart w:id="2764" w:name="_Toc144788914"/>
      <w:bookmarkStart w:id="2765" w:name="_Toc144792436"/>
      <w:bookmarkStart w:id="2766" w:name="_Toc144792724"/>
      <w:bookmarkStart w:id="2767" w:name="_Toc144793012"/>
      <w:bookmarkStart w:id="2768" w:name="_Toc144798173"/>
      <w:bookmarkStart w:id="2769" w:name="_Toc144798925"/>
      <w:bookmarkStart w:id="2770" w:name="_Toc144880369"/>
      <w:bookmarkStart w:id="2771" w:name="_Toc144881844"/>
      <w:bookmarkStart w:id="2772" w:name="_Toc144882132"/>
      <w:bookmarkStart w:id="2773" w:name="_Toc144883991"/>
      <w:bookmarkStart w:id="2774" w:name="_Toc144884279"/>
      <w:bookmarkStart w:id="2775" w:name="_Toc145124191"/>
      <w:bookmarkStart w:id="2776" w:name="_Toc145135423"/>
      <w:bookmarkStart w:id="2777" w:name="_Toc145136795"/>
      <w:bookmarkStart w:id="2778" w:name="_Toc145142093"/>
      <w:bookmarkStart w:id="2779" w:name="_Toc145147876"/>
      <w:bookmarkStart w:id="2780" w:name="_Toc145208203"/>
      <w:bookmarkStart w:id="2781" w:name="_Toc145208944"/>
      <w:bookmarkStart w:id="2782" w:name="_Toc145209232"/>
      <w:bookmarkStart w:id="2783" w:name="_Toc149542906"/>
      <w:bookmarkStart w:id="2784" w:name="_Toc149544160"/>
      <w:bookmarkStart w:id="2785" w:name="_Toc149545455"/>
      <w:bookmarkStart w:id="2786" w:name="_Toc149545744"/>
      <w:bookmarkStart w:id="2787" w:name="_Toc149546033"/>
      <w:bookmarkStart w:id="2788" w:name="_Toc149546322"/>
      <w:bookmarkStart w:id="2789" w:name="_Toc149546676"/>
      <w:bookmarkStart w:id="2790" w:name="_Toc149547709"/>
      <w:bookmarkStart w:id="2791" w:name="_Toc149562331"/>
      <w:bookmarkStart w:id="2792" w:name="_Toc149562836"/>
      <w:bookmarkStart w:id="2793" w:name="_Toc149563277"/>
      <w:bookmarkStart w:id="2794" w:name="_Toc149563566"/>
      <w:bookmarkStart w:id="2795" w:name="_Toc149642650"/>
      <w:bookmarkStart w:id="2796" w:name="_Toc149643345"/>
      <w:bookmarkStart w:id="2797" w:name="_Toc149643634"/>
      <w:bookmarkStart w:id="2798" w:name="_Toc149644128"/>
      <w:bookmarkStart w:id="2799" w:name="_Toc149644952"/>
      <w:bookmarkStart w:id="2800" w:name="_Toc149717061"/>
      <w:bookmarkStart w:id="2801" w:name="_Toc149957838"/>
      <w:bookmarkStart w:id="2802" w:name="_Toc149958786"/>
      <w:bookmarkStart w:id="2803" w:name="_Toc149959735"/>
      <w:bookmarkStart w:id="2804" w:name="_Toc149961000"/>
      <w:bookmarkStart w:id="2805" w:name="_Toc149961346"/>
      <w:bookmarkStart w:id="2806" w:name="_Toc149961636"/>
      <w:bookmarkStart w:id="2807" w:name="_Toc149962970"/>
      <w:bookmarkStart w:id="2808" w:name="_Toc149978790"/>
      <w:bookmarkStart w:id="2809" w:name="_Toc151431600"/>
      <w:bookmarkStart w:id="2810" w:name="_Toc151860834"/>
      <w:bookmarkStart w:id="2811" w:name="_Toc151965414"/>
      <w:bookmarkStart w:id="2812" w:name="_Toc152404448"/>
      <w:bookmarkStart w:id="2813" w:name="_Toc182887171"/>
      <w:bookmarkStart w:id="2814" w:name="_Toc198710562"/>
      <w:r>
        <w:rPr>
          <w:rStyle w:val="CharSectno"/>
        </w:rPr>
        <w:t>162</w:t>
      </w:r>
      <w:r>
        <w:t>.</w:t>
      </w:r>
      <w:r>
        <w:tab/>
        <w:t>Consequential amendments</w:t>
      </w:r>
      <w:bookmarkEnd w:id="2533"/>
      <w:bookmarkEnd w:id="2534"/>
    </w:p>
    <w:p>
      <w:pPr>
        <w:pStyle w:val="nzSubsection"/>
      </w:pPr>
      <w:r>
        <w:tab/>
      </w:r>
      <w:r>
        <w:tab/>
        <w:t>Schedule 3 sets out consequential amendments.</w:t>
      </w:r>
    </w:p>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Pr>
        <w:pStyle w:val="MiscClose"/>
      </w:pPr>
      <w:r>
        <w:t>”.</w:t>
      </w:r>
    </w:p>
    <w:p>
      <w:pPr>
        <w:pStyle w:val="nzSubsection"/>
      </w:pPr>
      <w:r>
        <w:t>Schedule 3 cl. 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2815" w:name="_Toc65391715"/>
      <w:bookmarkStart w:id="2816" w:name="_Toc123015246"/>
      <w:bookmarkStart w:id="2817" w:name="_Toc198710563"/>
      <w:r>
        <w:rPr>
          <w:rStyle w:val="CharSClsNo"/>
        </w:rPr>
        <w:t>1</w:t>
      </w:r>
      <w:r>
        <w:t>.</w:t>
      </w:r>
      <w:r>
        <w:tab/>
      </w:r>
      <w:r>
        <w:rPr>
          <w:i/>
          <w:iCs/>
        </w:rPr>
        <w:t>Adoption Act 1994</w:t>
      </w:r>
      <w:r>
        <w:t xml:space="preserve"> amended</w:t>
      </w:r>
      <w:bookmarkEnd w:id="2815"/>
      <w:bookmarkEnd w:id="2816"/>
      <w:bookmarkEnd w:id="2817"/>
    </w:p>
    <w:p>
      <w:pPr>
        <w:pStyle w:val="nzSubsection"/>
      </w:pPr>
      <w:r>
        <w:tab/>
        <w:t>(1)</w:t>
      </w:r>
      <w:r>
        <w:tab/>
        <w:t xml:space="preserve">The amendments in this clause are to the </w:t>
      </w:r>
      <w:r>
        <w:rPr>
          <w:i/>
        </w:rPr>
        <w:t>Adoption Act 1994</w:t>
      </w:r>
      <w:r>
        <w:t>.</w:t>
      </w:r>
    </w:p>
    <w:p>
      <w:pPr>
        <w:pStyle w:val="nzSubsection"/>
      </w:pPr>
      <w:r>
        <w:tab/>
        <w:t>(2)</w:t>
      </w:r>
      <w:r>
        <w:tab/>
        <w:t>Section 4(1)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pPr>
      <w:r>
        <w:t>”.</w:t>
      </w:r>
    </w:p>
    <w:p>
      <w:pPr>
        <w:pStyle w:val="nSubsection"/>
        <w:keepLines/>
        <w:rPr>
          <w:del w:id="2818" w:author="svcMRProcess" w:date="2018-08-20T09:59:00Z"/>
          <w:snapToGrid w:val="0"/>
        </w:rPr>
      </w:pPr>
      <w:del w:id="2819" w:author="svcMRProcess" w:date="2018-08-20T09:59:00Z">
        <w:r>
          <w:rPr>
            <w:snapToGrid w:val="0"/>
            <w:vertAlign w:val="superscript"/>
          </w:rPr>
          <w:delText>10</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Criminal Law Amendment (Homicide) Act 2008 </w:delText>
        </w:r>
        <w:r>
          <w:rPr>
            <w:iCs/>
            <w:snapToGrid w:val="0"/>
          </w:rPr>
          <w:delText xml:space="preserve">s. 23 </w:delText>
        </w:r>
        <w:r>
          <w:rPr>
            <w:snapToGrid w:val="0"/>
          </w:rPr>
          <w:delText>had not come into operation.  It reads as follows:</w:delText>
        </w:r>
      </w:del>
    </w:p>
    <w:p>
      <w:pPr>
        <w:pStyle w:val="MiscOpen"/>
        <w:rPr>
          <w:del w:id="2820" w:author="svcMRProcess" w:date="2018-08-20T09:59:00Z"/>
        </w:rPr>
      </w:pPr>
      <w:del w:id="2821" w:author="svcMRProcess" w:date="2018-08-20T09:59:00Z">
        <w:r>
          <w:delText>“</w:delText>
        </w:r>
      </w:del>
    </w:p>
    <w:p>
      <w:pPr>
        <w:pStyle w:val="nzHeading5"/>
        <w:rPr>
          <w:del w:id="2822" w:author="svcMRProcess" w:date="2018-08-20T09:59:00Z"/>
        </w:rPr>
      </w:pPr>
      <w:bookmarkStart w:id="2823" w:name="_Toc201727490"/>
      <w:bookmarkStart w:id="2824" w:name="_Toc202597967"/>
      <w:bookmarkStart w:id="2825" w:name="_Toc202685297"/>
      <w:del w:id="2826" w:author="svcMRProcess" w:date="2018-08-20T09:59:00Z">
        <w:r>
          <w:rPr>
            <w:rStyle w:val="CharSectno"/>
          </w:rPr>
          <w:delText>23</w:delText>
        </w:r>
        <w:r>
          <w:delText>.</w:delText>
        </w:r>
        <w:r>
          <w:tab/>
        </w:r>
        <w:r>
          <w:rPr>
            <w:i/>
            <w:iCs/>
          </w:rPr>
          <w:delText>Adoption Act 1994</w:delText>
        </w:r>
        <w:bookmarkEnd w:id="2823"/>
        <w:bookmarkEnd w:id="2824"/>
        <w:bookmarkEnd w:id="2825"/>
      </w:del>
    </w:p>
    <w:p>
      <w:pPr>
        <w:pStyle w:val="nzSubsection"/>
        <w:rPr>
          <w:del w:id="2827" w:author="svcMRProcess" w:date="2018-08-20T09:59:00Z"/>
        </w:rPr>
      </w:pPr>
      <w:del w:id="2828" w:author="svcMRProcess" w:date="2018-08-20T09:59:00Z">
        <w:r>
          <w:tab/>
          <w:delText>(1)</w:delText>
        </w:r>
        <w:r>
          <w:tab/>
          <w:delText xml:space="preserve">The amendment in this section is to the </w:delText>
        </w:r>
        <w:r>
          <w:rPr>
            <w:i/>
            <w:iCs/>
          </w:rPr>
          <w:delText>Adoption Act 1994</w:delText>
        </w:r>
        <w:r>
          <w:delText>.</w:delText>
        </w:r>
      </w:del>
    </w:p>
    <w:p>
      <w:pPr>
        <w:pStyle w:val="nzSubsection"/>
        <w:rPr>
          <w:del w:id="2829" w:author="svcMRProcess" w:date="2018-08-20T09:59:00Z"/>
        </w:rPr>
      </w:pPr>
      <w:del w:id="2830" w:author="svcMRProcess" w:date="2018-08-20T09:59:00Z">
        <w:r>
          <w:tab/>
          <w:delText>(2)</w:delText>
        </w:r>
        <w:r>
          <w:tab/>
          <w:delText>Section 40(2)(e)(ii) is amended by deleting “, strict security life imprisonment”.</w:delText>
        </w:r>
      </w:del>
    </w:p>
    <w:p>
      <w:pPr>
        <w:pStyle w:val="MiscClose"/>
        <w:rPr>
          <w:del w:id="2831" w:author="svcMRProcess" w:date="2018-08-20T09:59:00Z"/>
        </w:rPr>
      </w:pPr>
      <w:del w:id="2832" w:author="svcMRProcess" w:date="2018-08-20T09:59:00Z">
        <w:r>
          <w:delText>”.</w:delText>
        </w:r>
      </w:del>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Consequential amendments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NumberRight"/>
            <w:ind w:right="17"/>
          </w:pPr>
        </w:p>
      </w:tc>
    </w:tr>
  </w:tbl>
  <w:p>
    <w:pPr>
      <w:pStyle w:val="Ednote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tabs>
              <w:tab w:val="left" w:pos="3660"/>
            </w:tabs>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39640</Words>
  <Characters>184328</Characters>
  <Application>Microsoft Office Word</Application>
  <DocSecurity>0</DocSecurity>
  <Lines>4726</Lines>
  <Paragraphs>2634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03-c0-01 - 03-d0-05</dc:title>
  <dc:subject/>
  <dc:creator/>
  <cp:keywords/>
  <dc:description/>
  <cp:lastModifiedBy>svcMRProcess</cp:lastModifiedBy>
  <cp:revision>2</cp:revision>
  <cp:lastPrinted>2006-05-26T06:50:00Z</cp:lastPrinted>
  <dcterms:created xsi:type="dcterms:W3CDTF">2018-08-20T01:59:00Z</dcterms:created>
  <dcterms:modified xsi:type="dcterms:W3CDTF">2018-08-20T01:59:00Z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6</vt:i4>
  </property>
  <property fmtid="{D5CDD505-2E9C-101B-9397-08002B2CF9AE}" pid="6" name="ReprintNo">
    <vt:lpwstr>3</vt:lpwstr>
  </property>
  <property fmtid="{D5CDD505-2E9C-101B-9397-08002B2CF9AE}" pid="7" name="FromSuffix">
    <vt:lpwstr>03-c0-01</vt:lpwstr>
  </property>
  <property fmtid="{D5CDD505-2E9C-101B-9397-08002B2CF9AE}" pid="8" name="FromAsAtDate">
    <vt:lpwstr>27 Jun 2008</vt:lpwstr>
  </property>
  <property fmtid="{D5CDD505-2E9C-101B-9397-08002B2CF9AE}" pid="9" name="ToSuffix">
    <vt:lpwstr>03-d0-05</vt:lpwstr>
  </property>
  <property fmtid="{D5CDD505-2E9C-101B-9397-08002B2CF9AE}" pid="10" name="ToAsAtDate">
    <vt:lpwstr>01 Aug 2008</vt:lpwstr>
  </property>
</Properties>
</file>