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2006</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03-d0-03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960" w:after="1440"/>
      </w:pPr>
      <w:r>
        <w:t>Fines, Penalties and Infringement Notices Enforcement Act 1994</w:t>
      </w:r>
    </w:p>
    <w:p>
      <w:pPr>
        <w:pStyle w:val="LongTitle"/>
        <w:rPr>
          <w:snapToGrid w:val="0"/>
        </w:rPr>
      </w:pPr>
      <w:r>
        <w:rPr>
          <w:snapToGrid w:val="0"/>
        </w:rPr>
        <w:t>A</w:t>
      </w:r>
      <w:bookmarkStart w:id="0" w:name="_GoBack"/>
      <w:bookmarkEnd w:id="0"/>
      <w:r>
        <w:rPr>
          <w:snapToGrid w:val="0"/>
        </w:rPr>
        <w:t>n Act to provide for the enforcement of the payment of fines and other penalties and for the enforcement of infringement notices and for related purposes.</w:t>
      </w:r>
    </w:p>
    <w:p>
      <w:pPr>
        <w:pStyle w:val="Heading2"/>
      </w:pPr>
      <w:bookmarkStart w:id="1" w:name="_Toc89518243"/>
      <w:bookmarkStart w:id="2" w:name="_Toc89518407"/>
      <w:bookmarkStart w:id="3" w:name="_Toc96492541"/>
      <w:bookmarkStart w:id="4" w:name="_Toc101678946"/>
      <w:bookmarkStart w:id="5" w:name="_Toc102721064"/>
      <w:bookmarkStart w:id="6" w:name="_Toc117398582"/>
      <w:bookmarkStart w:id="7" w:name="_Toc118796316"/>
      <w:bookmarkStart w:id="8" w:name="_Toc119126388"/>
      <w:bookmarkStart w:id="9" w:name="_Toc121286301"/>
      <w:bookmarkStart w:id="10" w:name="_Toc121546138"/>
      <w:bookmarkStart w:id="11" w:name="_Toc121546302"/>
      <w:bookmarkStart w:id="12" w:name="_Toc121546466"/>
      <w:bookmarkStart w:id="13" w:name="_Toc121546631"/>
      <w:bookmarkStart w:id="14" w:name="_Toc121888438"/>
      <w:bookmarkStart w:id="15" w:name="_Toc124061397"/>
      <w:bookmarkStart w:id="16" w:name="_Toc149964580"/>
      <w:bookmarkStart w:id="17" w:name="_Toc149984755"/>
      <w:bookmarkStart w:id="18" w:name="_Toc153608864"/>
      <w:bookmarkStart w:id="19" w:name="_Toc153615016"/>
      <w:bookmarkStart w:id="20" w:name="_Toc156298261"/>
      <w:bookmarkStart w:id="21" w:name="_Toc15785367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520167654"/>
      <w:bookmarkStart w:id="23" w:name="_Toc528725451"/>
      <w:bookmarkStart w:id="24" w:name="_Toc529671019"/>
      <w:bookmarkStart w:id="25" w:name="_Toc157853675"/>
      <w:bookmarkStart w:id="26" w:name="_Toc153615017"/>
      <w:r>
        <w:rPr>
          <w:rStyle w:val="CharSectno"/>
        </w:rPr>
        <w:t>1</w:t>
      </w:r>
      <w:r>
        <w:rPr>
          <w:snapToGrid w:val="0"/>
        </w:rPr>
        <w:t>.</w:t>
      </w:r>
      <w:r>
        <w:rPr>
          <w:snapToGrid w:val="0"/>
        </w:rPr>
        <w:tab/>
        <w:t>Short title</w:t>
      </w:r>
      <w:bookmarkEnd w:id="22"/>
      <w:bookmarkEnd w:id="23"/>
      <w:bookmarkEnd w:id="24"/>
      <w:bookmarkEnd w:id="25"/>
      <w:bookmarkEnd w:id="26"/>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27" w:name="_Toc520167655"/>
      <w:bookmarkStart w:id="28" w:name="_Toc528725452"/>
      <w:bookmarkStart w:id="29" w:name="_Toc529671020"/>
      <w:bookmarkStart w:id="30" w:name="_Toc157853676"/>
      <w:bookmarkStart w:id="31" w:name="_Toc153615018"/>
      <w:r>
        <w:rPr>
          <w:rStyle w:val="CharSectno"/>
        </w:rPr>
        <w:t>2</w:t>
      </w:r>
      <w:r>
        <w:rPr>
          <w:snapToGrid w:val="0"/>
        </w:rPr>
        <w:t>.</w:t>
      </w:r>
      <w:r>
        <w:rPr>
          <w:snapToGrid w:val="0"/>
        </w:rPr>
        <w:tab/>
        <w:t>Commencement</w:t>
      </w:r>
      <w:bookmarkEnd w:id="27"/>
      <w:bookmarkEnd w:id="28"/>
      <w:bookmarkEnd w:id="29"/>
      <w:bookmarkEnd w:id="30"/>
      <w:bookmarkEnd w:id="31"/>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32" w:name="_Toc520167656"/>
      <w:bookmarkStart w:id="33" w:name="_Toc528725453"/>
      <w:bookmarkStart w:id="34" w:name="_Toc529671021"/>
      <w:bookmarkStart w:id="35" w:name="_Toc157853677"/>
      <w:bookmarkStart w:id="36" w:name="_Toc153615019"/>
      <w:r>
        <w:rPr>
          <w:rStyle w:val="CharSectno"/>
        </w:rPr>
        <w:t>3</w:t>
      </w:r>
      <w:r>
        <w:rPr>
          <w:snapToGrid w:val="0"/>
        </w:rPr>
        <w:t>.</w:t>
      </w:r>
      <w:r>
        <w:rPr>
          <w:snapToGrid w:val="0"/>
        </w:rPr>
        <w:tab/>
        <w:t>Interpretation</w:t>
      </w:r>
      <w:bookmarkEnd w:id="32"/>
      <w:bookmarkEnd w:id="33"/>
      <w:bookmarkEnd w:id="34"/>
      <w:bookmarkEnd w:id="35"/>
      <w:bookmarkEnd w:id="36"/>
    </w:p>
    <w:p>
      <w:pPr>
        <w:pStyle w:val="Subsection"/>
        <w:rPr>
          <w:snapToGrid w:val="0"/>
        </w:rPr>
      </w:pPr>
      <w:r>
        <w:rPr>
          <w:snapToGrid w:val="0"/>
        </w:rPr>
        <w:tab/>
        <w:t>(1)</w:t>
      </w:r>
      <w:r>
        <w:rPr>
          <w:snapToGrid w:val="0"/>
        </w:rPr>
        <w:tab/>
        <w:t>In this Act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t>“</w:t>
      </w:r>
      <w:r>
        <w:rPr>
          <w:rStyle w:val="CharDefText"/>
        </w:rPr>
        <w:t>driver’s licence</w:t>
      </w:r>
      <w:r>
        <w:rPr>
          <w:b/>
        </w:rPr>
        <w:t>”</w:t>
      </w:r>
      <w:r>
        <w:t xml:space="preserve"> means a driver’s licence issued under the </w:t>
      </w:r>
      <w:r>
        <w:rPr>
          <w:i/>
        </w:rPr>
        <w:t>Road Traffic Act 1974</w:t>
      </w:r>
      <w:r>
        <w:t xml:space="preserve"> and includes an extraordinary licence issued under that Act;</w:t>
      </w:r>
    </w:p>
    <w:p>
      <w:pPr>
        <w:pStyle w:val="Defstart"/>
      </w:pPr>
      <w:r>
        <w:rPr>
          <w:b/>
        </w:rPr>
        <w:tab/>
        <w:t>“</w:t>
      </w:r>
      <w:r>
        <w:rPr>
          <w:rStyle w:val="CharDefText"/>
        </w:rPr>
        <w:t>paid</w:t>
      </w:r>
      <w:r>
        <w:rPr>
          <w:b/>
        </w:rPr>
        <w:t>”</w:t>
      </w:r>
      <w:r>
        <w:t xml:space="preserve"> means paid in full;</w:t>
      </w:r>
    </w:p>
    <w:p>
      <w:pPr>
        <w:pStyle w:val="Defstart"/>
      </w:pPr>
      <w:r>
        <w:rPr>
          <w:b/>
        </w:rPr>
        <w:tab/>
        <w:t>“</w:t>
      </w:r>
      <w:r>
        <w:rPr>
          <w:rStyle w:val="CharDefText"/>
        </w:rPr>
        <w:t>Registrar</w:t>
      </w:r>
      <w:r>
        <w:rPr>
          <w:b/>
        </w:rPr>
        <w:t>”</w:t>
      </w:r>
      <w:r>
        <w:t xml:space="preserve"> means the Registrar appointed under section 7(1);</w:t>
      </w:r>
    </w:p>
    <w:p>
      <w:pPr>
        <w:pStyle w:val="Defstart"/>
      </w:pPr>
      <w:r>
        <w:rPr>
          <w:b/>
        </w:rPr>
        <w:tab/>
        <w:t>“</w:t>
      </w:r>
      <w:r>
        <w:rPr>
          <w:rStyle w:val="CharDefText"/>
        </w:rPr>
        <w:t>Registry</w:t>
      </w:r>
      <w:r>
        <w:rPr>
          <w:b/>
        </w:rPr>
        <w:t>”</w:t>
      </w:r>
      <w:r>
        <w:t xml:space="preserve"> means the Fines Enforcement Registry established under section 6;</w:t>
      </w:r>
    </w:p>
    <w:p>
      <w:pPr>
        <w:pStyle w:val="Defstart"/>
      </w:pPr>
      <w:r>
        <w:rPr>
          <w:b/>
        </w:rPr>
        <w:tab/>
        <w:t>“</w:t>
      </w:r>
      <w:r>
        <w:rPr>
          <w:rStyle w:val="CharDefText"/>
        </w:rPr>
        <w:t>vehicle licence</w:t>
      </w:r>
      <w:r>
        <w:rPr>
          <w:b/>
        </w:rPr>
        <w:t>”</w:t>
      </w:r>
      <w:r>
        <w:t xml:space="preserve"> means a licence for a vehicle issued under Part III of the </w:t>
      </w:r>
      <w:r>
        <w:rPr>
          <w:i/>
        </w:rPr>
        <w:t>Road Traffic Act 1974</w:t>
      </w:r>
      <w:r>
        <w:t>.</w:t>
      </w:r>
    </w:p>
    <w:p>
      <w:pPr>
        <w:pStyle w:val="Subsection"/>
        <w:keepNext/>
        <w:rPr>
          <w:snapToGrid w:val="0"/>
        </w:rPr>
      </w:pPr>
      <w:r>
        <w:rPr>
          <w:snapToGrid w:val="0"/>
        </w:rPr>
        <w:lastRenderedPageBreak/>
        <w:tab/>
        <w:t>(2)</w:t>
      </w:r>
      <w:r>
        <w:rPr>
          <w:snapToGrid w:val="0"/>
        </w:rPr>
        <w:tab/>
        <w:t>In this Act this abbreviation is used:</w:t>
      </w:r>
    </w:p>
    <w:p>
      <w:pPr>
        <w:pStyle w:val="Defstart"/>
        <w:keepNext/>
      </w:pPr>
      <w:r>
        <w:rPr>
          <w:b/>
        </w:rPr>
        <w:tab/>
        <w:t>“</w:t>
      </w:r>
      <w:r>
        <w:rPr>
          <w:rStyle w:val="CharDefText"/>
        </w:rPr>
        <w:t>CEO</w:t>
      </w:r>
      <w:r>
        <w:rPr>
          <w:b/>
        </w:rPr>
        <w:t>”</w:t>
      </w:r>
      <w:r>
        <w:t xml:space="preserve"> for chief executive officer.</w:t>
      </w:r>
    </w:p>
    <w:p>
      <w:pPr>
        <w:pStyle w:val="Footnotesection"/>
      </w:pPr>
      <w:r>
        <w:tab/>
        <w:t>[Section 3 amended by No. 76 of 1996 s. 29; No. 7 of 2002 s. 61.]</w:t>
      </w:r>
    </w:p>
    <w:p>
      <w:pPr>
        <w:pStyle w:val="Ednotesection"/>
      </w:pPr>
      <w:bookmarkStart w:id="37" w:name="_Toc520167658"/>
      <w:bookmarkStart w:id="38" w:name="_Toc528725455"/>
      <w:bookmarkStart w:id="39" w:name="_Toc529671023"/>
      <w:r>
        <w:t>[</w:t>
      </w:r>
      <w:r>
        <w:rPr>
          <w:b/>
        </w:rPr>
        <w:t>4.</w:t>
      </w:r>
      <w:r>
        <w:tab/>
        <w:t>Repealed by No. 84 of 2004 s. 46.]</w:t>
      </w:r>
    </w:p>
    <w:p>
      <w:pPr>
        <w:pStyle w:val="Heading5"/>
        <w:rPr>
          <w:snapToGrid w:val="0"/>
        </w:rPr>
      </w:pPr>
      <w:bookmarkStart w:id="40" w:name="_Toc157853678"/>
      <w:bookmarkStart w:id="41" w:name="_Toc153615020"/>
      <w:r>
        <w:rPr>
          <w:rStyle w:val="CharSectno"/>
        </w:rPr>
        <w:t>5</w:t>
      </w:r>
      <w:r>
        <w:rPr>
          <w:snapToGrid w:val="0"/>
        </w:rPr>
        <w:t>.</w:t>
      </w:r>
      <w:r>
        <w:rPr>
          <w:snapToGrid w:val="0"/>
        </w:rPr>
        <w:tab/>
        <w:t>Service of documents</w:t>
      </w:r>
      <w:bookmarkEnd w:id="37"/>
      <w:bookmarkEnd w:id="38"/>
      <w:bookmarkEnd w:id="39"/>
      <w:bookmarkEnd w:id="40"/>
      <w:bookmarkEnd w:id="41"/>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(other than paragraph (b)) or by post in accordance with this section.</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w:t>
      </w:r>
    </w:p>
    <w:p>
      <w:pPr>
        <w:pStyle w:val="Heading2"/>
      </w:pPr>
      <w:bookmarkStart w:id="42" w:name="_Toc89518249"/>
      <w:bookmarkStart w:id="43" w:name="_Toc89518413"/>
      <w:bookmarkStart w:id="44" w:name="_Toc96492547"/>
      <w:bookmarkStart w:id="45" w:name="_Toc101678952"/>
      <w:bookmarkStart w:id="46" w:name="_Toc102721069"/>
      <w:bookmarkStart w:id="47" w:name="_Toc117398587"/>
      <w:bookmarkStart w:id="48" w:name="_Toc118796321"/>
      <w:bookmarkStart w:id="49" w:name="_Toc119126393"/>
      <w:bookmarkStart w:id="50" w:name="_Toc121286306"/>
      <w:bookmarkStart w:id="51" w:name="_Toc121546143"/>
      <w:bookmarkStart w:id="52" w:name="_Toc121546307"/>
      <w:bookmarkStart w:id="53" w:name="_Toc121546471"/>
      <w:bookmarkStart w:id="54" w:name="_Toc121546636"/>
      <w:bookmarkStart w:id="55" w:name="_Toc121888443"/>
      <w:bookmarkStart w:id="56" w:name="_Toc124061402"/>
      <w:bookmarkStart w:id="57" w:name="_Toc149964585"/>
      <w:bookmarkStart w:id="58" w:name="_Toc149984760"/>
      <w:bookmarkStart w:id="59" w:name="_Toc153608869"/>
      <w:bookmarkStart w:id="60" w:name="_Toc153615021"/>
      <w:bookmarkStart w:id="61" w:name="_Toc156298266"/>
      <w:bookmarkStart w:id="62" w:name="_Toc157853679"/>
      <w:r>
        <w:rPr>
          <w:rStyle w:val="CharPartNo"/>
        </w:rPr>
        <w:lastRenderedPageBreak/>
        <w:t>Part 2</w:t>
      </w:r>
      <w:r>
        <w:rPr>
          <w:rStyle w:val="CharDivNo"/>
        </w:rPr>
        <w:t> </w:t>
      </w:r>
      <w:r>
        <w:t>—</w:t>
      </w:r>
      <w:r>
        <w:rPr>
          <w:rStyle w:val="CharDivText"/>
        </w:rPr>
        <w:t> </w:t>
      </w:r>
      <w:r>
        <w:rPr>
          <w:rStyle w:val="CharPartText"/>
        </w:rPr>
        <w:t>Fines Enforcement Registry</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rPr>
          <w:snapToGrid w:val="0"/>
        </w:rPr>
      </w:pPr>
      <w:bookmarkStart w:id="63" w:name="_Toc520167659"/>
      <w:bookmarkStart w:id="64" w:name="_Toc528725456"/>
      <w:bookmarkStart w:id="65" w:name="_Toc529671024"/>
      <w:bookmarkStart w:id="66" w:name="_Toc157853680"/>
      <w:bookmarkStart w:id="67" w:name="_Toc153615022"/>
      <w:r>
        <w:rPr>
          <w:rStyle w:val="CharSectno"/>
        </w:rPr>
        <w:t>6</w:t>
      </w:r>
      <w:r>
        <w:rPr>
          <w:snapToGrid w:val="0"/>
        </w:rPr>
        <w:t>.</w:t>
      </w:r>
      <w:r>
        <w:rPr>
          <w:snapToGrid w:val="0"/>
        </w:rPr>
        <w:tab/>
        <w:t>Registry established</w:t>
      </w:r>
      <w:bookmarkEnd w:id="63"/>
      <w:bookmarkEnd w:id="64"/>
      <w:bookmarkEnd w:id="65"/>
      <w:bookmarkEnd w:id="66"/>
      <w:bookmarkEnd w:id="67"/>
    </w:p>
    <w:p>
      <w:pPr>
        <w:pStyle w:val="Subsection"/>
        <w:rPr>
          <w:snapToGrid w:val="0"/>
        </w:rPr>
      </w:pPr>
      <w:r>
        <w:rPr>
          <w:snapToGrid w:val="0"/>
        </w:rPr>
        <w:tab/>
      </w:r>
      <w:r>
        <w:rPr>
          <w:snapToGrid w:val="0"/>
        </w:rPr>
        <w:tab/>
        <w:t>As part of the</w:t>
      </w:r>
      <w:r>
        <w:t xml:space="preserve"> Magistrates Court</w:t>
      </w:r>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68" w:name="_Toc520167660"/>
      <w:bookmarkStart w:id="69" w:name="_Toc528725457"/>
      <w:bookmarkStart w:id="70" w:name="_Toc529671025"/>
      <w:bookmarkStart w:id="71" w:name="_Toc157853681"/>
      <w:bookmarkStart w:id="72" w:name="_Toc153615023"/>
      <w:r>
        <w:rPr>
          <w:rStyle w:val="CharSectno"/>
        </w:rPr>
        <w:t>7</w:t>
      </w:r>
      <w:r>
        <w:rPr>
          <w:snapToGrid w:val="0"/>
        </w:rPr>
        <w:t>.</w:t>
      </w:r>
      <w:r>
        <w:rPr>
          <w:snapToGrid w:val="0"/>
        </w:rPr>
        <w:tab/>
        <w:t>Registrar</w:t>
      </w:r>
      <w:bookmarkEnd w:id="68"/>
      <w:bookmarkEnd w:id="69"/>
      <w:bookmarkEnd w:id="70"/>
      <w:bookmarkEnd w:id="71"/>
      <w:bookmarkEnd w:id="72"/>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r>
        <w:t>Magistrates Court</w:t>
      </w:r>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Magistrates Court</w:t>
      </w:r>
      <w:r>
        <w:rPr>
          <w:snapToGrid w:val="0"/>
        </w:rPr>
        <w:t>.</w:t>
      </w:r>
    </w:p>
    <w:p>
      <w:pPr>
        <w:pStyle w:val="Footnotesection"/>
      </w:pPr>
      <w:r>
        <w:tab/>
        <w:t>[Section 7 amended by No. 14 of 2003 s. 4; No. 59 of 2004 s. 107.]</w:t>
      </w:r>
    </w:p>
    <w:p>
      <w:pPr>
        <w:pStyle w:val="Heading5"/>
      </w:pPr>
      <w:bookmarkStart w:id="73" w:name="_Toc157853682"/>
      <w:bookmarkStart w:id="74" w:name="_Toc153615024"/>
      <w:bookmarkStart w:id="75" w:name="_Toc520167661"/>
      <w:bookmarkStart w:id="76" w:name="_Toc528725458"/>
      <w:bookmarkStart w:id="77" w:name="_Toc529671026"/>
      <w:r>
        <w:rPr>
          <w:rStyle w:val="CharSectno"/>
        </w:rPr>
        <w:t>7A</w:t>
      </w:r>
      <w:r>
        <w:t>.</w:t>
      </w:r>
      <w:r>
        <w:tab/>
        <w:t>Registrar may delegate</w:t>
      </w:r>
      <w:bookmarkEnd w:id="73"/>
      <w:bookmarkEnd w:id="74"/>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78" w:name="_Toc157853683"/>
      <w:bookmarkStart w:id="79" w:name="_Toc153615025"/>
      <w:r>
        <w:rPr>
          <w:rStyle w:val="CharSectno"/>
        </w:rPr>
        <w:t>8</w:t>
      </w:r>
      <w:r>
        <w:rPr>
          <w:snapToGrid w:val="0"/>
        </w:rPr>
        <w:t>.</w:t>
      </w:r>
      <w:r>
        <w:rPr>
          <w:snapToGrid w:val="0"/>
        </w:rPr>
        <w:tab/>
        <w:t>Payments to the Registry</w:t>
      </w:r>
      <w:bookmarkEnd w:id="75"/>
      <w:bookmarkEnd w:id="76"/>
      <w:bookmarkEnd w:id="77"/>
      <w:bookmarkEnd w:id="78"/>
      <w:bookmarkEnd w:id="79"/>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80" w:name="_Toc520167662"/>
      <w:bookmarkStart w:id="81" w:name="_Toc528725459"/>
      <w:bookmarkStart w:id="82" w:name="_Toc529671027"/>
      <w:bookmarkStart w:id="83" w:name="_Toc157853684"/>
      <w:bookmarkStart w:id="84" w:name="_Toc153615026"/>
      <w:r>
        <w:rPr>
          <w:rStyle w:val="CharSectno"/>
        </w:rPr>
        <w:t>9</w:t>
      </w:r>
      <w:r>
        <w:rPr>
          <w:snapToGrid w:val="0"/>
        </w:rPr>
        <w:t>.</w:t>
      </w:r>
      <w:r>
        <w:rPr>
          <w:snapToGrid w:val="0"/>
        </w:rPr>
        <w:tab/>
        <w:t>Registrar exempt from fees</w:t>
      </w:r>
      <w:bookmarkEnd w:id="80"/>
      <w:bookmarkEnd w:id="81"/>
      <w:bookmarkEnd w:id="82"/>
      <w:bookmarkEnd w:id="83"/>
      <w:bookmarkEnd w:id="84"/>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85" w:name="_Toc520167663"/>
      <w:bookmarkStart w:id="86" w:name="_Toc528725460"/>
      <w:bookmarkStart w:id="87" w:name="_Toc529671028"/>
      <w:bookmarkStart w:id="88" w:name="_Toc157853685"/>
      <w:bookmarkStart w:id="89" w:name="_Toc153615027"/>
      <w:r>
        <w:rPr>
          <w:rStyle w:val="CharSectno"/>
        </w:rPr>
        <w:t>10</w:t>
      </w:r>
      <w:r>
        <w:rPr>
          <w:snapToGrid w:val="0"/>
        </w:rPr>
        <w:t>.</w:t>
      </w:r>
      <w:r>
        <w:rPr>
          <w:snapToGrid w:val="0"/>
        </w:rPr>
        <w:tab/>
        <w:t>Registrar to have access to Director General records</w:t>
      </w:r>
      <w:bookmarkEnd w:id="85"/>
      <w:bookmarkEnd w:id="86"/>
      <w:bookmarkEnd w:id="87"/>
      <w:bookmarkEnd w:id="88"/>
      <w:bookmarkEnd w:id="89"/>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driver’s licences and vehicle licences.</w:t>
      </w:r>
    </w:p>
    <w:p>
      <w:pPr>
        <w:pStyle w:val="Footnotesection"/>
      </w:pPr>
      <w:r>
        <w:tab/>
        <w:t>[Section 10 amended by No. 76 of 1996 s. 30.]</w:t>
      </w:r>
    </w:p>
    <w:p>
      <w:pPr>
        <w:pStyle w:val="Heading2"/>
      </w:pPr>
      <w:bookmarkStart w:id="90" w:name="_Toc89518256"/>
      <w:bookmarkStart w:id="91" w:name="_Toc89518420"/>
      <w:bookmarkStart w:id="92" w:name="_Toc96492554"/>
      <w:bookmarkStart w:id="93" w:name="_Toc101678959"/>
      <w:bookmarkStart w:id="94" w:name="_Toc102721076"/>
      <w:bookmarkStart w:id="95" w:name="_Toc117398594"/>
      <w:bookmarkStart w:id="96" w:name="_Toc118796328"/>
      <w:bookmarkStart w:id="97" w:name="_Toc119126400"/>
      <w:bookmarkStart w:id="98" w:name="_Toc121286313"/>
      <w:bookmarkStart w:id="99" w:name="_Toc121546150"/>
      <w:bookmarkStart w:id="100" w:name="_Toc121546314"/>
      <w:bookmarkStart w:id="101" w:name="_Toc121546478"/>
      <w:bookmarkStart w:id="102" w:name="_Toc121546643"/>
      <w:bookmarkStart w:id="103" w:name="_Toc121888450"/>
      <w:bookmarkStart w:id="104" w:name="_Toc124061409"/>
      <w:bookmarkStart w:id="105" w:name="_Toc149964592"/>
      <w:bookmarkStart w:id="106" w:name="_Toc149984767"/>
      <w:bookmarkStart w:id="107" w:name="_Toc153608876"/>
      <w:bookmarkStart w:id="108" w:name="_Toc153615028"/>
      <w:bookmarkStart w:id="109" w:name="_Toc156298273"/>
      <w:bookmarkStart w:id="110" w:name="_Toc157853686"/>
      <w:r>
        <w:rPr>
          <w:rStyle w:val="CharPartNo"/>
        </w:rPr>
        <w:t>Part 3</w:t>
      </w:r>
      <w:r>
        <w:t> — </w:t>
      </w:r>
      <w:r>
        <w:rPr>
          <w:rStyle w:val="CharPartText"/>
        </w:rPr>
        <w:t>Infringement notices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3"/>
        <w:rPr>
          <w:snapToGrid w:val="0"/>
        </w:rPr>
      </w:pPr>
      <w:bookmarkStart w:id="111" w:name="_Toc89518257"/>
      <w:bookmarkStart w:id="112" w:name="_Toc89518421"/>
      <w:bookmarkStart w:id="113" w:name="_Toc96492555"/>
      <w:bookmarkStart w:id="114" w:name="_Toc101678960"/>
      <w:bookmarkStart w:id="115" w:name="_Toc102721077"/>
      <w:bookmarkStart w:id="116" w:name="_Toc117398595"/>
      <w:bookmarkStart w:id="117" w:name="_Toc118796329"/>
      <w:bookmarkStart w:id="118" w:name="_Toc119126401"/>
      <w:bookmarkStart w:id="119" w:name="_Toc121286314"/>
      <w:bookmarkStart w:id="120" w:name="_Toc121546151"/>
      <w:bookmarkStart w:id="121" w:name="_Toc121546315"/>
      <w:bookmarkStart w:id="122" w:name="_Toc121546479"/>
      <w:bookmarkStart w:id="123" w:name="_Toc121546644"/>
      <w:bookmarkStart w:id="124" w:name="_Toc121888451"/>
      <w:bookmarkStart w:id="125" w:name="_Toc124061410"/>
      <w:bookmarkStart w:id="126" w:name="_Toc149964593"/>
      <w:bookmarkStart w:id="127" w:name="_Toc149984768"/>
      <w:bookmarkStart w:id="128" w:name="_Toc153608877"/>
      <w:bookmarkStart w:id="129" w:name="_Toc153615029"/>
      <w:bookmarkStart w:id="130" w:name="_Toc156298274"/>
      <w:bookmarkStart w:id="131" w:name="_Toc157853687"/>
      <w:r>
        <w:rPr>
          <w:rStyle w:val="CharDivNo"/>
        </w:rPr>
        <w:t>Division 1</w:t>
      </w:r>
      <w:r>
        <w:rPr>
          <w:snapToGrid w:val="0"/>
        </w:rPr>
        <w:t> — </w:t>
      </w:r>
      <w:r>
        <w:rPr>
          <w:rStyle w:val="CharDivText"/>
        </w:rPr>
        <w:t>Preliminary</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rPr>
          <w:snapToGrid w:val="0"/>
        </w:rPr>
      </w:pPr>
      <w:bookmarkStart w:id="132" w:name="_Toc520167664"/>
      <w:bookmarkStart w:id="133" w:name="_Toc528725461"/>
      <w:bookmarkStart w:id="134" w:name="_Toc529671029"/>
      <w:bookmarkStart w:id="135" w:name="_Toc157853688"/>
      <w:bookmarkStart w:id="136" w:name="_Toc153615030"/>
      <w:r>
        <w:rPr>
          <w:rStyle w:val="CharSectno"/>
        </w:rPr>
        <w:t>11</w:t>
      </w:r>
      <w:r>
        <w:rPr>
          <w:snapToGrid w:val="0"/>
        </w:rPr>
        <w:t>.</w:t>
      </w:r>
      <w:r>
        <w:rPr>
          <w:snapToGrid w:val="0"/>
        </w:rPr>
        <w:tab/>
        <w:t>Interpretation</w:t>
      </w:r>
      <w:bookmarkEnd w:id="132"/>
      <w:bookmarkEnd w:id="133"/>
      <w:bookmarkEnd w:id="134"/>
      <w:bookmarkEnd w:id="135"/>
      <w:bookmarkEnd w:id="136"/>
    </w:p>
    <w:p>
      <w:pPr>
        <w:pStyle w:val="Subsection"/>
        <w:rPr>
          <w:snapToGrid w:val="0"/>
        </w:rPr>
      </w:pPr>
      <w:r>
        <w:rPr>
          <w:snapToGrid w:val="0"/>
        </w:rPr>
        <w:tab/>
      </w:r>
      <w:r>
        <w:rPr>
          <w:snapToGrid w:val="0"/>
        </w:rPr>
        <w:tab/>
        <w:t>In this Part —</w:t>
      </w:r>
    </w:p>
    <w:p>
      <w:pPr>
        <w:pStyle w:val="Defstart"/>
      </w:pPr>
      <w:r>
        <w:rPr>
          <w:b/>
        </w:rPr>
        <w:tab/>
        <w:t>“</w:t>
      </w:r>
      <w:r>
        <w:rPr>
          <w:rStyle w:val="CharDefText"/>
        </w:rPr>
        <w:t>alleged offence</w:t>
      </w:r>
      <w:r>
        <w:rPr>
          <w:b/>
        </w:rPr>
        <w:t>”</w:t>
      </w:r>
      <w:r>
        <w:t xml:space="preserve"> means the offence that an infringement notice alleges has been committed;</w:t>
      </w:r>
    </w:p>
    <w:p>
      <w:pPr>
        <w:pStyle w:val="Defstart"/>
      </w:pPr>
      <w:r>
        <w:rPr>
          <w:b/>
        </w:rPr>
        <w:tab/>
        <w:t>“</w:t>
      </w:r>
      <w:r>
        <w:rPr>
          <w:rStyle w:val="CharDefText"/>
        </w:rPr>
        <w:t>alleged offender</w:t>
      </w:r>
      <w:r>
        <w:rPr>
          <w:b/>
        </w:rPr>
        <w:t>”</w:t>
      </w:r>
      <w:r>
        <w:t xml:space="preserve"> means the person to whom an infringement notice is issued;</w:t>
      </w:r>
    </w:p>
    <w:p>
      <w:pPr>
        <w:pStyle w:val="Defstart"/>
      </w:pPr>
      <w:r>
        <w:rPr>
          <w:b/>
        </w:rPr>
        <w:tab/>
        <w:t>“</w:t>
      </w:r>
      <w:r>
        <w:rPr>
          <w:rStyle w:val="CharDefText"/>
        </w:rPr>
        <w:t>election</w:t>
      </w:r>
      <w:r>
        <w:rPr>
          <w:b/>
        </w:rPr>
        <w:t>”</w:t>
      </w:r>
      <w:r>
        <w:t xml:space="preserve"> means an election in writing to have a charge for an alleged offence heard and determined by a court;</w:t>
      </w:r>
    </w:p>
    <w:p>
      <w:pPr>
        <w:pStyle w:val="Defstart"/>
      </w:pPr>
      <w:r>
        <w:rPr>
          <w:b/>
        </w:rPr>
        <w:tab/>
        <w:t>“</w:t>
      </w:r>
      <w:r>
        <w:rPr>
          <w:rStyle w:val="CharDefText"/>
        </w:rPr>
        <w:t>enforcement fees</w:t>
      </w:r>
      <w:r>
        <w:rPr>
          <w:b/>
        </w:rPr>
        <w:t>”</w:t>
      </w:r>
      <w:r>
        <w:t xml:space="preserve"> means prescribed fees imposed in connection with proceedings under this Part and includes the registration fee referred to in section 16;</w:t>
      </w:r>
    </w:p>
    <w:p>
      <w:pPr>
        <w:pStyle w:val="Defstart"/>
      </w:pPr>
      <w:r>
        <w:rPr>
          <w:b/>
        </w:rPr>
        <w:tab/>
        <w:t>“</w:t>
      </w:r>
      <w:r>
        <w:rPr>
          <w:rStyle w:val="CharDefText"/>
        </w:rPr>
        <w:t>infringement notice</w:t>
      </w:r>
      <w:r>
        <w:rPr>
          <w:b/>
        </w:rPr>
        <w:t>”</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t>“</w:t>
      </w:r>
      <w:r>
        <w:rPr>
          <w:rStyle w:val="CharDefText"/>
        </w:rPr>
        <w:t>modified penalty</w:t>
      </w:r>
      <w:r>
        <w:rPr>
          <w:b/>
        </w:rPr>
        <w:t>”</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t>“</w:t>
      </w:r>
      <w:r>
        <w:rPr>
          <w:rStyle w:val="CharDefText"/>
        </w:rPr>
        <w:t>prescribed enactment</w:t>
      </w:r>
      <w:r>
        <w:rPr>
          <w:b/>
        </w:rPr>
        <w:t>”</w:t>
      </w:r>
      <w:r>
        <w:t xml:space="preserve"> means a principal enactment that under section 12(1) is prescribed as an enactment to which this Part applies;</w:t>
      </w:r>
    </w:p>
    <w:p>
      <w:pPr>
        <w:pStyle w:val="Defstart"/>
      </w:pPr>
      <w:r>
        <w:rPr>
          <w:b/>
        </w:rPr>
        <w:tab/>
        <w:t>“</w:t>
      </w:r>
      <w:r>
        <w:rPr>
          <w:rStyle w:val="CharDefText"/>
        </w:rPr>
        <w:t>principal enactment</w:t>
      </w:r>
      <w:r>
        <w:rPr>
          <w:b/>
        </w:rPr>
        <w:t>”</w:t>
      </w:r>
      <w:r>
        <w:t>, in relation to an infringement notice, means the written law under which an infringement notice is issued;</w:t>
      </w:r>
    </w:p>
    <w:p>
      <w:pPr>
        <w:pStyle w:val="Defstart"/>
      </w:pPr>
      <w:r>
        <w:rPr>
          <w:b/>
        </w:rPr>
        <w:tab/>
        <w:t>“</w:t>
      </w:r>
      <w:r>
        <w:rPr>
          <w:rStyle w:val="CharDefText"/>
        </w:rPr>
        <w:t>prosecuting authority</w:t>
      </w:r>
      <w:r>
        <w:rPr>
          <w:b/>
        </w:rPr>
        <w:t>”</w:t>
      </w:r>
      <w:r>
        <w:t>, in relation to an infringement notice, means the person who or which, under the principal enactment, administers the issuing of, and any subsequent proceedings in relation to, the notice;</w:t>
      </w:r>
    </w:p>
    <w:p>
      <w:pPr>
        <w:pStyle w:val="Defstart"/>
      </w:pPr>
      <w:r>
        <w:rPr>
          <w:b/>
        </w:rPr>
        <w:tab/>
        <w:t>“</w:t>
      </w:r>
      <w:r>
        <w:rPr>
          <w:rStyle w:val="CharDefText"/>
        </w:rPr>
        <w:t>prosecuting officer</w:t>
      </w:r>
      <w:r>
        <w:rPr>
          <w:b/>
        </w:rPr>
        <w:t>”</w:t>
      </w:r>
      <w:r>
        <w:t xml:space="preserve"> means a person designated as such in a notice given to the Registrar under section 13(2);</w:t>
      </w:r>
    </w:p>
    <w:p>
      <w:pPr>
        <w:pStyle w:val="Defstart"/>
      </w:pPr>
      <w:r>
        <w:rPr>
          <w:b/>
        </w:rPr>
        <w:tab/>
        <w:t>“</w:t>
      </w:r>
      <w:r>
        <w:rPr>
          <w:rStyle w:val="CharDefText"/>
        </w:rPr>
        <w:t>registered</w:t>
      </w:r>
      <w:r>
        <w:rPr>
          <w:b/>
        </w:rPr>
        <w:t>”</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137" w:name="_Toc520167665"/>
      <w:bookmarkStart w:id="138" w:name="_Toc528725462"/>
      <w:bookmarkStart w:id="139" w:name="_Toc529671030"/>
      <w:bookmarkStart w:id="140" w:name="_Toc157853689"/>
      <w:bookmarkStart w:id="141" w:name="_Toc153615031"/>
      <w:r>
        <w:rPr>
          <w:rStyle w:val="CharSectno"/>
        </w:rPr>
        <w:t>12</w:t>
      </w:r>
      <w:r>
        <w:rPr>
          <w:snapToGrid w:val="0"/>
        </w:rPr>
        <w:t>.</w:t>
      </w:r>
      <w:r>
        <w:rPr>
          <w:snapToGrid w:val="0"/>
        </w:rPr>
        <w:tab/>
        <w:t>Application</w:t>
      </w:r>
      <w:bookmarkEnd w:id="137"/>
      <w:bookmarkEnd w:id="138"/>
      <w:bookmarkEnd w:id="139"/>
      <w:bookmarkEnd w:id="140"/>
      <w:bookmarkEnd w:id="141"/>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142" w:name="_Toc520167666"/>
      <w:bookmarkStart w:id="143" w:name="_Toc528725463"/>
      <w:bookmarkStart w:id="144" w:name="_Toc529671031"/>
      <w:bookmarkStart w:id="145" w:name="_Toc157853690"/>
      <w:bookmarkStart w:id="146" w:name="_Toc153615032"/>
      <w:r>
        <w:rPr>
          <w:rStyle w:val="CharSectno"/>
        </w:rPr>
        <w:t>13</w:t>
      </w:r>
      <w:r>
        <w:rPr>
          <w:snapToGrid w:val="0"/>
        </w:rPr>
        <w:t>.</w:t>
      </w:r>
      <w:r>
        <w:rPr>
          <w:snapToGrid w:val="0"/>
        </w:rPr>
        <w:tab/>
        <w:t>Approved prosecuting authorities and officers</w:t>
      </w:r>
      <w:bookmarkEnd w:id="142"/>
      <w:bookmarkEnd w:id="143"/>
      <w:bookmarkEnd w:id="144"/>
      <w:bookmarkEnd w:id="145"/>
      <w:bookmarkEnd w:id="146"/>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147" w:name="_Toc89518261"/>
      <w:bookmarkStart w:id="148" w:name="_Toc89518425"/>
      <w:bookmarkStart w:id="149" w:name="_Toc96492559"/>
      <w:bookmarkStart w:id="150" w:name="_Toc101678964"/>
      <w:bookmarkStart w:id="151" w:name="_Toc102721081"/>
      <w:bookmarkStart w:id="152" w:name="_Toc117398599"/>
      <w:bookmarkStart w:id="153" w:name="_Toc118796333"/>
      <w:bookmarkStart w:id="154" w:name="_Toc119126405"/>
      <w:bookmarkStart w:id="155" w:name="_Toc121286318"/>
      <w:bookmarkStart w:id="156" w:name="_Toc121546155"/>
      <w:bookmarkStart w:id="157" w:name="_Toc121546319"/>
      <w:bookmarkStart w:id="158" w:name="_Toc121546483"/>
      <w:bookmarkStart w:id="159" w:name="_Toc121546648"/>
      <w:bookmarkStart w:id="160" w:name="_Toc121888455"/>
      <w:bookmarkStart w:id="161" w:name="_Toc124061414"/>
      <w:bookmarkStart w:id="162" w:name="_Toc149964597"/>
      <w:bookmarkStart w:id="163" w:name="_Toc149984772"/>
      <w:bookmarkStart w:id="164" w:name="_Toc153608881"/>
      <w:bookmarkStart w:id="165" w:name="_Toc153615033"/>
      <w:bookmarkStart w:id="166" w:name="_Toc156298278"/>
      <w:bookmarkStart w:id="167" w:name="_Toc157853691"/>
      <w:r>
        <w:rPr>
          <w:rStyle w:val="CharDivNo"/>
        </w:rPr>
        <w:t>Division 2</w:t>
      </w:r>
      <w:r>
        <w:rPr>
          <w:snapToGrid w:val="0"/>
        </w:rPr>
        <w:t> — </w:t>
      </w:r>
      <w:r>
        <w:rPr>
          <w:rStyle w:val="CharDivText"/>
        </w:rPr>
        <w:t>Enforcement of infringement notices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rPr>
          <w:snapToGrid w:val="0"/>
        </w:rPr>
      </w:pPr>
      <w:bookmarkStart w:id="168" w:name="_Toc520167667"/>
      <w:bookmarkStart w:id="169" w:name="_Toc528725464"/>
      <w:bookmarkStart w:id="170" w:name="_Toc529671032"/>
      <w:bookmarkStart w:id="171" w:name="_Toc157853692"/>
      <w:bookmarkStart w:id="172" w:name="_Toc153615034"/>
      <w:r>
        <w:rPr>
          <w:rStyle w:val="CharSectno"/>
        </w:rPr>
        <w:t>14</w:t>
      </w:r>
      <w:r>
        <w:rPr>
          <w:snapToGrid w:val="0"/>
        </w:rPr>
        <w:t>.</w:t>
      </w:r>
      <w:r>
        <w:rPr>
          <w:snapToGrid w:val="0"/>
        </w:rPr>
        <w:tab/>
        <w:t>Final demand may be issued to alleged offender</w:t>
      </w:r>
      <w:bookmarkEnd w:id="168"/>
      <w:bookmarkEnd w:id="169"/>
      <w:bookmarkEnd w:id="170"/>
      <w:bookmarkEnd w:id="171"/>
      <w:bookmarkEnd w:id="172"/>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173" w:name="_Toc520167668"/>
      <w:bookmarkStart w:id="174" w:name="_Toc528725465"/>
      <w:bookmarkStart w:id="175" w:name="_Toc529671033"/>
      <w:bookmarkStart w:id="176" w:name="_Toc157853693"/>
      <w:bookmarkStart w:id="177" w:name="_Toc153615035"/>
      <w:r>
        <w:rPr>
          <w:rStyle w:val="CharSectno"/>
        </w:rPr>
        <w:t>15</w:t>
      </w:r>
      <w:r>
        <w:rPr>
          <w:snapToGrid w:val="0"/>
        </w:rPr>
        <w:t>.</w:t>
      </w:r>
      <w:r>
        <w:rPr>
          <w:snapToGrid w:val="0"/>
        </w:rPr>
        <w:tab/>
        <w:t>Infringement notice may be registered</w:t>
      </w:r>
      <w:bookmarkEnd w:id="173"/>
      <w:bookmarkEnd w:id="174"/>
      <w:bookmarkEnd w:id="175"/>
      <w:bookmarkEnd w:id="176"/>
      <w:bookmarkEnd w:id="177"/>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178" w:name="_Toc520167669"/>
      <w:bookmarkStart w:id="179" w:name="_Toc528725466"/>
      <w:bookmarkStart w:id="180" w:name="_Toc529671034"/>
      <w:bookmarkStart w:id="181" w:name="_Toc157853694"/>
      <w:bookmarkStart w:id="182" w:name="_Toc153615036"/>
      <w:r>
        <w:rPr>
          <w:rStyle w:val="CharSectno"/>
        </w:rPr>
        <w:t>16</w:t>
      </w:r>
      <w:r>
        <w:rPr>
          <w:snapToGrid w:val="0"/>
        </w:rPr>
        <w:t>.</w:t>
      </w:r>
      <w:r>
        <w:rPr>
          <w:snapToGrid w:val="0"/>
        </w:rPr>
        <w:tab/>
        <w:t>Registration of infringement notice: enforcement certificate</w:t>
      </w:r>
      <w:bookmarkEnd w:id="178"/>
      <w:bookmarkEnd w:id="179"/>
      <w:bookmarkEnd w:id="180"/>
      <w:bookmarkEnd w:id="181"/>
      <w:bookmarkEnd w:id="182"/>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183" w:name="_Toc520167670"/>
      <w:bookmarkStart w:id="184" w:name="_Toc528725467"/>
      <w:bookmarkStart w:id="185" w:name="_Toc529671035"/>
      <w:r>
        <w:tab/>
        <w:t>[Section 16 amended by No. 84 of 2004 s. 80.]</w:t>
      </w:r>
    </w:p>
    <w:p>
      <w:pPr>
        <w:pStyle w:val="Heading5"/>
        <w:rPr>
          <w:snapToGrid w:val="0"/>
        </w:rPr>
      </w:pPr>
      <w:bookmarkStart w:id="186" w:name="_Toc157853695"/>
      <w:bookmarkStart w:id="187" w:name="_Toc153615037"/>
      <w:r>
        <w:rPr>
          <w:rStyle w:val="CharSectno"/>
        </w:rPr>
        <w:t>17</w:t>
      </w:r>
      <w:r>
        <w:rPr>
          <w:snapToGrid w:val="0"/>
        </w:rPr>
        <w:t>.</w:t>
      </w:r>
      <w:r>
        <w:rPr>
          <w:snapToGrid w:val="0"/>
        </w:rPr>
        <w:tab/>
        <w:t>Order to pay or elect</w:t>
      </w:r>
      <w:bookmarkEnd w:id="183"/>
      <w:bookmarkEnd w:id="184"/>
      <w:bookmarkEnd w:id="185"/>
      <w:bookmarkEnd w:id="186"/>
      <w:bookmarkEnd w:id="187"/>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188" w:name="_Toc520167671"/>
      <w:bookmarkStart w:id="189" w:name="_Toc528725468"/>
      <w:bookmarkStart w:id="190" w:name="_Toc529671036"/>
      <w:bookmarkStart w:id="191" w:name="_Toc157853696"/>
      <w:bookmarkStart w:id="192" w:name="_Toc153615038"/>
      <w:r>
        <w:rPr>
          <w:rStyle w:val="CharSectno"/>
        </w:rPr>
        <w:t>18</w:t>
      </w:r>
      <w:r>
        <w:rPr>
          <w:snapToGrid w:val="0"/>
        </w:rPr>
        <w:t>.</w:t>
      </w:r>
      <w:r>
        <w:rPr>
          <w:snapToGrid w:val="0"/>
        </w:rPr>
        <w:tab/>
        <w:t>Notice of intention to suspend licences</w:t>
      </w:r>
      <w:bookmarkEnd w:id="188"/>
      <w:bookmarkEnd w:id="189"/>
      <w:bookmarkEnd w:id="190"/>
      <w:bookmarkEnd w:id="191"/>
      <w:bookmarkEnd w:id="19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b/>
          <w:snapToGrid w:val="0"/>
        </w:rPr>
        <w:t>“</w:t>
      </w:r>
      <w:r>
        <w:rPr>
          <w:rStyle w:val="CharDefText"/>
        </w:rPr>
        <w:t>the due date</w:t>
      </w:r>
      <w:r>
        <w:rPr>
          <w:b/>
          <w:snapToGrid w:val="0"/>
        </w:rPr>
        <w:t>”</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193" w:name="_Toc520167672"/>
      <w:bookmarkStart w:id="194" w:name="_Toc528725469"/>
      <w:bookmarkStart w:id="195" w:name="_Toc529671037"/>
      <w:bookmarkStart w:id="196" w:name="_Toc157853697"/>
      <w:bookmarkStart w:id="197" w:name="_Toc153615039"/>
      <w:r>
        <w:rPr>
          <w:rStyle w:val="CharSectno"/>
        </w:rPr>
        <w:t>19</w:t>
      </w:r>
      <w:r>
        <w:rPr>
          <w:snapToGrid w:val="0"/>
        </w:rPr>
        <w:t>.</w:t>
      </w:r>
      <w:r>
        <w:rPr>
          <w:snapToGrid w:val="0"/>
        </w:rPr>
        <w:tab/>
        <w:t>Licence suspension order</w:t>
      </w:r>
      <w:bookmarkEnd w:id="193"/>
      <w:bookmarkEnd w:id="194"/>
      <w:bookmarkEnd w:id="195"/>
      <w:bookmarkEnd w:id="196"/>
      <w:bookmarkEnd w:id="197"/>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198" w:name="_Toc520167673"/>
      <w:bookmarkStart w:id="199" w:name="_Toc528725470"/>
      <w:bookmarkStart w:id="200" w:name="_Toc529671038"/>
      <w:bookmarkStart w:id="201" w:name="_Toc157853698"/>
      <w:bookmarkStart w:id="202" w:name="_Toc153615040"/>
      <w:r>
        <w:rPr>
          <w:rStyle w:val="CharSectno"/>
        </w:rPr>
        <w:t>20</w:t>
      </w:r>
      <w:r>
        <w:rPr>
          <w:snapToGrid w:val="0"/>
        </w:rPr>
        <w:t>.</w:t>
      </w:r>
      <w:r>
        <w:rPr>
          <w:snapToGrid w:val="0"/>
        </w:rPr>
        <w:tab/>
        <w:t>Cancelling licence suspension orders</w:t>
      </w:r>
      <w:bookmarkEnd w:id="198"/>
      <w:bookmarkEnd w:id="199"/>
      <w:bookmarkEnd w:id="200"/>
      <w:bookmarkEnd w:id="201"/>
      <w:bookmarkEnd w:id="202"/>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203" w:name="_Toc89518269"/>
      <w:bookmarkStart w:id="204" w:name="_Toc89518433"/>
      <w:bookmarkStart w:id="205" w:name="_Toc96492567"/>
      <w:bookmarkStart w:id="206" w:name="_Toc101678972"/>
      <w:bookmarkStart w:id="207" w:name="_Toc102721089"/>
      <w:bookmarkStart w:id="208" w:name="_Toc117398607"/>
      <w:bookmarkStart w:id="209" w:name="_Toc118796341"/>
      <w:bookmarkStart w:id="210" w:name="_Toc119126413"/>
      <w:bookmarkStart w:id="211" w:name="_Toc121286326"/>
      <w:bookmarkStart w:id="212" w:name="_Toc121546163"/>
      <w:bookmarkStart w:id="213" w:name="_Toc121546327"/>
      <w:bookmarkStart w:id="214" w:name="_Toc121546491"/>
      <w:bookmarkStart w:id="215" w:name="_Toc121546656"/>
      <w:bookmarkStart w:id="216" w:name="_Toc121888463"/>
      <w:bookmarkStart w:id="217" w:name="_Toc124061422"/>
      <w:bookmarkStart w:id="218" w:name="_Toc149964605"/>
      <w:bookmarkStart w:id="219" w:name="_Toc149984780"/>
      <w:bookmarkStart w:id="220" w:name="_Toc153608889"/>
      <w:bookmarkStart w:id="221" w:name="_Toc153615041"/>
      <w:bookmarkStart w:id="222" w:name="_Toc156298286"/>
      <w:bookmarkStart w:id="223" w:name="_Toc157853699"/>
      <w:r>
        <w:rPr>
          <w:rStyle w:val="CharDivNo"/>
        </w:rPr>
        <w:t>Division 3</w:t>
      </w:r>
      <w:r>
        <w:rPr>
          <w:snapToGrid w:val="0"/>
        </w:rPr>
        <w:t> — </w:t>
      </w:r>
      <w:r>
        <w:rPr>
          <w:rStyle w:val="CharDivText"/>
        </w:rPr>
        <w:t>Miscellaneous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rPr>
          <w:snapToGrid w:val="0"/>
        </w:rPr>
      </w:pPr>
      <w:bookmarkStart w:id="224" w:name="_Toc520167674"/>
      <w:bookmarkStart w:id="225" w:name="_Toc528725471"/>
      <w:bookmarkStart w:id="226" w:name="_Toc529671039"/>
      <w:bookmarkStart w:id="227" w:name="_Toc157853700"/>
      <w:bookmarkStart w:id="228" w:name="_Toc153615042"/>
      <w:r>
        <w:rPr>
          <w:rStyle w:val="CharSectno"/>
        </w:rPr>
        <w:t>21</w:t>
      </w:r>
      <w:r>
        <w:rPr>
          <w:snapToGrid w:val="0"/>
        </w:rPr>
        <w:t>.</w:t>
      </w:r>
      <w:r>
        <w:rPr>
          <w:snapToGrid w:val="0"/>
        </w:rPr>
        <w:tab/>
        <w:t>Election by alleged offender or prosecuting authority</w:t>
      </w:r>
      <w:bookmarkEnd w:id="224"/>
      <w:bookmarkEnd w:id="225"/>
      <w:bookmarkEnd w:id="226"/>
      <w:bookmarkEnd w:id="227"/>
      <w:bookmarkEnd w:id="228"/>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repealed]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cheque.</w:t>
      </w:r>
    </w:p>
    <w:p>
      <w:pPr>
        <w:pStyle w:val="Footnotesection"/>
      </w:pPr>
      <w:r>
        <w:tab/>
        <w:t>[Section 21 amended by No. 51 of 2000 s. 4; No. 59 of 2004 s. 97; No. 84 of 2004 s. 43.]</w:t>
      </w:r>
    </w:p>
    <w:p>
      <w:pPr>
        <w:pStyle w:val="Heading5"/>
        <w:rPr>
          <w:snapToGrid w:val="0"/>
        </w:rPr>
      </w:pPr>
      <w:bookmarkStart w:id="229" w:name="_Toc520167675"/>
      <w:bookmarkStart w:id="230" w:name="_Toc528725472"/>
      <w:bookmarkStart w:id="231" w:name="_Toc529671040"/>
      <w:bookmarkStart w:id="232" w:name="_Toc157853701"/>
      <w:bookmarkStart w:id="233" w:name="_Toc153615043"/>
      <w:r>
        <w:rPr>
          <w:rStyle w:val="CharSectno"/>
        </w:rPr>
        <w:t>22</w:t>
      </w:r>
      <w:r>
        <w:rPr>
          <w:snapToGrid w:val="0"/>
        </w:rPr>
        <w:t>.</w:t>
      </w:r>
      <w:r>
        <w:rPr>
          <w:snapToGrid w:val="0"/>
        </w:rPr>
        <w:tab/>
        <w:t>Prosecuting authority may withdraw proceedings</w:t>
      </w:r>
      <w:bookmarkEnd w:id="229"/>
      <w:bookmarkEnd w:id="230"/>
      <w:bookmarkEnd w:id="231"/>
      <w:bookmarkEnd w:id="232"/>
      <w:bookmarkEnd w:id="233"/>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if court proceedings have been commenced under section 21(6) in respect of the alleged offence but not determined —</w:t>
      </w:r>
    </w:p>
    <w:p>
      <w:pPr>
        <w:pStyle w:val="Indenti"/>
        <w:rPr>
          <w:snapToGrid w:val="0"/>
        </w:rPr>
      </w:pPr>
      <w:r>
        <w:rPr>
          <w:snapToGrid w:val="0"/>
        </w:rPr>
        <w:tab/>
        <w:t>(i)</w:t>
      </w:r>
      <w:r>
        <w:rPr>
          <w:snapToGrid w:val="0"/>
        </w:rPr>
        <w:tab/>
        <w:t>they are, by virtue of this section, discontinued; and</w:t>
      </w:r>
    </w:p>
    <w:p>
      <w:pPr>
        <w:pStyle w:val="Indenti"/>
      </w:pPr>
      <w:r>
        <w:tab/>
        <w:t>(ii)</w:t>
      </w:r>
      <w:r>
        <w:tab/>
        <w:t>the Registrar must forthwith notify the Magistrates Court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p>
    <w:p>
      <w:pPr>
        <w:pStyle w:val="Heading5"/>
        <w:rPr>
          <w:snapToGrid w:val="0"/>
        </w:rPr>
      </w:pPr>
      <w:bookmarkStart w:id="234" w:name="_Toc520167676"/>
      <w:bookmarkStart w:id="235" w:name="_Toc528725473"/>
      <w:bookmarkStart w:id="236" w:name="_Toc529671041"/>
      <w:bookmarkStart w:id="237" w:name="_Toc157853702"/>
      <w:bookmarkStart w:id="238" w:name="_Toc153615044"/>
      <w:r>
        <w:rPr>
          <w:rStyle w:val="CharSectno"/>
        </w:rPr>
        <w:t>23</w:t>
      </w:r>
      <w:r>
        <w:rPr>
          <w:snapToGrid w:val="0"/>
        </w:rPr>
        <w:t>.</w:t>
      </w:r>
      <w:r>
        <w:rPr>
          <w:snapToGrid w:val="0"/>
        </w:rPr>
        <w:tab/>
        <w:t>Effect of an order to pay or elect</w:t>
      </w:r>
      <w:bookmarkEnd w:id="234"/>
      <w:bookmarkEnd w:id="235"/>
      <w:bookmarkEnd w:id="236"/>
      <w:bookmarkEnd w:id="237"/>
      <w:bookmarkEnd w:id="238"/>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239" w:name="_Toc520167677"/>
      <w:bookmarkStart w:id="240" w:name="_Toc528725474"/>
      <w:bookmarkStart w:id="241" w:name="_Toc529671042"/>
      <w:bookmarkStart w:id="242" w:name="_Toc157853703"/>
      <w:bookmarkStart w:id="243" w:name="_Toc153615045"/>
      <w:r>
        <w:rPr>
          <w:rStyle w:val="CharSectno"/>
        </w:rPr>
        <w:t>24</w:t>
      </w:r>
      <w:r>
        <w:rPr>
          <w:snapToGrid w:val="0"/>
        </w:rPr>
        <w:t>.</w:t>
      </w:r>
      <w:r>
        <w:rPr>
          <w:snapToGrid w:val="0"/>
        </w:rPr>
        <w:tab/>
        <w:t>Effect of payment of modified penalty etc.</w:t>
      </w:r>
      <w:bookmarkEnd w:id="239"/>
      <w:bookmarkEnd w:id="240"/>
      <w:bookmarkEnd w:id="241"/>
      <w:bookmarkEnd w:id="242"/>
      <w:bookmarkEnd w:id="243"/>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244" w:name="_Toc520167678"/>
      <w:bookmarkStart w:id="245" w:name="_Toc528725475"/>
      <w:bookmarkStart w:id="246" w:name="_Toc529671043"/>
      <w:bookmarkStart w:id="247" w:name="_Toc157853704"/>
      <w:bookmarkStart w:id="248" w:name="_Toc153615046"/>
      <w:r>
        <w:rPr>
          <w:rStyle w:val="CharSectno"/>
        </w:rPr>
        <w:t>25</w:t>
      </w:r>
      <w:r>
        <w:rPr>
          <w:snapToGrid w:val="0"/>
        </w:rPr>
        <w:t>.</w:t>
      </w:r>
      <w:r>
        <w:rPr>
          <w:snapToGrid w:val="0"/>
        </w:rPr>
        <w:tab/>
        <w:t>Continuing offences: effect of proceedings under this Part</w:t>
      </w:r>
      <w:bookmarkEnd w:id="244"/>
      <w:bookmarkEnd w:id="245"/>
      <w:bookmarkEnd w:id="246"/>
      <w:bookmarkEnd w:id="247"/>
      <w:bookmarkEnd w:id="248"/>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249" w:name="_Toc520167679"/>
      <w:bookmarkStart w:id="250" w:name="_Toc528725476"/>
      <w:bookmarkStart w:id="251" w:name="_Toc529671044"/>
      <w:bookmarkStart w:id="252" w:name="_Toc157853705"/>
      <w:bookmarkStart w:id="253" w:name="_Toc153615047"/>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249"/>
      <w:bookmarkEnd w:id="250"/>
      <w:bookmarkEnd w:id="251"/>
      <w:bookmarkEnd w:id="252"/>
      <w:bookmarkEnd w:id="253"/>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keepNext/>
        <w:rPr>
          <w:snapToGrid w:val="0"/>
        </w:rPr>
      </w:pPr>
      <w:r>
        <w:rPr>
          <w:snapToGrid w:val="0"/>
        </w:rPr>
        <w:tab/>
        <w:t>(2)</w:t>
      </w:r>
      <w:r>
        <w:rPr>
          <w:snapToGrid w:val="0"/>
        </w:rPr>
        <w:tab/>
        <w:t xml:space="preserve">For the purposes of sections 48, 51(1)(a) and 103 of the </w:t>
      </w:r>
      <w:r>
        <w:rPr>
          <w:i/>
          <w:snapToGrid w:val="0"/>
        </w:rPr>
        <w:t>Road Traffic Act 1974 </w:t>
      </w:r>
      <w:r>
        <w:rPr>
          <w:snapToGrid w:val="0"/>
        </w:rPr>
        <w:t>—</w:t>
      </w:r>
    </w:p>
    <w:p>
      <w:pPr>
        <w:pStyle w:val="Indenta"/>
        <w:rPr>
          <w:snapToGrid w:val="0"/>
        </w:rPr>
      </w:pPr>
      <w:r>
        <w:rPr>
          <w:snapToGrid w:val="0"/>
        </w:rPr>
        <w:tab/>
        <w:t>(a)</w:t>
      </w:r>
      <w:r>
        <w:rPr>
          <w:snapToGrid w:val="0"/>
        </w:rPr>
        <w:tab/>
        <w:t>the payment of the whole or a part of the modified penalty and associated enforcement fees in relation to a traffic infringement notice before an order to pay or elect is made in respect of the notice; or</w:t>
      </w:r>
    </w:p>
    <w:p>
      <w:pPr>
        <w:pStyle w:val="Indenta"/>
        <w:rPr>
          <w:snapToGrid w:val="0"/>
        </w:rPr>
      </w:pPr>
      <w:r>
        <w:rPr>
          <w:snapToGrid w:val="0"/>
        </w:rPr>
        <w:tab/>
        <w:t>(b)</w:t>
      </w:r>
      <w:r>
        <w:rPr>
          <w:snapToGrid w:val="0"/>
        </w:rPr>
        <w:tab/>
        <w:t>the making of an order to pay or elect in respect of a traffic infringement notice,</w:t>
      </w:r>
    </w:p>
    <w:p>
      <w:pPr>
        <w:pStyle w:val="Subsection"/>
        <w:rPr>
          <w:snapToGrid w:val="0"/>
        </w:rPr>
      </w:pPr>
      <w:r>
        <w:rPr>
          <w:snapToGrid w:val="0"/>
        </w:rPr>
        <w:tab/>
      </w:r>
      <w:r>
        <w:rPr>
          <w:snapToGrid w:val="0"/>
        </w:rPr>
        <w:tab/>
        <w:t>constitutes a conviction of the alleged offender for the alleged offence.</w:t>
      </w:r>
    </w:p>
    <w:p>
      <w:pPr>
        <w:pStyle w:val="Subsection"/>
        <w:rPr>
          <w:snapToGrid w:val="0"/>
        </w:rPr>
      </w:pPr>
      <w:r>
        <w:rPr>
          <w:snapToGrid w:val="0"/>
        </w:rPr>
        <w:tab/>
        <w:t>(3)</w:t>
      </w:r>
      <w:r>
        <w:rPr>
          <w:snapToGrid w:val="0"/>
        </w:rPr>
        <w:tab/>
        <w:t>Subsection (2)(a) applies even if the payment is made by means of a dishonoured cheque.</w:t>
      </w:r>
    </w:p>
    <w:p>
      <w:pPr>
        <w:pStyle w:val="Subsection"/>
        <w:rPr>
          <w:snapToGrid w:val="0"/>
        </w:rPr>
      </w:pPr>
      <w:r>
        <w:rPr>
          <w:snapToGrid w:val="0"/>
        </w:rPr>
        <w:tab/>
        <w:t>(4)</w:t>
      </w:r>
      <w:r>
        <w:rPr>
          <w:snapToGrid w:val="0"/>
        </w:rPr>
        <w:tab/>
        <w:t xml:space="preserve">In this section </w:t>
      </w:r>
      <w:r>
        <w:rPr>
          <w:b/>
          <w:snapToGrid w:val="0"/>
        </w:rPr>
        <w:t>“</w:t>
      </w:r>
      <w:r>
        <w:rPr>
          <w:rStyle w:val="CharDefText"/>
        </w:rPr>
        <w:t>traffic infringement notice</w:t>
      </w:r>
      <w:r>
        <w:rPr>
          <w:b/>
          <w:snapToGrid w:val="0"/>
        </w:rPr>
        <w:t>”</w:t>
      </w:r>
      <w:r>
        <w:rPr>
          <w:snapToGrid w:val="0"/>
        </w:rPr>
        <w:t xml:space="preserve"> means a traffic infringement notice issued under section 102 of the </w:t>
      </w:r>
      <w:r>
        <w:rPr>
          <w:i/>
          <w:snapToGrid w:val="0"/>
        </w:rPr>
        <w:t>Road Traffic Act 1974</w:t>
      </w:r>
      <w:r>
        <w:rPr>
          <w:snapToGrid w:val="0"/>
        </w:rPr>
        <w:t>.</w:t>
      </w:r>
    </w:p>
    <w:p>
      <w:pPr>
        <w:pStyle w:val="Heading5"/>
        <w:rPr>
          <w:snapToGrid w:val="0"/>
        </w:rPr>
      </w:pPr>
      <w:bookmarkStart w:id="254" w:name="_Toc520167680"/>
      <w:bookmarkStart w:id="255" w:name="_Toc528725477"/>
      <w:bookmarkStart w:id="256" w:name="_Toc529671045"/>
      <w:bookmarkStart w:id="257" w:name="_Toc157853706"/>
      <w:bookmarkStart w:id="258" w:name="_Toc153615048"/>
      <w:r>
        <w:rPr>
          <w:rStyle w:val="CharSectno"/>
        </w:rPr>
        <w:t>27</w:t>
      </w:r>
      <w:r>
        <w:rPr>
          <w:snapToGrid w:val="0"/>
        </w:rPr>
        <w:t>.</w:t>
      </w:r>
      <w:r>
        <w:rPr>
          <w:snapToGrid w:val="0"/>
        </w:rPr>
        <w:tab/>
        <w:t>How recovered amounts to be applied</w:t>
      </w:r>
      <w:bookmarkEnd w:id="254"/>
      <w:bookmarkEnd w:id="255"/>
      <w:bookmarkEnd w:id="256"/>
      <w:bookmarkEnd w:id="257"/>
      <w:bookmarkEnd w:id="258"/>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 xml:space="preserve">Subject to subsection (3), enforcement fees recovered from an alleged offender under this Part are to be credited to the Consolidated </w:t>
      </w:r>
      <w:del w:id="259" w:author="svcMRProcess" w:date="2020-02-15T01:11:00Z">
        <w:r>
          <w:rPr>
            <w:snapToGrid w:val="0"/>
          </w:rPr>
          <w:delText>Fund</w:delText>
        </w:r>
      </w:del>
      <w:ins w:id="260" w:author="svcMRProcess" w:date="2020-02-15T01:11:00Z">
        <w:r>
          <w:rPr>
            <w:snapToGrid w:val="0"/>
          </w:rPr>
          <w:t>Account</w:t>
        </w:r>
      </w:ins>
      <w:r>
        <w:rPr>
          <w:snapToGrid w:val="0"/>
        </w:rPr>
        <w: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w:t>
      </w:r>
      <w:del w:id="261" w:author="svcMRProcess" w:date="2020-02-15T01:11:00Z">
        <w:r>
          <w:delText>44</w:delText>
        </w:r>
      </w:del>
      <w:ins w:id="262" w:author="svcMRProcess" w:date="2020-02-15T01:11:00Z">
        <w:r>
          <w:t>44; No. 77 of 2006 s. 4</w:t>
        </w:r>
      </w:ins>
      <w:r>
        <w:t>.]</w:t>
      </w:r>
    </w:p>
    <w:p>
      <w:pPr>
        <w:pStyle w:val="Heading5"/>
      </w:pPr>
      <w:bookmarkStart w:id="263" w:name="_Toc520167681"/>
      <w:bookmarkStart w:id="264" w:name="_Toc528725478"/>
      <w:bookmarkStart w:id="265" w:name="_Toc529671046"/>
      <w:bookmarkStart w:id="266" w:name="_Toc157853707"/>
      <w:bookmarkStart w:id="267" w:name="_Toc153615049"/>
      <w:r>
        <w:rPr>
          <w:rStyle w:val="CharSectno"/>
        </w:rPr>
        <w:t>27A</w:t>
      </w:r>
      <w:r>
        <w:t>.</w:t>
      </w:r>
      <w:r>
        <w:tab/>
        <w:t>Registrar may suspend enforcement in certain cases of hardship</w:t>
      </w:r>
      <w:bookmarkEnd w:id="263"/>
      <w:bookmarkEnd w:id="264"/>
      <w:bookmarkEnd w:id="265"/>
      <w:bookmarkEnd w:id="266"/>
      <w:bookmarkEnd w:id="267"/>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the principal means of obtaining income with which to pay the modified penalty and enforcement fees.</w:t>
      </w:r>
    </w:p>
    <w:p>
      <w:pPr>
        <w:pStyle w:val="Subsection"/>
      </w:pPr>
      <w:r>
        <w:tab/>
        <w:t>(2)</w:t>
      </w:r>
      <w:r>
        <w:tab/>
        <w:t>A request cannot be made —</w:t>
      </w:r>
    </w:p>
    <w:p>
      <w:pPr>
        <w:pStyle w:val="Indenta"/>
      </w:pPr>
      <w:r>
        <w:tab/>
        <w:t>(a)</w:t>
      </w:r>
      <w:r>
        <w:tab/>
        <w:t>if the alleged offender is a body corporate;</w:t>
      </w:r>
    </w:p>
    <w:p>
      <w:pPr>
        <w:pStyle w:val="Indenta"/>
      </w:pPr>
      <w:r>
        <w:tab/>
        <w:t>(b)</w:t>
      </w:r>
      <w:r>
        <w:tab/>
        <w:t>if an election has been made under section 21; or</w:t>
      </w:r>
    </w:p>
    <w:p>
      <w:pPr>
        <w:pStyle w:val="Indenta"/>
      </w:pPr>
      <w:r>
        <w:tab/>
        <w:t>(c)</w:t>
      </w:r>
      <w:r>
        <w:tab/>
        <w:t>if a time to pay order has been made previously under subsection (4) in respect of the infringement notice.</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w:t>
      </w:r>
    </w:p>
    <w:p>
      <w:pPr>
        <w:pStyle w:val="Heading5"/>
      </w:pPr>
      <w:bookmarkStart w:id="268" w:name="_Toc520167682"/>
      <w:bookmarkStart w:id="269" w:name="_Toc528725479"/>
      <w:bookmarkStart w:id="270" w:name="_Toc529671047"/>
      <w:bookmarkStart w:id="271" w:name="_Toc157853708"/>
      <w:bookmarkStart w:id="272" w:name="_Toc153615050"/>
      <w:r>
        <w:rPr>
          <w:rStyle w:val="CharSectno"/>
        </w:rPr>
        <w:t>27B</w:t>
      </w:r>
      <w:r>
        <w:t>.</w:t>
      </w:r>
      <w:r>
        <w:tab/>
        <w:t>Amending a time to pay order</w:t>
      </w:r>
      <w:bookmarkEnd w:id="268"/>
      <w:bookmarkEnd w:id="269"/>
      <w:bookmarkEnd w:id="270"/>
      <w:bookmarkEnd w:id="271"/>
      <w:bookmarkEnd w:id="272"/>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273" w:name="_Toc520167683"/>
      <w:bookmarkStart w:id="274" w:name="_Toc528725480"/>
      <w:bookmarkStart w:id="275" w:name="_Toc529671048"/>
      <w:bookmarkStart w:id="276" w:name="_Toc157853709"/>
      <w:bookmarkStart w:id="277" w:name="_Toc153615051"/>
      <w:r>
        <w:rPr>
          <w:rStyle w:val="CharSectno"/>
        </w:rPr>
        <w:t>27C</w:t>
      </w:r>
      <w:r>
        <w:t>.</w:t>
      </w:r>
      <w:r>
        <w:tab/>
        <w:t>Contravening a time to pay order</w:t>
      </w:r>
      <w:bookmarkEnd w:id="273"/>
      <w:bookmarkEnd w:id="274"/>
      <w:bookmarkEnd w:id="275"/>
      <w:bookmarkEnd w:id="276"/>
      <w:bookmarkEnd w:id="277"/>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b/>
        </w:rPr>
        <w:t>“</w:t>
      </w:r>
      <w:r>
        <w:rPr>
          <w:rStyle w:val="CharDefText"/>
        </w:rPr>
        <w:t>due date</w:t>
      </w:r>
      <w:r>
        <w:rPr>
          <w:b/>
        </w:rPr>
        <w:t>”</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2"/>
      </w:pPr>
      <w:bookmarkStart w:id="278" w:name="_Toc89518280"/>
      <w:bookmarkStart w:id="279" w:name="_Toc89518444"/>
      <w:bookmarkStart w:id="280" w:name="_Toc96492578"/>
      <w:bookmarkStart w:id="281" w:name="_Toc101678983"/>
      <w:bookmarkStart w:id="282" w:name="_Toc102721100"/>
      <w:bookmarkStart w:id="283" w:name="_Toc117398618"/>
      <w:bookmarkStart w:id="284" w:name="_Toc118796352"/>
      <w:bookmarkStart w:id="285" w:name="_Toc119126424"/>
      <w:bookmarkStart w:id="286" w:name="_Toc121286337"/>
      <w:bookmarkStart w:id="287" w:name="_Toc121546174"/>
      <w:bookmarkStart w:id="288" w:name="_Toc121546338"/>
      <w:bookmarkStart w:id="289" w:name="_Toc121546502"/>
      <w:bookmarkStart w:id="290" w:name="_Toc121546667"/>
      <w:bookmarkStart w:id="291" w:name="_Toc121888474"/>
      <w:bookmarkStart w:id="292" w:name="_Toc124061433"/>
      <w:bookmarkStart w:id="293" w:name="_Toc149964616"/>
      <w:bookmarkStart w:id="294" w:name="_Toc149984791"/>
      <w:bookmarkStart w:id="295" w:name="_Toc153608900"/>
      <w:bookmarkStart w:id="296" w:name="_Toc153615052"/>
      <w:bookmarkStart w:id="297" w:name="_Toc156298297"/>
      <w:bookmarkStart w:id="298" w:name="_Toc157853710"/>
      <w:r>
        <w:rPr>
          <w:rStyle w:val="CharPartNo"/>
        </w:rPr>
        <w:t>Part 4</w:t>
      </w:r>
      <w:r>
        <w:t> — </w:t>
      </w:r>
      <w:r>
        <w:rPr>
          <w:rStyle w:val="CharPartText"/>
        </w:rPr>
        <w:t>Fines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3"/>
        <w:rPr>
          <w:snapToGrid w:val="0"/>
        </w:rPr>
      </w:pPr>
      <w:bookmarkStart w:id="299" w:name="_Toc89518281"/>
      <w:bookmarkStart w:id="300" w:name="_Toc89518445"/>
      <w:bookmarkStart w:id="301" w:name="_Toc96492579"/>
      <w:bookmarkStart w:id="302" w:name="_Toc101678984"/>
      <w:bookmarkStart w:id="303" w:name="_Toc102721101"/>
      <w:bookmarkStart w:id="304" w:name="_Toc117398619"/>
      <w:bookmarkStart w:id="305" w:name="_Toc118796353"/>
      <w:bookmarkStart w:id="306" w:name="_Toc119126425"/>
      <w:bookmarkStart w:id="307" w:name="_Toc121286338"/>
      <w:bookmarkStart w:id="308" w:name="_Toc121546175"/>
      <w:bookmarkStart w:id="309" w:name="_Toc121546339"/>
      <w:bookmarkStart w:id="310" w:name="_Toc121546503"/>
      <w:bookmarkStart w:id="311" w:name="_Toc121546668"/>
      <w:bookmarkStart w:id="312" w:name="_Toc121888475"/>
      <w:bookmarkStart w:id="313" w:name="_Toc124061434"/>
      <w:bookmarkStart w:id="314" w:name="_Toc149964617"/>
      <w:bookmarkStart w:id="315" w:name="_Toc149984792"/>
      <w:bookmarkStart w:id="316" w:name="_Toc153608901"/>
      <w:bookmarkStart w:id="317" w:name="_Toc153615053"/>
      <w:bookmarkStart w:id="318" w:name="_Toc156298298"/>
      <w:bookmarkStart w:id="319" w:name="_Toc157853711"/>
      <w:r>
        <w:rPr>
          <w:rStyle w:val="CharDivNo"/>
        </w:rPr>
        <w:t>Division 1</w:t>
      </w:r>
      <w:r>
        <w:rPr>
          <w:snapToGrid w:val="0"/>
        </w:rPr>
        <w:t> — </w:t>
      </w:r>
      <w:r>
        <w:rPr>
          <w:rStyle w:val="CharDivText"/>
        </w:rPr>
        <w:t>Preliminary</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rPr>
          <w:snapToGrid w:val="0"/>
        </w:rPr>
      </w:pPr>
      <w:bookmarkStart w:id="320" w:name="_Toc520167684"/>
      <w:bookmarkStart w:id="321" w:name="_Toc528725481"/>
      <w:bookmarkStart w:id="322" w:name="_Toc529671049"/>
      <w:bookmarkStart w:id="323" w:name="_Toc157853712"/>
      <w:bookmarkStart w:id="324" w:name="_Toc153615054"/>
      <w:r>
        <w:rPr>
          <w:rStyle w:val="CharSectno"/>
        </w:rPr>
        <w:t>28</w:t>
      </w:r>
      <w:r>
        <w:rPr>
          <w:snapToGrid w:val="0"/>
        </w:rPr>
        <w:t>.</w:t>
      </w:r>
      <w:r>
        <w:rPr>
          <w:snapToGrid w:val="0"/>
        </w:rPr>
        <w:tab/>
        <w:t>Interpretation</w:t>
      </w:r>
      <w:bookmarkEnd w:id="320"/>
      <w:bookmarkEnd w:id="321"/>
      <w:bookmarkEnd w:id="322"/>
      <w:bookmarkEnd w:id="323"/>
      <w:bookmarkEnd w:id="324"/>
    </w:p>
    <w:p>
      <w:pPr>
        <w:pStyle w:val="Subsection"/>
        <w:rPr>
          <w:snapToGrid w:val="0"/>
        </w:rPr>
      </w:pPr>
      <w:r>
        <w:rPr>
          <w:snapToGrid w:val="0"/>
        </w:rPr>
        <w:tab/>
        <w:t>(1)</w:t>
      </w:r>
      <w:r>
        <w:rPr>
          <w:snapToGrid w:val="0"/>
        </w:rPr>
        <w:tab/>
        <w:t>In this Part —</w:t>
      </w:r>
    </w:p>
    <w:p>
      <w:pPr>
        <w:pStyle w:val="Defstart"/>
      </w:pPr>
      <w:r>
        <w:rPr>
          <w:b/>
        </w:rPr>
        <w:tab/>
        <w:t>“</w:t>
      </w:r>
      <w:r>
        <w:rPr>
          <w:rStyle w:val="CharDefText"/>
        </w:rPr>
        <w:t>community corrections activities</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court</w:t>
      </w:r>
      <w:r>
        <w:rPr>
          <w:b/>
        </w:rPr>
        <w:t>”</w:t>
      </w:r>
      <w:r>
        <w:t xml:space="preserve"> includes any person acting judicially;</w:t>
      </w:r>
    </w:p>
    <w:p>
      <w:pPr>
        <w:pStyle w:val="Defstart"/>
      </w:pPr>
      <w:r>
        <w:rPr>
          <w:b/>
        </w:rPr>
        <w:tab/>
        <w:t>“</w:t>
      </w:r>
      <w:r>
        <w:rPr>
          <w:rStyle w:val="CharDefText"/>
        </w:rPr>
        <w:t>court officer</w:t>
      </w:r>
      <w:r>
        <w:rPr>
          <w:b/>
        </w:rPr>
        <w:t>”</w:t>
      </w:r>
      <w:r>
        <w:t>, in relation to a fine, means an officer of the court that imposed the fine who is approved as a court officer for the purposes of this Part by the CEO;</w:t>
      </w:r>
    </w:p>
    <w:p>
      <w:pPr>
        <w:pStyle w:val="Defstart"/>
      </w:pPr>
      <w:r>
        <w:rPr>
          <w:b/>
        </w:rPr>
        <w:tab/>
        <w:t>“</w:t>
      </w:r>
      <w:r>
        <w:rPr>
          <w:rStyle w:val="CharDefText"/>
        </w:rPr>
        <w:t>enforcement fees</w:t>
      </w:r>
      <w:r>
        <w:rPr>
          <w:b/>
        </w:rPr>
        <w:t>”</w:t>
      </w:r>
      <w:r>
        <w:t xml:space="preserve"> means prescribed fees imposed in connection with proceedings under this Part;</w:t>
      </w:r>
    </w:p>
    <w:p>
      <w:pPr>
        <w:pStyle w:val="Defstart"/>
        <w:keepNext/>
      </w:pPr>
      <w:r>
        <w:rPr>
          <w:b/>
        </w:rPr>
        <w:tab/>
        <w:t>“</w:t>
      </w:r>
      <w:r>
        <w:rPr>
          <w:rStyle w:val="CharDefText"/>
        </w:rPr>
        <w:t>fine</w:t>
      </w:r>
      <w:r>
        <w:rPr>
          <w:b/>
        </w:rPr>
        <w:t>”</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r>
      <w:r>
        <w:tab/>
        <w:t>but does not include any other amount of money ordered to be paid in connection with or as a result of the offence;</w:t>
      </w:r>
    </w:p>
    <w:p>
      <w:pPr>
        <w:pStyle w:val="Defstart"/>
      </w:pPr>
      <w:r>
        <w:rPr>
          <w:b/>
        </w:rPr>
        <w:tab/>
        <w:t>“</w:t>
      </w:r>
      <w:r>
        <w:rPr>
          <w:rStyle w:val="CharDefText"/>
        </w:rPr>
        <w:t>offender</w:t>
      </w:r>
      <w:r>
        <w:rPr>
          <w:b/>
        </w:rPr>
        <w:t>”</w:t>
      </w:r>
      <w:r>
        <w:t xml:space="preserve"> means a person found guilty of an offence, whether after a plea of guilty or otherwise;</w:t>
      </w:r>
    </w:p>
    <w:p>
      <w:pPr>
        <w:pStyle w:val="Defstart"/>
      </w:pPr>
      <w:r>
        <w:rPr>
          <w:b/>
        </w:rPr>
        <w:tab/>
        <w:t>“</w:t>
      </w:r>
      <w:r>
        <w:rPr>
          <w:rStyle w:val="CharDefText"/>
        </w:rPr>
        <w:t>registered</w:t>
      </w:r>
      <w:r>
        <w:rPr>
          <w:b/>
        </w:rPr>
        <w:t>”</w:t>
      </w:r>
      <w:r>
        <w:t xml:space="preserve"> means registered with the Registry for enforcement under section 41(1);</w:t>
      </w:r>
    </w:p>
    <w:p>
      <w:pPr>
        <w:pStyle w:val="Defstart"/>
      </w:pPr>
      <w:r>
        <w:rPr>
          <w:b/>
        </w:rPr>
        <w:tab/>
        <w:t>“</w:t>
      </w:r>
      <w:r>
        <w:rPr>
          <w:rStyle w:val="CharDefText"/>
        </w:rPr>
        <w:t>time to pay order</w:t>
      </w:r>
      <w:r>
        <w:rPr>
          <w:b/>
        </w:rPr>
        <w:t>”</w:t>
      </w:r>
      <w:r>
        <w:t>, except in sections 55A and 55B, means an order made by a court officer under section 33(4) and includes an amended time to pay order;</w:t>
      </w:r>
    </w:p>
    <w:p>
      <w:pPr>
        <w:pStyle w:val="Defstart"/>
      </w:pPr>
      <w:r>
        <w:rPr>
          <w:b/>
        </w:rPr>
        <w:tab/>
        <w:t>“</w:t>
      </w:r>
      <w:r>
        <w:rPr>
          <w:rStyle w:val="CharDefText"/>
        </w:rPr>
        <w:t>work and development order</w:t>
      </w:r>
      <w:r>
        <w:rPr>
          <w:b/>
        </w:rPr>
        <w:t>”</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WDO</w:t>
      </w:r>
      <w:r>
        <w:rPr>
          <w:b/>
        </w:rPr>
        <w:t>”</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8 of 1996 s. 9; No. 78 of 1995 s. 41; No. 51 of 2000 s. 6; No. 50 of 2003 s. 29(3).]</w:t>
      </w:r>
    </w:p>
    <w:p>
      <w:pPr>
        <w:pStyle w:val="Heading5"/>
        <w:rPr>
          <w:snapToGrid w:val="0"/>
        </w:rPr>
      </w:pPr>
      <w:bookmarkStart w:id="325" w:name="_Toc520167685"/>
      <w:bookmarkStart w:id="326" w:name="_Toc528725482"/>
      <w:bookmarkStart w:id="327" w:name="_Toc529671050"/>
      <w:bookmarkStart w:id="328" w:name="_Toc157853713"/>
      <w:bookmarkStart w:id="329" w:name="_Toc153615055"/>
      <w:r>
        <w:rPr>
          <w:rStyle w:val="CharSectno"/>
        </w:rPr>
        <w:t>29</w:t>
      </w:r>
      <w:r>
        <w:rPr>
          <w:snapToGrid w:val="0"/>
        </w:rPr>
        <w:t>.</w:t>
      </w:r>
      <w:r>
        <w:rPr>
          <w:snapToGrid w:val="0"/>
        </w:rPr>
        <w:tab/>
        <w:t>Application of Part</w:t>
      </w:r>
      <w:bookmarkEnd w:id="325"/>
      <w:bookmarkEnd w:id="326"/>
      <w:bookmarkEnd w:id="327"/>
      <w:bookmarkEnd w:id="328"/>
      <w:bookmarkEnd w:id="329"/>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8 of 1996 s. 9; No. 78 of 1995 s. 44.]</w:t>
      </w:r>
    </w:p>
    <w:p>
      <w:pPr>
        <w:pStyle w:val="Heading5"/>
        <w:rPr>
          <w:snapToGrid w:val="0"/>
        </w:rPr>
      </w:pPr>
      <w:bookmarkStart w:id="330" w:name="_Toc520167686"/>
      <w:bookmarkStart w:id="331" w:name="_Toc528725483"/>
      <w:bookmarkStart w:id="332" w:name="_Toc529671051"/>
      <w:bookmarkStart w:id="333" w:name="_Toc157853714"/>
      <w:bookmarkStart w:id="334" w:name="_Toc153615056"/>
      <w:r>
        <w:rPr>
          <w:rStyle w:val="CharSectno"/>
        </w:rPr>
        <w:t>30</w:t>
      </w:r>
      <w:r>
        <w:rPr>
          <w:snapToGrid w:val="0"/>
        </w:rPr>
        <w:t>.</w:t>
      </w:r>
      <w:r>
        <w:rPr>
          <w:snapToGrid w:val="0"/>
        </w:rPr>
        <w:tab/>
        <w:t>Court may request offender’s address</w:t>
      </w:r>
      <w:bookmarkEnd w:id="330"/>
      <w:bookmarkEnd w:id="331"/>
      <w:bookmarkEnd w:id="332"/>
      <w:bookmarkEnd w:id="333"/>
      <w:bookmarkEnd w:id="334"/>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335" w:name="_Toc89518285"/>
      <w:bookmarkStart w:id="336" w:name="_Toc89518449"/>
      <w:bookmarkStart w:id="337" w:name="_Toc96492583"/>
      <w:bookmarkStart w:id="338" w:name="_Toc101678988"/>
      <w:bookmarkStart w:id="339" w:name="_Toc102721105"/>
      <w:bookmarkStart w:id="340" w:name="_Toc117398623"/>
      <w:bookmarkStart w:id="341" w:name="_Toc118796357"/>
      <w:bookmarkStart w:id="342" w:name="_Toc119126429"/>
      <w:bookmarkStart w:id="343" w:name="_Toc121286342"/>
      <w:bookmarkStart w:id="344" w:name="_Toc121546179"/>
      <w:bookmarkStart w:id="345" w:name="_Toc121546343"/>
      <w:bookmarkStart w:id="346" w:name="_Toc121546507"/>
      <w:bookmarkStart w:id="347" w:name="_Toc121546672"/>
      <w:bookmarkStart w:id="348" w:name="_Toc121888479"/>
      <w:bookmarkStart w:id="349" w:name="_Toc124061438"/>
      <w:bookmarkStart w:id="350" w:name="_Toc149964621"/>
      <w:bookmarkStart w:id="351" w:name="_Toc149984796"/>
      <w:bookmarkStart w:id="352" w:name="_Toc153608905"/>
      <w:bookmarkStart w:id="353" w:name="_Toc153615057"/>
      <w:bookmarkStart w:id="354" w:name="_Toc156298302"/>
      <w:bookmarkStart w:id="355" w:name="_Toc157853715"/>
      <w:r>
        <w:rPr>
          <w:rStyle w:val="CharDivNo"/>
        </w:rPr>
        <w:t>Division 2</w:t>
      </w:r>
      <w:r>
        <w:rPr>
          <w:snapToGrid w:val="0"/>
        </w:rPr>
        <w:t> — </w:t>
      </w:r>
      <w:r>
        <w:rPr>
          <w:rStyle w:val="CharDivText"/>
        </w:rPr>
        <w:t>Payment of fines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4"/>
        <w:spacing w:before="160"/>
        <w:rPr>
          <w:snapToGrid w:val="0"/>
        </w:rPr>
      </w:pPr>
      <w:bookmarkStart w:id="356" w:name="_Toc89518286"/>
      <w:bookmarkStart w:id="357" w:name="_Toc89518450"/>
      <w:bookmarkStart w:id="358" w:name="_Toc96492584"/>
      <w:bookmarkStart w:id="359" w:name="_Toc101678989"/>
      <w:bookmarkStart w:id="360" w:name="_Toc102721106"/>
      <w:bookmarkStart w:id="361" w:name="_Toc117398624"/>
      <w:bookmarkStart w:id="362" w:name="_Toc118796358"/>
      <w:bookmarkStart w:id="363" w:name="_Toc119126430"/>
      <w:bookmarkStart w:id="364" w:name="_Toc121286343"/>
      <w:bookmarkStart w:id="365" w:name="_Toc121546180"/>
      <w:bookmarkStart w:id="366" w:name="_Toc121546344"/>
      <w:bookmarkStart w:id="367" w:name="_Toc121546508"/>
      <w:bookmarkStart w:id="368" w:name="_Toc121546673"/>
      <w:bookmarkStart w:id="369" w:name="_Toc121888480"/>
      <w:bookmarkStart w:id="370" w:name="_Toc124061439"/>
      <w:bookmarkStart w:id="371" w:name="_Toc149964622"/>
      <w:bookmarkStart w:id="372" w:name="_Toc149984797"/>
      <w:bookmarkStart w:id="373" w:name="_Toc153608906"/>
      <w:bookmarkStart w:id="374" w:name="_Toc153615058"/>
      <w:bookmarkStart w:id="375" w:name="_Toc156298303"/>
      <w:bookmarkStart w:id="376" w:name="_Toc157853716"/>
      <w:r>
        <w:rPr>
          <w:snapToGrid w:val="0"/>
        </w:rPr>
        <w:t>Subdivision 1 — Fines for which court officers may make time to pay orders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rPr>
          <w:snapToGrid w:val="0"/>
        </w:rPr>
      </w:pPr>
      <w:bookmarkStart w:id="377" w:name="_Toc520167687"/>
      <w:bookmarkStart w:id="378" w:name="_Toc528725484"/>
      <w:bookmarkStart w:id="379" w:name="_Toc529671052"/>
      <w:bookmarkStart w:id="380" w:name="_Toc157853717"/>
      <w:bookmarkStart w:id="381" w:name="_Toc153615059"/>
      <w:r>
        <w:rPr>
          <w:rStyle w:val="CharSectno"/>
        </w:rPr>
        <w:t>31</w:t>
      </w:r>
      <w:r>
        <w:rPr>
          <w:snapToGrid w:val="0"/>
        </w:rPr>
        <w:t>.</w:t>
      </w:r>
      <w:r>
        <w:rPr>
          <w:snapToGrid w:val="0"/>
        </w:rPr>
        <w:tab/>
        <w:t>Application</w:t>
      </w:r>
      <w:bookmarkEnd w:id="377"/>
      <w:bookmarkEnd w:id="378"/>
      <w:bookmarkEnd w:id="379"/>
      <w:bookmarkEnd w:id="380"/>
      <w:bookmarkEnd w:id="381"/>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xml:space="preserve">, or any other written law, is to be credited to the Consolidated </w:t>
      </w:r>
      <w:del w:id="382" w:author="svcMRProcess" w:date="2020-02-15T01:11:00Z">
        <w:r>
          <w:rPr>
            <w:snapToGrid w:val="0"/>
          </w:rPr>
          <w:delText>Fund</w:delText>
        </w:r>
      </w:del>
      <w:ins w:id="383" w:author="svcMRProcess" w:date="2020-02-15T01:11:00Z">
        <w:r>
          <w:rPr>
            <w:snapToGrid w:val="0"/>
          </w:rPr>
          <w:t>Account</w:t>
        </w:r>
      </w:ins>
      <w:r>
        <w:rPr>
          <w:snapToGrid w:val="0"/>
        </w:rPr>
        <w:t xml:space="preserve">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w:t>
      </w:r>
      <w:del w:id="384" w:author="svcMRProcess" w:date="2020-02-15T01:11:00Z">
        <w:r>
          <w:delText>44</w:delText>
        </w:r>
      </w:del>
      <w:ins w:id="385" w:author="svcMRProcess" w:date="2020-02-15T01:11:00Z">
        <w:r>
          <w:t>44; No. 77 of 2006 s. 4</w:t>
        </w:r>
      </w:ins>
      <w:r>
        <w:t>.]</w:t>
      </w:r>
    </w:p>
    <w:p>
      <w:pPr>
        <w:pStyle w:val="Heading5"/>
        <w:rPr>
          <w:snapToGrid w:val="0"/>
        </w:rPr>
      </w:pPr>
      <w:bookmarkStart w:id="386" w:name="_Toc520167688"/>
      <w:bookmarkStart w:id="387" w:name="_Toc528725485"/>
      <w:bookmarkStart w:id="388" w:name="_Toc529671053"/>
      <w:bookmarkStart w:id="389" w:name="_Toc157853718"/>
      <w:bookmarkStart w:id="390" w:name="_Toc153615060"/>
      <w:r>
        <w:rPr>
          <w:rStyle w:val="CharSectno"/>
        </w:rPr>
        <w:t>32</w:t>
      </w:r>
      <w:r>
        <w:rPr>
          <w:snapToGrid w:val="0"/>
        </w:rPr>
        <w:t>.</w:t>
      </w:r>
      <w:r>
        <w:rPr>
          <w:snapToGrid w:val="0"/>
        </w:rPr>
        <w:tab/>
        <w:t>Offender must pay fine or get time to pay order within 28 days</w:t>
      </w:r>
      <w:bookmarkEnd w:id="386"/>
      <w:bookmarkEnd w:id="387"/>
      <w:bookmarkEnd w:id="388"/>
      <w:bookmarkEnd w:id="389"/>
      <w:bookmarkEnd w:id="390"/>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Heading5"/>
        <w:rPr>
          <w:snapToGrid w:val="0"/>
        </w:rPr>
      </w:pPr>
      <w:bookmarkStart w:id="391" w:name="_Toc520167689"/>
      <w:bookmarkStart w:id="392" w:name="_Toc528725486"/>
      <w:bookmarkStart w:id="393" w:name="_Toc529671054"/>
      <w:bookmarkStart w:id="394" w:name="_Toc157853719"/>
      <w:bookmarkStart w:id="395" w:name="_Toc153615061"/>
      <w:r>
        <w:rPr>
          <w:rStyle w:val="CharSectno"/>
        </w:rPr>
        <w:t>33</w:t>
      </w:r>
      <w:r>
        <w:rPr>
          <w:snapToGrid w:val="0"/>
        </w:rPr>
        <w:t>.</w:t>
      </w:r>
      <w:r>
        <w:rPr>
          <w:snapToGrid w:val="0"/>
        </w:rPr>
        <w:tab/>
        <w:t>Time to pay order</w:t>
      </w:r>
      <w:bookmarkEnd w:id="391"/>
      <w:bookmarkEnd w:id="392"/>
      <w:bookmarkEnd w:id="393"/>
      <w:bookmarkEnd w:id="394"/>
      <w:bookmarkEnd w:id="395"/>
    </w:p>
    <w:p>
      <w:pPr>
        <w:pStyle w:val="Subsection"/>
        <w:rPr>
          <w:snapToGrid w:val="0"/>
        </w:rPr>
      </w:pPr>
      <w:r>
        <w:rPr>
          <w:snapToGrid w:val="0"/>
        </w:rPr>
        <w:tab/>
        <w:t>(1)</w:t>
      </w:r>
      <w:r>
        <w:rPr>
          <w:snapToGrid w:val="0"/>
        </w:rPr>
        <w:tab/>
        <w:t>An offender who has been fined may apply to a court officer for a time to pay order in respect of the fine.</w:t>
      </w:r>
    </w:p>
    <w:p>
      <w:pPr>
        <w:pStyle w:val="Subsection"/>
        <w:rPr>
          <w:snapToGrid w:val="0"/>
        </w:rPr>
      </w:pPr>
      <w:r>
        <w:rPr>
          <w:snapToGrid w:val="0"/>
        </w:rPr>
        <w:tab/>
        <w:t>(2)</w:t>
      </w:r>
      <w:r>
        <w:rPr>
          <w:snapToGrid w:val="0"/>
        </w:rPr>
        <w:tab/>
        <w:t>An application for a time to pay order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make a time to pay order.</w:t>
      </w:r>
    </w:p>
    <w:p>
      <w:pPr>
        <w:pStyle w:val="Subsection"/>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rPr>
          <w:snapToGrid w:val="0"/>
        </w:rPr>
      </w:pPr>
      <w:r>
        <w:rPr>
          <w:snapToGrid w:val="0"/>
        </w:rPr>
        <w:tab/>
        <w:t>(8)</w:t>
      </w:r>
      <w:r>
        <w:rPr>
          <w:snapToGrid w:val="0"/>
        </w:rPr>
        <w:tab/>
        <w:t>If a court officer refuses to make a time to pay order, notice of the refusal must be served on the offender.</w:t>
      </w:r>
    </w:p>
    <w:p>
      <w:pPr>
        <w:pStyle w:val="Footnotesection"/>
      </w:pPr>
      <w:r>
        <w:tab/>
        <w:t>[Section 33 amended by No. 8 of 1996 s. 4.]</w:t>
      </w:r>
    </w:p>
    <w:p>
      <w:pPr>
        <w:pStyle w:val="Heading5"/>
        <w:rPr>
          <w:snapToGrid w:val="0"/>
        </w:rPr>
      </w:pPr>
      <w:bookmarkStart w:id="396" w:name="_Toc520167690"/>
      <w:bookmarkStart w:id="397" w:name="_Toc528725487"/>
      <w:bookmarkStart w:id="398" w:name="_Toc529671055"/>
      <w:bookmarkStart w:id="399" w:name="_Toc157853720"/>
      <w:bookmarkStart w:id="400" w:name="_Toc153615062"/>
      <w:r>
        <w:rPr>
          <w:rStyle w:val="CharSectno"/>
        </w:rPr>
        <w:t>34</w:t>
      </w:r>
      <w:r>
        <w:rPr>
          <w:snapToGrid w:val="0"/>
        </w:rPr>
        <w:t>.</w:t>
      </w:r>
      <w:r>
        <w:rPr>
          <w:snapToGrid w:val="0"/>
        </w:rPr>
        <w:tab/>
        <w:t>Offender may apply to have time to pay order amended</w:t>
      </w:r>
      <w:bookmarkEnd w:id="396"/>
      <w:bookmarkEnd w:id="397"/>
      <w:bookmarkEnd w:id="398"/>
      <w:bookmarkEnd w:id="399"/>
      <w:bookmarkEnd w:id="400"/>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401" w:name="_Toc520167691"/>
      <w:bookmarkStart w:id="402" w:name="_Toc528725488"/>
      <w:bookmarkStart w:id="403" w:name="_Toc529671056"/>
      <w:bookmarkStart w:id="404" w:name="_Toc157853721"/>
      <w:bookmarkStart w:id="405" w:name="_Toc153615063"/>
      <w:r>
        <w:rPr>
          <w:rStyle w:val="CharSectno"/>
        </w:rPr>
        <w:t>35</w:t>
      </w:r>
      <w:r>
        <w:rPr>
          <w:snapToGrid w:val="0"/>
        </w:rPr>
        <w:t>.</w:t>
      </w:r>
      <w:r>
        <w:rPr>
          <w:snapToGrid w:val="0"/>
        </w:rPr>
        <w:tab/>
        <w:t>Court officer may amend time to pay order</w:t>
      </w:r>
      <w:bookmarkEnd w:id="401"/>
      <w:bookmarkEnd w:id="402"/>
      <w:bookmarkEnd w:id="403"/>
      <w:bookmarkEnd w:id="404"/>
      <w:bookmarkEnd w:id="405"/>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406" w:name="_Toc520167692"/>
      <w:bookmarkStart w:id="407" w:name="_Toc528725489"/>
      <w:bookmarkStart w:id="408" w:name="_Toc529671057"/>
      <w:bookmarkStart w:id="409" w:name="_Toc157853722"/>
      <w:bookmarkStart w:id="410" w:name="_Toc153615064"/>
      <w:r>
        <w:rPr>
          <w:rStyle w:val="CharSectno"/>
        </w:rPr>
        <w:t>35A</w:t>
      </w:r>
      <w:r>
        <w:rPr>
          <w:snapToGrid w:val="0"/>
        </w:rPr>
        <w:t>.</w:t>
      </w:r>
      <w:r>
        <w:rPr>
          <w:snapToGrid w:val="0"/>
        </w:rPr>
        <w:tab/>
        <w:t>Payments ordered must be within the means of the offender</w:t>
      </w:r>
      <w:bookmarkEnd w:id="406"/>
      <w:bookmarkEnd w:id="407"/>
      <w:bookmarkEnd w:id="408"/>
      <w:bookmarkEnd w:id="409"/>
      <w:bookmarkEnd w:id="410"/>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411" w:name="_Toc520167693"/>
      <w:bookmarkStart w:id="412" w:name="_Toc528725490"/>
      <w:bookmarkStart w:id="413" w:name="_Toc529671058"/>
      <w:bookmarkStart w:id="414" w:name="_Toc157853723"/>
      <w:bookmarkStart w:id="415" w:name="_Toc153615065"/>
      <w:r>
        <w:rPr>
          <w:rStyle w:val="CharSectno"/>
        </w:rPr>
        <w:t>36</w:t>
      </w:r>
      <w:r>
        <w:rPr>
          <w:snapToGrid w:val="0"/>
        </w:rPr>
        <w:t>.</w:t>
      </w:r>
      <w:r>
        <w:rPr>
          <w:snapToGrid w:val="0"/>
        </w:rPr>
        <w:tab/>
        <w:t>Time to pay order may be cancelled</w:t>
      </w:r>
      <w:bookmarkEnd w:id="411"/>
      <w:bookmarkEnd w:id="412"/>
      <w:bookmarkEnd w:id="413"/>
      <w:bookmarkEnd w:id="414"/>
      <w:bookmarkEnd w:id="415"/>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416" w:name="_Toc520167694"/>
      <w:bookmarkStart w:id="417" w:name="_Toc528725491"/>
      <w:bookmarkStart w:id="418" w:name="_Toc529671059"/>
      <w:bookmarkStart w:id="419" w:name="_Toc157853724"/>
      <w:bookmarkStart w:id="420" w:name="_Toc153615066"/>
      <w:r>
        <w:rPr>
          <w:rStyle w:val="CharSectno"/>
        </w:rPr>
        <w:t>37</w:t>
      </w:r>
      <w:r>
        <w:rPr>
          <w:snapToGrid w:val="0"/>
        </w:rPr>
        <w:t>.</w:t>
      </w:r>
      <w:r>
        <w:rPr>
          <w:snapToGrid w:val="0"/>
        </w:rPr>
        <w:tab/>
        <w:t>Court officer’s decision is final</w:t>
      </w:r>
      <w:bookmarkEnd w:id="416"/>
      <w:bookmarkEnd w:id="417"/>
      <w:bookmarkEnd w:id="418"/>
      <w:bookmarkEnd w:id="419"/>
      <w:bookmarkEnd w:id="420"/>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421" w:name="_Toc89518295"/>
      <w:bookmarkStart w:id="422" w:name="_Toc89518459"/>
      <w:bookmarkStart w:id="423" w:name="_Toc96492593"/>
      <w:bookmarkStart w:id="424" w:name="_Toc101678998"/>
      <w:bookmarkStart w:id="425" w:name="_Toc102721115"/>
      <w:bookmarkStart w:id="426" w:name="_Toc117398633"/>
      <w:bookmarkStart w:id="427" w:name="_Toc118796367"/>
      <w:bookmarkStart w:id="428" w:name="_Toc119126439"/>
      <w:bookmarkStart w:id="429" w:name="_Toc121286352"/>
      <w:bookmarkStart w:id="430" w:name="_Toc121546189"/>
      <w:bookmarkStart w:id="431" w:name="_Toc121546353"/>
      <w:bookmarkStart w:id="432" w:name="_Toc121546517"/>
      <w:bookmarkStart w:id="433" w:name="_Toc121546682"/>
      <w:bookmarkStart w:id="434" w:name="_Toc121888489"/>
      <w:bookmarkStart w:id="435" w:name="_Toc124061448"/>
      <w:bookmarkStart w:id="436" w:name="_Toc149964631"/>
      <w:bookmarkStart w:id="437" w:name="_Toc149984806"/>
      <w:bookmarkStart w:id="438" w:name="_Toc153608915"/>
      <w:bookmarkStart w:id="439" w:name="_Toc153615067"/>
      <w:bookmarkStart w:id="440" w:name="_Toc156298312"/>
      <w:bookmarkStart w:id="441" w:name="_Toc157853725"/>
      <w:r>
        <w:rPr>
          <w:snapToGrid w:val="0"/>
        </w:rPr>
        <w:t>Subdivision 2 — Fines for which court officers cannot make time to pay orders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rPr>
          <w:snapToGrid w:val="0"/>
        </w:rPr>
      </w:pPr>
      <w:bookmarkStart w:id="442" w:name="_Toc520167695"/>
      <w:bookmarkStart w:id="443" w:name="_Toc528725492"/>
      <w:bookmarkStart w:id="444" w:name="_Toc529671060"/>
      <w:bookmarkStart w:id="445" w:name="_Toc157853726"/>
      <w:bookmarkStart w:id="446" w:name="_Toc153615068"/>
      <w:r>
        <w:rPr>
          <w:rStyle w:val="CharSectno"/>
        </w:rPr>
        <w:t>38</w:t>
      </w:r>
      <w:r>
        <w:rPr>
          <w:snapToGrid w:val="0"/>
        </w:rPr>
        <w:t>.</w:t>
      </w:r>
      <w:r>
        <w:rPr>
          <w:snapToGrid w:val="0"/>
        </w:rPr>
        <w:tab/>
        <w:t>Application</w:t>
      </w:r>
      <w:bookmarkEnd w:id="442"/>
      <w:bookmarkEnd w:id="443"/>
      <w:bookmarkEnd w:id="444"/>
      <w:bookmarkEnd w:id="445"/>
      <w:bookmarkEnd w:id="446"/>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447" w:name="_Toc520167696"/>
      <w:bookmarkStart w:id="448" w:name="_Toc528725493"/>
      <w:bookmarkStart w:id="449" w:name="_Toc529671061"/>
      <w:bookmarkStart w:id="450" w:name="_Toc157853727"/>
      <w:bookmarkStart w:id="451" w:name="_Toc153615069"/>
      <w:r>
        <w:rPr>
          <w:rStyle w:val="CharSectno"/>
        </w:rPr>
        <w:t>39</w:t>
      </w:r>
      <w:r>
        <w:rPr>
          <w:snapToGrid w:val="0"/>
        </w:rPr>
        <w:t>.</w:t>
      </w:r>
      <w:r>
        <w:rPr>
          <w:snapToGrid w:val="0"/>
        </w:rPr>
        <w:tab/>
        <w:t>No enforcement until after 28 days</w:t>
      </w:r>
      <w:bookmarkEnd w:id="447"/>
      <w:bookmarkEnd w:id="448"/>
      <w:bookmarkEnd w:id="449"/>
      <w:bookmarkEnd w:id="450"/>
      <w:bookmarkEnd w:id="451"/>
    </w:p>
    <w:p>
      <w:pPr>
        <w:pStyle w:val="Subsection"/>
        <w:keepNext/>
        <w:rPr>
          <w:snapToGrid w:val="0"/>
        </w:rPr>
      </w:pPr>
      <w:r>
        <w:rPr>
          <w:snapToGrid w:val="0"/>
        </w:rPr>
        <w:tab/>
        <w:t>(1)</w:t>
      </w:r>
      <w:r>
        <w:rPr>
          <w:snapToGrid w:val="0"/>
        </w:rPr>
        <w:tab/>
        <w:t>A fine imposed on an offender may be registered by a court officer but must not be registered unless —</w:t>
      </w:r>
    </w:p>
    <w:p>
      <w:pPr>
        <w:pStyle w:val="Indenta"/>
        <w:rPr>
          <w:snapToGrid w:val="0"/>
        </w:rPr>
      </w:pPr>
      <w:r>
        <w:rPr>
          <w:snapToGrid w:val="0"/>
        </w:rPr>
        <w:tab/>
        <w:t>(a)</w:t>
      </w:r>
      <w:r>
        <w:rPr>
          <w:snapToGrid w:val="0"/>
        </w:rPr>
        <w:tab/>
        <w:t>28 days have elapsed since the fine was imposed; and</w:t>
      </w:r>
    </w:p>
    <w:p>
      <w:pPr>
        <w:pStyle w:val="Indenta"/>
        <w:rPr>
          <w:snapToGrid w:val="0"/>
        </w:rPr>
      </w:pPr>
      <w:r>
        <w:rPr>
          <w:snapToGrid w:val="0"/>
        </w:rPr>
        <w:tab/>
        <w:t>(b)</w:t>
      </w:r>
      <w:r>
        <w:rPr>
          <w:snapToGrid w:val="0"/>
        </w:rPr>
        <w:tab/>
        <w:t>the prosecuting authority has in writing requested the court officer to register the fine.</w:t>
      </w:r>
    </w:p>
    <w:p>
      <w:pPr>
        <w:pStyle w:val="Subsection"/>
        <w:rPr>
          <w:snapToGrid w:val="0"/>
        </w:rPr>
      </w:pPr>
      <w:r>
        <w:rPr>
          <w:snapToGrid w:val="0"/>
        </w:rPr>
        <w:tab/>
        <w:t>(2)</w:t>
      </w:r>
      <w:r>
        <w:rPr>
          <w:snapToGrid w:val="0"/>
        </w:rPr>
        <w:tab/>
        <w:t xml:space="preserve">In subsection (1) </w:t>
      </w:r>
      <w:r>
        <w:rPr>
          <w:b/>
          <w:snapToGrid w:val="0"/>
        </w:rPr>
        <w:t>“</w:t>
      </w:r>
      <w:r>
        <w:rPr>
          <w:rStyle w:val="CharDefText"/>
        </w:rPr>
        <w:t>prosecuting authority</w:t>
      </w:r>
      <w:r>
        <w:rPr>
          <w:b/>
          <w:snapToGrid w:val="0"/>
        </w:rPr>
        <w:t>”</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w:t>
      </w:r>
    </w:p>
    <w:p>
      <w:pPr>
        <w:pStyle w:val="Heading3"/>
        <w:rPr>
          <w:snapToGrid w:val="0"/>
        </w:rPr>
      </w:pPr>
      <w:bookmarkStart w:id="452" w:name="_Toc89518298"/>
      <w:bookmarkStart w:id="453" w:name="_Toc89518462"/>
      <w:bookmarkStart w:id="454" w:name="_Toc96492596"/>
      <w:bookmarkStart w:id="455" w:name="_Toc101679001"/>
      <w:bookmarkStart w:id="456" w:name="_Toc102721118"/>
      <w:bookmarkStart w:id="457" w:name="_Toc117398636"/>
      <w:bookmarkStart w:id="458" w:name="_Toc118796370"/>
      <w:bookmarkStart w:id="459" w:name="_Toc119126442"/>
      <w:bookmarkStart w:id="460" w:name="_Toc121286355"/>
      <w:bookmarkStart w:id="461" w:name="_Toc121546192"/>
      <w:bookmarkStart w:id="462" w:name="_Toc121546356"/>
      <w:bookmarkStart w:id="463" w:name="_Toc121546520"/>
      <w:bookmarkStart w:id="464" w:name="_Toc121546685"/>
      <w:bookmarkStart w:id="465" w:name="_Toc121888492"/>
      <w:bookmarkStart w:id="466" w:name="_Toc124061451"/>
      <w:bookmarkStart w:id="467" w:name="_Toc149964634"/>
      <w:bookmarkStart w:id="468" w:name="_Toc149984809"/>
      <w:bookmarkStart w:id="469" w:name="_Toc153608918"/>
      <w:bookmarkStart w:id="470" w:name="_Toc153615070"/>
      <w:bookmarkStart w:id="471" w:name="_Toc156298315"/>
      <w:bookmarkStart w:id="472" w:name="_Toc157853728"/>
      <w:r>
        <w:rPr>
          <w:rStyle w:val="CharDivNo"/>
        </w:rPr>
        <w:t>Division 3</w:t>
      </w:r>
      <w:r>
        <w:rPr>
          <w:snapToGrid w:val="0"/>
        </w:rPr>
        <w:t> — </w:t>
      </w:r>
      <w:r>
        <w:rPr>
          <w:rStyle w:val="CharDivText"/>
        </w:rPr>
        <w:t>Enforcement of fines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rPr>
          <w:snapToGrid w:val="0"/>
        </w:rPr>
      </w:pPr>
      <w:bookmarkStart w:id="473" w:name="_Toc520167697"/>
      <w:bookmarkStart w:id="474" w:name="_Toc528725494"/>
      <w:bookmarkStart w:id="475" w:name="_Toc529671062"/>
      <w:bookmarkStart w:id="476" w:name="_Toc157853729"/>
      <w:bookmarkStart w:id="477" w:name="_Toc153615071"/>
      <w:r>
        <w:rPr>
          <w:rStyle w:val="CharSectno"/>
        </w:rPr>
        <w:t>40</w:t>
      </w:r>
      <w:r>
        <w:rPr>
          <w:snapToGrid w:val="0"/>
        </w:rPr>
        <w:t>.</w:t>
      </w:r>
      <w:r>
        <w:rPr>
          <w:snapToGrid w:val="0"/>
        </w:rPr>
        <w:tab/>
        <w:t>Interpretation</w:t>
      </w:r>
      <w:bookmarkEnd w:id="473"/>
      <w:bookmarkEnd w:id="474"/>
      <w:bookmarkEnd w:id="475"/>
      <w:bookmarkEnd w:id="476"/>
      <w:bookmarkEnd w:id="477"/>
    </w:p>
    <w:p>
      <w:pPr>
        <w:pStyle w:val="Subsection"/>
        <w:rPr>
          <w:snapToGrid w:val="0"/>
        </w:rPr>
      </w:pPr>
      <w:r>
        <w:rPr>
          <w:snapToGrid w:val="0"/>
        </w:rPr>
        <w:tab/>
      </w:r>
      <w:r>
        <w:rPr>
          <w:snapToGrid w:val="0"/>
        </w:rPr>
        <w:tab/>
        <w:t xml:space="preserve">In this Division </w:t>
      </w:r>
      <w:r>
        <w:rPr>
          <w:b/>
          <w:snapToGrid w:val="0"/>
        </w:rPr>
        <w:t>“</w:t>
      </w:r>
      <w:r>
        <w:rPr>
          <w:rStyle w:val="CharDefText"/>
        </w:rPr>
        <w:t>amount owed</w:t>
      </w:r>
      <w:r>
        <w:rPr>
          <w:b/>
          <w:snapToGrid w:val="0"/>
        </w:rPr>
        <w:t>”</w:t>
      </w:r>
      <w:r>
        <w:rPr>
          <w:snapToGrid w:val="0"/>
        </w:rPr>
        <w:t xml:space="preserve"> means that amount of a fine and any enforcement fees that is unpaid.</w:t>
      </w:r>
    </w:p>
    <w:p>
      <w:pPr>
        <w:pStyle w:val="Heading5"/>
        <w:rPr>
          <w:snapToGrid w:val="0"/>
        </w:rPr>
      </w:pPr>
      <w:bookmarkStart w:id="478" w:name="_Toc520167698"/>
      <w:bookmarkStart w:id="479" w:name="_Toc528725495"/>
      <w:bookmarkStart w:id="480" w:name="_Toc529671063"/>
      <w:bookmarkStart w:id="481" w:name="_Toc157853730"/>
      <w:bookmarkStart w:id="482" w:name="_Toc153615072"/>
      <w:r>
        <w:rPr>
          <w:rStyle w:val="CharSectno"/>
        </w:rPr>
        <w:t>41</w:t>
      </w:r>
      <w:r>
        <w:rPr>
          <w:snapToGrid w:val="0"/>
        </w:rPr>
        <w:t>.</w:t>
      </w:r>
      <w:r>
        <w:rPr>
          <w:snapToGrid w:val="0"/>
        </w:rPr>
        <w:tab/>
        <w:t>Registration of fine</w:t>
      </w:r>
      <w:bookmarkEnd w:id="478"/>
      <w:bookmarkEnd w:id="479"/>
      <w:bookmarkEnd w:id="480"/>
      <w:bookmarkEnd w:id="481"/>
      <w:bookmarkEnd w:id="482"/>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Heading5"/>
        <w:rPr>
          <w:snapToGrid w:val="0"/>
        </w:rPr>
      </w:pPr>
      <w:bookmarkStart w:id="483" w:name="_Toc520167699"/>
      <w:bookmarkStart w:id="484" w:name="_Toc528725496"/>
      <w:bookmarkStart w:id="485" w:name="_Toc529671064"/>
      <w:bookmarkStart w:id="486" w:name="_Toc157853731"/>
      <w:bookmarkStart w:id="487" w:name="_Toc153615073"/>
      <w:r>
        <w:rPr>
          <w:rStyle w:val="CharSectno"/>
        </w:rPr>
        <w:t>42</w:t>
      </w:r>
      <w:r>
        <w:rPr>
          <w:snapToGrid w:val="0"/>
        </w:rPr>
        <w:t>.</w:t>
      </w:r>
      <w:r>
        <w:rPr>
          <w:snapToGrid w:val="0"/>
        </w:rPr>
        <w:tab/>
        <w:t>Notice of intention to suspend licences</w:t>
      </w:r>
      <w:bookmarkEnd w:id="483"/>
      <w:bookmarkEnd w:id="484"/>
      <w:bookmarkEnd w:id="485"/>
      <w:bookmarkEnd w:id="486"/>
      <w:bookmarkEnd w:id="487"/>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b/>
          <w:snapToGrid w:val="0"/>
        </w:rPr>
        <w:t>“</w:t>
      </w:r>
      <w:r>
        <w:rPr>
          <w:rStyle w:val="CharDefText"/>
        </w:rPr>
        <w:t>the due date</w:t>
      </w:r>
      <w:r>
        <w:rPr>
          <w:b/>
          <w:snapToGrid w:val="0"/>
        </w:rPr>
        <w:t>”</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488" w:name="_Toc520167700"/>
      <w:bookmarkStart w:id="489" w:name="_Toc528725497"/>
      <w:bookmarkStart w:id="490" w:name="_Toc529671065"/>
      <w:bookmarkStart w:id="491" w:name="_Toc157853732"/>
      <w:bookmarkStart w:id="492" w:name="_Toc153615074"/>
      <w:r>
        <w:rPr>
          <w:rStyle w:val="CharSectno"/>
        </w:rPr>
        <w:t>43</w:t>
      </w:r>
      <w:r>
        <w:rPr>
          <w:snapToGrid w:val="0"/>
        </w:rPr>
        <w:t>.</w:t>
      </w:r>
      <w:r>
        <w:rPr>
          <w:snapToGrid w:val="0"/>
        </w:rPr>
        <w:tab/>
        <w:t>Licence suspension order</w:t>
      </w:r>
      <w:bookmarkEnd w:id="488"/>
      <w:bookmarkEnd w:id="489"/>
      <w:bookmarkEnd w:id="490"/>
      <w:bookmarkEnd w:id="491"/>
      <w:bookmarkEnd w:id="49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493" w:name="_Toc520167701"/>
      <w:bookmarkStart w:id="494" w:name="_Toc528725498"/>
      <w:bookmarkStart w:id="495" w:name="_Toc529671066"/>
      <w:bookmarkStart w:id="496" w:name="_Toc157853733"/>
      <w:bookmarkStart w:id="497" w:name="_Toc153615075"/>
      <w:r>
        <w:rPr>
          <w:rStyle w:val="CharSectno"/>
        </w:rPr>
        <w:t>44</w:t>
      </w:r>
      <w:r>
        <w:rPr>
          <w:snapToGrid w:val="0"/>
        </w:rPr>
        <w:t>.</w:t>
      </w:r>
      <w:r>
        <w:rPr>
          <w:snapToGrid w:val="0"/>
        </w:rPr>
        <w:tab/>
        <w:t>Cancelling a licence suspension order</w:t>
      </w:r>
      <w:bookmarkEnd w:id="493"/>
      <w:bookmarkEnd w:id="494"/>
      <w:bookmarkEnd w:id="495"/>
      <w:bookmarkEnd w:id="496"/>
      <w:bookmarkEnd w:id="497"/>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498" w:name="_Toc520167702"/>
      <w:bookmarkStart w:id="499" w:name="_Toc528725499"/>
      <w:bookmarkStart w:id="500" w:name="_Toc529671067"/>
      <w:bookmarkStart w:id="501" w:name="_Toc157853734"/>
      <w:bookmarkStart w:id="502" w:name="_Toc153615076"/>
      <w:r>
        <w:rPr>
          <w:rStyle w:val="CharSectno"/>
        </w:rPr>
        <w:t>45</w:t>
      </w:r>
      <w:r>
        <w:rPr>
          <w:snapToGrid w:val="0"/>
        </w:rPr>
        <w:t>.</w:t>
      </w:r>
      <w:r>
        <w:rPr>
          <w:snapToGrid w:val="0"/>
        </w:rPr>
        <w:tab/>
        <w:t>Warrant of execution</w:t>
      </w:r>
      <w:bookmarkEnd w:id="498"/>
      <w:bookmarkEnd w:id="499"/>
      <w:bookmarkEnd w:id="500"/>
      <w:bookmarkEnd w:id="501"/>
      <w:bookmarkEnd w:id="50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503" w:name="_Toc520167703"/>
      <w:bookmarkStart w:id="504" w:name="_Toc528725500"/>
      <w:bookmarkStart w:id="505" w:name="_Toc529671068"/>
      <w:bookmarkStart w:id="506" w:name="_Toc157853735"/>
      <w:bookmarkStart w:id="507" w:name="_Toc153615077"/>
      <w:r>
        <w:rPr>
          <w:rStyle w:val="CharSectno"/>
        </w:rPr>
        <w:t>46</w:t>
      </w:r>
      <w:r>
        <w:rPr>
          <w:snapToGrid w:val="0"/>
        </w:rPr>
        <w:t>.</w:t>
      </w:r>
      <w:r>
        <w:rPr>
          <w:snapToGrid w:val="0"/>
        </w:rPr>
        <w:tab/>
        <w:t>Sections 47 to 53 do not apply to a body corporate</w:t>
      </w:r>
      <w:bookmarkEnd w:id="503"/>
      <w:bookmarkEnd w:id="504"/>
      <w:bookmarkEnd w:id="505"/>
      <w:bookmarkEnd w:id="506"/>
      <w:bookmarkEnd w:id="507"/>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508" w:name="_Toc520167704"/>
      <w:bookmarkStart w:id="509" w:name="_Toc528725501"/>
      <w:bookmarkStart w:id="510" w:name="_Toc529671069"/>
      <w:bookmarkStart w:id="511" w:name="_Toc157853736"/>
      <w:bookmarkStart w:id="512" w:name="_Toc153615078"/>
      <w:r>
        <w:rPr>
          <w:rStyle w:val="CharSectno"/>
        </w:rPr>
        <w:t>47</w:t>
      </w:r>
      <w:r>
        <w:rPr>
          <w:snapToGrid w:val="0"/>
        </w:rPr>
        <w:t>.</w:t>
      </w:r>
      <w:r>
        <w:rPr>
          <w:snapToGrid w:val="0"/>
        </w:rPr>
        <w:tab/>
        <w:t>Order to attend for work and development</w:t>
      </w:r>
      <w:bookmarkEnd w:id="508"/>
      <w:bookmarkEnd w:id="509"/>
      <w:bookmarkEnd w:id="510"/>
      <w:bookmarkEnd w:id="511"/>
      <w:bookmarkEnd w:id="512"/>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513" w:name="_Toc520167705"/>
      <w:bookmarkStart w:id="514" w:name="_Toc528725502"/>
      <w:bookmarkStart w:id="515" w:name="_Toc529671070"/>
      <w:bookmarkStart w:id="516" w:name="_Toc157853737"/>
      <w:bookmarkStart w:id="517" w:name="_Toc153615079"/>
      <w:r>
        <w:rPr>
          <w:rStyle w:val="CharSectno"/>
        </w:rPr>
        <w:t>47A</w:t>
      </w:r>
      <w:r>
        <w:t>.</w:t>
      </w:r>
      <w:r>
        <w:tab/>
        <w:t>Order to attend for work and development may be issued ahead of other enforcement measures</w:t>
      </w:r>
      <w:bookmarkEnd w:id="513"/>
      <w:bookmarkEnd w:id="514"/>
      <w:bookmarkEnd w:id="515"/>
      <w:bookmarkEnd w:id="516"/>
      <w:bookmarkEnd w:id="517"/>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518" w:name="_Toc520167706"/>
      <w:bookmarkStart w:id="519" w:name="_Toc528725503"/>
      <w:bookmarkStart w:id="520" w:name="_Toc529671071"/>
      <w:bookmarkStart w:id="521" w:name="_Toc157853738"/>
      <w:bookmarkStart w:id="522" w:name="_Toc153615080"/>
      <w:r>
        <w:rPr>
          <w:rStyle w:val="CharSectno"/>
        </w:rPr>
        <w:t>47B</w:t>
      </w:r>
      <w:r>
        <w:t>.</w:t>
      </w:r>
      <w:r>
        <w:tab/>
        <w:t>Effect of order to attend for work and development</w:t>
      </w:r>
      <w:bookmarkEnd w:id="518"/>
      <w:bookmarkEnd w:id="519"/>
      <w:bookmarkEnd w:id="520"/>
      <w:bookmarkEnd w:id="521"/>
      <w:bookmarkEnd w:id="522"/>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523" w:name="_Toc520167707"/>
      <w:bookmarkStart w:id="524" w:name="_Toc528725504"/>
      <w:bookmarkStart w:id="525" w:name="_Toc529671072"/>
      <w:bookmarkStart w:id="526" w:name="_Toc157853739"/>
      <w:bookmarkStart w:id="527" w:name="_Toc153615081"/>
      <w:r>
        <w:rPr>
          <w:rStyle w:val="CharSectno"/>
        </w:rPr>
        <w:t>48</w:t>
      </w:r>
      <w:r>
        <w:rPr>
          <w:snapToGrid w:val="0"/>
        </w:rPr>
        <w:t>.</w:t>
      </w:r>
      <w:r>
        <w:rPr>
          <w:snapToGrid w:val="0"/>
        </w:rPr>
        <w:tab/>
        <w:t>Work and development order (WDO)</w:t>
      </w:r>
      <w:bookmarkEnd w:id="523"/>
      <w:bookmarkEnd w:id="524"/>
      <w:bookmarkEnd w:id="525"/>
      <w:bookmarkEnd w:id="526"/>
      <w:bookmarkEnd w:id="527"/>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 on the suitability of the offender to be given a WDO.</w:t>
      </w:r>
    </w:p>
    <w:p>
      <w:pPr>
        <w:pStyle w:val="Subsection"/>
        <w:keepNext/>
        <w:keepLines/>
      </w:pPr>
      <w:r>
        <w:tab/>
        <w:t>(2)</w:t>
      </w:r>
      <w:r>
        <w:tab/>
        <w:t>The CEO must make a WDO in respect of an offender unless the CEO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w:t>
      </w:r>
    </w:p>
    <w:p>
      <w:pPr>
        <w:pStyle w:val="Heading5"/>
        <w:rPr>
          <w:snapToGrid w:val="0"/>
        </w:rPr>
      </w:pPr>
      <w:bookmarkStart w:id="528" w:name="_Toc520167708"/>
      <w:bookmarkStart w:id="529" w:name="_Toc528725505"/>
      <w:bookmarkStart w:id="530" w:name="_Toc529671073"/>
      <w:bookmarkStart w:id="531" w:name="_Toc157853740"/>
      <w:bookmarkStart w:id="532" w:name="_Toc153615082"/>
      <w:r>
        <w:rPr>
          <w:rStyle w:val="CharSectno"/>
        </w:rPr>
        <w:t>49</w:t>
      </w:r>
      <w:r>
        <w:rPr>
          <w:snapToGrid w:val="0"/>
        </w:rPr>
        <w:t>.</w:t>
      </w:r>
      <w:r>
        <w:rPr>
          <w:snapToGrid w:val="0"/>
        </w:rPr>
        <w:tab/>
        <w:t>WDO: nature of</w:t>
      </w:r>
      <w:bookmarkEnd w:id="528"/>
      <w:bookmarkEnd w:id="529"/>
      <w:bookmarkEnd w:id="530"/>
      <w:bookmarkEnd w:id="531"/>
      <w:bookmarkEnd w:id="532"/>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533" w:name="_Toc520167709"/>
      <w:bookmarkStart w:id="534" w:name="_Toc528725506"/>
      <w:bookmarkStart w:id="535" w:name="_Toc529671074"/>
      <w:bookmarkStart w:id="536" w:name="_Toc157853741"/>
      <w:bookmarkStart w:id="537" w:name="_Toc153615083"/>
      <w:r>
        <w:rPr>
          <w:rStyle w:val="CharSectno"/>
        </w:rPr>
        <w:t>50</w:t>
      </w:r>
      <w:r>
        <w:rPr>
          <w:snapToGrid w:val="0"/>
        </w:rPr>
        <w:t>.</w:t>
      </w:r>
      <w:r>
        <w:rPr>
          <w:snapToGrid w:val="0"/>
        </w:rPr>
        <w:tab/>
        <w:t>WDO: primary requirements</w:t>
      </w:r>
      <w:bookmarkEnd w:id="533"/>
      <w:bookmarkEnd w:id="534"/>
      <w:bookmarkEnd w:id="535"/>
      <w:bookmarkEnd w:id="536"/>
      <w:bookmarkEnd w:id="537"/>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b/>
          <w:snapToGrid w:val="0"/>
        </w:rPr>
        <w:t>“</w:t>
      </w:r>
      <w:r>
        <w:rPr>
          <w:rStyle w:val="CharDefText"/>
        </w:rPr>
        <w:t>required hours</w:t>
      </w:r>
      <w:r>
        <w:rPr>
          <w:b/>
          <w:snapToGrid w:val="0"/>
        </w:rPr>
        <w:t>”</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Heading5"/>
        <w:rPr>
          <w:snapToGrid w:val="0"/>
        </w:rPr>
      </w:pPr>
      <w:bookmarkStart w:id="538" w:name="_Toc520167710"/>
      <w:bookmarkStart w:id="539" w:name="_Toc528725507"/>
      <w:bookmarkStart w:id="540" w:name="_Toc529671075"/>
      <w:bookmarkStart w:id="541" w:name="_Toc157853742"/>
      <w:bookmarkStart w:id="542" w:name="_Toc153615084"/>
      <w:r>
        <w:rPr>
          <w:rStyle w:val="CharSectno"/>
        </w:rPr>
        <w:t>51</w:t>
      </w:r>
      <w:r>
        <w:rPr>
          <w:snapToGrid w:val="0"/>
        </w:rPr>
        <w:t>.</w:t>
      </w:r>
      <w:r>
        <w:rPr>
          <w:snapToGrid w:val="0"/>
        </w:rPr>
        <w:tab/>
        <w:t>WDO: completion</w:t>
      </w:r>
      <w:bookmarkEnd w:id="538"/>
      <w:bookmarkEnd w:id="539"/>
      <w:bookmarkEnd w:id="540"/>
      <w:bookmarkEnd w:id="541"/>
      <w:bookmarkEnd w:id="542"/>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543" w:name="_Toc520167711"/>
      <w:bookmarkStart w:id="544" w:name="_Toc528725508"/>
      <w:bookmarkStart w:id="545" w:name="_Toc529671076"/>
      <w:bookmarkStart w:id="546" w:name="_Toc157853743"/>
      <w:bookmarkStart w:id="547" w:name="_Toc153615085"/>
      <w:r>
        <w:rPr>
          <w:rStyle w:val="CharSectno"/>
        </w:rPr>
        <w:t>52</w:t>
      </w:r>
      <w:r>
        <w:rPr>
          <w:snapToGrid w:val="0"/>
        </w:rPr>
        <w:t>.</w:t>
      </w:r>
      <w:r>
        <w:rPr>
          <w:snapToGrid w:val="0"/>
        </w:rPr>
        <w:tab/>
        <w:t>WDO: cancellation</w:t>
      </w:r>
      <w:bookmarkEnd w:id="543"/>
      <w:bookmarkEnd w:id="544"/>
      <w:bookmarkEnd w:id="545"/>
      <w:bookmarkEnd w:id="546"/>
      <w:bookmarkEnd w:id="547"/>
    </w:p>
    <w:p>
      <w:pPr>
        <w:pStyle w:val="Subsection"/>
        <w:keepNext/>
        <w:rPr>
          <w:snapToGrid w:val="0"/>
        </w:rPr>
      </w:pPr>
      <w:r>
        <w:rPr>
          <w:snapToGrid w:val="0"/>
        </w:rPr>
        <w:tab/>
        <w:t>(1)</w:t>
      </w:r>
      <w:r>
        <w:rPr>
          <w:snapToGrid w:val="0"/>
        </w:rPr>
        <w:tab/>
        <w:t>The CEO,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Heading5"/>
        <w:rPr>
          <w:snapToGrid w:val="0"/>
        </w:rPr>
      </w:pPr>
      <w:bookmarkStart w:id="548" w:name="_Toc520167712"/>
      <w:bookmarkStart w:id="549" w:name="_Toc528725509"/>
      <w:bookmarkStart w:id="550" w:name="_Toc529671077"/>
      <w:bookmarkStart w:id="551" w:name="_Toc157853744"/>
      <w:bookmarkStart w:id="552" w:name="_Toc153615086"/>
      <w:r>
        <w:rPr>
          <w:rStyle w:val="CharSectno"/>
        </w:rPr>
        <w:t>53</w:t>
      </w:r>
      <w:r>
        <w:rPr>
          <w:snapToGrid w:val="0"/>
        </w:rPr>
        <w:t>.</w:t>
      </w:r>
      <w:r>
        <w:rPr>
          <w:snapToGrid w:val="0"/>
        </w:rPr>
        <w:tab/>
        <w:t>Warrant of commitment</w:t>
      </w:r>
      <w:bookmarkEnd w:id="548"/>
      <w:bookmarkEnd w:id="549"/>
      <w:bookmarkEnd w:id="550"/>
      <w:bookmarkEnd w:id="551"/>
      <w:bookmarkEnd w:id="552"/>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rPr>
          <w:snapToGrid w:val="0"/>
        </w:rPr>
      </w:pPr>
      <w:r>
        <w:rPr>
          <w:snapToGrid w:val="0"/>
        </w:rPr>
        <w:tab/>
      </w:r>
      <w:r>
        <w:rPr>
          <w:snapToGrid w:val="0"/>
        </w:rPr>
        <w:tab/>
        <w:t>and if the amount owed is not paid, the Registrar may issue a warrant of commitment in the prescribed form.</w:t>
      </w:r>
    </w:p>
    <w:p>
      <w:pPr>
        <w:pStyle w:val="Subsection"/>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rPr>
          <w:snapToGrid w:val="0"/>
        </w:rPr>
      </w:pPr>
      <w:r>
        <w:rPr>
          <w:snapToGrid w:val="0"/>
        </w:rPr>
        <w:tab/>
        <w:t>(3)</w:t>
      </w:r>
      <w:r>
        <w:rPr>
          <w:snapToGrid w:val="0"/>
        </w:rPr>
        <w:tab/>
        <w:t>A warrant of commitment is to commit the offender to be imprisoned for a period specified (in days) in the warrant that is the shorter of —</w:t>
      </w:r>
    </w:p>
    <w:p>
      <w:pPr>
        <w:pStyle w:val="Indenta"/>
        <w:rPr>
          <w:snapToGrid w:val="0"/>
        </w:rPr>
      </w:pPr>
      <w:r>
        <w:rPr>
          <w:snapToGrid w:val="0"/>
        </w:rPr>
        <w:tab/>
        <w:t>(a)</w:t>
      </w:r>
      <w:r>
        <w:rPr>
          <w:snapToGrid w:val="0"/>
        </w:rPr>
        <w:tab/>
        <w:t>the period of imprisonment determined by dividing the amount owed by $150 and rounding the result up to the nearest whole number of days; and</w:t>
      </w:r>
    </w:p>
    <w:p>
      <w:pPr>
        <w:pStyle w:val="Indenta"/>
        <w:rPr>
          <w:snapToGrid w:val="0"/>
        </w:rPr>
      </w:pPr>
      <w:r>
        <w:rPr>
          <w:snapToGrid w:val="0"/>
        </w:rPr>
        <w:tab/>
        <w:t>(b)</w:t>
      </w:r>
      <w:r>
        <w:rPr>
          <w:snapToGrid w:val="0"/>
        </w:rPr>
        <w:tab/>
        <w:t>the maximum term of imprisonment (if any) to which the offender could have been sentenced for the offence concerned.</w:t>
      </w:r>
    </w:p>
    <w:p>
      <w:pPr>
        <w:pStyle w:val="Subsection"/>
        <w:rPr>
          <w:snapToGrid w:val="0"/>
        </w:rPr>
      </w:pPr>
      <w:r>
        <w:rPr>
          <w:snapToGrid w:val="0"/>
        </w:rPr>
        <w:tab/>
        <w:t>(4)</w:t>
      </w:r>
      <w:r>
        <w:rPr>
          <w:snapToGrid w:val="0"/>
        </w:rPr>
        <w:tab/>
        <w:t>Regulations may amend subsection (3)(a) by substituting another amount for the amount of $50.</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ind w:left="159"/>
        <w:rPr>
          <w:snapToGrid w:val="0"/>
        </w:rPr>
      </w:pPr>
      <w:r>
        <w:rPr>
          <w:snapToGrid w:val="0"/>
        </w:rPr>
        <w:tab/>
      </w: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v:imagedata r:id="rId15" o:title=""/>
          </v:shape>
        </w:pi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b/>
          <w:snapToGrid w:val="0"/>
        </w:rPr>
        <w:t>“</w:t>
      </w:r>
      <w:r>
        <w:rPr>
          <w:rStyle w:val="CharDefText"/>
        </w:rPr>
        <w:t>warrant amount</w:t>
      </w:r>
      <w:r>
        <w:rPr>
          <w:b/>
          <w:snapToGrid w:val="0"/>
        </w:rPr>
        <w: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ind w:left="159"/>
        <w:rPr>
          <w:snapToGrid w:val="0"/>
        </w:rPr>
      </w:pPr>
      <w:r>
        <w:rPr>
          <w:snapToGrid w:val="0"/>
        </w:rPr>
        <w:tab/>
      </w:r>
      <w:r>
        <w:rPr>
          <w:snapToGrid w:val="0"/>
          <w:position w:val="-30"/>
        </w:rPr>
        <w:pict>
          <v:shape id="_x0000_i1026" type="#_x0000_t75" style="width:257.25pt;height:33.75pt">
            <v:imagedata r:id="rId16" o:title=""/>
          </v:shape>
        </w:pi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t>“</w:t>
      </w:r>
      <w:r>
        <w:rPr>
          <w:rStyle w:val="CharDefText"/>
        </w:rPr>
        <w:t>period served</w:t>
      </w:r>
      <w:r>
        <w:rPr>
          <w:b/>
        </w:rPr>
        <w:t>”</w:t>
      </w:r>
      <w:r>
        <w:t xml:space="preserve"> is the period (in days) served under the warrant of commitment and includes any part day served;</w:t>
      </w:r>
    </w:p>
    <w:p>
      <w:pPr>
        <w:pStyle w:val="Defstart"/>
      </w:pPr>
      <w:r>
        <w:rPr>
          <w:b/>
        </w:rPr>
        <w:tab/>
        <w:t>“</w:t>
      </w:r>
      <w:r>
        <w:rPr>
          <w:rStyle w:val="CharDefText"/>
        </w:rPr>
        <w:t>specified period</w:t>
      </w:r>
      <w:r>
        <w:rPr>
          <w:b/>
        </w:rPr>
        <w:t>”</w:t>
      </w:r>
      <w:r>
        <w:t xml:space="preserve"> is the period (in days) originally specified in the warrant;</w:t>
      </w:r>
    </w:p>
    <w:p>
      <w:pPr>
        <w:pStyle w:val="Defstart"/>
      </w:pPr>
      <w:r>
        <w:rPr>
          <w:b/>
        </w:rPr>
        <w:tab/>
        <w:t>“</w:t>
      </w:r>
      <w:r>
        <w:rPr>
          <w:rStyle w:val="CharDefText"/>
        </w:rPr>
        <w:t>warrant amount</w:t>
      </w:r>
      <w:r>
        <w:rPr>
          <w:b/>
        </w:rPr>
        <w:t>”</w:t>
      </w:r>
      <w:r>
        <w:t xml:space="preserve"> is the amount in respect of which the warrant was issued.</w:t>
      </w:r>
    </w:p>
    <w:p>
      <w:pPr>
        <w:pStyle w:val="Subsection"/>
        <w:rPr>
          <w:snapToGrid w:val="0"/>
        </w:rPr>
      </w:pPr>
      <w:r>
        <w:rPr>
          <w:snapToGrid w:val="0"/>
        </w:rPr>
        <w:tab/>
        <w:t>(8)</w:t>
      </w:r>
      <w:r>
        <w:rPr>
          <w:snapToGrid w:val="0"/>
        </w:rPr>
        <w:tab/>
        <w:t>The period of imprisonment specified in a warrant of commitment is cumulative on any other term or period of imprisonment that the offender is serving or has to serve.</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w:t>
      </w:r>
    </w:p>
    <w:p>
      <w:pPr>
        <w:pStyle w:val="Heading3"/>
        <w:rPr>
          <w:snapToGrid w:val="0"/>
        </w:rPr>
      </w:pPr>
      <w:bookmarkStart w:id="553" w:name="_Toc89518315"/>
      <w:bookmarkStart w:id="554" w:name="_Toc89518479"/>
      <w:bookmarkStart w:id="555" w:name="_Toc96492613"/>
      <w:bookmarkStart w:id="556" w:name="_Toc101679018"/>
      <w:bookmarkStart w:id="557" w:name="_Toc102721135"/>
      <w:bookmarkStart w:id="558" w:name="_Toc117398653"/>
      <w:bookmarkStart w:id="559" w:name="_Toc118796387"/>
      <w:bookmarkStart w:id="560" w:name="_Toc119126459"/>
      <w:bookmarkStart w:id="561" w:name="_Toc121286372"/>
      <w:bookmarkStart w:id="562" w:name="_Toc121546209"/>
      <w:bookmarkStart w:id="563" w:name="_Toc121546373"/>
      <w:bookmarkStart w:id="564" w:name="_Toc121546537"/>
      <w:bookmarkStart w:id="565" w:name="_Toc121546702"/>
      <w:bookmarkStart w:id="566" w:name="_Toc121888509"/>
      <w:bookmarkStart w:id="567" w:name="_Toc124061468"/>
      <w:bookmarkStart w:id="568" w:name="_Toc149964651"/>
      <w:bookmarkStart w:id="569" w:name="_Toc149984826"/>
      <w:bookmarkStart w:id="570" w:name="_Toc153608935"/>
      <w:bookmarkStart w:id="571" w:name="_Toc153615087"/>
      <w:bookmarkStart w:id="572" w:name="_Toc156298332"/>
      <w:bookmarkStart w:id="573" w:name="_Toc157853745"/>
      <w:r>
        <w:rPr>
          <w:rStyle w:val="CharDivNo"/>
        </w:rPr>
        <w:t>Division 4</w:t>
      </w:r>
      <w:r>
        <w:rPr>
          <w:snapToGrid w:val="0"/>
        </w:rPr>
        <w:t> — </w:t>
      </w:r>
      <w:r>
        <w:rPr>
          <w:rStyle w:val="CharDivText"/>
        </w:rPr>
        <w:t>Miscellaneous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rPr>
          <w:snapToGrid w:val="0"/>
        </w:rPr>
      </w:pPr>
      <w:bookmarkStart w:id="574" w:name="_Toc520167713"/>
      <w:bookmarkStart w:id="575" w:name="_Toc528725510"/>
      <w:bookmarkStart w:id="576" w:name="_Toc529671078"/>
      <w:bookmarkStart w:id="577" w:name="_Toc157853746"/>
      <w:bookmarkStart w:id="578" w:name="_Toc153615088"/>
      <w:r>
        <w:rPr>
          <w:rStyle w:val="CharSectno"/>
        </w:rPr>
        <w:t>54</w:t>
      </w:r>
      <w:r>
        <w:rPr>
          <w:snapToGrid w:val="0"/>
        </w:rPr>
        <w:t>.</w:t>
      </w:r>
      <w:r>
        <w:rPr>
          <w:snapToGrid w:val="0"/>
        </w:rPr>
        <w:tab/>
        <w:t>Warrants of apprehension for people interstate</w:t>
      </w:r>
      <w:bookmarkEnd w:id="574"/>
      <w:bookmarkEnd w:id="575"/>
      <w:bookmarkEnd w:id="576"/>
      <w:bookmarkEnd w:id="577"/>
      <w:bookmarkEnd w:id="578"/>
    </w:p>
    <w:p>
      <w:pPr>
        <w:pStyle w:val="Subsection"/>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rPr>
          <w:snapToGrid w:val="0"/>
        </w:rPr>
      </w:pPr>
      <w:bookmarkStart w:id="579" w:name="_Toc520167714"/>
      <w:bookmarkStart w:id="580" w:name="_Toc528725511"/>
      <w:bookmarkStart w:id="581" w:name="_Toc529671079"/>
      <w:bookmarkStart w:id="582" w:name="_Toc157853747"/>
      <w:bookmarkStart w:id="583" w:name="_Toc153615089"/>
      <w:r>
        <w:rPr>
          <w:rStyle w:val="CharSectno"/>
        </w:rPr>
        <w:t>55</w:t>
      </w:r>
      <w:r>
        <w:rPr>
          <w:snapToGrid w:val="0"/>
        </w:rPr>
        <w:t>.</w:t>
      </w:r>
      <w:r>
        <w:rPr>
          <w:snapToGrid w:val="0"/>
        </w:rPr>
        <w:tab/>
        <w:t>How recovered amounts to be dealt with</w:t>
      </w:r>
      <w:bookmarkEnd w:id="579"/>
      <w:bookmarkEnd w:id="580"/>
      <w:bookmarkEnd w:id="581"/>
      <w:bookmarkEnd w:id="582"/>
      <w:bookmarkEnd w:id="583"/>
    </w:p>
    <w:p>
      <w:pPr>
        <w:pStyle w:val="Subsection"/>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keepNext/>
        <w:keepLines/>
        <w:rPr>
          <w:snapToGrid w:val="0"/>
        </w:rPr>
      </w:pPr>
      <w:r>
        <w:rPr>
          <w:snapToGrid w:val="0"/>
        </w:rPr>
        <w:tab/>
        <w:t>(2)</w:t>
      </w:r>
      <w:r>
        <w:rPr>
          <w:snapToGrid w:val="0"/>
        </w:rPr>
        <w:tab/>
        <w:t xml:space="preserve">Enforcement fees recovered from an offender under this Part are to be credited to the Consolidated </w:t>
      </w:r>
      <w:del w:id="584" w:author="svcMRProcess" w:date="2020-02-15T01:11:00Z">
        <w:r>
          <w:rPr>
            <w:snapToGrid w:val="0"/>
          </w:rPr>
          <w:delText>Fund</w:delText>
        </w:r>
      </w:del>
      <w:ins w:id="585" w:author="svcMRProcess" w:date="2020-02-15T01:11:00Z">
        <w:r>
          <w:rPr>
            <w:snapToGrid w:val="0"/>
          </w:rPr>
          <w:t>Account</w:t>
        </w:r>
      </w:ins>
      <w:r>
        <w:rPr>
          <w:snapToGrid w:val="0"/>
        </w:rPr>
        <w:t>.</w:t>
      </w:r>
    </w:p>
    <w:p>
      <w:pPr>
        <w:pStyle w:val="Footnotesection"/>
      </w:pPr>
      <w:r>
        <w:tab/>
        <w:t>[Section 55 amended by No. 8 of 1996 s. 9; No. 78 of 1995 s. </w:t>
      </w:r>
      <w:del w:id="586" w:author="svcMRProcess" w:date="2020-02-15T01:11:00Z">
        <w:r>
          <w:delText>44</w:delText>
        </w:r>
      </w:del>
      <w:ins w:id="587" w:author="svcMRProcess" w:date="2020-02-15T01:11:00Z">
        <w:r>
          <w:t>44; No. 77 of 2006 s. 4</w:t>
        </w:r>
      </w:ins>
      <w:r>
        <w:t>.]</w:t>
      </w:r>
    </w:p>
    <w:p>
      <w:pPr>
        <w:pStyle w:val="Heading5"/>
      </w:pPr>
      <w:bookmarkStart w:id="588" w:name="_Toc520167715"/>
      <w:bookmarkStart w:id="589" w:name="_Toc528725512"/>
      <w:bookmarkStart w:id="590" w:name="_Toc529671080"/>
      <w:bookmarkStart w:id="591" w:name="_Toc157853748"/>
      <w:bookmarkStart w:id="592" w:name="_Toc153615090"/>
      <w:r>
        <w:rPr>
          <w:rStyle w:val="CharSectno"/>
        </w:rPr>
        <w:t>55A</w:t>
      </w:r>
      <w:r>
        <w:t>.</w:t>
      </w:r>
      <w:r>
        <w:tab/>
        <w:t>Registrar may suspend enforcement in certain cases of hardship</w:t>
      </w:r>
      <w:bookmarkEnd w:id="588"/>
      <w:bookmarkEnd w:id="589"/>
      <w:bookmarkEnd w:id="590"/>
      <w:bookmarkEnd w:id="591"/>
      <w:bookmarkEnd w:id="592"/>
    </w:p>
    <w:p>
      <w:pPr>
        <w:pStyle w:val="Subsection"/>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t>(2)</w:t>
      </w:r>
      <w:r>
        <w:tab/>
        <w:t>A request cannot be made —</w:t>
      </w:r>
    </w:p>
    <w:p>
      <w:pPr>
        <w:pStyle w:val="Indenta"/>
      </w:pPr>
      <w:r>
        <w:tab/>
        <w:t>(a)</w:t>
      </w:r>
      <w:r>
        <w:tab/>
        <w:t>if the offender is a body corporate;</w:t>
      </w:r>
    </w:p>
    <w:p>
      <w:pPr>
        <w:pStyle w:val="Indenta"/>
      </w:pPr>
      <w:r>
        <w:tab/>
        <w:t>(b)</w:t>
      </w:r>
      <w:r>
        <w:tab/>
        <w:t>if a warrant of execution has been issued under section 45; or</w:t>
      </w:r>
    </w:p>
    <w:p>
      <w:pPr>
        <w:pStyle w:val="Indenta"/>
      </w:pPr>
      <w:r>
        <w:tab/>
        <w:t>(c)</w:t>
      </w:r>
      <w:r>
        <w:tab/>
        <w:t>if a time to pay order has been made previously under subsection (4) in respect of the fine.</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w:t>
      </w:r>
    </w:p>
    <w:p>
      <w:pPr>
        <w:pStyle w:val="Heading5"/>
        <w:keepLines w:val="0"/>
      </w:pPr>
      <w:bookmarkStart w:id="593" w:name="_Toc520167716"/>
      <w:bookmarkStart w:id="594" w:name="_Toc528725513"/>
      <w:bookmarkStart w:id="595" w:name="_Toc529671081"/>
      <w:bookmarkStart w:id="596" w:name="_Toc157853749"/>
      <w:bookmarkStart w:id="597" w:name="_Toc153615091"/>
      <w:r>
        <w:rPr>
          <w:rStyle w:val="CharSectno"/>
        </w:rPr>
        <w:t>55B</w:t>
      </w:r>
      <w:r>
        <w:t>.</w:t>
      </w:r>
      <w:r>
        <w:tab/>
        <w:t>Amending a time to pay order</w:t>
      </w:r>
      <w:bookmarkEnd w:id="593"/>
      <w:bookmarkEnd w:id="594"/>
      <w:bookmarkEnd w:id="595"/>
      <w:bookmarkEnd w:id="596"/>
      <w:bookmarkEnd w:id="597"/>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598" w:name="_Toc520167717"/>
      <w:bookmarkStart w:id="599" w:name="_Toc528725514"/>
      <w:bookmarkStart w:id="600" w:name="_Toc529671082"/>
      <w:bookmarkStart w:id="601" w:name="_Toc157853750"/>
      <w:bookmarkStart w:id="602" w:name="_Toc153615092"/>
      <w:r>
        <w:rPr>
          <w:rStyle w:val="CharSectno"/>
        </w:rPr>
        <w:t>55C</w:t>
      </w:r>
      <w:r>
        <w:t>.</w:t>
      </w:r>
      <w:r>
        <w:tab/>
        <w:t>Contravening a time to pay order</w:t>
      </w:r>
      <w:bookmarkEnd w:id="598"/>
      <w:bookmarkEnd w:id="599"/>
      <w:bookmarkEnd w:id="600"/>
      <w:bookmarkEnd w:id="601"/>
      <w:bookmarkEnd w:id="602"/>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b/>
        </w:rPr>
        <w:t>“</w:t>
      </w:r>
      <w:r>
        <w:rPr>
          <w:rStyle w:val="CharDefText"/>
        </w:rPr>
        <w:t>due date</w:t>
      </w:r>
      <w:r>
        <w:rPr>
          <w:b/>
        </w:rPr>
        <w:t>”</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603" w:name="_Toc157853751"/>
      <w:bookmarkStart w:id="604" w:name="_Toc153615093"/>
      <w:bookmarkStart w:id="605" w:name="_Toc520167719"/>
      <w:bookmarkStart w:id="606" w:name="_Toc528725516"/>
      <w:bookmarkStart w:id="607" w:name="_Toc529671084"/>
      <w:r>
        <w:rPr>
          <w:rStyle w:val="CharSectno"/>
        </w:rPr>
        <w:t>55D</w:t>
      </w:r>
      <w:r>
        <w:t>.</w:t>
      </w:r>
      <w:r>
        <w:tab/>
        <w:t>Registrar may use most effective enforcement means</w:t>
      </w:r>
      <w:bookmarkEnd w:id="603"/>
      <w:bookmarkEnd w:id="604"/>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608" w:name="_Toc157853752"/>
      <w:bookmarkStart w:id="609" w:name="_Toc153615094"/>
      <w:r>
        <w:rPr>
          <w:rStyle w:val="CharSectno"/>
        </w:rPr>
        <w:t>55E</w:t>
      </w:r>
      <w:r>
        <w:t>.</w:t>
      </w:r>
      <w:r>
        <w:tab/>
        <w:t>Exclusion of judicial review of decisions made under s. 55D</w:t>
      </w:r>
      <w:bookmarkEnd w:id="605"/>
      <w:bookmarkEnd w:id="606"/>
      <w:bookmarkEnd w:id="607"/>
      <w:bookmarkEnd w:id="608"/>
      <w:bookmarkEnd w:id="609"/>
    </w:p>
    <w:p>
      <w:pPr>
        <w:pStyle w:val="Subsection"/>
      </w:pPr>
      <w:r>
        <w:tab/>
      </w:r>
      <w:r>
        <w:tab/>
        <w:t>A decision of the Registrar under section 55D cannot be the subject of judicial review or otherwise called in question in any proceedings.</w:t>
      </w:r>
    </w:p>
    <w:p>
      <w:pPr>
        <w:pStyle w:val="Footnotesection"/>
      </w:pPr>
      <w:r>
        <w:tab/>
        <w:t>[Section 55E inserted by No. 51 of 2000 s. 8.]</w:t>
      </w:r>
    </w:p>
    <w:p>
      <w:pPr>
        <w:pStyle w:val="Heading2"/>
      </w:pPr>
      <w:bookmarkStart w:id="610" w:name="_Toc89518323"/>
      <w:bookmarkStart w:id="611" w:name="_Toc89518487"/>
      <w:bookmarkStart w:id="612" w:name="_Toc96492621"/>
      <w:bookmarkStart w:id="613" w:name="_Toc101679026"/>
      <w:bookmarkStart w:id="614" w:name="_Toc102721143"/>
      <w:bookmarkStart w:id="615" w:name="_Toc117398661"/>
      <w:bookmarkStart w:id="616" w:name="_Toc118796395"/>
      <w:bookmarkStart w:id="617" w:name="_Toc119126467"/>
      <w:bookmarkStart w:id="618" w:name="_Toc121286380"/>
      <w:bookmarkStart w:id="619" w:name="_Toc121546217"/>
      <w:bookmarkStart w:id="620" w:name="_Toc121546381"/>
      <w:bookmarkStart w:id="621" w:name="_Toc121546545"/>
      <w:bookmarkStart w:id="622" w:name="_Toc121546710"/>
      <w:bookmarkStart w:id="623" w:name="_Toc121888517"/>
      <w:bookmarkStart w:id="624" w:name="_Toc124061476"/>
      <w:bookmarkStart w:id="625" w:name="_Toc149964659"/>
      <w:bookmarkStart w:id="626" w:name="_Toc149984834"/>
      <w:bookmarkStart w:id="627" w:name="_Toc153608943"/>
      <w:bookmarkStart w:id="628" w:name="_Toc153615095"/>
      <w:bookmarkStart w:id="629" w:name="_Toc156298340"/>
      <w:bookmarkStart w:id="630" w:name="_Toc157853753"/>
      <w:r>
        <w:rPr>
          <w:rStyle w:val="CharPartNo"/>
        </w:rPr>
        <w:t>Part 5</w:t>
      </w:r>
      <w:r>
        <w:rPr>
          <w:rStyle w:val="CharDivNo"/>
        </w:rPr>
        <w:t> </w:t>
      </w:r>
      <w:r>
        <w:t>—</w:t>
      </w:r>
      <w:r>
        <w:rPr>
          <w:rStyle w:val="CharDivText"/>
        </w:rPr>
        <w:t> </w:t>
      </w:r>
      <w:r>
        <w:rPr>
          <w:rStyle w:val="CharPartText"/>
        </w:rPr>
        <w:t>Amounts forfeited under undertakings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Footnoteheading"/>
        <w:tabs>
          <w:tab w:val="left" w:pos="851"/>
        </w:tabs>
      </w:pPr>
      <w:bookmarkStart w:id="631" w:name="_Toc520167720"/>
      <w:bookmarkStart w:id="632" w:name="_Toc528725517"/>
      <w:bookmarkStart w:id="633" w:name="_Toc529671085"/>
      <w:r>
        <w:tab/>
        <w:t>[Heading amended by No. 84 of 2004 s. 46.]</w:t>
      </w:r>
    </w:p>
    <w:p>
      <w:pPr>
        <w:pStyle w:val="Heading5"/>
        <w:spacing w:before="120"/>
        <w:rPr>
          <w:snapToGrid w:val="0"/>
        </w:rPr>
      </w:pPr>
      <w:bookmarkStart w:id="634" w:name="_Toc157853754"/>
      <w:bookmarkStart w:id="635" w:name="_Toc153615096"/>
      <w:r>
        <w:rPr>
          <w:rStyle w:val="CharSectno"/>
        </w:rPr>
        <w:t>56</w:t>
      </w:r>
      <w:r>
        <w:rPr>
          <w:snapToGrid w:val="0"/>
        </w:rPr>
        <w:t>.</w:t>
      </w:r>
      <w:r>
        <w:rPr>
          <w:snapToGrid w:val="0"/>
        </w:rPr>
        <w:tab/>
        <w:t>Amounts payable by defendants and offenders</w:t>
      </w:r>
      <w:bookmarkEnd w:id="631"/>
      <w:bookmarkEnd w:id="632"/>
      <w:bookmarkEnd w:id="633"/>
      <w:bookmarkEnd w:id="634"/>
      <w:bookmarkEnd w:id="635"/>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20"/>
        <w:rPr>
          <w:snapToGrid w:val="0"/>
        </w:rPr>
      </w:pPr>
      <w:bookmarkStart w:id="636" w:name="_Toc520167721"/>
      <w:bookmarkStart w:id="637" w:name="_Toc528725518"/>
      <w:bookmarkStart w:id="638" w:name="_Toc529671086"/>
      <w:bookmarkStart w:id="639" w:name="_Toc157853755"/>
      <w:bookmarkStart w:id="640" w:name="_Toc153615097"/>
      <w:r>
        <w:rPr>
          <w:rStyle w:val="CharSectno"/>
        </w:rPr>
        <w:t>57</w:t>
      </w:r>
      <w:r>
        <w:rPr>
          <w:snapToGrid w:val="0"/>
        </w:rPr>
        <w:t>.</w:t>
      </w:r>
      <w:r>
        <w:rPr>
          <w:snapToGrid w:val="0"/>
        </w:rPr>
        <w:tab/>
        <w:t>Amounts payable by sureties</w:t>
      </w:r>
      <w:bookmarkEnd w:id="636"/>
      <w:bookmarkEnd w:id="637"/>
      <w:bookmarkEnd w:id="638"/>
      <w:bookmarkEnd w:id="639"/>
      <w:bookmarkEnd w:id="640"/>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641" w:name="_Toc157853756"/>
      <w:bookmarkStart w:id="642" w:name="_Toc153615098"/>
      <w:bookmarkStart w:id="643" w:name="_Toc89518327"/>
      <w:bookmarkStart w:id="644" w:name="_Toc89518491"/>
      <w:bookmarkStart w:id="645" w:name="_Toc96492625"/>
      <w:bookmarkStart w:id="646" w:name="_Toc101679030"/>
      <w:r>
        <w:rPr>
          <w:rStyle w:val="CharSectno"/>
        </w:rPr>
        <w:t>58</w:t>
      </w:r>
      <w:r>
        <w:t>.</w:t>
      </w:r>
      <w:r>
        <w:tab/>
        <w:t>Amounts payable by witnesses and sureties for witnesses</w:t>
      </w:r>
      <w:bookmarkEnd w:id="641"/>
      <w:bookmarkEnd w:id="642"/>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647" w:name="_Toc102721147"/>
      <w:bookmarkStart w:id="648" w:name="_Toc117398665"/>
      <w:bookmarkStart w:id="649" w:name="_Toc118796399"/>
      <w:bookmarkStart w:id="650" w:name="_Toc119126471"/>
      <w:bookmarkStart w:id="651" w:name="_Toc121286384"/>
      <w:bookmarkStart w:id="652" w:name="_Toc121546221"/>
      <w:bookmarkStart w:id="653" w:name="_Toc121546385"/>
      <w:bookmarkStart w:id="654" w:name="_Toc121546549"/>
      <w:bookmarkStart w:id="655" w:name="_Toc121546714"/>
      <w:bookmarkStart w:id="656" w:name="_Toc121888521"/>
      <w:bookmarkStart w:id="657" w:name="_Toc124061480"/>
      <w:bookmarkStart w:id="658" w:name="_Toc149964663"/>
      <w:bookmarkStart w:id="659" w:name="_Toc149984838"/>
      <w:bookmarkStart w:id="660" w:name="_Toc153608947"/>
      <w:bookmarkStart w:id="661" w:name="_Toc153615099"/>
      <w:bookmarkStart w:id="662" w:name="_Toc156298344"/>
      <w:bookmarkStart w:id="663" w:name="_Toc157853757"/>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rPr>
          <w:snapToGrid w:val="0"/>
        </w:rPr>
      </w:pPr>
      <w:bookmarkStart w:id="664" w:name="_Toc520167723"/>
      <w:bookmarkStart w:id="665" w:name="_Toc528725520"/>
      <w:bookmarkStart w:id="666" w:name="_Toc529671088"/>
      <w:bookmarkStart w:id="667" w:name="_Toc157853758"/>
      <w:bookmarkStart w:id="668" w:name="_Toc153615100"/>
      <w:r>
        <w:rPr>
          <w:rStyle w:val="CharSectno"/>
        </w:rPr>
        <w:t>59</w:t>
      </w:r>
      <w:r>
        <w:rPr>
          <w:snapToGrid w:val="0"/>
        </w:rPr>
        <w:t>.</w:t>
      </w:r>
      <w:r>
        <w:rPr>
          <w:snapToGrid w:val="0"/>
        </w:rPr>
        <w:tab/>
        <w:t>Interpretation</w:t>
      </w:r>
      <w:bookmarkEnd w:id="664"/>
      <w:bookmarkEnd w:id="665"/>
      <w:bookmarkEnd w:id="666"/>
      <w:bookmarkEnd w:id="667"/>
      <w:bookmarkEnd w:id="668"/>
    </w:p>
    <w:p>
      <w:pPr>
        <w:pStyle w:val="Subsection"/>
        <w:rPr>
          <w:snapToGrid w:val="0"/>
        </w:rPr>
      </w:pPr>
      <w:r>
        <w:rPr>
          <w:snapToGrid w:val="0"/>
        </w:rPr>
        <w:tab/>
      </w:r>
      <w:r>
        <w:rPr>
          <w:snapToGrid w:val="0"/>
        </w:rPr>
        <w:tab/>
        <w:t>In this Part —</w:t>
      </w:r>
    </w:p>
    <w:p>
      <w:pPr>
        <w:pStyle w:val="Defstart"/>
        <w:spacing w:before="60"/>
      </w:pPr>
      <w:r>
        <w:rPr>
          <w:b/>
        </w:rPr>
        <w:tab/>
        <w:t>“</w:t>
      </w:r>
      <w:r>
        <w:rPr>
          <w:rStyle w:val="CharDefText"/>
        </w:rPr>
        <w:t>fine</w:t>
      </w:r>
      <w:r>
        <w:rPr>
          <w:b/>
        </w:rPr>
        <w:t>”</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t>“</w:t>
      </w:r>
      <w:r>
        <w:rPr>
          <w:rStyle w:val="CharDefText"/>
        </w:rPr>
        <w:t>reciprocating court</w:t>
      </w:r>
      <w:r>
        <w:rPr>
          <w:b/>
        </w:rPr>
        <w:t>”</w:t>
      </w:r>
      <w:r>
        <w:t xml:space="preserve"> means a court of a reciprocating State or Territory prescribed under section 60 to be a reciprocating court;</w:t>
      </w:r>
    </w:p>
    <w:p>
      <w:pPr>
        <w:pStyle w:val="Defstart"/>
        <w:spacing w:before="60"/>
      </w:pPr>
      <w:r>
        <w:rPr>
          <w:b/>
        </w:rPr>
        <w:tab/>
        <w:t>“</w:t>
      </w:r>
      <w:r>
        <w:rPr>
          <w:rStyle w:val="CharDefText"/>
        </w:rPr>
        <w:t>reciprocating State or Territory</w:t>
      </w:r>
      <w:r>
        <w:rPr>
          <w:b/>
        </w:rPr>
        <w:t>”</w:t>
      </w:r>
      <w:r>
        <w:t xml:space="preserve"> means another State or a Territory prescribed under section 60 to be a reciprocating State or Territory.</w:t>
      </w:r>
    </w:p>
    <w:p>
      <w:pPr>
        <w:pStyle w:val="Heading5"/>
        <w:rPr>
          <w:snapToGrid w:val="0"/>
        </w:rPr>
      </w:pPr>
      <w:bookmarkStart w:id="669" w:name="_Toc520167724"/>
      <w:bookmarkStart w:id="670" w:name="_Toc528725521"/>
      <w:bookmarkStart w:id="671" w:name="_Toc529671089"/>
      <w:bookmarkStart w:id="672" w:name="_Toc157853759"/>
      <w:bookmarkStart w:id="673" w:name="_Toc153615101"/>
      <w:r>
        <w:rPr>
          <w:rStyle w:val="CharSectno"/>
        </w:rPr>
        <w:t>60</w:t>
      </w:r>
      <w:r>
        <w:rPr>
          <w:snapToGrid w:val="0"/>
        </w:rPr>
        <w:t>.</w:t>
      </w:r>
      <w:r>
        <w:rPr>
          <w:snapToGrid w:val="0"/>
        </w:rPr>
        <w:tab/>
        <w:t>Prescription of reciprocating States and courts</w:t>
      </w:r>
      <w:bookmarkEnd w:id="669"/>
      <w:bookmarkEnd w:id="670"/>
      <w:bookmarkEnd w:id="671"/>
      <w:bookmarkEnd w:id="672"/>
      <w:bookmarkEnd w:id="673"/>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674" w:name="_Toc520167725"/>
      <w:bookmarkStart w:id="675" w:name="_Toc528725522"/>
      <w:bookmarkStart w:id="676" w:name="_Toc529671090"/>
      <w:bookmarkStart w:id="677" w:name="_Toc157853760"/>
      <w:bookmarkStart w:id="678" w:name="_Toc153615102"/>
      <w:r>
        <w:rPr>
          <w:rStyle w:val="CharSectno"/>
        </w:rPr>
        <w:t>61</w:t>
      </w:r>
      <w:r>
        <w:rPr>
          <w:snapToGrid w:val="0"/>
        </w:rPr>
        <w:t>.</w:t>
      </w:r>
      <w:r>
        <w:rPr>
          <w:snapToGrid w:val="0"/>
        </w:rPr>
        <w:tab/>
        <w:t>Enforcement of interstate fine against body corporate</w:t>
      </w:r>
      <w:bookmarkEnd w:id="674"/>
      <w:bookmarkEnd w:id="675"/>
      <w:bookmarkEnd w:id="676"/>
      <w:bookmarkEnd w:id="677"/>
      <w:bookmarkEnd w:id="678"/>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b/>
          <w:snapToGrid w:val="0"/>
        </w:rPr>
        <w:t>“</w:t>
      </w:r>
      <w:r>
        <w:rPr>
          <w:rStyle w:val="CharDefText"/>
        </w:rPr>
        <w:t>the amount outstanding</w:t>
      </w:r>
      <w:r>
        <w:rPr>
          <w:b/>
          <w:snapToGrid w:val="0"/>
        </w:rPr>
        <w:t>”</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679" w:name="_Toc520167726"/>
      <w:bookmarkStart w:id="680" w:name="_Toc528725523"/>
      <w:bookmarkStart w:id="681" w:name="_Toc529671091"/>
      <w:bookmarkStart w:id="682" w:name="_Toc157853761"/>
      <w:bookmarkStart w:id="683" w:name="_Toc153615103"/>
      <w:r>
        <w:rPr>
          <w:rStyle w:val="CharSectno"/>
        </w:rPr>
        <w:t>62</w:t>
      </w:r>
      <w:r>
        <w:rPr>
          <w:snapToGrid w:val="0"/>
        </w:rPr>
        <w:t>.</w:t>
      </w:r>
      <w:r>
        <w:rPr>
          <w:snapToGrid w:val="0"/>
        </w:rPr>
        <w:tab/>
        <w:t>Effect of enforcement by reciprocating court</w:t>
      </w:r>
      <w:bookmarkEnd w:id="679"/>
      <w:bookmarkEnd w:id="680"/>
      <w:bookmarkEnd w:id="681"/>
      <w:bookmarkEnd w:id="682"/>
      <w:bookmarkEnd w:id="683"/>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684" w:name="_Toc89518332"/>
      <w:bookmarkStart w:id="685" w:name="_Toc89518496"/>
      <w:bookmarkStart w:id="686" w:name="_Toc96492630"/>
      <w:bookmarkStart w:id="687" w:name="_Toc101679035"/>
      <w:bookmarkStart w:id="688" w:name="_Toc102721152"/>
      <w:bookmarkStart w:id="689" w:name="_Toc117398670"/>
      <w:bookmarkStart w:id="690" w:name="_Toc118796404"/>
      <w:bookmarkStart w:id="691" w:name="_Toc119126476"/>
      <w:bookmarkStart w:id="692" w:name="_Toc121286389"/>
      <w:bookmarkStart w:id="693" w:name="_Toc121546226"/>
      <w:bookmarkStart w:id="694" w:name="_Toc121546390"/>
      <w:bookmarkStart w:id="695" w:name="_Toc121546554"/>
      <w:bookmarkStart w:id="696" w:name="_Toc121546719"/>
      <w:bookmarkStart w:id="697" w:name="_Toc121888526"/>
      <w:bookmarkStart w:id="698" w:name="_Toc124061485"/>
      <w:bookmarkStart w:id="699" w:name="_Toc149964668"/>
      <w:bookmarkStart w:id="700" w:name="_Toc149984843"/>
      <w:bookmarkStart w:id="701" w:name="_Toc153608952"/>
      <w:bookmarkStart w:id="702" w:name="_Toc153615104"/>
      <w:bookmarkStart w:id="703" w:name="_Toc156298349"/>
      <w:bookmarkStart w:id="704" w:name="_Toc157853762"/>
      <w:r>
        <w:rPr>
          <w:rStyle w:val="CharPartNo"/>
        </w:rPr>
        <w:t>Part 7</w:t>
      </w:r>
      <w:r>
        <w:t> — </w:t>
      </w:r>
      <w:r>
        <w:rPr>
          <w:rStyle w:val="CharPartText"/>
        </w:rPr>
        <w:t>Warrants of execution</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3"/>
        <w:rPr>
          <w:snapToGrid w:val="0"/>
        </w:rPr>
      </w:pPr>
      <w:bookmarkStart w:id="705" w:name="_Toc89518333"/>
      <w:bookmarkStart w:id="706" w:name="_Toc89518497"/>
      <w:bookmarkStart w:id="707" w:name="_Toc96492631"/>
      <w:bookmarkStart w:id="708" w:name="_Toc101679036"/>
      <w:bookmarkStart w:id="709" w:name="_Toc102721153"/>
      <w:bookmarkStart w:id="710" w:name="_Toc117398671"/>
      <w:bookmarkStart w:id="711" w:name="_Toc118796405"/>
      <w:bookmarkStart w:id="712" w:name="_Toc119126477"/>
      <w:bookmarkStart w:id="713" w:name="_Toc121286390"/>
      <w:bookmarkStart w:id="714" w:name="_Toc121546227"/>
      <w:bookmarkStart w:id="715" w:name="_Toc121546391"/>
      <w:bookmarkStart w:id="716" w:name="_Toc121546555"/>
      <w:bookmarkStart w:id="717" w:name="_Toc121546720"/>
      <w:bookmarkStart w:id="718" w:name="_Toc121888527"/>
      <w:bookmarkStart w:id="719" w:name="_Toc124061486"/>
      <w:bookmarkStart w:id="720" w:name="_Toc149964669"/>
      <w:bookmarkStart w:id="721" w:name="_Toc149984844"/>
      <w:bookmarkStart w:id="722" w:name="_Toc153608953"/>
      <w:bookmarkStart w:id="723" w:name="_Toc153615105"/>
      <w:bookmarkStart w:id="724" w:name="_Toc156298350"/>
      <w:bookmarkStart w:id="725" w:name="_Toc157853763"/>
      <w:r>
        <w:rPr>
          <w:rStyle w:val="CharDivNo"/>
        </w:rPr>
        <w:t>Division 1</w:t>
      </w:r>
      <w:r>
        <w:rPr>
          <w:snapToGrid w:val="0"/>
        </w:rPr>
        <w:t> — </w:t>
      </w:r>
      <w:r>
        <w:rPr>
          <w:rStyle w:val="CharDivText"/>
        </w:rPr>
        <w:t>Preliminary</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rPr>
          <w:snapToGrid w:val="0"/>
        </w:rPr>
      </w:pPr>
      <w:bookmarkStart w:id="726" w:name="_Toc520167727"/>
      <w:bookmarkStart w:id="727" w:name="_Toc528725524"/>
      <w:bookmarkStart w:id="728" w:name="_Toc529671092"/>
      <w:bookmarkStart w:id="729" w:name="_Toc157853764"/>
      <w:bookmarkStart w:id="730" w:name="_Toc153615106"/>
      <w:r>
        <w:rPr>
          <w:rStyle w:val="CharSectno"/>
        </w:rPr>
        <w:t>63</w:t>
      </w:r>
      <w:r>
        <w:rPr>
          <w:snapToGrid w:val="0"/>
        </w:rPr>
        <w:t>.</w:t>
      </w:r>
      <w:r>
        <w:rPr>
          <w:snapToGrid w:val="0"/>
        </w:rPr>
        <w:tab/>
        <w:t>Interpretation</w:t>
      </w:r>
      <w:bookmarkEnd w:id="726"/>
      <w:bookmarkEnd w:id="727"/>
      <w:bookmarkEnd w:id="728"/>
      <w:bookmarkEnd w:id="729"/>
      <w:bookmarkEnd w:id="730"/>
    </w:p>
    <w:p>
      <w:pPr>
        <w:pStyle w:val="Subsection"/>
        <w:rPr>
          <w:snapToGrid w:val="0"/>
        </w:rPr>
      </w:pPr>
      <w:r>
        <w:rPr>
          <w:snapToGrid w:val="0"/>
        </w:rPr>
        <w:tab/>
      </w:r>
      <w:r>
        <w:rPr>
          <w:snapToGrid w:val="0"/>
        </w:rPr>
        <w:tab/>
        <w:t>In this Part —</w:t>
      </w:r>
    </w:p>
    <w:p>
      <w:pPr>
        <w:pStyle w:val="Defstart"/>
      </w:pPr>
      <w:r>
        <w:rPr>
          <w:b/>
        </w:rPr>
        <w:tab/>
        <w:t>“</w:t>
      </w:r>
      <w:r>
        <w:rPr>
          <w:rStyle w:val="CharDefText"/>
        </w:rPr>
        <w:t>dwelling</w:t>
      </w:r>
      <w:r>
        <w:rPr>
          <w:b/>
        </w:rPr>
        <w:t>”</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t>“</w:t>
      </w:r>
      <w:r>
        <w:rPr>
          <w:rStyle w:val="CharDefText"/>
        </w:rPr>
        <w:t>enforcement fees</w:t>
      </w:r>
      <w:r>
        <w:rPr>
          <w:b/>
        </w:rPr>
        <w:t>”</w:t>
      </w:r>
      <w:r>
        <w:t xml:space="preserve"> means prescribed fees imposed in connection with proceedings under this Part;</w:t>
      </w:r>
    </w:p>
    <w:p>
      <w:pPr>
        <w:pStyle w:val="Defstart"/>
      </w:pPr>
      <w:r>
        <w:rPr>
          <w:b/>
        </w:rPr>
        <w:tab/>
        <w:t>“</w:t>
      </w:r>
      <w:r>
        <w:rPr>
          <w:rStyle w:val="CharDefText"/>
        </w:rPr>
        <w:t>mobile home</w:t>
      </w:r>
      <w:r>
        <w:rPr>
          <w:b/>
        </w:rPr>
        <w:t>”</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t>“</w:t>
      </w:r>
      <w:r>
        <w:rPr>
          <w:rStyle w:val="CharDefText"/>
        </w:rPr>
        <w:t>personal property</w:t>
      </w:r>
      <w:r>
        <w:rPr>
          <w:b/>
        </w:rPr>
        <w:t>”</w:t>
      </w:r>
      <w:r>
        <w:t xml:space="preserve"> does not include any estate or interest in land;</w:t>
      </w:r>
    </w:p>
    <w:p>
      <w:pPr>
        <w:pStyle w:val="Defstart"/>
      </w:pPr>
      <w:r>
        <w:rPr>
          <w:b/>
        </w:rPr>
        <w:tab/>
        <w:t>“</w:t>
      </w:r>
      <w:r>
        <w:rPr>
          <w:rStyle w:val="CharDefText"/>
        </w:rPr>
        <w:t>place</w:t>
      </w:r>
      <w:r>
        <w:rPr>
          <w:b/>
        </w:rPr>
        <w:t>”</w:t>
      </w:r>
      <w:r>
        <w:t xml:space="preserve"> means any land, building, structure, tent or vehicle, or any part of any land, building, structure, tent or vehicle;</w:t>
      </w:r>
    </w:p>
    <w:p>
      <w:pPr>
        <w:pStyle w:val="Defstart"/>
      </w:pPr>
      <w:r>
        <w:rPr>
          <w:b/>
        </w:rPr>
        <w:tab/>
        <w:t>“</w:t>
      </w:r>
      <w:r>
        <w:rPr>
          <w:rStyle w:val="CharDefText"/>
        </w:rPr>
        <w:t>saleable interest</w:t>
      </w:r>
      <w:r>
        <w:rPr>
          <w:b/>
        </w:rPr>
        <w:t>”</w:t>
      </w:r>
      <w:r>
        <w:t>, in real or personal property, has the meaning given by section 71(1) or 88(1), as the case requires;</w:t>
      </w:r>
    </w:p>
    <w:p>
      <w:pPr>
        <w:pStyle w:val="Defstart"/>
      </w:pPr>
      <w:r>
        <w:rPr>
          <w:b/>
        </w:rPr>
        <w:tab/>
        <w:t>“</w:t>
      </w:r>
      <w:r>
        <w:rPr>
          <w:rStyle w:val="CharDefText"/>
        </w:rPr>
        <w:t>Sheriff</w:t>
      </w:r>
      <w:r>
        <w:rPr>
          <w:b/>
        </w:rPr>
        <w:t>”</w:t>
      </w:r>
      <w:r>
        <w:t xml:space="preserve"> means the Sheriff of Western Australia;</w:t>
      </w:r>
    </w:p>
    <w:p>
      <w:pPr>
        <w:pStyle w:val="Defstart"/>
      </w:pPr>
      <w:r>
        <w:rPr>
          <w:b/>
        </w:rPr>
        <w:tab/>
        <w:t>“</w:t>
      </w:r>
      <w:r>
        <w:rPr>
          <w:rStyle w:val="CharDefText"/>
        </w:rPr>
        <w:t>vehicle</w:t>
      </w:r>
      <w:r>
        <w:rPr>
          <w:b/>
        </w:rPr>
        <w:t>”</w:t>
      </w:r>
      <w:r>
        <w:t xml:space="preserve"> means any thing capable of transporting people or things by road, rail or water, including a hovercraft, and it does not matter how the thing is moved or propelled;</w:t>
      </w:r>
    </w:p>
    <w:p>
      <w:pPr>
        <w:pStyle w:val="Defstart"/>
      </w:pPr>
      <w:r>
        <w:rPr>
          <w:b/>
        </w:rPr>
        <w:tab/>
        <w:t>“</w:t>
      </w:r>
      <w:r>
        <w:rPr>
          <w:rStyle w:val="CharDefText"/>
        </w:rPr>
        <w:t>warrant</w:t>
      </w:r>
      <w:r>
        <w:rPr>
          <w:b/>
        </w:rPr>
        <w:t>”</w:t>
      </w:r>
      <w:r>
        <w:t xml:space="preserve"> means a warrant of execution issued under Part 4 or Part 6.</w:t>
      </w:r>
    </w:p>
    <w:p>
      <w:pPr>
        <w:pStyle w:val="Footnotesection"/>
      </w:pPr>
      <w:r>
        <w:tab/>
        <w:t>[Section 63 amended by No. 14 of 2003 s. 8; No. 59 of 2004 s. 98.]</w:t>
      </w:r>
    </w:p>
    <w:p>
      <w:pPr>
        <w:pStyle w:val="Ednotesection"/>
      </w:pPr>
      <w:r>
        <w:t>[</w:t>
      </w:r>
      <w:r>
        <w:rPr>
          <w:b/>
        </w:rPr>
        <w:t>64.</w:t>
      </w:r>
      <w:r>
        <w:tab/>
        <w:t>Repealed by No. 49 of 1997 s. 5.]</w:t>
      </w:r>
    </w:p>
    <w:p>
      <w:pPr>
        <w:pStyle w:val="Heading5"/>
        <w:rPr>
          <w:snapToGrid w:val="0"/>
        </w:rPr>
      </w:pPr>
      <w:bookmarkStart w:id="731" w:name="_Toc520167728"/>
      <w:bookmarkStart w:id="732" w:name="_Toc528725525"/>
      <w:bookmarkStart w:id="733" w:name="_Toc529671093"/>
      <w:bookmarkStart w:id="734" w:name="_Toc157853765"/>
      <w:bookmarkStart w:id="735" w:name="_Toc153615107"/>
      <w:r>
        <w:rPr>
          <w:rStyle w:val="CharSectno"/>
        </w:rPr>
        <w:t>65</w:t>
      </w:r>
      <w:r>
        <w:rPr>
          <w:snapToGrid w:val="0"/>
        </w:rPr>
        <w:t>.</w:t>
      </w:r>
      <w:r>
        <w:rPr>
          <w:snapToGrid w:val="0"/>
        </w:rPr>
        <w:tab/>
        <w:t>Warrant has indefinite life</w:t>
      </w:r>
      <w:bookmarkEnd w:id="731"/>
      <w:bookmarkEnd w:id="732"/>
      <w:bookmarkEnd w:id="733"/>
      <w:bookmarkEnd w:id="734"/>
      <w:bookmarkEnd w:id="735"/>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736" w:name="_Toc89518336"/>
      <w:bookmarkStart w:id="737" w:name="_Toc89518500"/>
      <w:bookmarkStart w:id="738" w:name="_Toc96492634"/>
      <w:bookmarkStart w:id="739" w:name="_Toc101679039"/>
      <w:bookmarkStart w:id="740" w:name="_Toc102721156"/>
      <w:bookmarkStart w:id="741" w:name="_Toc117398674"/>
      <w:bookmarkStart w:id="742" w:name="_Toc118796408"/>
      <w:bookmarkStart w:id="743" w:name="_Toc119126480"/>
      <w:bookmarkStart w:id="744" w:name="_Toc121286393"/>
      <w:bookmarkStart w:id="745" w:name="_Toc121546230"/>
      <w:bookmarkStart w:id="746" w:name="_Toc121546394"/>
      <w:bookmarkStart w:id="747" w:name="_Toc121546558"/>
      <w:bookmarkStart w:id="748" w:name="_Toc121546723"/>
      <w:bookmarkStart w:id="749" w:name="_Toc121888530"/>
      <w:bookmarkStart w:id="750" w:name="_Toc124061489"/>
      <w:bookmarkStart w:id="751" w:name="_Toc149964672"/>
      <w:bookmarkStart w:id="752" w:name="_Toc149984847"/>
      <w:bookmarkStart w:id="753" w:name="_Toc153608956"/>
      <w:bookmarkStart w:id="754" w:name="_Toc153615108"/>
      <w:bookmarkStart w:id="755" w:name="_Toc156298353"/>
      <w:bookmarkStart w:id="756" w:name="_Toc157853766"/>
      <w:r>
        <w:rPr>
          <w:rStyle w:val="CharDivNo"/>
        </w:rPr>
        <w:t>Division 2</w:t>
      </w:r>
      <w:r>
        <w:rPr>
          <w:snapToGrid w:val="0"/>
        </w:rPr>
        <w:t> — </w:t>
      </w:r>
      <w:r>
        <w:rPr>
          <w:rStyle w:val="CharDivText"/>
        </w:rPr>
        <w:t>General functions of the Sheriff</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pPr>
      <w:bookmarkStart w:id="757" w:name="_Toc157853767"/>
      <w:bookmarkStart w:id="758" w:name="_Toc153615109"/>
      <w:bookmarkStart w:id="759" w:name="_Toc520167730"/>
      <w:bookmarkStart w:id="760" w:name="_Toc528725527"/>
      <w:bookmarkStart w:id="761" w:name="_Toc529671095"/>
      <w:r>
        <w:rPr>
          <w:rStyle w:val="CharSectno"/>
        </w:rPr>
        <w:t>66</w:t>
      </w:r>
      <w:r>
        <w:t>.</w:t>
      </w:r>
      <w:r>
        <w:tab/>
        <w:t>Sheriff may delegate</w:t>
      </w:r>
      <w:bookmarkEnd w:id="757"/>
      <w:bookmarkEnd w:id="758"/>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762" w:name="_Toc157853768"/>
      <w:bookmarkStart w:id="763" w:name="_Toc153615110"/>
      <w:r>
        <w:rPr>
          <w:rStyle w:val="CharSectno"/>
        </w:rPr>
        <w:t>67</w:t>
      </w:r>
      <w:r>
        <w:rPr>
          <w:snapToGrid w:val="0"/>
        </w:rPr>
        <w:t>.</w:t>
      </w:r>
      <w:r>
        <w:rPr>
          <w:snapToGrid w:val="0"/>
        </w:rPr>
        <w:tab/>
        <w:t>Police assistance may be requested</w:t>
      </w:r>
      <w:bookmarkEnd w:id="759"/>
      <w:bookmarkEnd w:id="760"/>
      <w:bookmarkEnd w:id="761"/>
      <w:bookmarkEnd w:id="762"/>
      <w:bookmarkEnd w:id="763"/>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764" w:name="_Toc520167731"/>
      <w:bookmarkStart w:id="765" w:name="_Toc528725528"/>
      <w:bookmarkStart w:id="766" w:name="_Toc529671096"/>
      <w:bookmarkStart w:id="767" w:name="_Toc157853769"/>
      <w:bookmarkStart w:id="768" w:name="_Toc153615111"/>
      <w:r>
        <w:rPr>
          <w:rStyle w:val="CharSectno"/>
        </w:rPr>
        <w:t>68</w:t>
      </w:r>
      <w:r>
        <w:rPr>
          <w:snapToGrid w:val="0"/>
        </w:rPr>
        <w:t>.</w:t>
      </w:r>
      <w:r>
        <w:rPr>
          <w:snapToGrid w:val="0"/>
        </w:rPr>
        <w:tab/>
        <w:t>Sheriff to note time of receipt of warrant</w:t>
      </w:r>
      <w:bookmarkEnd w:id="764"/>
      <w:bookmarkEnd w:id="765"/>
      <w:bookmarkEnd w:id="766"/>
      <w:bookmarkEnd w:id="767"/>
      <w:bookmarkEnd w:id="768"/>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769" w:name="_Toc157853770"/>
      <w:bookmarkStart w:id="770" w:name="_Toc153615112"/>
      <w:bookmarkStart w:id="771" w:name="_Toc520167732"/>
      <w:bookmarkStart w:id="772" w:name="_Toc528725529"/>
      <w:bookmarkStart w:id="773" w:name="_Toc529671097"/>
      <w:r>
        <w:rPr>
          <w:rStyle w:val="CharSectno"/>
        </w:rPr>
        <w:t>68A</w:t>
      </w:r>
      <w:r>
        <w:t>.</w:t>
      </w:r>
      <w:r>
        <w:tab/>
        <w:t>Execution may be stayed</w:t>
      </w:r>
      <w:bookmarkEnd w:id="769"/>
      <w:bookmarkEnd w:id="770"/>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774" w:name="_Toc157853771"/>
      <w:bookmarkStart w:id="775" w:name="_Toc153615113"/>
      <w:r>
        <w:rPr>
          <w:rStyle w:val="CharSectno"/>
        </w:rPr>
        <w:t>69</w:t>
      </w:r>
      <w:r>
        <w:rPr>
          <w:snapToGrid w:val="0"/>
        </w:rPr>
        <w:t>.</w:t>
      </w:r>
      <w:r>
        <w:rPr>
          <w:snapToGrid w:val="0"/>
        </w:rPr>
        <w:tab/>
        <w:t>Examination in aid of seizure</w:t>
      </w:r>
      <w:bookmarkEnd w:id="771"/>
      <w:bookmarkEnd w:id="772"/>
      <w:bookmarkEnd w:id="773"/>
      <w:bookmarkEnd w:id="774"/>
      <w:bookmarkEnd w:id="775"/>
    </w:p>
    <w:p>
      <w:pPr>
        <w:pStyle w:val="Subsection"/>
        <w:keepNext/>
        <w:rPr>
          <w:snapToGrid w:val="0"/>
        </w:rPr>
      </w:pPr>
      <w:r>
        <w:rPr>
          <w:snapToGrid w:val="0"/>
        </w:rPr>
        <w:tab/>
        <w:t>(1)</w:t>
      </w:r>
      <w:r>
        <w:rPr>
          <w:snapToGrid w:val="0"/>
        </w:rPr>
        <w:tab/>
        <w:t xml:space="preserve">In respect of a warrant, the Sheriff may apply to </w:t>
      </w:r>
      <w:r>
        <w:t>the Magistrates Court</w:t>
      </w:r>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r>
        <w:rPr>
          <w:i/>
        </w:rPr>
        <w:t xml:space="preserve">Magistrates Court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776" w:name="_Toc157853772"/>
      <w:bookmarkStart w:id="777" w:name="_Toc153615114"/>
      <w:bookmarkStart w:id="778" w:name="_Toc89518343"/>
      <w:bookmarkStart w:id="779" w:name="_Toc89518507"/>
      <w:bookmarkStart w:id="780" w:name="_Toc96492641"/>
      <w:r>
        <w:rPr>
          <w:rStyle w:val="CharSectno"/>
        </w:rPr>
        <w:t>70</w:t>
      </w:r>
      <w:r>
        <w:t>.</w:t>
      </w:r>
      <w:r>
        <w:tab/>
        <w:t>Determining an offender’s interest in property</w:t>
      </w:r>
      <w:bookmarkEnd w:id="776"/>
      <w:bookmarkEnd w:id="777"/>
    </w:p>
    <w:p>
      <w:pPr>
        <w:pStyle w:val="Subsection"/>
        <w:keepNext/>
      </w:pPr>
      <w:r>
        <w:tab/>
        <w:t>(1)</w:t>
      </w:r>
      <w:r>
        <w:tab/>
        <w:t>In this section —</w:t>
      </w:r>
    </w:p>
    <w:p>
      <w:pPr>
        <w:pStyle w:val="Defstart"/>
      </w:pPr>
      <w:r>
        <w:rPr>
          <w:b/>
        </w:rPr>
        <w:tab/>
        <w:t>“</w:t>
      </w:r>
      <w:r>
        <w:rPr>
          <w:rStyle w:val="CharDefText"/>
        </w:rPr>
        <w:t>interest</w:t>
      </w:r>
      <w:r>
        <w:rPr>
          <w:b/>
        </w:rPr>
        <w:t>”</w:t>
      </w:r>
      <w:r>
        <w:t>, in any property, means any security, charge or lien over, claim on, or right to, the property or any other legal or equitable interest in the property;</w:t>
      </w:r>
    </w:p>
    <w:p>
      <w:pPr>
        <w:pStyle w:val="Defstart"/>
      </w:pPr>
      <w:r>
        <w:rPr>
          <w:b/>
        </w:rPr>
        <w:tab/>
        <w:t>“</w:t>
      </w:r>
      <w:r>
        <w:rPr>
          <w:rStyle w:val="CharDefText"/>
        </w:rPr>
        <w:t>public authority</w:t>
      </w:r>
      <w:r>
        <w:rPr>
          <w:b/>
        </w:rPr>
        <w:t>”</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Magistrates Court.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781" w:name="_Toc157853773"/>
      <w:bookmarkStart w:id="782" w:name="_Toc153615115"/>
      <w:r>
        <w:rPr>
          <w:rStyle w:val="CharSectno"/>
        </w:rPr>
        <w:t>70A</w:t>
      </w:r>
      <w:r>
        <w:t>.</w:t>
      </w:r>
      <w:r>
        <w:tab/>
        <w:t>Personal property to be sold in preference to real property</w:t>
      </w:r>
      <w:bookmarkEnd w:id="781"/>
      <w:bookmarkEnd w:id="782"/>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783" w:name="_Toc157853774"/>
      <w:bookmarkStart w:id="784" w:name="_Toc153615116"/>
      <w:r>
        <w:rPr>
          <w:rStyle w:val="CharSectno"/>
        </w:rPr>
        <w:t>70B</w:t>
      </w:r>
      <w:r>
        <w:t>.</w:t>
      </w:r>
      <w:r>
        <w:tab/>
        <w:t>Only sufficient property to be sold</w:t>
      </w:r>
      <w:bookmarkEnd w:id="783"/>
      <w:bookmarkEnd w:id="784"/>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785" w:name="_Toc157853775"/>
      <w:bookmarkStart w:id="786" w:name="_Toc153615117"/>
      <w:r>
        <w:rPr>
          <w:rStyle w:val="CharSectno"/>
        </w:rPr>
        <w:t>70C</w:t>
      </w:r>
      <w:r>
        <w:t>.</w:t>
      </w:r>
      <w:r>
        <w:tab/>
        <w:t>Seized property, Sheriff to determine fair value of</w:t>
      </w:r>
      <w:bookmarkEnd w:id="785"/>
      <w:bookmarkEnd w:id="786"/>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787" w:name="_Toc157853776"/>
      <w:bookmarkStart w:id="788" w:name="_Toc153615118"/>
      <w:r>
        <w:rPr>
          <w:rStyle w:val="CharSectno"/>
        </w:rPr>
        <w:t>70D</w:t>
      </w:r>
      <w:r>
        <w:t>.</w:t>
      </w:r>
      <w:r>
        <w:tab/>
        <w:t>Interests of others</w:t>
      </w:r>
      <w:bookmarkEnd w:id="787"/>
      <w:bookmarkEnd w:id="788"/>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789" w:name="_Toc157853777"/>
      <w:bookmarkStart w:id="790" w:name="_Toc153615119"/>
      <w:r>
        <w:rPr>
          <w:rStyle w:val="CharSectno"/>
        </w:rPr>
        <w:t>70E</w:t>
      </w:r>
      <w:r>
        <w:t>.</w:t>
      </w:r>
      <w:r>
        <w:tab/>
        <w:t>Sale to be advertised</w:t>
      </w:r>
      <w:bookmarkEnd w:id="789"/>
      <w:bookmarkEnd w:id="790"/>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791" w:name="_Toc101679052"/>
      <w:bookmarkStart w:id="792" w:name="_Toc102721168"/>
      <w:bookmarkStart w:id="793" w:name="_Toc117398686"/>
      <w:bookmarkStart w:id="794" w:name="_Toc118796420"/>
      <w:bookmarkStart w:id="795" w:name="_Toc119126492"/>
      <w:bookmarkStart w:id="796" w:name="_Toc121286405"/>
      <w:bookmarkStart w:id="797" w:name="_Toc121546242"/>
      <w:bookmarkStart w:id="798" w:name="_Toc121546406"/>
      <w:bookmarkStart w:id="799" w:name="_Toc121546570"/>
      <w:bookmarkStart w:id="800" w:name="_Toc121546735"/>
      <w:bookmarkStart w:id="801" w:name="_Toc121888542"/>
      <w:bookmarkStart w:id="802" w:name="_Toc124061501"/>
      <w:bookmarkStart w:id="803" w:name="_Toc149964684"/>
      <w:bookmarkStart w:id="804" w:name="_Toc149984859"/>
      <w:bookmarkStart w:id="805" w:name="_Toc153608968"/>
      <w:bookmarkStart w:id="806" w:name="_Toc153615120"/>
      <w:bookmarkStart w:id="807" w:name="_Toc156298365"/>
      <w:bookmarkStart w:id="808" w:name="_Toc157853778"/>
      <w:r>
        <w:rPr>
          <w:rStyle w:val="CharDivNo"/>
        </w:rPr>
        <w:t>Division 3</w:t>
      </w:r>
      <w:r>
        <w:rPr>
          <w:snapToGrid w:val="0"/>
        </w:rPr>
        <w:t> — </w:t>
      </w:r>
      <w:r>
        <w:rPr>
          <w:rStyle w:val="CharDivText"/>
        </w:rPr>
        <w:t>Seizure and sale of personal property</w:t>
      </w:r>
      <w:bookmarkEnd w:id="778"/>
      <w:bookmarkEnd w:id="779"/>
      <w:bookmarkEnd w:id="78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5"/>
      </w:pPr>
      <w:bookmarkStart w:id="809" w:name="_Toc157853779"/>
      <w:bookmarkStart w:id="810" w:name="_Toc153615121"/>
      <w:bookmarkStart w:id="811" w:name="_Toc520167737"/>
      <w:bookmarkStart w:id="812" w:name="_Toc528725534"/>
      <w:bookmarkStart w:id="813" w:name="_Toc529671102"/>
      <w:r>
        <w:rPr>
          <w:rStyle w:val="CharSectno"/>
        </w:rPr>
        <w:t>71</w:t>
      </w:r>
      <w:r>
        <w:t>.</w:t>
      </w:r>
      <w:r>
        <w:tab/>
        <w:t>Warrant of execution, effect of</w:t>
      </w:r>
      <w:bookmarkEnd w:id="809"/>
      <w:bookmarkEnd w:id="810"/>
    </w:p>
    <w:p>
      <w:pPr>
        <w:pStyle w:val="Subsection"/>
      </w:pPr>
      <w:r>
        <w:tab/>
        <w:t>(1)</w:t>
      </w:r>
      <w:r>
        <w:tab/>
        <w:t>In this section —</w:t>
      </w:r>
    </w:p>
    <w:p>
      <w:pPr>
        <w:pStyle w:val="Defstart"/>
      </w:pPr>
      <w:r>
        <w:rPr>
          <w:b/>
        </w:rPr>
        <w:tab/>
        <w:t>“</w:t>
      </w:r>
      <w:r>
        <w:rPr>
          <w:rStyle w:val="CharDefText"/>
        </w:rPr>
        <w:t>saleable interest</w:t>
      </w:r>
      <w:r>
        <w:rPr>
          <w:b/>
        </w:rPr>
        <w: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rPr>
        <w:t>72, 73.</w:t>
      </w:r>
      <w:r>
        <w:tab/>
        <w:t>Repealed by No. 59 of 2004 s. 100.]</w:t>
      </w:r>
    </w:p>
    <w:p>
      <w:pPr>
        <w:pStyle w:val="Heading5"/>
      </w:pPr>
      <w:bookmarkStart w:id="814" w:name="_Toc157853780"/>
      <w:bookmarkStart w:id="815" w:name="_Toc153615122"/>
      <w:bookmarkStart w:id="816" w:name="_Toc520167738"/>
      <w:bookmarkStart w:id="817" w:name="_Toc528725535"/>
      <w:bookmarkStart w:id="818" w:name="_Toc529671103"/>
      <w:bookmarkEnd w:id="811"/>
      <w:bookmarkEnd w:id="812"/>
      <w:bookmarkEnd w:id="813"/>
      <w:r>
        <w:rPr>
          <w:rStyle w:val="CharSectno"/>
        </w:rPr>
        <w:t>74</w:t>
      </w:r>
      <w:r>
        <w:t>.</w:t>
      </w:r>
      <w:r>
        <w:tab/>
        <w:t>Seizing personal property, powers enabling</w:t>
      </w:r>
      <w:bookmarkEnd w:id="814"/>
      <w:bookmarkEnd w:id="815"/>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819" w:name="_Toc157853781"/>
      <w:bookmarkStart w:id="820" w:name="_Toc153615123"/>
      <w:bookmarkStart w:id="821" w:name="_Toc520167739"/>
      <w:bookmarkStart w:id="822" w:name="_Toc528725536"/>
      <w:bookmarkStart w:id="823" w:name="_Toc529671104"/>
      <w:bookmarkEnd w:id="816"/>
      <w:bookmarkEnd w:id="817"/>
      <w:bookmarkEnd w:id="818"/>
      <w:r>
        <w:rPr>
          <w:rStyle w:val="CharSectno"/>
        </w:rPr>
        <w:t>75</w:t>
      </w:r>
      <w:r>
        <w:t>.</w:t>
      </w:r>
      <w:r>
        <w:tab/>
        <w:t>Property that cannot be seized and sold</w:t>
      </w:r>
      <w:bookmarkEnd w:id="819"/>
      <w:bookmarkEnd w:id="820"/>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824" w:name="_Toc157853782"/>
      <w:bookmarkStart w:id="825" w:name="_Toc153615124"/>
      <w:r>
        <w:rPr>
          <w:rStyle w:val="CharSectno"/>
        </w:rPr>
        <w:t>76</w:t>
      </w:r>
      <w:r>
        <w:rPr>
          <w:snapToGrid w:val="0"/>
        </w:rPr>
        <w:t>.</w:t>
      </w:r>
      <w:r>
        <w:rPr>
          <w:snapToGrid w:val="0"/>
        </w:rPr>
        <w:tab/>
        <w:t>Seizure of documents</w:t>
      </w:r>
      <w:bookmarkEnd w:id="821"/>
      <w:bookmarkEnd w:id="822"/>
      <w:bookmarkEnd w:id="823"/>
      <w:bookmarkEnd w:id="824"/>
      <w:bookmarkEnd w:id="825"/>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826" w:name="_Toc520167740"/>
      <w:bookmarkStart w:id="827" w:name="_Toc528725537"/>
      <w:bookmarkStart w:id="828" w:name="_Toc529671105"/>
      <w:bookmarkStart w:id="829" w:name="_Toc157853783"/>
      <w:bookmarkStart w:id="830" w:name="_Toc153615125"/>
      <w:r>
        <w:rPr>
          <w:rStyle w:val="CharSectno"/>
        </w:rPr>
        <w:t>77</w:t>
      </w:r>
      <w:r>
        <w:rPr>
          <w:snapToGrid w:val="0"/>
        </w:rPr>
        <w:t>.</w:t>
      </w:r>
      <w:r>
        <w:rPr>
          <w:snapToGrid w:val="0"/>
        </w:rPr>
        <w:tab/>
        <w:t>Seizure of cheques etc.</w:t>
      </w:r>
      <w:bookmarkEnd w:id="826"/>
      <w:bookmarkEnd w:id="827"/>
      <w:bookmarkEnd w:id="828"/>
      <w:bookmarkEnd w:id="829"/>
      <w:bookmarkEnd w:id="830"/>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831" w:name="_Toc520167741"/>
      <w:bookmarkStart w:id="832" w:name="_Toc528725538"/>
      <w:bookmarkStart w:id="833" w:name="_Toc529671106"/>
      <w:bookmarkStart w:id="834" w:name="_Toc157853784"/>
      <w:bookmarkStart w:id="835" w:name="_Toc153615126"/>
      <w:r>
        <w:rPr>
          <w:rStyle w:val="CharSectno"/>
        </w:rPr>
        <w:t>78</w:t>
      </w:r>
      <w:r>
        <w:rPr>
          <w:snapToGrid w:val="0"/>
        </w:rPr>
        <w:t>.</w:t>
      </w:r>
      <w:r>
        <w:rPr>
          <w:snapToGrid w:val="0"/>
        </w:rPr>
        <w:tab/>
        <w:t>Debts due to offender to be paid to Sheriff</w:t>
      </w:r>
      <w:bookmarkEnd w:id="831"/>
      <w:bookmarkEnd w:id="832"/>
      <w:bookmarkEnd w:id="833"/>
      <w:bookmarkEnd w:id="834"/>
      <w:bookmarkEnd w:id="835"/>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Repealed by No. 59 of 2004 s. 107.]</w:t>
      </w:r>
    </w:p>
    <w:p>
      <w:pPr>
        <w:pStyle w:val="Heading5"/>
        <w:rPr>
          <w:snapToGrid w:val="0"/>
        </w:rPr>
      </w:pPr>
      <w:bookmarkStart w:id="836" w:name="_Toc520167743"/>
      <w:bookmarkStart w:id="837" w:name="_Toc528725540"/>
      <w:bookmarkStart w:id="838" w:name="_Toc529671108"/>
      <w:bookmarkStart w:id="839" w:name="_Toc157853785"/>
      <w:bookmarkStart w:id="840" w:name="_Toc153615127"/>
      <w:r>
        <w:rPr>
          <w:rStyle w:val="CharSectno"/>
        </w:rPr>
        <w:t>80</w:t>
      </w:r>
      <w:r>
        <w:rPr>
          <w:snapToGrid w:val="0"/>
        </w:rPr>
        <w:t>.</w:t>
      </w:r>
      <w:r>
        <w:rPr>
          <w:snapToGrid w:val="0"/>
        </w:rPr>
        <w:tab/>
        <w:t>Notice of seizure</w:t>
      </w:r>
      <w:bookmarkEnd w:id="836"/>
      <w:bookmarkEnd w:id="837"/>
      <w:bookmarkEnd w:id="838"/>
      <w:bookmarkEnd w:id="839"/>
      <w:bookmarkEnd w:id="840"/>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repealed]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841" w:name="_Toc157853786"/>
      <w:bookmarkStart w:id="842" w:name="_Toc153615128"/>
      <w:bookmarkStart w:id="843" w:name="_Toc520167745"/>
      <w:bookmarkStart w:id="844" w:name="_Toc528725542"/>
      <w:bookmarkStart w:id="845" w:name="_Toc529671110"/>
      <w:r>
        <w:rPr>
          <w:rStyle w:val="CharSectno"/>
        </w:rPr>
        <w:t>81</w:t>
      </w:r>
      <w:r>
        <w:t>.</w:t>
      </w:r>
      <w:r>
        <w:tab/>
        <w:t>Custody of seized property</w:t>
      </w:r>
      <w:bookmarkEnd w:id="841"/>
      <w:bookmarkEnd w:id="842"/>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846" w:name="_Toc520167748"/>
      <w:bookmarkStart w:id="847" w:name="_Toc528725545"/>
      <w:bookmarkStart w:id="848" w:name="_Toc529671113"/>
      <w:bookmarkEnd w:id="843"/>
      <w:bookmarkEnd w:id="844"/>
      <w:bookmarkEnd w:id="845"/>
      <w:r>
        <w:t>[</w:t>
      </w:r>
      <w:r>
        <w:rPr>
          <w:b/>
        </w:rPr>
        <w:t>82</w:t>
      </w:r>
      <w:r>
        <w:rPr>
          <w:b/>
        </w:rPr>
        <w:noBreakHyphen/>
        <w:t>84.</w:t>
      </w:r>
      <w:r>
        <w:rPr>
          <w:b/>
        </w:rPr>
        <w:tab/>
      </w:r>
      <w:r>
        <w:t>Repealed by No. 59 of 2004 s. 107.]</w:t>
      </w:r>
    </w:p>
    <w:p>
      <w:pPr>
        <w:pStyle w:val="Heading5"/>
        <w:rPr>
          <w:snapToGrid w:val="0"/>
        </w:rPr>
      </w:pPr>
      <w:bookmarkStart w:id="849" w:name="_Toc157853787"/>
      <w:bookmarkStart w:id="850" w:name="_Toc153615129"/>
      <w:r>
        <w:rPr>
          <w:rStyle w:val="CharSectno"/>
        </w:rPr>
        <w:t>85</w:t>
      </w:r>
      <w:r>
        <w:rPr>
          <w:snapToGrid w:val="0"/>
        </w:rPr>
        <w:t>.</w:t>
      </w:r>
      <w:r>
        <w:rPr>
          <w:snapToGrid w:val="0"/>
        </w:rPr>
        <w:tab/>
        <w:t>Manner and place of sale</w:t>
      </w:r>
      <w:bookmarkEnd w:id="846"/>
      <w:bookmarkEnd w:id="847"/>
      <w:bookmarkEnd w:id="848"/>
      <w:bookmarkEnd w:id="849"/>
      <w:bookmarkEnd w:id="850"/>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851" w:name="_Toc520167749"/>
      <w:bookmarkStart w:id="852" w:name="_Toc528725546"/>
      <w:bookmarkStart w:id="853" w:name="_Toc529671114"/>
      <w:bookmarkStart w:id="854" w:name="_Toc157853788"/>
      <w:bookmarkStart w:id="855" w:name="_Toc153615130"/>
      <w:r>
        <w:rPr>
          <w:rStyle w:val="CharSectno"/>
        </w:rPr>
        <w:t>86</w:t>
      </w:r>
      <w:r>
        <w:rPr>
          <w:snapToGrid w:val="0"/>
        </w:rPr>
        <w:t>.</w:t>
      </w:r>
      <w:r>
        <w:rPr>
          <w:snapToGrid w:val="0"/>
        </w:rPr>
        <w:tab/>
        <w:t>Sale price</w:t>
      </w:r>
      <w:bookmarkEnd w:id="851"/>
      <w:bookmarkEnd w:id="852"/>
      <w:bookmarkEnd w:id="853"/>
      <w:bookmarkEnd w:id="854"/>
      <w:bookmarkEnd w:id="855"/>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856" w:name="_Toc520167750"/>
      <w:bookmarkStart w:id="857" w:name="_Toc528725547"/>
      <w:bookmarkStart w:id="858" w:name="_Toc529671115"/>
      <w:bookmarkStart w:id="859" w:name="_Toc157853789"/>
      <w:bookmarkStart w:id="860" w:name="_Toc153615131"/>
      <w:r>
        <w:rPr>
          <w:rStyle w:val="CharSectno"/>
        </w:rPr>
        <w:t>87</w:t>
      </w:r>
      <w:r>
        <w:rPr>
          <w:snapToGrid w:val="0"/>
        </w:rPr>
        <w:t>.</w:t>
      </w:r>
      <w:r>
        <w:rPr>
          <w:snapToGrid w:val="0"/>
        </w:rPr>
        <w:tab/>
        <w:t>Sale passes good title: protection of Sheriff</w:t>
      </w:r>
      <w:bookmarkEnd w:id="856"/>
      <w:bookmarkEnd w:id="857"/>
      <w:bookmarkEnd w:id="858"/>
      <w:bookmarkEnd w:id="859"/>
      <w:bookmarkEnd w:id="860"/>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861" w:name="_Toc89518361"/>
      <w:bookmarkStart w:id="862" w:name="_Toc89518525"/>
      <w:bookmarkStart w:id="863" w:name="_Toc96492659"/>
      <w:bookmarkStart w:id="864" w:name="_Toc101679074"/>
      <w:bookmarkStart w:id="865" w:name="_Toc102721180"/>
      <w:bookmarkStart w:id="866" w:name="_Toc117398698"/>
      <w:bookmarkStart w:id="867" w:name="_Toc118796432"/>
      <w:bookmarkStart w:id="868" w:name="_Toc119126504"/>
      <w:bookmarkStart w:id="869" w:name="_Toc121286417"/>
      <w:bookmarkStart w:id="870" w:name="_Toc121546254"/>
      <w:bookmarkStart w:id="871" w:name="_Toc121546418"/>
      <w:bookmarkStart w:id="872" w:name="_Toc121546582"/>
      <w:bookmarkStart w:id="873" w:name="_Toc121546747"/>
      <w:bookmarkStart w:id="874" w:name="_Toc121888554"/>
      <w:bookmarkStart w:id="875" w:name="_Toc124061513"/>
      <w:bookmarkStart w:id="876" w:name="_Toc149964696"/>
      <w:bookmarkStart w:id="877" w:name="_Toc149984871"/>
      <w:bookmarkStart w:id="878" w:name="_Toc153608980"/>
      <w:bookmarkStart w:id="879" w:name="_Toc153615132"/>
      <w:bookmarkStart w:id="880" w:name="_Toc156298377"/>
      <w:bookmarkStart w:id="881" w:name="_Toc157853790"/>
      <w:r>
        <w:rPr>
          <w:rStyle w:val="CharDivNo"/>
        </w:rPr>
        <w:t>Division 4</w:t>
      </w:r>
      <w:r>
        <w:rPr>
          <w:snapToGrid w:val="0"/>
        </w:rPr>
        <w:t> — </w:t>
      </w:r>
      <w:r>
        <w:rPr>
          <w:rStyle w:val="CharDivText"/>
        </w:rPr>
        <w:t>Seizure and sale of land</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spacing w:before="120"/>
      </w:pPr>
      <w:bookmarkStart w:id="882" w:name="_Toc157853791"/>
      <w:bookmarkStart w:id="883" w:name="_Toc153615133"/>
      <w:bookmarkStart w:id="884" w:name="_Toc520167752"/>
      <w:bookmarkStart w:id="885" w:name="_Toc528725549"/>
      <w:bookmarkStart w:id="886" w:name="_Toc529671117"/>
      <w:r>
        <w:rPr>
          <w:rStyle w:val="CharSectno"/>
        </w:rPr>
        <w:t>88</w:t>
      </w:r>
      <w:r>
        <w:t>.</w:t>
      </w:r>
      <w:r>
        <w:tab/>
        <w:t>Warrant, effect of</w:t>
      </w:r>
      <w:bookmarkEnd w:id="882"/>
      <w:bookmarkEnd w:id="883"/>
    </w:p>
    <w:p>
      <w:pPr>
        <w:pStyle w:val="Subsection"/>
        <w:spacing w:before="100"/>
      </w:pPr>
      <w:r>
        <w:tab/>
        <w:t>(1)</w:t>
      </w:r>
      <w:r>
        <w:tab/>
        <w:t xml:space="preserve">In this </w:t>
      </w:r>
      <w:r>
        <w:rPr>
          <w:snapToGrid w:val="0"/>
        </w:rPr>
        <w:t>section</w:t>
      </w:r>
      <w:r>
        <w:t> —</w:t>
      </w:r>
    </w:p>
    <w:p>
      <w:pPr>
        <w:pStyle w:val="Defstart"/>
      </w:pPr>
      <w:r>
        <w:rPr>
          <w:b/>
        </w:rPr>
        <w:tab/>
        <w:t>“</w:t>
      </w:r>
      <w:r>
        <w:rPr>
          <w:rStyle w:val="CharDefText"/>
        </w:rPr>
        <w:t>saleable interest</w:t>
      </w:r>
      <w:r>
        <w:rPr>
          <w:b/>
        </w:rPr>
        <w: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887" w:name="_Toc157853792"/>
      <w:bookmarkStart w:id="888" w:name="_Toc153615134"/>
      <w:r>
        <w:rPr>
          <w:rStyle w:val="CharSectno"/>
        </w:rPr>
        <w:t>89</w:t>
      </w:r>
      <w:r>
        <w:rPr>
          <w:snapToGrid w:val="0"/>
        </w:rPr>
        <w:t>.</w:t>
      </w:r>
      <w:r>
        <w:rPr>
          <w:snapToGrid w:val="0"/>
        </w:rPr>
        <w:tab/>
        <w:t>Seizure: how effected</w:t>
      </w:r>
      <w:bookmarkEnd w:id="884"/>
      <w:bookmarkEnd w:id="885"/>
      <w:bookmarkEnd w:id="886"/>
      <w:bookmarkEnd w:id="887"/>
      <w:bookmarkEnd w:id="888"/>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889" w:name="_Toc520167753"/>
      <w:bookmarkStart w:id="890" w:name="_Toc528725550"/>
      <w:bookmarkStart w:id="891" w:name="_Toc529671118"/>
      <w:bookmarkStart w:id="892" w:name="_Toc157853793"/>
      <w:bookmarkStart w:id="893" w:name="_Toc153615135"/>
      <w:r>
        <w:rPr>
          <w:rStyle w:val="CharSectno"/>
        </w:rPr>
        <w:t>90</w:t>
      </w:r>
      <w:r>
        <w:rPr>
          <w:snapToGrid w:val="0"/>
        </w:rPr>
        <w:t>.</w:t>
      </w:r>
      <w:r>
        <w:rPr>
          <w:snapToGrid w:val="0"/>
        </w:rPr>
        <w:tab/>
        <w:t>Cancelling memorials</w:t>
      </w:r>
      <w:bookmarkEnd w:id="889"/>
      <w:bookmarkEnd w:id="890"/>
      <w:bookmarkEnd w:id="891"/>
      <w:bookmarkEnd w:id="892"/>
      <w:bookmarkEnd w:id="893"/>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894" w:name="_Toc157853794"/>
      <w:bookmarkStart w:id="895" w:name="_Toc153615136"/>
      <w:bookmarkStart w:id="896" w:name="_Toc520167755"/>
      <w:bookmarkStart w:id="897" w:name="_Toc528725552"/>
      <w:bookmarkStart w:id="898" w:name="_Toc529671120"/>
      <w:r>
        <w:rPr>
          <w:rStyle w:val="CharSectno"/>
        </w:rPr>
        <w:t>91</w:t>
      </w:r>
      <w:r>
        <w:t>.</w:t>
      </w:r>
      <w:r>
        <w:tab/>
        <w:t>Power of entry</w:t>
      </w:r>
      <w:bookmarkEnd w:id="894"/>
      <w:bookmarkEnd w:id="895"/>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899" w:name="_Toc157853795"/>
      <w:bookmarkStart w:id="900" w:name="_Toc153615137"/>
      <w:r>
        <w:rPr>
          <w:rStyle w:val="CharSectno"/>
        </w:rPr>
        <w:t>91A</w:t>
      </w:r>
      <w:r>
        <w:t>.</w:t>
      </w:r>
      <w:r>
        <w:tab/>
        <w:t>Offender may be permitted to sell or mortgage real property</w:t>
      </w:r>
      <w:bookmarkEnd w:id="899"/>
      <w:bookmarkEnd w:id="900"/>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(d)</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901" w:name="_Toc157853796"/>
      <w:bookmarkStart w:id="902" w:name="_Toc153615138"/>
      <w:r>
        <w:rPr>
          <w:rStyle w:val="CharSectno"/>
        </w:rPr>
        <w:t>91B</w:t>
      </w:r>
      <w:r>
        <w:t>.</w:t>
      </w:r>
      <w:r>
        <w:tab/>
        <w:t>Place and manner of sale</w:t>
      </w:r>
      <w:bookmarkEnd w:id="901"/>
      <w:bookmarkEnd w:id="902"/>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The Sheriff may apply to the Magistrates Court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903" w:name="_Toc157853797"/>
      <w:bookmarkStart w:id="904" w:name="_Toc153615139"/>
      <w:r>
        <w:rPr>
          <w:rStyle w:val="CharSectno"/>
        </w:rPr>
        <w:t>92</w:t>
      </w:r>
      <w:r>
        <w:rPr>
          <w:snapToGrid w:val="0"/>
        </w:rPr>
        <w:t>.</w:t>
      </w:r>
      <w:r>
        <w:rPr>
          <w:snapToGrid w:val="0"/>
        </w:rPr>
        <w:tab/>
        <w:t>Sale and transfer of land seized</w:t>
      </w:r>
      <w:bookmarkEnd w:id="896"/>
      <w:bookmarkEnd w:id="897"/>
      <w:bookmarkEnd w:id="898"/>
      <w:bookmarkEnd w:id="903"/>
      <w:bookmarkEnd w:id="904"/>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905" w:name="_Toc89518367"/>
      <w:bookmarkStart w:id="906" w:name="_Toc89518531"/>
      <w:bookmarkStart w:id="907" w:name="_Toc96492665"/>
      <w:bookmarkStart w:id="908" w:name="_Toc101679084"/>
      <w:bookmarkStart w:id="909" w:name="_Toc102721188"/>
      <w:bookmarkStart w:id="910" w:name="_Toc117398706"/>
      <w:bookmarkStart w:id="911" w:name="_Toc118796440"/>
      <w:bookmarkStart w:id="912" w:name="_Toc119126512"/>
      <w:bookmarkStart w:id="913" w:name="_Toc121286425"/>
      <w:bookmarkStart w:id="914" w:name="_Toc121546262"/>
      <w:bookmarkStart w:id="915" w:name="_Toc121546426"/>
      <w:bookmarkStart w:id="916" w:name="_Toc121546590"/>
      <w:bookmarkStart w:id="917" w:name="_Toc121546755"/>
      <w:bookmarkStart w:id="918" w:name="_Toc121888562"/>
      <w:bookmarkStart w:id="919" w:name="_Toc124061521"/>
      <w:bookmarkStart w:id="920" w:name="_Toc149964704"/>
      <w:bookmarkStart w:id="921" w:name="_Toc149984879"/>
      <w:bookmarkStart w:id="922" w:name="_Toc153608988"/>
      <w:bookmarkStart w:id="923" w:name="_Toc153615140"/>
      <w:bookmarkStart w:id="924" w:name="_Toc156298385"/>
      <w:bookmarkStart w:id="925" w:name="_Toc157853798"/>
      <w:r>
        <w:rPr>
          <w:rStyle w:val="CharDivNo"/>
        </w:rPr>
        <w:t>Division 5</w:t>
      </w:r>
      <w:r>
        <w:rPr>
          <w:snapToGrid w:val="0"/>
        </w:rPr>
        <w:t> — </w:t>
      </w:r>
      <w:r>
        <w:rPr>
          <w:rStyle w:val="CharDivText"/>
        </w:rPr>
        <w:t>Interpleader</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Heading5"/>
        <w:rPr>
          <w:snapToGrid w:val="0"/>
        </w:rPr>
      </w:pPr>
      <w:bookmarkStart w:id="926" w:name="_Toc520167756"/>
      <w:bookmarkStart w:id="927" w:name="_Toc528725553"/>
      <w:bookmarkStart w:id="928" w:name="_Toc529671121"/>
      <w:bookmarkStart w:id="929" w:name="_Toc157853799"/>
      <w:bookmarkStart w:id="930" w:name="_Toc153615141"/>
      <w:r>
        <w:rPr>
          <w:rStyle w:val="CharSectno"/>
        </w:rPr>
        <w:t>93</w:t>
      </w:r>
      <w:r>
        <w:rPr>
          <w:snapToGrid w:val="0"/>
        </w:rPr>
        <w:t>.</w:t>
      </w:r>
      <w:r>
        <w:rPr>
          <w:snapToGrid w:val="0"/>
        </w:rPr>
        <w:tab/>
        <w:t>Making a claim to property seized</w:t>
      </w:r>
      <w:bookmarkEnd w:id="926"/>
      <w:bookmarkEnd w:id="927"/>
      <w:bookmarkEnd w:id="928"/>
      <w:bookmarkEnd w:id="929"/>
      <w:bookmarkEnd w:id="930"/>
    </w:p>
    <w:p>
      <w:pPr>
        <w:pStyle w:val="Subsection"/>
        <w:rPr>
          <w:snapToGrid w:val="0"/>
        </w:rPr>
      </w:pPr>
      <w:r>
        <w:rPr>
          <w:snapToGrid w:val="0"/>
        </w:rPr>
        <w:tab/>
        <w:t>(1)</w:t>
      </w:r>
      <w:r>
        <w:rPr>
          <w:snapToGrid w:val="0"/>
        </w:rPr>
        <w:tab/>
        <w:t>A person (</w:t>
      </w:r>
      <w:r>
        <w:rPr>
          <w:b/>
          <w:snapToGrid w:val="0"/>
        </w:rPr>
        <w:t>“</w:t>
      </w:r>
      <w:r>
        <w:rPr>
          <w:rStyle w:val="CharDefText"/>
        </w:rPr>
        <w:t>the claimant</w:t>
      </w:r>
      <w:r>
        <w:rPr>
          <w:b/>
          <w:snapToGrid w:val="0"/>
        </w:rPr>
        <w: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931" w:name="_Toc520167757"/>
      <w:bookmarkStart w:id="932" w:name="_Toc528725554"/>
      <w:bookmarkStart w:id="933" w:name="_Toc529671122"/>
      <w:bookmarkStart w:id="934" w:name="_Toc157853800"/>
      <w:bookmarkStart w:id="935" w:name="_Toc153615142"/>
      <w:r>
        <w:rPr>
          <w:rStyle w:val="CharSectno"/>
        </w:rPr>
        <w:t>94</w:t>
      </w:r>
      <w:r>
        <w:rPr>
          <w:snapToGrid w:val="0"/>
        </w:rPr>
        <w:t>.</w:t>
      </w:r>
      <w:r>
        <w:rPr>
          <w:snapToGrid w:val="0"/>
        </w:rPr>
        <w:tab/>
        <w:t>Sheriff may admit or dispute claim</w:t>
      </w:r>
      <w:bookmarkEnd w:id="931"/>
      <w:bookmarkEnd w:id="932"/>
      <w:bookmarkEnd w:id="933"/>
      <w:bookmarkEnd w:id="934"/>
      <w:bookmarkEnd w:id="935"/>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r>
        <w:rPr>
          <w:i/>
        </w:rPr>
        <w:t xml:space="preserve">Magistrates Court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936" w:name="_Toc89518370"/>
      <w:bookmarkStart w:id="937" w:name="_Toc89518534"/>
      <w:bookmarkStart w:id="938" w:name="_Toc96492668"/>
      <w:bookmarkStart w:id="939" w:name="_Toc101679087"/>
      <w:bookmarkStart w:id="940" w:name="_Toc102721191"/>
      <w:bookmarkStart w:id="941" w:name="_Toc117398709"/>
      <w:bookmarkStart w:id="942" w:name="_Toc118796443"/>
      <w:bookmarkStart w:id="943" w:name="_Toc119126515"/>
      <w:bookmarkStart w:id="944" w:name="_Toc121286428"/>
      <w:bookmarkStart w:id="945" w:name="_Toc121546265"/>
      <w:bookmarkStart w:id="946" w:name="_Toc121546429"/>
      <w:bookmarkStart w:id="947" w:name="_Toc121546593"/>
      <w:bookmarkStart w:id="948" w:name="_Toc121546758"/>
      <w:bookmarkStart w:id="949" w:name="_Toc121888565"/>
      <w:bookmarkStart w:id="950" w:name="_Toc124061524"/>
      <w:bookmarkStart w:id="951" w:name="_Toc149964707"/>
      <w:bookmarkStart w:id="952" w:name="_Toc149984882"/>
      <w:bookmarkStart w:id="953" w:name="_Toc153608991"/>
      <w:bookmarkStart w:id="954" w:name="_Toc153615143"/>
      <w:bookmarkStart w:id="955" w:name="_Toc156298388"/>
      <w:bookmarkStart w:id="956" w:name="_Toc157853801"/>
      <w:r>
        <w:rPr>
          <w:rStyle w:val="CharDivNo"/>
        </w:rPr>
        <w:t>Division 6</w:t>
      </w:r>
      <w:r>
        <w:rPr>
          <w:snapToGrid w:val="0"/>
        </w:rPr>
        <w:t> — </w:t>
      </w:r>
      <w:r>
        <w:rPr>
          <w:rStyle w:val="CharDivText"/>
        </w:rPr>
        <w:t>Miscellaneous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5"/>
        <w:rPr>
          <w:snapToGrid w:val="0"/>
        </w:rPr>
      </w:pPr>
      <w:bookmarkStart w:id="957" w:name="_Toc520167758"/>
      <w:bookmarkStart w:id="958" w:name="_Toc528725555"/>
      <w:bookmarkStart w:id="959" w:name="_Toc529671123"/>
      <w:bookmarkStart w:id="960" w:name="_Toc157853802"/>
      <w:bookmarkStart w:id="961" w:name="_Toc153615144"/>
      <w:r>
        <w:rPr>
          <w:rStyle w:val="CharSectno"/>
        </w:rPr>
        <w:t>95</w:t>
      </w:r>
      <w:r>
        <w:rPr>
          <w:snapToGrid w:val="0"/>
        </w:rPr>
        <w:t>.</w:t>
      </w:r>
      <w:r>
        <w:rPr>
          <w:snapToGrid w:val="0"/>
        </w:rPr>
        <w:tab/>
        <w:t>Priority of warrant over writs etc.</w:t>
      </w:r>
      <w:bookmarkEnd w:id="957"/>
      <w:bookmarkEnd w:id="958"/>
      <w:bookmarkEnd w:id="959"/>
      <w:bookmarkEnd w:id="960"/>
      <w:bookmarkEnd w:id="961"/>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962" w:name="_Toc520167759"/>
      <w:bookmarkStart w:id="963" w:name="_Toc528725556"/>
      <w:bookmarkStart w:id="964" w:name="_Toc529671124"/>
      <w:bookmarkStart w:id="965" w:name="_Toc157853803"/>
      <w:bookmarkStart w:id="966" w:name="_Toc153615145"/>
      <w:r>
        <w:rPr>
          <w:rStyle w:val="CharSectno"/>
        </w:rPr>
        <w:t>96</w:t>
      </w:r>
      <w:r>
        <w:rPr>
          <w:snapToGrid w:val="0"/>
        </w:rPr>
        <w:t>.</w:t>
      </w:r>
      <w:r>
        <w:rPr>
          <w:snapToGrid w:val="0"/>
        </w:rPr>
        <w:tab/>
        <w:t>How amounts recovered to be applied</w:t>
      </w:r>
      <w:bookmarkEnd w:id="962"/>
      <w:bookmarkEnd w:id="963"/>
      <w:bookmarkEnd w:id="964"/>
      <w:bookmarkEnd w:id="965"/>
      <w:bookmarkEnd w:id="966"/>
    </w:p>
    <w:p>
      <w:pPr>
        <w:pStyle w:val="Subsection"/>
        <w:rPr>
          <w:snapToGrid w:val="0"/>
        </w:rPr>
      </w:pPr>
      <w:r>
        <w:rPr>
          <w:snapToGrid w:val="0"/>
        </w:rPr>
        <w:tab/>
        <w:t>(1)</w:t>
      </w:r>
      <w:r>
        <w:rPr>
          <w:snapToGrid w:val="0"/>
        </w:rPr>
        <w:tab/>
        <w:t>The Sheriff is to apply the money from the sale of property under a warrant (</w:t>
      </w:r>
      <w:r>
        <w:rPr>
          <w:b/>
          <w:snapToGrid w:val="0"/>
        </w:rPr>
        <w:t>“</w:t>
      </w:r>
      <w:r>
        <w:rPr>
          <w:rStyle w:val="CharDefText"/>
        </w:rPr>
        <w:t>the proceeds</w:t>
      </w:r>
      <w:r>
        <w:rPr>
          <w:b/>
          <w:snapToGrid w:val="0"/>
        </w:rPr>
        <w:t>”</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the </w:t>
      </w:r>
      <w:r>
        <w:rPr>
          <w:i/>
          <w:snapToGrid w:val="0"/>
        </w:rPr>
        <w:t>Registration of Deeds Act 1856</w:t>
      </w:r>
      <w:r>
        <w:rPr>
          <w:snapToGrid w:val="0"/>
        </w:rPr>
        <w:t>, or the</w:t>
      </w:r>
      <w:r>
        <w:rPr>
          <w:i/>
        </w:rPr>
        <w:t xml:space="preserve"> Corporations Act 2001</w:t>
      </w:r>
      <w:r>
        <w:t xml:space="preserve"> of the Commonwealth</w:t>
      </w:r>
      <w:r>
        <w:rPr>
          <w:snapToGrid w:val="0"/>
        </w:rPr>
        <w:t>, 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 xml:space="preserve">Enforcement fees recovered under a warrant are to be credited to the Consolidated </w:t>
      </w:r>
      <w:del w:id="967" w:author="svcMRProcess" w:date="2020-02-15T01:11:00Z">
        <w:r>
          <w:rPr>
            <w:snapToGrid w:val="0"/>
          </w:rPr>
          <w:delText>Fund</w:delText>
        </w:r>
      </w:del>
      <w:ins w:id="968" w:author="svcMRProcess" w:date="2020-02-15T01:11:00Z">
        <w:r>
          <w:rPr>
            <w:snapToGrid w:val="0"/>
          </w:rPr>
          <w:t>Account</w:t>
        </w:r>
      </w:ins>
      <w:r>
        <w:rPr>
          <w:snapToGrid w:val="0"/>
        </w:rPr>
        <w:t>.</w:t>
      </w:r>
    </w:p>
    <w:p>
      <w:pPr>
        <w:pStyle w:val="Subsection"/>
        <w:rPr>
          <w:snapToGrid w:val="0"/>
        </w:rPr>
      </w:pPr>
      <w:r>
        <w:rPr>
          <w:snapToGrid w:val="0"/>
        </w:rPr>
        <w:tab/>
        <w:t>(7)</w:t>
      </w:r>
      <w:r>
        <w:rPr>
          <w:snapToGrid w:val="0"/>
        </w:rPr>
        <w:tab/>
        <w:t xml:space="preserve">In subsection (3), </w:t>
      </w:r>
      <w:r>
        <w:rPr>
          <w:b/>
          <w:snapToGrid w:val="0"/>
        </w:rPr>
        <w:t>“</w:t>
      </w:r>
      <w:r>
        <w:rPr>
          <w:rStyle w:val="CharDefText"/>
        </w:rPr>
        <w:t>registered</w:t>
      </w:r>
      <w:r>
        <w:rPr>
          <w:b/>
          <w:snapToGrid w:val="0"/>
        </w:rPr>
        <w:t>”</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w:t>
      </w:r>
      <w:ins w:id="969" w:author="svcMRProcess" w:date="2020-02-15T01:11:00Z">
        <w:r>
          <w:t>; No. 77 of 2006 s. 4</w:t>
        </w:r>
      </w:ins>
      <w:r>
        <w:t>.]</w:t>
      </w:r>
    </w:p>
    <w:p>
      <w:pPr>
        <w:pStyle w:val="Heading5"/>
        <w:rPr>
          <w:snapToGrid w:val="0"/>
        </w:rPr>
      </w:pPr>
      <w:bookmarkStart w:id="970" w:name="_Toc520167760"/>
      <w:bookmarkStart w:id="971" w:name="_Toc528725557"/>
      <w:bookmarkStart w:id="972" w:name="_Toc529671125"/>
      <w:bookmarkStart w:id="973" w:name="_Toc157853804"/>
      <w:bookmarkStart w:id="974" w:name="_Toc153615146"/>
      <w:r>
        <w:rPr>
          <w:rStyle w:val="CharSectno"/>
        </w:rPr>
        <w:t>97</w:t>
      </w:r>
      <w:r>
        <w:rPr>
          <w:snapToGrid w:val="0"/>
        </w:rPr>
        <w:t>.</w:t>
      </w:r>
      <w:r>
        <w:rPr>
          <w:snapToGrid w:val="0"/>
        </w:rPr>
        <w:tab/>
        <w:t>Warrant may be satisfied at any time</w:t>
      </w:r>
      <w:bookmarkEnd w:id="970"/>
      <w:bookmarkEnd w:id="971"/>
      <w:bookmarkEnd w:id="972"/>
      <w:bookmarkEnd w:id="973"/>
      <w:bookmarkEnd w:id="974"/>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975" w:name="_Toc157853805"/>
      <w:bookmarkStart w:id="976" w:name="_Toc153615147"/>
      <w:bookmarkStart w:id="977" w:name="_Toc520167762"/>
      <w:bookmarkStart w:id="978" w:name="_Toc528725559"/>
      <w:bookmarkStart w:id="979" w:name="_Toc529671127"/>
      <w:r>
        <w:rPr>
          <w:rStyle w:val="CharSectno"/>
        </w:rPr>
        <w:t>98</w:t>
      </w:r>
      <w:r>
        <w:t>.</w:t>
      </w:r>
      <w:r>
        <w:tab/>
        <w:t>Sheriff exempt from some licensing requirements</w:t>
      </w:r>
      <w:bookmarkEnd w:id="975"/>
      <w:bookmarkEnd w:id="976"/>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980" w:name="_Toc157853806"/>
      <w:bookmarkStart w:id="981" w:name="_Toc153615148"/>
      <w:r>
        <w:rPr>
          <w:rStyle w:val="CharSectno"/>
        </w:rPr>
        <w:t>99</w:t>
      </w:r>
      <w:r>
        <w:rPr>
          <w:snapToGrid w:val="0"/>
        </w:rPr>
        <w:t>.</w:t>
      </w:r>
      <w:r>
        <w:rPr>
          <w:snapToGrid w:val="0"/>
        </w:rPr>
        <w:tab/>
        <w:t>Sheriff exempt from fees</w:t>
      </w:r>
      <w:bookmarkEnd w:id="977"/>
      <w:bookmarkEnd w:id="978"/>
      <w:bookmarkEnd w:id="979"/>
      <w:bookmarkEnd w:id="980"/>
      <w:bookmarkEnd w:id="981"/>
    </w:p>
    <w:p>
      <w:pPr>
        <w:pStyle w:val="Subsection"/>
        <w:rPr>
          <w:snapToGrid w:val="0"/>
        </w:rPr>
      </w:pPr>
      <w:r>
        <w:rPr>
          <w:snapToGrid w:val="0"/>
        </w:rPr>
        <w:tab/>
      </w:r>
      <w:r>
        <w:rPr>
          <w:snapToGrid w:val="0"/>
        </w:rPr>
        <w:tab/>
        <w:t xml:space="preserve">The Sheriff and any delegate of the Sheriff is exempt from paying fees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Heading2"/>
      </w:pPr>
      <w:bookmarkStart w:id="982" w:name="_Toc89518376"/>
      <w:bookmarkStart w:id="983" w:name="_Toc89518540"/>
      <w:bookmarkStart w:id="984" w:name="_Toc96492674"/>
      <w:bookmarkStart w:id="985" w:name="_Toc101679094"/>
      <w:bookmarkStart w:id="986" w:name="_Toc102721197"/>
      <w:bookmarkStart w:id="987" w:name="_Toc117398715"/>
      <w:bookmarkStart w:id="988" w:name="_Toc118796449"/>
      <w:bookmarkStart w:id="989" w:name="_Toc119126521"/>
      <w:bookmarkStart w:id="990" w:name="_Toc121286434"/>
      <w:bookmarkStart w:id="991" w:name="_Toc121546271"/>
      <w:bookmarkStart w:id="992" w:name="_Toc121546435"/>
      <w:bookmarkStart w:id="993" w:name="_Toc121546599"/>
      <w:bookmarkStart w:id="994" w:name="_Toc121546764"/>
      <w:bookmarkStart w:id="995" w:name="_Toc121888571"/>
      <w:bookmarkStart w:id="996" w:name="_Toc124061530"/>
      <w:bookmarkStart w:id="997" w:name="_Toc149964713"/>
      <w:bookmarkStart w:id="998" w:name="_Toc149984888"/>
      <w:bookmarkStart w:id="999" w:name="_Toc153608997"/>
      <w:bookmarkStart w:id="1000" w:name="_Toc153615149"/>
      <w:bookmarkStart w:id="1001" w:name="_Toc156298394"/>
      <w:bookmarkStart w:id="1002" w:name="_Toc157853807"/>
      <w:r>
        <w:rPr>
          <w:rStyle w:val="CharPartNo"/>
        </w:rPr>
        <w:t>Part 8</w:t>
      </w:r>
      <w:r>
        <w:rPr>
          <w:rStyle w:val="CharDivNo"/>
        </w:rPr>
        <w:t> </w:t>
      </w:r>
      <w:r>
        <w:t>—</w:t>
      </w:r>
      <w:r>
        <w:rPr>
          <w:rStyle w:val="CharDivText"/>
        </w:rPr>
        <w:t> </w:t>
      </w:r>
      <w:r>
        <w:rPr>
          <w:rStyle w:val="CharPartText"/>
        </w:rPr>
        <w:t>Miscellaneous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Ednotesection"/>
      </w:pPr>
      <w:r>
        <w:t>[</w:t>
      </w:r>
      <w:r>
        <w:rPr>
          <w:b/>
        </w:rPr>
        <w:t>100.</w:t>
      </w:r>
      <w:r>
        <w:rPr>
          <w:b/>
        </w:rPr>
        <w:tab/>
      </w:r>
      <w:r>
        <w:t>Repealed by No. 78 of 1995 s. 44.]</w:t>
      </w:r>
    </w:p>
    <w:p>
      <w:pPr>
        <w:pStyle w:val="Heading5"/>
        <w:rPr>
          <w:snapToGrid w:val="0"/>
        </w:rPr>
      </w:pPr>
      <w:bookmarkStart w:id="1003" w:name="_Toc520167763"/>
      <w:bookmarkStart w:id="1004" w:name="_Toc528725560"/>
      <w:bookmarkStart w:id="1005" w:name="_Toc529671128"/>
      <w:bookmarkStart w:id="1006" w:name="_Toc157853808"/>
      <w:bookmarkStart w:id="1007" w:name="_Toc153615150"/>
      <w:r>
        <w:rPr>
          <w:rStyle w:val="CharSectno"/>
        </w:rPr>
        <w:t>101</w:t>
      </w:r>
      <w:r>
        <w:rPr>
          <w:snapToGrid w:val="0"/>
        </w:rPr>
        <w:t>.</w:t>
      </w:r>
      <w:r>
        <w:rPr>
          <w:snapToGrid w:val="0"/>
        </w:rPr>
        <w:tab/>
        <w:t>Justices may set aside licence suspension order made under Part 3</w:t>
      </w:r>
      <w:bookmarkEnd w:id="1003"/>
      <w:bookmarkEnd w:id="1004"/>
      <w:bookmarkEnd w:id="1005"/>
      <w:bookmarkEnd w:id="1006"/>
      <w:bookmarkEnd w:id="1007"/>
    </w:p>
    <w:p>
      <w:pPr>
        <w:pStyle w:val="Subsection"/>
        <w:rPr>
          <w:snapToGrid w:val="0"/>
        </w:rPr>
      </w:pPr>
      <w:r>
        <w:rPr>
          <w:snapToGrid w:val="0"/>
        </w:rPr>
        <w:tab/>
        <w:t>(1)</w:t>
      </w:r>
      <w:r>
        <w:rPr>
          <w:snapToGrid w:val="0"/>
        </w:rPr>
        <w:tab/>
        <w:t>A person in respect of whom a licence suspension order has been made under Part 3 (</w:t>
      </w:r>
      <w:r>
        <w:rPr>
          <w:b/>
          <w:snapToGrid w:val="0"/>
        </w:rPr>
        <w:t>“</w:t>
      </w:r>
      <w:r>
        <w:rPr>
          <w:rStyle w:val="CharDefText"/>
        </w:rPr>
        <w:t>the applicant</w:t>
      </w:r>
      <w:r>
        <w:rPr>
          <w:b/>
          <w:snapToGrid w:val="0"/>
        </w:rPr>
        <w: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The application must be made in accordance with the Magistrates Court’s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1008" w:name="_Toc520167764"/>
      <w:bookmarkStart w:id="1009" w:name="_Toc528725561"/>
      <w:bookmarkStart w:id="1010" w:name="_Toc529671129"/>
      <w:bookmarkStart w:id="1011" w:name="_Toc157853809"/>
      <w:bookmarkStart w:id="1012" w:name="_Toc153615151"/>
      <w:r>
        <w:rPr>
          <w:rStyle w:val="CharSectno"/>
        </w:rPr>
        <w:t>101A</w:t>
      </w:r>
      <w:r>
        <w:rPr>
          <w:snapToGrid w:val="0"/>
        </w:rPr>
        <w:t>.</w:t>
      </w:r>
      <w:r>
        <w:rPr>
          <w:snapToGrid w:val="0"/>
        </w:rPr>
        <w:tab/>
        <w:t>Justices may set aside licence suspension order made under Part 4</w:t>
      </w:r>
      <w:bookmarkEnd w:id="1008"/>
      <w:bookmarkEnd w:id="1009"/>
      <w:bookmarkEnd w:id="1010"/>
      <w:bookmarkEnd w:id="1011"/>
      <w:bookmarkEnd w:id="1012"/>
    </w:p>
    <w:p>
      <w:pPr>
        <w:pStyle w:val="Subsection"/>
        <w:rPr>
          <w:snapToGrid w:val="0"/>
        </w:rPr>
      </w:pPr>
      <w:r>
        <w:rPr>
          <w:snapToGrid w:val="0"/>
        </w:rPr>
        <w:tab/>
        <w:t>(1)</w:t>
      </w:r>
      <w:r>
        <w:rPr>
          <w:snapToGrid w:val="0"/>
        </w:rPr>
        <w:tab/>
        <w:t>A person in respect of whom a licence suspension order has been made under Part 4 (</w:t>
      </w:r>
      <w:r>
        <w:rPr>
          <w:b/>
          <w:snapToGrid w:val="0"/>
        </w:rPr>
        <w:t>“</w:t>
      </w:r>
      <w:r>
        <w:rPr>
          <w:rStyle w:val="CharDefText"/>
        </w:rPr>
        <w:t>the applicant</w:t>
      </w:r>
      <w:r>
        <w:rPr>
          <w:b/>
          <w:snapToGrid w:val="0"/>
        </w:rPr>
        <w: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The application must be made in accordance with the Magistrates Court’s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1013" w:name="_Toc520167765"/>
      <w:bookmarkStart w:id="1014" w:name="_Toc528725562"/>
      <w:bookmarkStart w:id="1015" w:name="_Toc529671130"/>
      <w:bookmarkStart w:id="1016" w:name="_Toc157853810"/>
      <w:bookmarkStart w:id="1017" w:name="_Toc153615152"/>
      <w:r>
        <w:rPr>
          <w:rStyle w:val="CharSectno"/>
        </w:rPr>
        <w:t>101B</w:t>
      </w:r>
      <w:r>
        <w:rPr>
          <w:snapToGrid w:val="0"/>
        </w:rPr>
        <w:t>.</w:t>
      </w:r>
      <w:r>
        <w:rPr>
          <w:snapToGrid w:val="0"/>
        </w:rPr>
        <w:tab/>
        <w:t>Enforcement suspended on appeal etc.</w:t>
      </w:r>
      <w:bookmarkEnd w:id="1013"/>
      <w:bookmarkEnd w:id="1014"/>
      <w:bookmarkEnd w:id="1015"/>
      <w:bookmarkEnd w:id="1016"/>
      <w:bookmarkEnd w:id="1017"/>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t>“</w:t>
      </w:r>
      <w:r>
        <w:rPr>
          <w:rStyle w:val="CharDefText"/>
        </w:rPr>
        <w:t xml:space="preserve">disposed of </w:t>
      </w:r>
      <w:r>
        <w:rPr>
          <w:b/>
        </w:rPr>
        <w:t>”</w:t>
      </w:r>
      <w:r>
        <w:t xml:space="preserve"> means determined, dismissed or discontinued.</w:t>
      </w:r>
    </w:p>
    <w:p>
      <w:pPr>
        <w:pStyle w:val="Footnotesection"/>
      </w:pPr>
      <w:r>
        <w:tab/>
        <w:t>[Section 101B inserted by No. 8 of 1996 s. 7; amended by No. 59 of 2004 s. 107; No. 84 of 2004 s. 45.]</w:t>
      </w:r>
    </w:p>
    <w:p>
      <w:pPr>
        <w:pStyle w:val="Heading5"/>
        <w:rPr>
          <w:snapToGrid w:val="0"/>
        </w:rPr>
      </w:pPr>
      <w:bookmarkStart w:id="1018" w:name="_Toc520167766"/>
      <w:bookmarkStart w:id="1019" w:name="_Toc528725563"/>
      <w:bookmarkStart w:id="1020" w:name="_Toc529671131"/>
      <w:bookmarkStart w:id="1021" w:name="_Toc157853811"/>
      <w:bookmarkStart w:id="1022" w:name="_Toc153615153"/>
      <w:r>
        <w:rPr>
          <w:rStyle w:val="CharSectno"/>
        </w:rPr>
        <w:t>101C</w:t>
      </w:r>
      <w:r>
        <w:rPr>
          <w:snapToGrid w:val="0"/>
        </w:rPr>
        <w:t>.</w:t>
      </w:r>
      <w:r>
        <w:rPr>
          <w:snapToGrid w:val="0"/>
        </w:rPr>
        <w:tab/>
        <w:t>Proving licence suspension orders and service of documents</w:t>
      </w:r>
      <w:bookmarkEnd w:id="1018"/>
      <w:bookmarkEnd w:id="1019"/>
      <w:bookmarkEnd w:id="1020"/>
      <w:bookmarkEnd w:id="1021"/>
      <w:bookmarkEnd w:id="1022"/>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1023" w:name="_Toc520167767"/>
      <w:bookmarkStart w:id="1024" w:name="_Toc528725564"/>
      <w:bookmarkStart w:id="1025" w:name="_Toc529671132"/>
      <w:bookmarkStart w:id="1026" w:name="_Toc157853812"/>
      <w:bookmarkStart w:id="1027" w:name="_Toc153615154"/>
      <w:r>
        <w:rPr>
          <w:rStyle w:val="CharSectno"/>
        </w:rPr>
        <w:t>101D</w:t>
      </w:r>
      <w:r>
        <w:rPr>
          <w:snapToGrid w:val="0"/>
        </w:rPr>
        <w:t>.</w:t>
      </w:r>
      <w:r>
        <w:rPr>
          <w:snapToGrid w:val="0"/>
        </w:rPr>
        <w:tab/>
        <w:t>Validity of licence suspension order not affected by non</w:t>
      </w:r>
      <w:r>
        <w:rPr>
          <w:snapToGrid w:val="0"/>
        </w:rPr>
        <w:noBreakHyphen/>
        <w:t>receipt of documents</w:t>
      </w:r>
      <w:bookmarkEnd w:id="1023"/>
      <w:bookmarkEnd w:id="1024"/>
      <w:bookmarkEnd w:id="1025"/>
      <w:bookmarkEnd w:id="1026"/>
      <w:bookmarkEnd w:id="1027"/>
    </w:p>
    <w:p>
      <w:pPr>
        <w:pStyle w:val="Subsection"/>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rPr>
          <w:snapToGrid w:val="0"/>
        </w:rPr>
      </w:pPr>
      <w:r>
        <w:rPr>
          <w:snapToGrid w:val="0"/>
        </w:rPr>
        <w:tab/>
        <w:t>(2)</w:t>
      </w:r>
      <w:r>
        <w:rPr>
          <w:snapToGrid w:val="0"/>
        </w:rPr>
        <w:tab/>
        <w:t>Subsection (1) does not affect the operation of section 101 or 101A.</w:t>
      </w:r>
    </w:p>
    <w:p>
      <w:pPr>
        <w:pStyle w:val="Subsection"/>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1028" w:name="_Toc520167768"/>
      <w:bookmarkStart w:id="1029" w:name="_Toc528725565"/>
      <w:bookmarkStart w:id="1030" w:name="_Toc529671133"/>
      <w:bookmarkStart w:id="1031" w:name="_Toc157853813"/>
      <w:bookmarkStart w:id="1032" w:name="_Toc153615155"/>
      <w:r>
        <w:rPr>
          <w:rStyle w:val="CharSectno"/>
        </w:rPr>
        <w:t>102</w:t>
      </w:r>
      <w:r>
        <w:rPr>
          <w:snapToGrid w:val="0"/>
        </w:rPr>
        <w:t>.</w:t>
      </w:r>
      <w:r>
        <w:rPr>
          <w:snapToGrid w:val="0"/>
        </w:rPr>
        <w:tab/>
        <w:t>Effect of payment by dishonoured cheque</w:t>
      </w:r>
      <w:bookmarkEnd w:id="1028"/>
      <w:bookmarkEnd w:id="1029"/>
      <w:bookmarkEnd w:id="1030"/>
      <w:bookmarkEnd w:id="1031"/>
      <w:bookmarkEnd w:id="1032"/>
    </w:p>
    <w:p>
      <w:pPr>
        <w:pStyle w:val="Subsection"/>
        <w:rPr>
          <w:snapToGrid w:val="0"/>
        </w:rPr>
      </w:pPr>
      <w:r>
        <w:rPr>
          <w:snapToGrid w:val="0"/>
        </w:rPr>
        <w:tab/>
      </w:r>
      <w:r>
        <w:rPr>
          <w:snapToGrid w:val="0"/>
        </w:rPr>
        <w:tab/>
        <w:t>If payment of the whole or a part of a modified penalty, a fine or any enforcement fees is made by means of a dishonoured cheque,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cheque,</w:t>
      </w:r>
    </w:p>
    <w:p>
      <w:pPr>
        <w:pStyle w:val="Subsection"/>
        <w:rPr>
          <w:snapToGrid w:val="0"/>
        </w:rPr>
      </w:pPr>
      <w:r>
        <w:rPr>
          <w:snapToGrid w:val="0"/>
        </w:rPr>
        <w:tab/>
      </w:r>
      <w:r>
        <w:rPr>
          <w:snapToGrid w:val="0"/>
        </w:rPr>
        <w:tab/>
        <w:t>but not both.</w:t>
      </w:r>
    </w:p>
    <w:p>
      <w:pPr>
        <w:pStyle w:val="Heading5"/>
        <w:rPr>
          <w:snapToGrid w:val="0"/>
        </w:rPr>
      </w:pPr>
      <w:bookmarkStart w:id="1033" w:name="_Toc520167769"/>
      <w:bookmarkStart w:id="1034" w:name="_Toc528725566"/>
      <w:bookmarkStart w:id="1035" w:name="_Toc529671134"/>
      <w:bookmarkStart w:id="1036" w:name="_Toc157853814"/>
      <w:bookmarkStart w:id="1037" w:name="_Toc153615156"/>
      <w:r>
        <w:rPr>
          <w:rStyle w:val="CharSectno"/>
        </w:rPr>
        <w:t>103</w:t>
      </w:r>
      <w:r>
        <w:rPr>
          <w:snapToGrid w:val="0"/>
        </w:rPr>
        <w:t>.</w:t>
      </w:r>
      <w:r>
        <w:rPr>
          <w:snapToGrid w:val="0"/>
        </w:rPr>
        <w:tab/>
        <w:t>Exclusion of rules of natural justice</w:t>
      </w:r>
      <w:bookmarkEnd w:id="1033"/>
      <w:bookmarkEnd w:id="1034"/>
      <w:bookmarkEnd w:id="1035"/>
      <w:bookmarkEnd w:id="1036"/>
      <w:bookmarkEnd w:id="1037"/>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p>
    <w:p>
      <w:pPr>
        <w:pStyle w:val="Heading5"/>
        <w:rPr>
          <w:snapToGrid w:val="0"/>
        </w:rPr>
      </w:pPr>
      <w:bookmarkStart w:id="1038" w:name="_Toc520167770"/>
      <w:bookmarkStart w:id="1039" w:name="_Toc528725567"/>
      <w:bookmarkStart w:id="1040" w:name="_Toc529671135"/>
      <w:bookmarkStart w:id="1041" w:name="_Toc157853815"/>
      <w:bookmarkStart w:id="1042" w:name="_Toc153615157"/>
      <w:r>
        <w:rPr>
          <w:rStyle w:val="CharSectno"/>
        </w:rPr>
        <w:t>104</w:t>
      </w:r>
      <w:r>
        <w:rPr>
          <w:snapToGrid w:val="0"/>
        </w:rPr>
        <w:t>.</w:t>
      </w:r>
      <w:r>
        <w:rPr>
          <w:snapToGrid w:val="0"/>
        </w:rPr>
        <w:tab/>
        <w:t>Warrants of commitment</w:t>
      </w:r>
      <w:bookmarkEnd w:id="1038"/>
      <w:bookmarkEnd w:id="1039"/>
      <w:bookmarkEnd w:id="1040"/>
      <w:bookmarkEnd w:id="1041"/>
      <w:bookmarkEnd w:id="1042"/>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1043" w:name="_Toc520167771"/>
      <w:bookmarkStart w:id="1044" w:name="_Toc528725568"/>
      <w:bookmarkStart w:id="1045" w:name="_Toc529671136"/>
      <w:bookmarkStart w:id="1046" w:name="_Toc157853816"/>
      <w:bookmarkStart w:id="1047" w:name="_Toc153615158"/>
      <w:r>
        <w:rPr>
          <w:rStyle w:val="CharSectno"/>
        </w:rPr>
        <w:t>105</w:t>
      </w:r>
      <w:r>
        <w:rPr>
          <w:snapToGrid w:val="0"/>
        </w:rPr>
        <w:t>.</w:t>
      </w:r>
      <w:r>
        <w:rPr>
          <w:snapToGrid w:val="0"/>
        </w:rPr>
        <w:tab/>
        <w:t>Facsimile warrants</w:t>
      </w:r>
      <w:bookmarkEnd w:id="1043"/>
      <w:bookmarkEnd w:id="1044"/>
      <w:bookmarkEnd w:id="1045"/>
      <w:bookmarkEnd w:id="1046"/>
      <w:bookmarkEnd w:id="1047"/>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1048" w:name="_Toc520167772"/>
      <w:bookmarkStart w:id="1049" w:name="_Toc528725569"/>
      <w:bookmarkStart w:id="1050" w:name="_Toc529671137"/>
      <w:bookmarkStart w:id="1051" w:name="_Toc157853817"/>
      <w:bookmarkStart w:id="1052" w:name="_Toc153615159"/>
      <w:r>
        <w:rPr>
          <w:rStyle w:val="CharSectno"/>
        </w:rPr>
        <w:t>106</w:t>
      </w:r>
      <w:r>
        <w:rPr>
          <w:snapToGrid w:val="0"/>
        </w:rPr>
        <w:t>.</w:t>
      </w:r>
      <w:r>
        <w:rPr>
          <w:snapToGrid w:val="0"/>
        </w:rPr>
        <w:tab/>
        <w:t>Validity of acts not affected by want of form</w:t>
      </w:r>
      <w:bookmarkEnd w:id="1048"/>
      <w:bookmarkEnd w:id="1049"/>
      <w:bookmarkEnd w:id="1050"/>
      <w:bookmarkEnd w:id="1051"/>
      <w:bookmarkEnd w:id="1052"/>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1053" w:name="_Toc520167773"/>
      <w:bookmarkStart w:id="1054" w:name="_Toc528725570"/>
      <w:bookmarkStart w:id="1055" w:name="_Toc529671138"/>
      <w:bookmarkStart w:id="1056" w:name="_Toc157853818"/>
      <w:bookmarkStart w:id="1057" w:name="_Toc153615160"/>
      <w:r>
        <w:rPr>
          <w:rStyle w:val="CharSectno"/>
        </w:rPr>
        <w:t>107</w:t>
      </w:r>
      <w:r>
        <w:rPr>
          <w:snapToGrid w:val="0"/>
        </w:rPr>
        <w:t>.</w:t>
      </w:r>
      <w:r>
        <w:rPr>
          <w:snapToGrid w:val="0"/>
        </w:rPr>
        <w:tab/>
        <w:t>Protection from liability for wrongdoing</w:t>
      </w:r>
      <w:bookmarkEnd w:id="1053"/>
      <w:bookmarkEnd w:id="1054"/>
      <w:bookmarkEnd w:id="1055"/>
      <w:bookmarkEnd w:id="1056"/>
      <w:bookmarkEnd w:id="1057"/>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rPr>
          <w:snapToGrid w:val="0"/>
        </w:rPr>
      </w:pPr>
      <w:bookmarkStart w:id="1058" w:name="_Toc520167774"/>
      <w:bookmarkStart w:id="1059" w:name="_Toc528725571"/>
      <w:bookmarkStart w:id="1060" w:name="_Toc529671139"/>
      <w:bookmarkStart w:id="1061" w:name="_Toc157853819"/>
      <w:bookmarkStart w:id="1062" w:name="_Toc153615161"/>
      <w:r>
        <w:rPr>
          <w:rStyle w:val="CharSectno"/>
        </w:rPr>
        <w:t>108</w:t>
      </w:r>
      <w:r>
        <w:rPr>
          <w:snapToGrid w:val="0"/>
        </w:rPr>
        <w:t>.</w:t>
      </w:r>
      <w:r>
        <w:rPr>
          <w:snapToGrid w:val="0"/>
        </w:rPr>
        <w:tab/>
        <w:t>Regulations</w:t>
      </w:r>
      <w:bookmarkEnd w:id="1058"/>
      <w:bookmarkEnd w:id="1059"/>
      <w:bookmarkEnd w:id="1060"/>
      <w:bookmarkEnd w:id="1061"/>
      <w:bookmarkEnd w:id="106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cheque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cheque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11.]</w:t>
      </w:r>
    </w:p>
    <w:p>
      <w:pPr>
        <w:pStyle w:val="Heading5"/>
        <w:rPr>
          <w:snapToGrid w:val="0"/>
        </w:rPr>
      </w:pPr>
      <w:bookmarkStart w:id="1063" w:name="_Toc520167775"/>
      <w:bookmarkStart w:id="1064" w:name="_Toc528725572"/>
      <w:bookmarkStart w:id="1065" w:name="_Toc529671140"/>
      <w:bookmarkStart w:id="1066" w:name="_Toc157853820"/>
      <w:bookmarkStart w:id="1067" w:name="_Toc153615162"/>
      <w:r>
        <w:rPr>
          <w:rStyle w:val="CharSectno"/>
        </w:rPr>
        <w:t>109</w:t>
      </w:r>
      <w:r>
        <w:rPr>
          <w:snapToGrid w:val="0"/>
        </w:rPr>
        <w:t>.</w:t>
      </w:r>
      <w:r>
        <w:rPr>
          <w:snapToGrid w:val="0"/>
        </w:rPr>
        <w:tab/>
        <w:t>Transitional provisions (Schedule 1)</w:t>
      </w:r>
      <w:bookmarkEnd w:id="1063"/>
      <w:bookmarkEnd w:id="1064"/>
      <w:bookmarkEnd w:id="1065"/>
      <w:bookmarkEnd w:id="1066"/>
      <w:bookmarkEnd w:id="1067"/>
    </w:p>
    <w:p>
      <w:pPr>
        <w:pStyle w:val="Subsection"/>
        <w:rPr>
          <w:snapToGrid w:val="0"/>
        </w:rPr>
      </w:pPr>
      <w:r>
        <w:rPr>
          <w:snapToGrid w:val="0"/>
        </w:rPr>
        <w:tab/>
      </w:r>
      <w:r>
        <w:rPr>
          <w:snapToGrid w:val="0"/>
        </w:rPr>
        <w:tab/>
        <w:t>Schedule 1 has effect.</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pPr>
      <w:bookmarkStart w:id="1068" w:name="_Toc529671141"/>
      <w:bookmarkStart w:id="1069" w:name="_Toc118796463"/>
      <w:bookmarkStart w:id="1070" w:name="_Toc119126535"/>
      <w:bookmarkStart w:id="1071" w:name="_Toc121286448"/>
      <w:bookmarkStart w:id="1072" w:name="_Toc121546285"/>
      <w:bookmarkStart w:id="1073" w:name="_Toc121546449"/>
      <w:bookmarkStart w:id="1074" w:name="_Toc121546613"/>
      <w:bookmarkStart w:id="1075" w:name="_Toc121546778"/>
      <w:bookmarkStart w:id="1076" w:name="_Toc121888585"/>
      <w:bookmarkStart w:id="1077" w:name="_Toc124061544"/>
      <w:bookmarkStart w:id="1078" w:name="_Toc149964727"/>
      <w:bookmarkStart w:id="1079" w:name="_Toc149984902"/>
      <w:bookmarkStart w:id="1080" w:name="_Toc153609011"/>
      <w:bookmarkStart w:id="1081" w:name="_Toc153615163"/>
      <w:bookmarkStart w:id="1082" w:name="_Toc156298408"/>
      <w:bookmarkStart w:id="1083" w:name="_Toc157853821"/>
      <w:r>
        <w:rPr>
          <w:rStyle w:val="CharSchNo"/>
        </w:rPr>
        <w:t>Schedule 1</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yShoulderClause"/>
        <w:rPr>
          <w:snapToGrid w:val="0"/>
        </w:rPr>
      </w:pPr>
      <w:r>
        <w:rPr>
          <w:snapToGrid w:val="0"/>
        </w:rPr>
        <w:t>[Section 109]</w:t>
      </w:r>
    </w:p>
    <w:p>
      <w:pPr>
        <w:pStyle w:val="yHeading2"/>
      </w:pPr>
      <w:bookmarkStart w:id="1084" w:name="_Toc121546614"/>
      <w:bookmarkStart w:id="1085" w:name="_Toc121546779"/>
      <w:bookmarkStart w:id="1086" w:name="_Toc121888586"/>
      <w:bookmarkStart w:id="1087" w:name="_Toc124061545"/>
      <w:bookmarkStart w:id="1088" w:name="_Toc149964728"/>
      <w:bookmarkStart w:id="1089" w:name="_Toc149984903"/>
      <w:bookmarkStart w:id="1090" w:name="_Toc153609012"/>
      <w:bookmarkStart w:id="1091" w:name="_Toc153615164"/>
      <w:bookmarkStart w:id="1092" w:name="_Toc156298409"/>
      <w:bookmarkStart w:id="1093" w:name="_Toc157853822"/>
      <w:r>
        <w:rPr>
          <w:rStyle w:val="CharSchText"/>
        </w:rPr>
        <w:t>Transitional provisions</w:t>
      </w:r>
      <w:bookmarkEnd w:id="1084"/>
      <w:bookmarkEnd w:id="1085"/>
      <w:bookmarkEnd w:id="1086"/>
      <w:bookmarkEnd w:id="1087"/>
      <w:bookmarkEnd w:id="1088"/>
      <w:bookmarkEnd w:id="1089"/>
      <w:bookmarkEnd w:id="1090"/>
      <w:bookmarkEnd w:id="1091"/>
      <w:bookmarkEnd w:id="1092"/>
      <w:bookmarkEnd w:id="1093"/>
    </w:p>
    <w:p>
      <w:pPr>
        <w:pStyle w:val="yHeading5"/>
        <w:outlineLvl w:val="9"/>
        <w:rPr>
          <w:snapToGrid w:val="0"/>
        </w:rPr>
      </w:pPr>
      <w:bookmarkStart w:id="1094" w:name="_Toc528725573"/>
      <w:bookmarkStart w:id="1095" w:name="_Toc529671142"/>
      <w:bookmarkStart w:id="1096" w:name="_Toc157853823"/>
      <w:bookmarkStart w:id="1097" w:name="_Toc153615165"/>
      <w:r>
        <w:rPr>
          <w:rStyle w:val="CharSClsNo"/>
        </w:rPr>
        <w:t>1</w:t>
      </w:r>
      <w:r>
        <w:rPr>
          <w:snapToGrid w:val="0"/>
        </w:rPr>
        <w:t>.</w:t>
      </w:r>
      <w:r>
        <w:rPr>
          <w:snapToGrid w:val="0"/>
        </w:rPr>
        <w:tab/>
        <w:t>Interpretation</w:t>
      </w:r>
      <w:bookmarkEnd w:id="1094"/>
      <w:bookmarkEnd w:id="1095"/>
      <w:bookmarkEnd w:id="1096"/>
      <w:bookmarkEnd w:id="1097"/>
    </w:p>
    <w:p>
      <w:pPr>
        <w:pStyle w:val="ySubsection"/>
        <w:rPr>
          <w:snapToGrid w:val="0"/>
        </w:rPr>
      </w:pPr>
      <w:r>
        <w:rPr>
          <w:snapToGrid w:val="0"/>
        </w:rPr>
        <w:tab/>
      </w:r>
      <w:r>
        <w:rPr>
          <w:snapToGrid w:val="0"/>
        </w:rPr>
        <w:tab/>
        <w:t xml:space="preserve">In this Schedule </w:t>
      </w:r>
      <w:r>
        <w:rPr>
          <w:b/>
          <w:snapToGrid w:val="0"/>
        </w:rPr>
        <w:t>“</w:t>
      </w:r>
      <w:r>
        <w:rPr>
          <w:rStyle w:val="CharDefText"/>
        </w:rPr>
        <w:t>commencement</w:t>
      </w:r>
      <w:r>
        <w:rPr>
          <w:b/>
          <w:snapToGrid w:val="0"/>
        </w:rPr>
        <w:t>”</w:t>
      </w:r>
      <w:r>
        <w:rPr>
          <w:snapToGrid w:val="0"/>
        </w:rPr>
        <w:t xml:space="preserve"> means the day on which this Act comes into operation </w:t>
      </w:r>
      <w:r>
        <w:rPr>
          <w:snapToGrid w:val="0"/>
          <w:vertAlign w:val="superscript"/>
        </w:rPr>
        <w:t>1</w:t>
      </w:r>
      <w:r>
        <w:rPr>
          <w:snapToGrid w:val="0"/>
        </w:rPr>
        <w:t>.</w:t>
      </w:r>
    </w:p>
    <w:p>
      <w:pPr>
        <w:pStyle w:val="yFootnotesection"/>
      </w:pPr>
      <w:bookmarkStart w:id="1098" w:name="_Toc528725574"/>
      <w:bookmarkStart w:id="1099" w:name="_Toc529671143"/>
      <w:r>
        <w:tab/>
        <w:t>[Clause 1 amended by No. 8 of 1996 s. 9.]</w:t>
      </w:r>
    </w:p>
    <w:p>
      <w:pPr>
        <w:pStyle w:val="yHeading5"/>
        <w:outlineLvl w:val="9"/>
        <w:rPr>
          <w:snapToGrid w:val="0"/>
        </w:rPr>
      </w:pPr>
      <w:bookmarkStart w:id="1100" w:name="_Toc157853824"/>
      <w:bookmarkStart w:id="1101" w:name="_Toc153615166"/>
      <w:r>
        <w:rPr>
          <w:rStyle w:val="CharSClsNo"/>
        </w:rPr>
        <w:t>2</w:t>
      </w:r>
      <w:r>
        <w:rPr>
          <w:snapToGrid w:val="0"/>
        </w:rPr>
        <w:t>.</w:t>
      </w:r>
      <w:r>
        <w:rPr>
          <w:snapToGrid w:val="0"/>
        </w:rPr>
        <w:tab/>
        <w:t xml:space="preserve">Matters prescribed under </w:t>
      </w:r>
      <w:r>
        <w:rPr>
          <w:i/>
          <w:snapToGrid w:val="0"/>
        </w:rPr>
        <w:t>Justices Act 1902</w:t>
      </w:r>
      <w:r>
        <w:rPr>
          <w:snapToGrid w:val="0"/>
        </w:rPr>
        <w:t xml:space="preserve"> Part VIBA</w:t>
      </w:r>
      <w:bookmarkEnd w:id="1098"/>
      <w:bookmarkEnd w:id="1099"/>
      <w:r>
        <w:rPr>
          <w:snapToGrid w:val="0"/>
          <w:vertAlign w:val="superscript"/>
        </w:rPr>
        <w:t> 2</w:t>
      </w:r>
      <w:bookmarkEnd w:id="1100"/>
      <w:bookmarkEnd w:id="1101"/>
    </w:p>
    <w:p>
      <w:pPr>
        <w:pStyle w:val="ySubsection"/>
        <w:rPr>
          <w:snapToGrid w:val="0"/>
        </w:rPr>
      </w:pPr>
      <w:r>
        <w:rPr>
          <w:snapToGrid w:val="0"/>
        </w:rPr>
        <w:tab/>
        <w:t>(1)</w:t>
      </w:r>
      <w:r>
        <w:rPr>
          <w:snapToGrid w:val="0"/>
        </w:rPr>
        <w:tab/>
        <w:t xml:space="preserve">If immediately before commencement an enactment is prescribed for the purposes of section 171BD of the </w:t>
      </w:r>
      <w:r>
        <w:rPr>
          <w:i/>
          <w:snapToGrid w:val="0"/>
        </w:rPr>
        <w:t>Justices Act 1902</w:t>
      </w:r>
      <w:r>
        <w:rPr>
          <w:snapToGrid w:val="0"/>
        </w:rPr>
        <w:t>, then on and after commencement that enactment is to be taken as being a prescribed enactment for the purposes of Part 3 until regulations are made under this Act prescribing enactments for the purposes of Part 3.</w:t>
      </w:r>
    </w:p>
    <w:p>
      <w:pPr>
        <w:pStyle w:val="ySubsection"/>
        <w:rPr>
          <w:snapToGrid w:val="0"/>
        </w:rPr>
      </w:pPr>
      <w:r>
        <w:rPr>
          <w:snapToGrid w:val="0"/>
        </w:rPr>
        <w:tab/>
        <w:t>(2)</w:t>
      </w:r>
      <w:r>
        <w:rPr>
          <w:snapToGrid w:val="0"/>
        </w:rPr>
        <w:tab/>
        <w:t xml:space="preserve">If immediately before commencement persons employed by an authority are prescribed for the purposes of section 171BE and 171BL(1) of the </w:t>
      </w:r>
      <w:r>
        <w:rPr>
          <w:i/>
          <w:snapToGrid w:val="0"/>
        </w:rPr>
        <w:t>Justices Act 1902</w:t>
      </w:r>
      <w:r>
        <w:rPr>
          <w:snapToGrid w:val="0"/>
        </w:rPr>
        <w:t>, then on and after commencement the authority is to be taken to be a prosecuting authority for the purposes of Part 3.</w:t>
      </w:r>
    </w:p>
    <w:p>
      <w:pPr>
        <w:pStyle w:val="ySubsection"/>
        <w:rPr>
          <w:snapToGrid w:val="0"/>
        </w:rPr>
      </w:pPr>
      <w:r>
        <w:rPr>
          <w:snapToGrid w:val="0"/>
        </w:rPr>
        <w:tab/>
        <w:t>(3)</w:t>
      </w:r>
      <w:r>
        <w:rPr>
          <w:snapToGrid w:val="0"/>
        </w:rPr>
        <w:tab/>
        <w:t xml:space="preserve">If immediately before commencement a person is prescribed for the purposes of section 171BE of the </w:t>
      </w:r>
      <w:r>
        <w:rPr>
          <w:i/>
          <w:snapToGrid w:val="0"/>
        </w:rPr>
        <w:t>Justices Act 1902</w:t>
      </w:r>
      <w:r>
        <w:rPr>
          <w:snapToGrid w:val="0"/>
        </w:rPr>
        <w:t xml:space="preserve"> as a person who may lodge and sign an enforcement certificate in relation to a prescribed enactment, then on and after commencement the person is to be taken to be a person designated as a prosecuting officer by the authority for the purposes of section 16 in relation to that prescribed enactment.</w:t>
      </w:r>
    </w:p>
    <w:p>
      <w:pPr>
        <w:pStyle w:val="ySubsection"/>
        <w:rPr>
          <w:snapToGrid w:val="0"/>
        </w:rPr>
      </w:pPr>
      <w:r>
        <w:rPr>
          <w:snapToGrid w:val="0"/>
        </w:rPr>
        <w:tab/>
        <w:t>(4)</w:t>
      </w:r>
      <w:r>
        <w:rPr>
          <w:snapToGrid w:val="0"/>
        </w:rPr>
        <w:tab/>
        <w:t xml:space="preserve">If immediately before commencement a person is prescribed for the purposes of section 171BL(1) of the </w:t>
      </w:r>
      <w:r>
        <w:rPr>
          <w:i/>
          <w:snapToGrid w:val="0"/>
        </w:rPr>
        <w:t>Justices Act 1902</w:t>
      </w:r>
      <w:r>
        <w:rPr>
          <w:snapToGrid w:val="0"/>
        </w:rPr>
        <w:t xml:space="preserve"> as a person who may withdraw proceedings under Part VIBA of that Act in respect of an offence alleged in an infringement notice issued under a prescribed enactment, then on and after commencement the person is to be taken to be a person designated as a prosecuting officer by the authority for the purposes of section 22 in relation to that prescribed enactment.</w:t>
      </w:r>
    </w:p>
    <w:p>
      <w:pPr>
        <w:pStyle w:val="yHeading5"/>
        <w:outlineLvl w:val="9"/>
        <w:rPr>
          <w:snapToGrid w:val="0"/>
        </w:rPr>
      </w:pPr>
      <w:bookmarkStart w:id="1102" w:name="_Toc528725575"/>
      <w:bookmarkStart w:id="1103" w:name="_Toc529671144"/>
      <w:bookmarkStart w:id="1104" w:name="_Toc157853825"/>
      <w:bookmarkStart w:id="1105" w:name="_Toc153615167"/>
      <w:r>
        <w:rPr>
          <w:rStyle w:val="CharSClsNo"/>
        </w:rPr>
        <w:t>3</w:t>
      </w:r>
      <w:r>
        <w:rPr>
          <w:snapToGrid w:val="0"/>
        </w:rPr>
        <w:t>.</w:t>
      </w:r>
      <w:r>
        <w:rPr>
          <w:snapToGrid w:val="0"/>
        </w:rPr>
        <w:tab/>
        <w:t>Infringement notices issued before commencement date</w:t>
      </w:r>
      <w:bookmarkEnd w:id="1102"/>
      <w:bookmarkEnd w:id="1103"/>
      <w:bookmarkEnd w:id="1104"/>
      <w:bookmarkEnd w:id="1105"/>
    </w:p>
    <w:p>
      <w:pPr>
        <w:pStyle w:val="ySubsection"/>
        <w:rPr>
          <w:snapToGrid w:val="0"/>
        </w:rPr>
      </w:pPr>
      <w:r>
        <w:rPr>
          <w:snapToGrid w:val="0"/>
        </w:rPr>
        <w:tab/>
        <w:t>(1)</w:t>
      </w:r>
      <w:r>
        <w:rPr>
          <w:snapToGrid w:val="0"/>
        </w:rPr>
        <w:tab/>
        <w:t>Subject to Part 3 and this clause, an infringement notice issued before commencement may be enforced under Part 3.</w:t>
      </w:r>
    </w:p>
    <w:p>
      <w:pPr>
        <w:pStyle w:val="ySubsection"/>
        <w:rPr>
          <w:snapToGrid w:val="0"/>
        </w:rPr>
      </w:pPr>
      <w:r>
        <w:rPr>
          <w:snapToGrid w:val="0"/>
        </w:rPr>
        <w:tab/>
        <w:t>(2)</w:t>
      </w:r>
      <w:r>
        <w:rPr>
          <w:snapToGrid w:val="0"/>
        </w:rPr>
        <w:tab/>
        <w:t xml:space="preserve">If immediately before commencement a courtesy letter has been served on an alleged offender under section 171BD of the </w:t>
      </w:r>
      <w:r>
        <w:rPr>
          <w:i/>
          <w:snapToGrid w:val="0"/>
        </w:rPr>
        <w:t>Justices Act 1902</w:t>
      </w:r>
      <w:r>
        <w:rPr>
          <w:snapToGrid w:val="0"/>
        </w:rPr>
        <w:t xml:space="preserve"> in respect of an infringement notice but the time within which payment is to be made or notice is to be given under that section has not elapsed, then on and after commencement Part 3 applies to the infringement notice as if the courtesy letter were a final demand issued under section 14 on the date when the courtesy letter was served on the alleged offender.</w:t>
      </w:r>
    </w:p>
    <w:p>
      <w:pPr>
        <w:pStyle w:val="ySubsection"/>
        <w:rPr>
          <w:snapToGrid w:val="0"/>
        </w:rPr>
      </w:pPr>
      <w:r>
        <w:rPr>
          <w:snapToGrid w:val="0"/>
        </w:rPr>
        <w:tab/>
        <w:t>(3)</w:t>
      </w:r>
      <w:r>
        <w:rPr>
          <w:snapToGrid w:val="0"/>
        </w:rPr>
        <w:tab/>
        <w:t xml:space="preserve">If immediately before commencement a certificate in relation to an infringement notice could be but has not been lodged under section 171BE of the </w:t>
      </w:r>
      <w:r>
        <w:rPr>
          <w:i/>
          <w:snapToGrid w:val="0"/>
        </w:rPr>
        <w:t>Justices Act 1902</w:t>
      </w:r>
      <w:r>
        <w:rPr>
          <w:snapToGrid w:val="0"/>
        </w:rPr>
        <w:t>, then on or after commencement, subject to section 16, the infringement notice may be registered under section 16 and Part 3 applies accordingly.</w:t>
      </w:r>
    </w:p>
    <w:p>
      <w:pPr>
        <w:pStyle w:val="ySubsection"/>
        <w:rPr>
          <w:snapToGrid w:val="0"/>
        </w:rPr>
      </w:pPr>
      <w:r>
        <w:rPr>
          <w:snapToGrid w:val="0"/>
        </w:rPr>
        <w:tab/>
        <w:t>(4)</w:t>
      </w:r>
      <w:r>
        <w:rPr>
          <w:snapToGrid w:val="0"/>
        </w:rPr>
        <w:tab/>
        <w:t xml:space="preserve">If immediately before commencement an enforcement order under section 171BF of the </w:t>
      </w:r>
      <w:r>
        <w:rPr>
          <w:i/>
          <w:snapToGrid w:val="0"/>
        </w:rPr>
        <w:t>Justices Act 1902</w:t>
      </w:r>
      <w:r>
        <w:rPr>
          <w:snapToGrid w:val="0"/>
        </w:rPr>
        <w:t xml:space="preserve"> is in force, whether or not it has been varied under section 171BH of that Act, then on and after commencement that order continues to have effect despite the repeal of Part VIBA of that Act.</w:t>
      </w:r>
    </w:p>
    <w:p>
      <w:pPr>
        <w:pStyle w:val="ySubsection"/>
        <w:rPr>
          <w:snapToGrid w:val="0"/>
        </w:rPr>
      </w:pPr>
      <w:r>
        <w:rPr>
          <w:snapToGrid w:val="0"/>
        </w:rPr>
        <w:tab/>
        <w:t>(5)</w:t>
      </w:r>
      <w:r>
        <w:rPr>
          <w:snapToGrid w:val="0"/>
        </w:rPr>
        <w:tab/>
        <w:t>If —</w:t>
      </w:r>
    </w:p>
    <w:p>
      <w:pPr>
        <w:pStyle w:val="yIndenta"/>
        <w:rPr>
          <w:snapToGrid w:val="0"/>
        </w:rPr>
      </w:pPr>
      <w:r>
        <w:rPr>
          <w:snapToGrid w:val="0"/>
        </w:rPr>
        <w:tab/>
        <w:t>(a)</w:t>
      </w:r>
      <w:r>
        <w:rPr>
          <w:snapToGrid w:val="0"/>
        </w:rPr>
        <w:tab/>
        <w:t>under subclause (4) an enforcement order continues to have effect on and after commencement; and</w:t>
      </w:r>
    </w:p>
    <w:p>
      <w:pPr>
        <w:pStyle w:val="yIndenta"/>
        <w:rPr>
          <w:snapToGrid w:val="0"/>
        </w:rPr>
      </w:pPr>
      <w:r>
        <w:rPr>
          <w:snapToGrid w:val="0"/>
        </w:rPr>
        <w:tab/>
        <w:t>(b)</w:t>
      </w:r>
      <w:r>
        <w:rPr>
          <w:snapToGrid w:val="0"/>
        </w:rPr>
        <w:tab/>
        <w:t>when the time specified in that order elapses (</w:t>
      </w:r>
      <w:r>
        <w:rPr>
          <w:b/>
          <w:snapToGrid w:val="0"/>
        </w:rPr>
        <w:t>“</w:t>
      </w:r>
      <w:r>
        <w:rPr>
          <w:rStyle w:val="CharDefText"/>
        </w:rPr>
        <w:t>the due date</w:t>
      </w:r>
      <w:r>
        <w:rPr>
          <w:b/>
          <w:snapToGrid w:val="0"/>
        </w:rPr>
        <w:t>”</w:t>
      </w:r>
      <w:r>
        <w:rPr>
          <w:snapToGrid w:val="0"/>
        </w:rPr>
        <w:t xml:space="preserve">) neither payment as specified in the order (within the time required by the order or thereafter) nor an election under section 171BK of the </w:t>
      </w:r>
      <w:r>
        <w:rPr>
          <w:i/>
          <w:snapToGrid w:val="0"/>
        </w:rPr>
        <w:t>Justices Act 1902</w:t>
      </w:r>
      <w:r>
        <w:rPr>
          <w:snapToGrid w:val="0"/>
        </w:rPr>
        <w:t xml:space="preserve"> has been made,</w:t>
      </w:r>
    </w:p>
    <w:p>
      <w:pPr>
        <w:pStyle w:val="ySubsection"/>
        <w:rPr>
          <w:snapToGrid w:val="0"/>
        </w:rPr>
      </w:pPr>
      <w:r>
        <w:rPr>
          <w:snapToGrid w:val="0"/>
        </w:rPr>
        <w:tab/>
      </w:r>
      <w:r>
        <w:rPr>
          <w:snapToGrid w:val="0"/>
        </w:rPr>
        <w:tab/>
        <w:t>then —</w:t>
      </w:r>
    </w:p>
    <w:p>
      <w:pPr>
        <w:pStyle w:val="yIndenta"/>
        <w:rPr>
          <w:snapToGrid w:val="0"/>
        </w:rPr>
      </w:pPr>
      <w:r>
        <w:rPr>
          <w:snapToGrid w:val="0"/>
        </w:rPr>
        <w:tab/>
        <w:t>(c)</w:t>
      </w:r>
      <w:r>
        <w:rPr>
          <w:snapToGrid w:val="0"/>
        </w:rPr>
        <w:tab/>
        <w:t>if at the due date the alleged offender has reached the age of 17 years, the Registrar, under section 18, may issue a notice of intention to suspend licences to the alleged offender and Part 3 has effect accordingly, but such a notice is not to be issued until 2 months after commencement;</w:t>
      </w:r>
    </w:p>
    <w:p>
      <w:pPr>
        <w:pStyle w:val="yIndenta"/>
        <w:rPr>
          <w:snapToGrid w:val="0"/>
        </w:rPr>
      </w:pPr>
      <w:r>
        <w:rPr>
          <w:snapToGrid w:val="0"/>
        </w:rPr>
        <w:tab/>
        <w:t>(d)</w:t>
      </w:r>
      <w:r>
        <w:rPr>
          <w:snapToGrid w:val="0"/>
        </w:rPr>
        <w:tab/>
        <w:t>if at the due date the alleged offender has not reached the age of 17 years, the Registrar is to refer the failure to make either payment or an election to the Children’s Court.</w:t>
      </w:r>
    </w:p>
    <w:p>
      <w:pPr>
        <w:pStyle w:val="ySubsection"/>
        <w:rPr>
          <w:snapToGrid w:val="0"/>
        </w:rPr>
      </w:pPr>
      <w:r>
        <w:rPr>
          <w:snapToGrid w:val="0"/>
        </w:rPr>
        <w:tab/>
        <w:t>(6)</w:t>
      </w:r>
      <w:r>
        <w:rPr>
          <w:snapToGrid w:val="0"/>
        </w:rPr>
        <w:tab/>
        <w:t xml:space="preserve">On a reference to the Children’s Court under subclause (5)(d), the Court may deal with the alleged offender under the </w:t>
      </w:r>
      <w:r>
        <w:rPr>
          <w:i/>
          <w:snapToGrid w:val="0"/>
        </w:rPr>
        <w:t>Young Offenders Act 1994</w:t>
      </w:r>
      <w:r>
        <w:rPr>
          <w:snapToGrid w:val="0"/>
        </w:rPr>
        <w:t xml:space="preserve"> or the </w:t>
      </w:r>
      <w:r>
        <w:rPr>
          <w:i/>
          <w:snapToGrid w:val="0"/>
        </w:rPr>
        <w:t xml:space="preserve">Child Welfare Act 1947 </w:t>
      </w:r>
      <w:r>
        <w:rPr>
          <w:snapToGrid w:val="0"/>
        </w:rPr>
        <w:t xml:space="preserve">(as the case may be) as if the amount outstanding under Part VIBA of the </w:t>
      </w:r>
      <w:r>
        <w:rPr>
          <w:i/>
          <w:snapToGrid w:val="0"/>
        </w:rPr>
        <w:t>Justices Act 1902</w:t>
      </w:r>
      <w:r>
        <w:rPr>
          <w:snapToGrid w:val="0"/>
        </w:rPr>
        <w:t xml:space="preserve"> were a fine imposed on the alleged offender on the day the enforcement order was made, but before making any order under the </w:t>
      </w:r>
      <w:r>
        <w:rPr>
          <w:i/>
          <w:snapToGrid w:val="0"/>
        </w:rPr>
        <w:t>Young Offenders Act 1994</w:t>
      </w:r>
      <w:r>
        <w:rPr>
          <w:snapToGrid w:val="0"/>
        </w:rPr>
        <w:t xml:space="preserve"> or the </w:t>
      </w:r>
      <w:r>
        <w:rPr>
          <w:i/>
          <w:snapToGrid w:val="0"/>
        </w:rPr>
        <w:t>Child Welfare Act 1947</w:t>
      </w:r>
      <w:r>
        <w:rPr>
          <w:snapToGrid w:val="0"/>
        </w:rPr>
        <w:t xml:space="preserve"> in respect of the failure to pay, the Court must afford the alleged offender the opportunity to elect to have a complaint for the alleged offence dealt with by the Court.</w:t>
      </w:r>
    </w:p>
    <w:p>
      <w:pPr>
        <w:pStyle w:val="ySubsection"/>
        <w:rPr>
          <w:snapToGrid w:val="0"/>
        </w:rPr>
      </w:pPr>
      <w:r>
        <w:rPr>
          <w:snapToGrid w:val="0"/>
        </w:rPr>
        <w:tab/>
        <w:t>(7)</w:t>
      </w:r>
      <w:r>
        <w:rPr>
          <w:snapToGrid w:val="0"/>
        </w:rPr>
        <w:tab/>
        <w:t xml:space="preserve">If immediately before commencement a warrant of commitment under section 171BI of the </w:t>
      </w:r>
      <w:r>
        <w:rPr>
          <w:i/>
          <w:snapToGrid w:val="0"/>
        </w:rPr>
        <w:t>Justices Act 1902</w:t>
      </w:r>
      <w:r>
        <w:rPr>
          <w:snapToGrid w:val="0"/>
        </w:rPr>
        <w:t xml:space="preserve"> could be but has not been issued, then on or after commencement, under section 18, the Registrar may issue a notice of intention to suspend licences to the alleged offender and Part 3 applies accordingly, but such a notice is not to be issued until 2 months after commencement.</w:t>
      </w:r>
    </w:p>
    <w:p>
      <w:pPr>
        <w:pStyle w:val="ySubsection"/>
        <w:rPr>
          <w:snapToGrid w:val="0"/>
        </w:rPr>
      </w:pPr>
      <w:r>
        <w:rPr>
          <w:snapToGrid w:val="0"/>
        </w:rPr>
        <w:tab/>
        <w:t>(8)</w:t>
      </w:r>
      <w:r>
        <w:rPr>
          <w:snapToGrid w:val="0"/>
        </w:rPr>
        <w:tab/>
        <w:t xml:space="preserve">If by virtue of this clause proceedings in respect of an infringement notice issued before commencement are taken under Part 3, then any costs or fees that an offender owes under Part VIBA of the </w:t>
      </w:r>
      <w:r>
        <w:rPr>
          <w:i/>
          <w:snapToGrid w:val="0"/>
        </w:rPr>
        <w:t>Justices Act 1902</w:t>
      </w:r>
      <w:r>
        <w:rPr>
          <w:snapToGrid w:val="0"/>
        </w:rPr>
        <w:t xml:space="preserve"> are to be taken to be enforcement fees for the purposes of Part 3.</w:t>
      </w:r>
    </w:p>
    <w:p>
      <w:pPr>
        <w:pStyle w:val="yFootnotesection"/>
      </w:pPr>
      <w:bookmarkStart w:id="1106" w:name="_Toc528725576"/>
      <w:bookmarkStart w:id="1107" w:name="_Toc529671145"/>
      <w:r>
        <w:tab/>
        <w:t>[Clause 3 amended by No. 8 of 1996 s. 9.]</w:t>
      </w:r>
    </w:p>
    <w:p>
      <w:pPr>
        <w:pStyle w:val="yHeading5"/>
        <w:outlineLvl w:val="9"/>
        <w:rPr>
          <w:snapToGrid w:val="0"/>
        </w:rPr>
      </w:pPr>
      <w:bookmarkStart w:id="1108" w:name="_Toc157853826"/>
      <w:bookmarkStart w:id="1109" w:name="_Toc153615168"/>
      <w:r>
        <w:rPr>
          <w:rStyle w:val="CharSClsNo"/>
        </w:rPr>
        <w:t>4</w:t>
      </w:r>
      <w:r>
        <w:rPr>
          <w:snapToGrid w:val="0"/>
        </w:rPr>
        <w:t>.</w:t>
      </w:r>
      <w:r>
        <w:rPr>
          <w:snapToGrid w:val="0"/>
        </w:rPr>
        <w:tab/>
        <w:t>Certain fines and orders imposed by Supreme or District Court before commencement</w:t>
      </w:r>
      <w:bookmarkEnd w:id="1106"/>
      <w:bookmarkEnd w:id="1107"/>
      <w:bookmarkEnd w:id="1108"/>
      <w:bookmarkEnd w:id="1109"/>
    </w:p>
    <w:p>
      <w:pPr>
        <w:pStyle w:val="ySubsection"/>
        <w:rPr>
          <w:snapToGrid w:val="0"/>
        </w:rPr>
      </w:pPr>
      <w:r>
        <w:rPr>
          <w:snapToGrid w:val="0"/>
        </w:rPr>
        <w:tab/>
        <w:t>(1)</w:t>
      </w:r>
      <w:r>
        <w:rPr>
          <w:snapToGrid w:val="0"/>
        </w:rPr>
        <w:tab/>
        <w:t xml:space="preserve">If before commencement the Supreme Court or the District Court imposed a fine (as defined in Part 4) on an offender and ordered that in default of payment the offender be imprisoned, then on and after commencement the order continues to have effect and the provisions of the </w:t>
      </w:r>
      <w:r>
        <w:rPr>
          <w:i/>
          <w:snapToGrid w:val="0"/>
        </w:rPr>
        <w:t>Justices Act 1902</w:t>
      </w:r>
      <w:r>
        <w:rPr>
          <w:snapToGrid w:val="0"/>
        </w:rPr>
        <w:t xml:space="preserve"> relevant to that order continue in operation in respect of that order.</w:t>
      </w:r>
    </w:p>
    <w:p>
      <w:pPr>
        <w:pStyle w:val="ySubsection"/>
        <w:rPr>
          <w:snapToGrid w:val="0"/>
        </w:rPr>
      </w:pPr>
      <w:r>
        <w:rPr>
          <w:snapToGrid w:val="0"/>
        </w:rPr>
        <w:tab/>
        <w:t>(2)</w:t>
      </w:r>
      <w:r>
        <w:rPr>
          <w:snapToGrid w:val="0"/>
        </w:rPr>
        <w:tab/>
        <w:t xml:space="preserve">If before commencement the Supreme Court or the District Court made an order as to any of the matters referred to in section 56(a) or (b), section 57(a) or (b) or section 58 under which a person is required to pay money to the Crown and ordered that in default of payment the person liable to pay the money be imprisoned, then on and after commencement the orders continue to have effect and the provisions of the </w:t>
      </w:r>
      <w:r>
        <w:rPr>
          <w:i/>
          <w:snapToGrid w:val="0"/>
        </w:rPr>
        <w:t>Justices Act 1902</w:t>
      </w:r>
      <w:r>
        <w:rPr>
          <w:snapToGrid w:val="0"/>
        </w:rPr>
        <w:t xml:space="preserve"> relevant to those orders continue in operation in respect of those orders.</w:t>
      </w:r>
    </w:p>
    <w:p>
      <w:pPr>
        <w:pStyle w:val="yHeading5"/>
        <w:outlineLvl w:val="9"/>
        <w:rPr>
          <w:snapToGrid w:val="0"/>
        </w:rPr>
      </w:pPr>
      <w:bookmarkStart w:id="1110" w:name="_Toc528725577"/>
      <w:bookmarkStart w:id="1111" w:name="_Toc529671146"/>
      <w:bookmarkStart w:id="1112" w:name="_Toc157853827"/>
      <w:bookmarkStart w:id="1113" w:name="_Toc153615169"/>
      <w:r>
        <w:rPr>
          <w:rStyle w:val="CharSClsNo"/>
        </w:rPr>
        <w:t>5</w:t>
      </w:r>
      <w:r>
        <w:rPr>
          <w:snapToGrid w:val="0"/>
        </w:rPr>
        <w:t>.</w:t>
      </w:r>
      <w:r>
        <w:rPr>
          <w:snapToGrid w:val="0"/>
        </w:rPr>
        <w:tab/>
        <w:t>Other fines imposed before commencement</w:t>
      </w:r>
      <w:bookmarkEnd w:id="1110"/>
      <w:bookmarkEnd w:id="1111"/>
      <w:bookmarkEnd w:id="1112"/>
      <w:bookmarkEnd w:id="1113"/>
    </w:p>
    <w:p>
      <w:pPr>
        <w:pStyle w:val="ySubsection"/>
        <w:rPr>
          <w:snapToGrid w:val="0"/>
        </w:rPr>
      </w:pPr>
      <w:r>
        <w:rPr>
          <w:snapToGrid w:val="0"/>
        </w:rPr>
        <w:tab/>
        <w:t>(1)</w:t>
      </w:r>
      <w:r>
        <w:rPr>
          <w:snapToGrid w:val="0"/>
        </w:rPr>
        <w:tab/>
        <w:t>In this clause —</w:t>
      </w:r>
    </w:p>
    <w:p>
      <w:pPr>
        <w:pStyle w:val="yDefstart"/>
      </w:pPr>
      <w:r>
        <w:rPr>
          <w:b/>
        </w:rPr>
        <w:tab/>
        <w:t>“</w:t>
      </w:r>
      <w:r>
        <w:rPr>
          <w:rStyle w:val="CharDefText"/>
        </w:rPr>
        <w:t>default order</w:t>
      </w:r>
      <w:r>
        <w:rPr>
          <w:b/>
        </w:rPr>
        <w:t>”</w:t>
      </w:r>
      <w:r>
        <w:t xml:space="preserve"> means an order that accompanies an old fine and that takes effect if payment is not made as required;</w:t>
      </w:r>
    </w:p>
    <w:p>
      <w:pPr>
        <w:pStyle w:val="yDefstart"/>
      </w:pPr>
      <w:r>
        <w:rPr>
          <w:b/>
        </w:rPr>
        <w:tab/>
        <w:t>“</w:t>
      </w:r>
      <w:r>
        <w:rPr>
          <w:rStyle w:val="CharDefText"/>
        </w:rPr>
        <w:t>old fine</w:t>
      </w:r>
      <w:r>
        <w:rPr>
          <w:b/>
        </w:rPr>
        <w:t>”</w:t>
      </w:r>
      <w:r>
        <w:t xml:space="preserve"> means a fine (as defined in Part 4) imposed before commencement and to which Part 4 would apply if the fine had been imposed on or after commencement, but does not include a fine to which clause 4(1) applies.</w:t>
      </w:r>
    </w:p>
    <w:p>
      <w:pPr>
        <w:pStyle w:val="ySubsection"/>
        <w:rPr>
          <w:snapToGrid w:val="0"/>
        </w:rPr>
      </w:pPr>
      <w:r>
        <w:rPr>
          <w:snapToGrid w:val="0"/>
        </w:rPr>
        <w:tab/>
        <w:t>(2)</w:t>
      </w:r>
      <w:r>
        <w:rPr>
          <w:snapToGrid w:val="0"/>
        </w:rPr>
        <w:tab/>
        <w:t>If before commencement an order was made in respect of an old fine allowing the offender time to pay or allowing the offender to pay by instalments and, immediately before commencement, the offender is not in breach of the order, then on and after commencement the order continues to have effect.</w:t>
      </w:r>
    </w:p>
    <w:p>
      <w:pPr>
        <w:pStyle w:val="ySubsection"/>
        <w:keepNext/>
        <w:rPr>
          <w:snapToGrid w:val="0"/>
        </w:rPr>
      </w:pPr>
      <w:r>
        <w:rPr>
          <w:snapToGrid w:val="0"/>
        </w:rPr>
        <w:tab/>
        <w:t>(3)</w:t>
      </w:r>
      <w:r>
        <w:rPr>
          <w:snapToGrid w:val="0"/>
        </w:rPr>
        <w:tab/>
        <w:t>If under subclause (2) an order in respect of an old fine continues to have effect on and after commencement and the offender subsequently defaults in payment —</w:t>
      </w:r>
    </w:p>
    <w:p>
      <w:pPr>
        <w:pStyle w:val="yIndenta"/>
        <w:rPr>
          <w:snapToGrid w:val="0"/>
        </w:rPr>
      </w:pPr>
      <w:r>
        <w:rPr>
          <w:snapToGrid w:val="0"/>
        </w:rPr>
        <w:tab/>
        <w:t>(a)</w:t>
      </w:r>
      <w:r>
        <w:rPr>
          <w:snapToGrid w:val="0"/>
        </w:rPr>
        <w:tab/>
        <w:t>any default order is of no force or effect; and</w:t>
      </w:r>
    </w:p>
    <w:p>
      <w:pPr>
        <w:pStyle w:val="yIndenta"/>
        <w:rPr>
          <w:snapToGrid w:val="0"/>
        </w:rPr>
      </w:pPr>
      <w:r>
        <w:rPr>
          <w:snapToGrid w:val="0"/>
        </w:rPr>
        <w:tab/>
        <w:t>(b)</w:t>
      </w:r>
      <w:r>
        <w:rPr>
          <w:snapToGrid w:val="0"/>
        </w:rPr>
        <w:tab/>
        <w:t>the court officer (as defined in Part 4) of the court that imposed the old fine may register the old fine under Part 4.</w:t>
      </w:r>
    </w:p>
    <w:p>
      <w:pPr>
        <w:pStyle w:val="ySubsection"/>
        <w:rPr>
          <w:snapToGrid w:val="0"/>
        </w:rPr>
      </w:pPr>
      <w:r>
        <w:rPr>
          <w:snapToGrid w:val="0"/>
        </w:rPr>
        <w:tab/>
        <w:t>(4)</w:t>
      </w:r>
      <w:r>
        <w:rPr>
          <w:snapToGrid w:val="0"/>
        </w:rPr>
        <w:tab/>
        <w:t xml:space="preserve">If immediately before commencement a warrant of execution or a warrant of commitment could be but has not been issued under section 155, 157 or 158 of the </w:t>
      </w:r>
      <w:r>
        <w:rPr>
          <w:i/>
          <w:snapToGrid w:val="0"/>
        </w:rPr>
        <w:t>Justices Act 1902</w:t>
      </w:r>
      <w:r>
        <w:rPr>
          <w:snapToGrid w:val="0"/>
        </w:rPr>
        <w:t xml:space="preserve"> in respect of an old fine, then on or after commencement the court officer (as defined in Part 4) of the court that imposed the old fine may register the old fine under Part 4.</w:t>
      </w:r>
    </w:p>
    <w:p>
      <w:pPr>
        <w:pStyle w:val="ySubsection"/>
        <w:rPr>
          <w:snapToGrid w:val="0"/>
        </w:rPr>
      </w:pPr>
      <w:r>
        <w:rPr>
          <w:snapToGrid w:val="0"/>
        </w:rPr>
        <w:tab/>
        <w:t>(5)</w:t>
      </w:r>
      <w:r>
        <w:rPr>
          <w:snapToGrid w:val="0"/>
        </w:rPr>
        <w:tab/>
        <w:t xml:space="preserve">If immediately before commencement a warrant of execution issued under section 155 or 171BI of the </w:t>
      </w:r>
      <w:r>
        <w:rPr>
          <w:i/>
          <w:snapToGrid w:val="0"/>
        </w:rPr>
        <w:t>Justices Act 1902</w:t>
      </w:r>
      <w:r>
        <w:rPr>
          <w:snapToGrid w:val="0"/>
        </w:rPr>
        <w:t xml:space="preserve"> in respect of an old fine is unexecuted, then on and after commencement the warrant ceases to have effect and the court officer (as defined in Part 4) of the court that imposed the old fine may register the old fine under Part 4.</w:t>
      </w:r>
    </w:p>
    <w:p>
      <w:pPr>
        <w:pStyle w:val="ySubsection"/>
        <w:rPr>
          <w:snapToGrid w:val="0"/>
        </w:rPr>
      </w:pPr>
      <w:r>
        <w:rPr>
          <w:snapToGrid w:val="0"/>
        </w:rPr>
        <w:tab/>
        <w:t>(6)</w:t>
      </w:r>
      <w:r>
        <w:rPr>
          <w:snapToGrid w:val="0"/>
        </w:rPr>
        <w:tab/>
        <w:t xml:space="preserve">If immediately before commencement a warrant of commitment issued under section 155, 157, 158 or 171BI of the </w:t>
      </w:r>
      <w:r>
        <w:rPr>
          <w:i/>
          <w:snapToGrid w:val="0"/>
        </w:rPr>
        <w:t>Justices Act 1902</w:t>
      </w:r>
      <w:r>
        <w:rPr>
          <w:snapToGrid w:val="0"/>
        </w:rPr>
        <w:t xml:space="preserve"> in respect of an old fine is unexecuted, then on and after commencement the warrant has no force or effect and the court officer (as defined in Part 4) of the court that imposed the old fine may register the old fine under Part 4.</w:t>
      </w:r>
    </w:p>
    <w:p>
      <w:pPr>
        <w:pStyle w:val="ySubsection"/>
        <w:rPr>
          <w:snapToGrid w:val="0"/>
        </w:rPr>
      </w:pPr>
      <w:r>
        <w:rPr>
          <w:snapToGrid w:val="0"/>
        </w:rPr>
        <w:tab/>
        <w:t>(7)</w:t>
      </w:r>
      <w:r>
        <w:rPr>
          <w:snapToGrid w:val="0"/>
        </w:rPr>
        <w:tab/>
        <w:t>If under this clause an old fine is registered under Part 4, the Registrar must not issue a notice of intention to suspend licences under that Part until 2 months after commencement.</w:t>
      </w:r>
    </w:p>
    <w:p>
      <w:pPr>
        <w:pStyle w:val="yHeading5"/>
        <w:outlineLvl w:val="9"/>
        <w:rPr>
          <w:snapToGrid w:val="0"/>
        </w:rPr>
      </w:pPr>
      <w:bookmarkStart w:id="1114" w:name="_Toc528725578"/>
      <w:bookmarkStart w:id="1115" w:name="_Toc529671147"/>
      <w:bookmarkStart w:id="1116" w:name="_Toc157853828"/>
      <w:bookmarkStart w:id="1117" w:name="_Toc153615170"/>
      <w:r>
        <w:rPr>
          <w:rStyle w:val="CharSClsNo"/>
        </w:rPr>
        <w:t>6</w:t>
      </w:r>
      <w:r>
        <w:rPr>
          <w:snapToGrid w:val="0"/>
        </w:rPr>
        <w:t>.</w:t>
      </w:r>
      <w:r>
        <w:rPr>
          <w:snapToGrid w:val="0"/>
        </w:rPr>
        <w:tab/>
        <w:t>Fines etc. imposed by Children’s Court before commencement</w:t>
      </w:r>
      <w:bookmarkEnd w:id="1114"/>
      <w:bookmarkEnd w:id="1115"/>
      <w:bookmarkEnd w:id="1116"/>
      <w:bookmarkEnd w:id="1117"/>
    </w:p>
    <w:p>
      <w:pPr>
        <w:pStyle w:val="ySubsection"/>
        <w:rPr>
          <w:snapToGrid w:val="0"/>
        </w:rPr>
      </w:pPr>
      <w:r>
        <w:rPr>
          <w:snapToGrid w:val="0"/>
        </w:rPr>
        <w:tab/>
      </w:r>
      <w:r>
        <w:rPr>
          <w:snapToGrid w:val="0"/>
        </w:rPr>
        <w:tab/>
        <w:t xml:space="preserve">To the extent necessary, provisions of the </w:t>
      </w:r>
      <w:r>
        <w:rPr>
          <w:i/>
          <w:snapToGrid w:val="0"/>
        </w:rPr>
        <w:t>Justices Act 1902</w:t>
      </w:r>
      <w:r>
        <w:rPr>
          <w:snapToGrid w:val="0"/>
        </w:rPr>
        <w:t xml:space="preserve"> repealed by the </w:t>
      </w:r>
      <w:r>
        <w:rPr>
          <w:i/>
          <w:snapToGrid w:val="0"/>
        </w:rPr>
        <w:t>Acts Amendment (Fines, Penalties and Infringement Notices) Act 1994</w:t>
      </w:r>
      <w:r>
        <w:rPr>
          <w:snapToGrid w:val="0"/>
        </w:rPr>
        <w:t xml:space="preserve"> continue in operation for the purposes of any proceedings under the </w:t>
      </w:r>
      <w:r>
        <w:rPr>
          <w:i/>
          <w:snapToGrid w:val="0"/>
        </w:rPr>
        <w:t>Young Offenders Act 1994</w:t>
      </w:r>
      <w:r>
        <w:rPr>
          <w:snapToGrid w:val="0"/>
        </w:rPr>
        <w:t xml:space="preserve"> or the </w:t>
      </w:r>
      <w:r>
        <w:rPr>
          <w:i/>
          <w:snapToGrid w:val="0"/>
        </w:rPr>
        <w:t>Child Welfare Act 1947</w:t>
      </w:r>
      <w:r>
        <w:rPr>
          <w:snapToGrid w:val="0"/>
        </w:rPr>
        <w:t xml:space="preserve"> in relation to the non</w:t>
      </w:r>
      <w:r>
        <w:rPr>
          <w:snapToGrid w:val="0"/>
        </w:rPr>
        <w:noBreakHyphen/>
        <w:t>payment of a fine or other amount.</w:t>
      </w:r>
    </w:p>
    <w:p>
      <w:pPr>
        <w:pStyle w:val="yHeading5"/>
        <w:outlineLvl w:val="9"/>
        <w:rPr>
          <w:snapToGrid w:val="0"/>
        </w:rPr>
      </w:pPr>
      <w:bookmarkStart w:id="1118" w:name="_Toc528725579"/>
      <w:bookmarkStart w:id="1119" w:name="_Toc529671148"/>
      <w:bookmarkStart w:id="1120" w:name="_Toc157853829"/>
      <w:bookmarkStart w:id="1121" w:name="_Toc153615171"/>
      <w:r>
        <w:rPr>
          <w:rStyle w:val="CharSClsNo"/>
        </w:rPr>
        <w:t>7</w:t>
      </w:r>
      <w:r>
        <w:rPr>
          <w:snapToGrid w:val="0"/>
        </w:rPr>
        <w:t>.</w:t>
      </w:r>
      <w:r>
        <w:rPr>
          <w:snapToGrid w:val="0"/>
        </w:rPr>
        <w:tab/>
        <w:t>Recognizances etc. forfeited before commencement</w:t>
      </w:r>
      <w:bookmarkEnd w:id="1118"/>
      <w:bookmarkEnd w:id="1119"/>
      <w:bookmarkEnd w:id="1120"/>
      <w:bookmarkEnd w:id="1121"/>
    </w:p>
    <w:p>
      <w:pPr>
        <w:pStyle w:val="ySubsection"/>
        <w:rPr>
          <w:snapToGrid w:val="0"/>
        </w:rPr>
      </w:pPr>
      <w:r>
        <w:rPr>
          <w:snapToGrid w:val="0"/>
        </w:rPr>
        <w:tab/>
        <w:t>(1)</w:t>
      </w:r>
      <w:r>
        <w:rPr>
          <w:snapToGrid w:val="0"/>
        </w:rPr>
        <w:tab/>
        <w:t>In this clause —</w:t>
      </w:r>
    </w:p>
    <w:p>
      <w:pPr>
        <w:pStyle w:val="yDefstart"/>
      </w:pPr>
      <w:r>
        <w:rPr>
          <w:b/>
        </w:rPr>
        <w:tab/>
        <w:t>“</w:t>
      </w:r>
      <w:r>
        <w:rPr>
          <w:rStyle w:val="CharDefText"/>
        </w:rPr>
        <w:t>default order</w:t>
      </w:r>
      <w:r>
        <w:rPr>
          <w:b/>
        </w:rPr>
        <w:t>”</w:t>
      </w:r>
      <w:r>
        <w:t xml:space="preserve"> means an order that accompanies an old forfeiture order and that takes effect if payment is not made as required;</w:t>
      </w:r>
    </w:p>
    <w:p>
      <w:pPr>
        <w:pStyle w:val="yDefstart"/>
      </w:pPr>
      <w:r>
        <w:rPr>
          <w:b/>
        </w:rPr>
        <w:tab/>
        <w:t>“</w:t>
      </w:r>
      <w:r>
        <w:rPr>
          <w:rStyle w:val="CharDefText"/>
        </w:rPr>
        <w:t>old forfeiture order</w:t>
      </w:r>
      <w:r>
        <w:rPr>
          <w:b/>
        </w:rPr>
        <w:t>”</w:t>
      </w:r>
      <w:r>
        <w:t xml:space="preserve"> means an order made before commencement as to any of the matters referred to in section 56(a) or (b), section 57(a) or (b) or section 58 under which a person (</w:t>
      </w:r>
      <w:r>
        <w:rPr>
          <w:b/>
        </w:rPr>
        <w:t>“</w:t>
      </w:r>
      <w:r>
        <w:rPr>
          <w:rStyle w:val="CharDefText"/>
        </w:rPr>
        <w:t>the liable person</w:t>
      </w:r>
      <w:r>
        <w:rPr>
          <w:b/>
        </w:rPr>
        <w:t>”</w:t>
      </w:r>
      <w:r>
        <w:t>) is required to pay money to the Crown, but does not include an order to which clause 4(2) applies.</w:t>
      </w:r>
    </w:p>
    <w:p>
      <w:pPr>
        <w:pStyle w:val="ySubsection"/>
        <w:rPr>
          <w:snapToGrid w:val="0"/>
        </w:rPr>
      </w:pPr>
      <w:r>
        <w:rPr>
          <w:snapToGrid w:val="0"/>
        </w:rPr>
        <w:tab/>
        <w:t>(2)</w:t>
      </w:r>
      <w:r>
        <w:rPr>
          <w:snapToGrid w:val="0"/>
        </w:rPr>
        <w:tab/>
        <w:t>If before commencement an order was made in respect of the money payable under an old forfeiture order allowing the liable person time to pay or allowing the liable person to pay by instalments and, immediately before commencement, the liable person is not in breach of the order, then on and after commencement the order continues to have effect.</w:t>
      </w:r>
    </w:p>
    <w:p>
      <w:pPr>
        <w:pStyle w:val="ySubsection"/>
        <w:rPr>
          <w:snapToGrid w:val="0"/>
        </w:rPr>
      </w:pPr>
      <w:r>
        <w:rPr>
          <w:snapToGrid w:val="0"/>
        </w:rPr>
        <w:tab/>
        <w:t>(3)</w:t>
      </w:r>
      <w:r>
        <w:rPr>
          <w:snapToGrid w:val="0"/>
        </w:rPr>
        <w:tab/>
        <w:t>If under subclause (2) an order in respect of an old forfeiture order continues to have effect on and after commencement and the liable person subsequently defaults in payment —</w:t>
      </w:r>
    </w:p>
    <w:p>
      <w:pPr>
        <w:pStyle w:val="yIndenta"/>
        <w:rPr>
          <w:snapToGrid w:val="0"/>
        </w:rPr>
      </w:pPr>
      <w:r>
        <w:rPr>
          <w:snapToGrid w:val="0"/>
        </w:rPr>
        <w:tab/>
        <w:t>(a)</w:t>
      </w:r>
      <w:r>
        <w:rPr>
          <w:snapToGrid w:val="0"/>
        </w:rPr>
        <w:tab/>
        <w:t>any default order is of no force or effect; and</w:t>
      </w:r>
    </w:p>
    <w:p>
      <w:pPr>
        <w:pStyle w:val="yIndenta"/>
        <w:rPr>
          <w:snapToGrid w:val="0"/>
        </w:rPr>
      </w:pPr>
      <w:r>
        <w:rPr>
          <w:snapToGrid w:val="0"/>
        </w:rPr>
        <w:tab/>
        <w:t>(b)</w:t>
      </w:r>
      <w:r>
        <w:rPr>
          <w:snapToGrid w:val="0"/>
        </w:rPr>
        <w:tab/>
        <w:t>the court officer (as defined in Part 4) of the court that made the old forfeiture order may, under Part 4, register the amount payable as if it were a fine and, subject to Part 5, Part 4 applies accordingly.</w:t>
      </w:r>
    </w:p>
    <w:p>
      <w:pPr>
        <w:pStyle w:val="ySubsection"/>
        <w:rPr>
          <w:snapToGrid w:val="0"/>
        </w:rPr>
      </w:pPr>
      <w:r>
        <w:rPr>
          <w:snapToGrid w:val="0"/>
        </w:rPr>
        <w:tab/>
        <w:t>(4)</w:t>
      </w:r>
      <w:r>
        <w:rPr>
          <w:snapToGrid w:val="0"/>
        </w:rPr>
        <w:tab/>
        <w:t xml:space="preserve">If immediately before commencement a warrant of execution or a warrant of commitment could be but has not been issued under section 155, 157 or 158 of the </w:t>
      </w:r>
      <w:r>
        <w:rPr>
          <w:i/>
          <w:snapToGrid w:val="0"/>
        </w:rPr>
        <w:t>Justices Act 1902</w:t>
      </w:r>
      <w:r>
        <w:rPr>
          <w:snapToGrid w:val="0"/>
        </w:rPr>
        <w:t xml:space="preserve"> in respect of an old forfeiture order, then on or after commencement the court officer (as defined in Part 4) of the court that imposed the old forfeiture order may, under Part 4, register the amount payable as if it were a fine and, subject to Part 5, Part 4 applies accordingly.</w:t>
      </w:r>
    </w:p>
    <w:p>
      <w:pPr>
        <w:pStyle w:val="ySubsection"/>
        <w:rPr>
          <w:snapToGrid w:val="0"/>
        </w:rPr>
      </w:pPr>
      <w:r>
        <w:rPr>
          <w:snapToGrid w:val="0"/>
        </w:rPr>
        <w:tab/>
        <w:t>(5)</w:t>
      </w:r>
      <w:r>
        <w:rPr>
          <w:snapToGrid w:val="0"/>
        </w:rPr>
        <w:tab/>
        <w:t xml:space="preserve">If immediately before commencement a warrant of execution issued under section 155 of the </w:t>
      </w:r>
      <w:r>
        <w:rPr>
          <w:i/>
          <w:snapToGrid w:val="0"/>
        </w:rPr>
        <w:t>Justices Act 1902</w:t>
      </w:r>
      <w:r>
        <w:rPr>
          <w:snapToGrid w:val="0"/>
        </w:rPr>
        <w:t xml:space="preserve"> in respect of an old forfeiture order is unexecuted, then on and after commencement the warrant ceases to have effect and a court officer (as defined in Part 4) of the court that imposed the old forfeiture order may, under Part 4, register the amount payable as if it were a fine and, subject to Part 5, Part 4 applies accordingly.</w:t>
      </w:r>
    </w:p>
    <w:p>
      <w:pPr>
        <w:pStyle w:val="ySubsection"/>
        <w:rPr>
          <w:snapToGrid w:val="0"/>
        </w:rPr>
      </w:pPr>
      <w:r>
        <w:rPr>
          <w:snapToGrid w:val="0"/>
        </w:rPr>
        <w:tab/>
        <w:t>(6)</w:t>
      </w:r>
      <w:r>
        <w:rPr>
          <w:snapToGrid w:val="0"/>
        </w:rPr>
        <w:tab/>
        <w:t xml:space="preserve">If immediately before commencement a warrant of commitment issued under section 155, 157 or 158 of the </w:t>
      </w:r>
      <w:r>
        <w:rPr>
          <w:i/>
          <w:snapToGrid w:val="0"/>
        </w:rPr>
        <w:t>Justices Act 1902</w:t>
      </w:r>
      <w:r>
        <w:rPr>
          <w:snapToGrid w:val="0"/>
        </w:rPr>
        <w:t xml:space="preserve"> in respect of an old forfeiture order is unexecuted, then on and after commencement the warrant has no force or effect and the court officer (as defined in Part 4) of the court that imposed the old forfeiture order may, under Part 4, register the amount payable as if it were a fine and, subject to Part 5, Part 4 applies accordingly.</w:t>
      </w:r>
    </w:p>
    <w:p>
      <w:pPr>
        <w:pStyle w:val="ySubsection"/>
        <w:rPr>
          <w:snapToGrid w:val="0"/>
        </w:rPr>
      </w:pPr>
      <w:r>
        <w:rPr>
          <w:snapToGrid w:val="0"/>
        </w:rPr>
        <w:tab/>
        <w:t>(7)</w:t>
      </w:r>
      <w:r>
        <w:rPr>
          <w:snapToGrid w:val="0"/>
        </w:rPr>
        <w:tab/>
        <w:t>If under this clause an amount payable is registered under Part 4 as if it were a fine, the Registrar must not issue a notice of intention to suspend licences under that Part until 2 months after commencement.</w:t>
      </w:r>
    </w:p>
    <w:p>
      <w:pPr>
        <w:pStyle w:val="yHeading5"/>
        <w:outlineLvl w:val="9"/>
        <w:rPr>
          <w:snapToGrid w:val="0"/>
        </w:rPr>
      </w:pPr>
      <w:bookmarkStart w:id="1122" w:name="_Toc528725580"/>
      <w:bookmarkStart w:id="1123" w:name="_Toc529671149"/>
      <w:bookmarkStart w:id="1124" w:name="_Toc157853830"/>
      <w:bookmarkStart w:id="1125" w:name="_Toc153615172"/>
      <w:r>
        <w:rPr>
          <w:rStyle w:val="CharSClsNo"/>
        </w:rPr>
        <w:t>8</w:t>
      </w:r>
      <w:r>
        <w:rPr>
          <w:snapToGrid w:val="0"/>
        </w:rPr>
        <w:t>.</w:t>
      </w:r>
      <w:r>
        <w:rPr>
          <w:snapToGrid w:val="0"/>
        </w:rPr>
        <w:tab/>
        <w:t>Other amounts ordered to be paid before commencement</w:t>
      </w:r>
      <w:bookmarkEnd w:id="1122"/>
      <w:bookmarkEnd w:id="1123"/>
      <w:bookmarkEnd w:id="1124"/>
      <w:bookmarkEnd w:id="1125"/>
    </w:p>
    <w:p>
      <w:pPr>
        <w:pStyle w:val="ySubsection"/>
        <w:keepNext/>
        <w:rPr>
          <w:snapToGrid w:val="0"/>
        </w:rPr>
      </w:pPr>
      <w:r>
        <w:rPr>
          <w:snapToGrid w:val="0"/>
        </w:rPr>
        <w:tab/>
        <w:t>(1)</w:t>
      </w:r>
      <w:r>
        <w:rPr>
          <w:snapToGrid w:val="0"/>
        </w:rPr>
        <w:tab/>
        <w:t>In this clause —</w:t>
      </w:r>
    </w:p>
    <w:p>
      <w:pPr>
        <w:pStyle w:val="yDefstart"/>
      </w:pPr>
      <w:r>
        <w:rPr>
          <w:b/>
        </w:rPr>
        <w:tab/>
        <w:t>“</w:t>
      </w:r>
      <w:r>
        <w:rPr>
          <w:rStyle w:val="CharDefText"/>
        </w:rPr>
        <w:t>default order</w:t>
      </w:r>
      <w:r>
        <w:rPr>
          <w:b/>
        </w:rPr>
        <w:t>”</w:t>
      </w:r>
      <w:r>
        <w:t xml:space="preserve"> means an order that accompanies an old order and that takes effect if payment is not made as required;</w:t>
      </w:r>
    </w:p>
    <w:p>
      <w:pPr>
        <w:pStyle w:val="yDefstart"/>
      </w:pPr>
      <w:r>
        <w:rPr>
          <w:b/>
        </w:rPr>
        <w:tab/>
        <w:t>“</w:t>
      </w:r>
      <w:r>
        <w:rPr>
          <w:rStyle w:val="CharDefText"/>
        </w:rPr>
        <w:t>old order</w:t>
      </w:r>
      <w:r>
        <w:rPr>
          <w:b/>
        </w:rPr>
        <w:t>”</w:t>
      </w:r>
      <w:r>
        <w:t xml:space="preserve"> means an order made before commencement by a court in connection with a criminal cause or matter, or by justices under the </w:t>
      </w:r>
      <w:r>
        <w:rPr>
          <w:i/>
        </w:rPr>
        <w:t>Justices Act 1902</w:t>
      </w:r>
      <w:r>
        <w:t>, requiring a person (</w:t>
      </w:r>
      <w:r>
        <w:rPr>
          <w:b/>
        </w:rPr>
        <w:t>“</w:t>
      </w:r>
      <w:r>
        <w:rPr>
          <w:rStyle w:val="CharDefText"/>
        </w:rPr>
        <w:t>the offender</w:t>
      </w:r>
      <w:r>
        <w:rPr>
          <w:b/>
        </w:rPr>
        <w:t>”</w:t>
      </w:r>
      <w:r>
        <w:t>) to pay money, other than a fine (as defined in Part 4) (</w:t>
      </w:r>
      <w:r>
        <w:rPr>
          <w:b/>
        </w:rPr>
        <w:t>“</w:t>
      </w:r>
      <w:r>
        <w:rPr>
          <w:rStyle w:val="CharDefText"/>
        </w:rPr>
        <w:t>the sum owed</w:t>
      </w:r>
      <w:r>
        <w:rPr>
          <w:b/>
        </w:rPr>
        <w:t>”</w:t>
      </w:r>
      <w:r>
        <w:t>).</w:t>
      </w:r>
    </w:p>
    <w:p>
      <w:pPr>
        <w:pStyle w:val="ySubsection"/>
        <w:rPr>
          <w:snapToGrid w:val="0"/>
        </w:rPr>
      </w:pPr>
      <w:r>
        <w:rPr>
          <w:snapToGrid w:val="0"/>
        </w:rPr>
        <w:tab/>
        <w:t>(2)</w:t>
      </w:r>
      <w:r>
        <w:rPr>
          <w:snapToGrid w:val="0"/>
        </w:rPr>
        <w:tab/>
        <w:t>If before commencement an order (</w:t>
      </w:r>
      <w:r>
        <w:rPr>
          <w:b/>
          <w:snapToGrid w:val="0"/>
        </w:rPr>
        <w:t>“</w:t>
      </w:r>
      <w:r>
        <w:rPr>
          <w:rStyle w:val="CharDefText"/>
        </w:rPr>
        <w:t>a time to pay order</w:t>
      </w:r>
      <w:r>
        <w:rPr>
          <w:b/>
          <w:snapToGrid w:val="0"/>
        </w:rPr>
        <w:t>”</w:t>
      </w:r>
      <w:r>
        <w:rPr>
          <w:snapToGrid w:val="0"/>
        </w:rPr>
        <w:t>) was made in respect of the sum owed under an old order allowing the offender time to pay or allowing the offender to pay by instalments and, immediately before commencement, the offender is not in breach of the time to pay order, then on and after commencement the time to pay order continues to have effect.</w:t>
      </w:r>
    </w:p>
    <w:p>
      <w:pPr>
        <w:pStyle w:val="ySubsection"/>
        <w:keepNext/>
        <w:rPr>
          <w:snapToGrid w:val="0"/>
        </w:rPr>
      </w:pPr>
      <w:r>
        <w:rPr>
          <w:snapToGrid w:val="0"/>
        </w:rPr>
        <w:tab/>
        <w:t>(3)</w:t>
      </w:r>
      <w:r>
        <w:rPr>
          <w:snapToGrid w:val="0"/>
        </w:rPr>
        <w:tab/>
        <w:t>If under subclause (2) a time to pay order continues to have effect on and after commencement and the offender subsequently breaches the order —</w:t>
      </w:r>
    </w:p>
    <w:p>
      <w:pPr>
        <w:pStyle w:val="yIndenta"/>
        <w:rPr>
          <w:snapToGrid w:val="0"/>
        </w:rPr>
      </w:pPr>
      <w:r>
        <w:rPr>
          <w:snapToGrid w:val="0"/>
        </w:rPr>
        <w:tab/>
        <w:t>(a)</w:t>
      </w:r>
      <w:r>
        <w:rPr>
          <w:snapToGrid w:val="0"/>
        </w:rPr>
        <w:tab/>
        <w:t>any default order is of no force or effect; and</w:t>
      </w:r>
    </w:p>
    <w:p>
      <w:pPr>
        <w:pStyle w:val="yIndenta"/>
        <w:rPr>
          <w:snapToGrid w:val="0"/>
        </w:rPr>
      </w:pPr>
      <w:r>
        <w:rPr>
          <w:snapToGrid w:val="0"/>
        </w:rPr>
        <w:tab/>
        <w:t>(b)</w:t>
      </w:r>
      <w:r>
        <w:rPr>
          <w:snapToGrid w:val="0"/>
        </w:rPr>
        <w:tab/>
        <w:t>any amount owed under the old order may be recovered as a judgment debt in a court of competent jurisdiction.</w:t>
      </w:r>
    </w:p>
    <w:p>
      <w:pPr>
        <w:pStyle w:val="ySubsection"/>
        <w:rPr>
          <w:snapToGrid w:val="0"/>
        </w:rPr>
      </w:pPr>
      <w:r>
        <w:rPr>
          <w:snapToGrid w:val="0"/>
        </w:rPr>
        <w:tab/>
        <w:t>(4)</w:t>
      </w:r>
      <w:r>
        <w:rPr>
          <w:snapToGrid w:val="0"/>
        </w:rPr>
        <w:tab/>
        <w:t>If immediately before commencement a warrant of commitment or a warrant of execution could be but has not been issued in respect of an amount owed under an old order, then on or after commencement that amount may be recovered as a judgment debt in a court of competent jurisdiction.</w:t>
      </w:r>
    </w:p>
    <w:p>
      <w:pPr>
        <w:pStyle w:val="ySubsection"/>
        <w:rPr>
          <w:snapToGrid w:val="0"/>
        </w:rPr>
      </w:pPr>
      <w:r>
        <w:rPr>
          <w:snapToGrid w:val="0"/>
        </w:rPr>
        <w:tab/>
        <w:t>(5)</w:t>
      </w:r>
      <w:r>
        <w:rPr>
          <w:snapToGrid w:val="0"/>
        </w:rPr>
        <w:tab/>
        <w:t>If immediately before commencement a warrant of commitment or a warrant of execution issued in respect of an amount owed under an old order is unexecuted, then on and after commencement the warrant ceases to have effect and that amount may be recovered as a judgment debt in a court of competent jurisdiction.</w:t>
      </w:r>
    </w:p>
    <w:p>
      <w:pPr>
        <w:pStyle w:val="ySubsection"/>
        <w:rPr>
          <w:snapToGrid w:val="0"/>
        </w:rPr>
      </w:pPr>
      <w:r>
        <w:rPr>
          <w:snapToGrid w:val="0"/>
        </w:rPr>
        <w:tab/>
        <w:t>(6)</w:t>
      </w:r>
      <w:r>
        <w:rPr>
          <w:snapToGrid w:val="0"/>
        </w:rPr>
        <w:tab/>
        <w:t>For the purposes of recovering an amount owed under an old order, the court that made the old order, on request by or on behalf</w:t>
      </w:r>
      <w:r>
        <w:t xml:space="preserve"> of</w:t>
      </w:r>
      <w:r>
        <w:rPr>
          <w:snapToGrid w:val="0"/>
        </w:rPr>
        <w:t xml:space="preserve"> a person entitled to recover the money, is to provide that person with a certified copy of the old order and that copy may be registered as a judgment in the court of competent jurisdiction.</w:t>
      </w:r>
    </w:p>
    <w:p>
      <w:pPr>
        <w:pStyle w:val="yFootnotesection"/>
      </w:pPr>
      <w:r>
        <w:tab/>
        <w:t>[Clause 8 amended by No. 14 of 2003 s. 11(a).]</w:t>
      </w:r>
    </w:p>
    <w:p>
      <w:pPr>
        <w:pStyle w:val="yHeading5"/>
        <w:outlineLvl w:val="9"/>
        <w:rPr>
          <w:snapToGrid w:val="0"/>
        </w:rPr>
      </w:pPr>
      <w:bookmarkStart w:id="1126" w:name="_Toc528725581"/>
      <w:bookmarkStart w:id="1127" w:name="_Toc529671150"/>
      <w:bookmarkStart w:id="1128" w:name="_Toc157853831"/>
      <w:bookmarkStart w:id="1129" w:name="_Toc153615173"/>
      <w:r>
        <w:rPr>
          <w:rStyle w:val="CharSClsNo"/>
        </w:rPr>
        <w:t>9</w:t>
      </w:r>
      <w:r>
        <w:rPr>
          <w:snapToGrid w:val="0"/>
        </w:rPr>
        <w:t>.</w:t>
      </w:r>
      <w:r>
        <w:rPr>
          <w:snapToGrid w:val="0"/>
        </w:rPr>
        <w:tab/>
        <w:t>WDOs issued before commencement</w:t>
      </w:r>
      <w:bookmarkEnd w:id="1126"/>
      <w:bookmarkEnd w:id="1127"/>
      <w:bookmarkEnd w:id="1128"/>
      <w:bookmarkEnd w:id="1129"/>
    </w:p>
    <w:p>
      <w:pPr>
        <w:pStyle w:val="ySubsection"/>
        <w:keepNext/>
        <w:rPr>
          <w:snapToGrid w:val="0"/>
        </w:rPr>
      </w:pPr>
      <w:r>
        <w:rPr>
          <w:snapToGrid w:val="0"/>
        </w:rPr>
        <w:tab/>
        <w:t>(1)</w:t>
      </w:r>
      <w:r>
        <w:rPr>
          <w:snapToGrid w:val="0"/>
        </w:rPr>
        <w:tab/>
        <w:t>In this clause —</w:t>
      </w:r>
    </w:p>
    <w:p>
      <w:pPr>
        <w:pStyle w:val="yDefstart"/>
      </w:pPr>
      <w:r>
        <w:rPr>
          <w:b/>
        </w:rPr>
        <w:tab/>
        <w:t>“</w:t>
      </w:r>
      <w:r>
        <w:rPr>
          <w:rStyle w:val="CharDefText"/>
        </w:rPr>
        <w:t>amount outstanding</w:t>
      </w:r>
      <w:r>
        <w:rPr>
          <w:b/>
        </w:rPr>
        <w:t>”</w:t>
      </w:r>
      <w:r>
        <w:t>, in respect of a WDO issued in respect of a person in default as to the payment of a sum of money, means the amount of that sum that the person is liable to pay after taking into account the performance (if any) of the person’s obligations under the WDO;</w:t>
      </w:r>
    </w:p>
    <w:p>
      <w:pPr>
        <w:pStyle w:val="yDefstart"/>
      </w:pPr>
      <w:r>
        <w:rPr>
          <w:b/>
        </w:rPr>
        <w:tab/>
        <w:t>“</w:t>
      </w:r>
      <w:r>
        <w:rPr>
          <w:rStyle w:val="CharDefText"/>
        </w:rPr>
        <w:t>WDO</w:t>
      </w:r>
      <w:r>
        <w:rPr>
          <w:b/>
        </w:rPr>
        <w:t>”</w:t>
      </w:r>
      <w:r>
        <w:t xml:space="preserve"> means a work and development order issued under Part VIAA of the </w:t>
      </w:r>
      <w:r>
        <w:rPr>
          <w:i/>
        </w:rPr>
        <w:t>Justices Act 1902</w:t>
      </w:r>
      <w:r>
        <w:t>.</w:t>
      </w:r>
    </w:p>
    <w:p>
      <w:pPr>
        <w:pStyle w:val="ySubsection"/>
        <w:rPr>
          <w:snapToGrid w:val="0"/>
        </w:rPr>
      </w:pPr>
      <w:r>
        <w:rPr>
          <w:snapToGrid w:val="0"/>
        </w:rPr>
        <w:tab/>
        <w:t>(2)</w:t>
      </w:r>
      <w:r>
        <w:rPr>
          <w:snapToGrid w:val="0"/>
        </w:rPr>
        <w:tab/>
        <w:t xml:space="preserve">If immediately before commencement a warrant of commitment could be but has not been issued under section 171AG of the </w:t>
      </w:r>
      <w:r>
        <w:rPr>
          <w:i/>
          <w:snapToGrid w:val="0"/>
        </w:rPr>
        <w:t>Justices Act 1902</w:t>
      </w:r>
      <w:r>
        <w:rPr>
          <w:snapToGrid w:val="0"/>
        </w:rPr>
        <w:t xml:space="preserve"> in respect of a WDO that has been cancelled, then on or after commencement the chief executive officer referred to in that section may refer the matter in accordance with subclause (6).</w:t>
      </w:r>
    </w:p>
    <w:p>
      <w:pPr>
        <w:pStyle w:val="ySubsection"/>
        <w:rPr>
          <w:snapToGrid w:val="0"/>
        </w:rPr>
      </w:pPr>
      <w:r>
        <w:rPr>
          <w:snapToGrid w:val="0"/>
        </w:rPr>
        <w:tab/>
        <w:t>(3)</w:t>
      </w:r>
      <w:r>
        <w:rPr>
          <w:snapToGrid w:val="0"/>
        </w:rPr>
        <w:tab/>
        <w:t xml:space="preserve">If immediately before commencement a warrant of commitment issued under section 171AG of the </w:t>
      </w:r>
      <w:r>
        <w:rPr>
          <w:i/>
          <w:snapToGrid w:val="0"/>
        </w:rPr>
        <w:t>Justices Act 1902</w:t>
      </w:r>
      <w:r>
        <w:rPr>
          <w:snapToGrid w:val="0"/>
        </w:rPr>
        <w:t xml:space="preserve"> in respect of a WDO that has been cancelled is unexecuted, then on and after commencement the warrant ceases to have effect and the chief executive officer referred to in that section may refer the matter in accordance with subclause (6).</w:t>
      </w:r>
    </w:p>
    <w:p>
      <w:pPr>
        <w:pStyle w:val="ySubsection"/>
        <w:rPr>
          <w:snapToGrid w:val="0"/>
        </w:rPr>
      </w:pPr>
      <w:r>
        <w:rPr>
          <w:snapToGrid w:val="0"/>
        </w:rPr>
        <w:tab/>
        <w:t>(4)</w:t>
      </w:r>
      <w:r>
        <w:rPr>
          <w:snapToGrid w:val="0"/>
        </w:rPr>
        <w:tab/>
        <w:t xml:space="preserve">If immediately before commencement a WDO issued in respect of a person is in force, then on and after commencement the WDO continues to have effect and the provisions of the </w:t>
      </w:r>
      <w:r>
        <w:rPr>
          <w:i/>
          <w:snapToGrid w:val="0"/>
        </w:rPr>
        <w:t>Justices Act 1902</w:t>
      </w:r>
      <w:r>
        <w:rPr>
          <w:snapToGrid w:val="0"/>
        </w:rPr>
        <w:t xml:space="preserve"> relevant to the WDO continue in operation in respect of that WDO, but subject to this clause.</w:t>
      </w:r>
    </w:p>
    <w:p>
      <w:pPr>
        <w:pStyle w:val="ySubsection"/>
        <w:rPr>
          <w:snapToGrid w:val="0"/>
        </w:rPr>
      </w:pPr>
      <w:r>
        <w:rPr>
          <w:snapToGrid w:val="0"/>
        </w:rPr>
        <w:tab/>
        <w:t>(5)</w:t>
      </w:r>
      <w:r>
        <w:rPr>
          <w:snapToGrid w:val="0"/>
        </w:rPr>
        <w:tab/>
        <w:t xml:space="preserve">If under subclause (4) a WDO continues to have effect on and after commencement and the WDO is subsequently cancelled under section 171AG of the </w:t>
      </w:r>
      <w:r>
        <w:rPr>
          <w:i/>
          <w:snapToGrid w:val="0"/>
        </w:rPr>
        <w:t>Justices Act 1902</w:t>
      </w:r>
      <w:r>
        <w:rPr>
          <w:snapToGrid w:val="0"/>
        </w:rPr>
        <w:t>, the chief executive officer referred to in that section may refer the matter in accordance with subclause (6).</w:t>
      </w:r>
    </w:p>
    <w:p>
      <w:pPr>
        <w:pStyle w:val="ySubsection"/>
        <w:keepNext/>
        <w:rPr>
          <w:snapToGrid w:val="0"/>
        </w:rPr>
      </w:pPr>
      <w:r>
        <w:rPr>
          <w:snapToGrid w:val="0"/>
        </w:rPr>
        <w:tab/>
        <w:t>(6)</w:t>
      </w:r>
      <w:r>
        <w:rPr>
          <w:snapToGrid w:val="0"/>
        </w:rPr>
        <w:tab/>
        <w:t>To refer a matter in accordance with this subclause, the chief executive officer must —</w:t>
      </w:r>
    </w:p>
    <w:p>
      <w:pPr>
        <w:pStyle w:val="yIndenta"/>
        <w:rPr>
          <w:snapToGrid w:val="0"/>
        </w:rPr>
      </w:pPr>
      <w:r>
        <w:rPr>
          <w:snapToGrid w:val="0"/>
        </w:rPr>
        <w:tab/>
        <w:t>(a)</w:t>
      </w:r>
      <w:r>
        <w:rPr>
          <w:snapToGrid w:val="0"/>
        </w:rPr>
        <w:tab/>
        <w:t>if the WDO was issued in respect of a person for the non</w:t>
      </w:r>
      <w:r>
        <w:rPr>
          <w:snapToGrid w:val="0"/>
        </w:rPr>
        <w:noBreakHyphen/>
        <w:t>payment of a sum of money ordered to be paid by a court, refer the matter to the court that made the order; or</w:t>
      </w:r>
    </w:p>
    <w:p>
      <w:pPr>
        <w:pStyle w:val="yIndenta"/>
        <w:rPr>
          <w:snapToGrid w:val="0"/>
        </w:rPr>
      </w:pPr>
      <w:r>
        <w:rPr>
          <w:snapToGrid w:val="0"/>
        </w:rPr>
        <w:tab/>
        <w:t>(b)</w:t>
      </w:r>
      <w:r>
        <w:rPr>
          <w:snapToGrid w:val="0"/>
        </w:rPr>
        <w:tab/>
        <w:t>if the WDO was issued in respect of an alleged offender for the non</w:t>
      </w:r>
      <w:r>
        <w:rPr>
          <w:snapToGrid w:val="0"/>
        </w:rPr>
        <w:noBreakHyphen/>
        <w:t xml:space="preserve">payment of an amount under Part VIBA of the </w:t>
      </w:r>
      <w:r>
        <w:rPr>
          <w:i/>
          <w:snapToGrid w:val="0"/>
        </w:rPr>
        <w:t>Justices Act 1902</w:t>
      </w:r>
      <w:r>
        <w:rPr>
          <w:snapToGrid w:val="0"/>
        </w:rPr>
        <w:t xml:space="preserve"> in respect of an infringement notice, refer the matter to the Registrar.</w:t>
      </w:r>
    </w:p>
    <w:p>
      <w:pPr>
        <w:pStyle w:val="ySubsection"/>
        <w:rPr>
          <w:snapToGrid w:val="0"/>
        </w:rPr>
      </w:pPr>
      <w:r>
        <w:rPr>
          <w:snapToGrid w:val="0"/>
        </w:rPr>
        <w:tab/>
        <w:t>(7)</w:t>
      </w:r>
      <w:r>
        <w:rPr>
          <w:snapToGrid w:val="0"/>
        </w:rPr>
        <w:tab/>
        <w:t>If a matter is referred under subclause (6)(a) to a court, the amount outstanding may be recovered in the same manner as if it had been ordered to be paid by the court after commencement.</w:t>
      </w:r>
    </w:p>
    <w:p>
      <w:pPr>
        <w:pStyle w:val="ySubsection"/>
        <w:keepNext/>
        <w:rPr>
          <w:snapToGrid w:val="0"/>
        </w:rPr>
      </w:pPr>
      <w:r>
        <w:rPr>
          <w:snapToGrid w:val="0"/>
        </w:rPr>
        <w:tab/>
        <w:t>(8)</w:t>
      </w:r>
      <w:r>
        <w:rPr>
          <w:snapToGrid w:val="0"/>
        </w:rPr>
        <w:tab/>
        <w:t>If a matter is referred under subclause (6)(b) to the Registrar, the infringement notice is to be taken as having been registered under Part 3 and —</w:t>
      </w:r>
    </w:p>
    <w:p>
      <w:pPr>
        <w:pStyle w:val="yIndenta"/>
        <w:rPr>
          <w:snapToGrid w:val="0"/>
        </w:rPr>
      </w:pPr>
      <w:r>
        <w:rPr>
          <w:snapToGrid w:val="0"/>
        </w:rPr>
        <w:tab/>
        <w:t>(a)</w:t>
      </w:r>
      <w:r>
        <w:rPr>
          <w:snapToGrid w:val="0"/>
        </w:rPr>
        <w:tab/>
        <w:t>that Part applies as if the amount outstanding were the modified penalty required to be paid under the infringement notice; and</w:t>
      </w:r>
    </w:p>
    <w:p>
      <w:pPr>
        <w:pStyle w:val="yIndenta"/>
        <w:rPr>
          <w:snapToGrid w:val="0"/>
        </w:rPr>
      </w:pPr>
      <w:r>
        <w:rPr>
          <w:snapToGrid w:val="0"/>
        </w:rPr>
        <w:tab/>
        <w:t>(b)</w:t>
      </w:r>
      <w:r>
        <w:rPr>
          <w:snapToGrid w:val="0"/>
        </w:rPr>
        <w:tab/>
        <w:t>the Registrar may under section 18 issue a notice of intention to suspend licences.</w:t>
      </w:r>
    </w:p>
    <w:p>
      <w:pPr>
        <w:pStyle w:val="ySubsection"/>
        <w:rPr>
          <w:snapToGrid w:val="0"/>
        </w:rPr>
      </w:pPr>
      <w:r>
        <w:rPr>
          <w:snapToGrid w:val="0"/>
        </w:rPr>
        <w:tab/>
        <w:t>(9)</w:t>
      </w:r>
      <w:r>
        <w:rPr>
          <w:snapToGrid w:val="0"/>
        </w:rPr>
        <w:tab/>
        <w:t>If by virtue of this clause an amount outstanding is registered under Part 4 or an infringement notice is taken to be registered under Part 3, the Registrar must not issue a notice of intention to suspend licences under those Parts until 2 months after commencement.</w:t>
      </w:r>
    </w:p>
    <w:p>
      <w:pPr>
        <w:pStyle w:val="yFootnotesection"/>
      </w:pPr>
      <w:bookmarkStart w:id="1130" w:name="_Toc528725582"/>
      <w:bookmarkStart w:id="1131" w:name="_Toc529671151"/>
      <w:r>
        <w:tab/>
        <w:t>[Clause 9 amended by No. 14 of 2003 s. 11(b) and (c).]</w:t>
      </w:r>
    </w:p>
    <w:p>
      <w:pPr>
        <w:pStyle w:val="yHeading5"/>
        <w:outlineLvl w:val="9"/>
        <w:rPr>
          <w:snapToGrid w:val="0"/>
        </w:rPr>
      </w:pPr>
      <w:bookmarkStart w:id="1132" w:name="_Toc157853832"/>
      <w:bookmarkStart w:id="1133" w:name="_Toc153615174"/>
      <w:r>
        <w:rPr>
          <w:rStyle w:val="CharSClsNo"/>
        </w:rPr>
        <w:t>10</w:t>
      </w:r>
      <w:r>
        <w:rPr>
          <w:snapToGrid w:val="0"/>
        </w:rPr>
        <w:t>.</w:t>
      </w:r>
      <w:r>
        <w:rPr>
          <w:snapToGrid w:val="0"/>
        </w:rPr>
        <w:tab/>
        <w:t>Warrants of execution partly executed at commencement</w:t>
      </w:r>
      <w:bookmarkEnd w:id="1130"/>
      <w:bookmarkEnd w:id="1131"/>
      <w:bookmarkEnd w:id="1132"/>
      <w:bookmarkEnd w:id="1133"/>
    </w:p>
    <w:p>
      <w:pPr>
        <w:pStyle w:val="ySubsection"/>
        <w:rPr>
          <w:snapToGrid w:val="0"/>
        </w:rPr>
      </w:pPr>
      <w:r>
        <w:rPr>
          <w:snapToGrid w:val="0"/>
        </w:rPr>
        <w:tab/>
      </w:r>
      <w:r>
        <w:rPr>
          <w:snapToGrid w:val="0"/>
        </w:rPr>
        <w:tab/>
        <w:t xml:space="preserve">If immediately before commencement a warrant of execution issued under the </w:t>
      </w:r>
      <w:r>
        <w:rPr>
          <w:i/>
          <w:snapToGrid w:val="0"/>
        </w:rPr>
        <w:t>Justices Act 1902</w:t>
      </w:r>
      <w:r>
        <w:rPr>
          <w:snapToGrid w:val="0"/>
        </w:rPr>
        <w:t xml:space="preserve"> is partly executed, then on and after commencement the warrant continues to have effect and the provisions of the </w:t>
      </w:r>
      <w:r>
        <w:rPr>
          <w:i/>
          <w:snapToGrid w:val="0"/>
        </w:rPr>
        <w:t>Justices Act 1902</w:t>
      </w:r>
      <w:r>
        <w:rPr>
          <w:snapToGrid w:val="0"/>
        </w:rPr>
        <w:t xml:space="preserve"> relevant to the warrant and its execution continue in operation in respect of that warrant.</w:t>
      </w:r>
    </w:p>
    <w:p>
      <w:pPr>
        <w:pStyle w:val="yHeading5"/>
        <w:outlineLvl w:val="9"/>
        <w:rPr>
          <w:snapToGrid w:val="0"/>
        </w:rPr>
      </w:pPr>
      <w:bookmarkStart w:id="1134" w:name="_Toc528725583"/>
      <w:bookmarkStart w:id="1135" w:name="_Toc529671152"/>
      <w:bookmarkStart w:id="1136" w:name="_Toc157853833"/>
      <w:bookmarkStart w:id="1137" w:name="_Toc153615175"/>
      <w:r>
        <w:rPr>
          <w:rStyle w:val="CharSClsNo"/>
        </w:rPr>
        <w:t>11</w:t>
      </w:r>
      <w:r>
        <w:rPr>
          <w:snapToGrid w:val="0"/>
        </w:rPr>
        <w:t>.</w:t>
      </w:r>
      <w:r>
        <w:rPr>
          <w:snapToGrid w:val="0"/>
        </w:rPr>
        <w:tab/>
        <w:t xml:space="preserve">Warrants of execution issued under </w:t>
      </w:r>
      <w:r>
        <w:rPr>
          <w:i/>
          <w:snapToGrid w:val="0"/>
        </w:rPr>
        <w:t>Justices Act 1902</w:t>
      </w:r>
      <w:r>
        <w:rPr>
          <w:snapToGrid w:val="0"/>
        </w:rPr>
        <w:t xml:space="preserve"> Part VIA</w:t>
      </w:r>
      <w:bookmarkEnd w:id="1134"/>
      <w:bookmarkEnd w:id="1135"/>
      <w:bookmarkEnd w:id="1136"/>
      <w:bookmarkEnd w:id="1137"/>
    </w:p>
    <w:p>
      <w:pPr>
        <w:pStyle w:val="ySubsection"/>
        <w:rPr>
          <w:snapToGrid w:val="0"/>
        </w:rPr>
      </w:pPr>
      <w:r>
        <w:rPr>
          <w:snapToGrid w:val="0"/>
        </w:rPr>
        <w:tab/>
      </w:r>
      <w:r>
        <w:rPr>
          <w:snapToGrid w:val="0"/>
        </w:rPr>
        <w:tab/>
        <w:t xml:space="preserve">If immediately before commencement a warrant of execution issued under Part VIA of the </w:t>
      </w:r>
      <w:r>
        <w:rPr>
          <w:i/>
          <w:snapToGrid w:val="0"/>
        </w:rPr>
        <w:t>Justices Act 1902</w:t>
      </w:r>
      <w:r>
        <w:rPr>
          <w:snapToGrid w:val="0"/>
        </w:rPr>
        <w:t xml:space="preserve"> is unexecuted, then on and after commencement the warrant continues to have effect and the provisions of the </w:t>
      </w:r>
      <w:r>
        <w:rPr>
          <w:i/>
          <w:snapToGrid w:val="0"/>
        </w:rPr>
        <w:t>Justices Act 1902</w:t>
      </w:r>
      <w:r>
        <w:rPr>
          <w:snapToGrid w:val="0"/>
        </w:rPr>
        <w:t xml:space="preserve"> relevant to the warrant and its execution continue in operation in respect of that warrant.</w:t>
      </w:r>
    </w:p>
    <w:p>
      <w:pPr>
        <w:pStyle w:val="yHeading5"/>
        <w:outlineLvl w:val="9"/>
        <w:rPr>
          <w:snapToGrid w:val="0"/>
        </w:rPr>
      </w:pPr>
      <w:bookmarkStart w:id="1138" w:name="_Toc528725584"/>
      <w:bookmarkStart w:id="1139" w:name="_Toc529671153"/>
      <w:bookmarkStart w:id="1140" w:name="_Toc157853834"/>
      <w:bookmarkStart w:id="1141" w:name="_Toc153615176"/>
      <w:r>
        <w:rPr>
          <w:rStyle w:val="CharSClsNo"/>
        </w:rPr>
        <w:t>12</w:t>
      </w:r>
      <w:r>
        <w:rPr>
          <w:snapToGrid w:val="0"/>
        </w:rPr>
        <w:t>.</w:t>
      </w:r>
      <w:r>
        <w:rPr>
          <w:snapToGrid w:val="0"/>
        </w:rPr>
        <w:tab/>
        <w:t>Warrants of commitment executed before commencement</w:t>
      </w:r>
      <w:bookmarkEnd w:id="1138"/>
      <w:bookmarkEnd w:id="1139"/>
      <w:bookmarkEnd w:id="1140"/>
      <w:bookmarkEnd w:id="1141"/>
    </w:p>
    <w:p>
      <w:pPr>
        <w:pStyle w:val="ySubsection"/>
        <w:rPr>
          <w:snapToGrid w:val="0"/>
        </w:rPr>
      </w:pPr>
      <w:r>
        <w:rPr>
          <w:snapToGrid w:val="0"/>
        </w:rPr>
        <w:tab/>
      </w:r>
      <w:r>
        <w:rPr>
          <w:snapToGrid w:val="0"/>
        </w:rPr>
        <w:tab/>
        <w:t xml:space="preserve">If immediately before commencement a person is in custody under a warrant of commitment issued before commencement under the </w:t>
      </w:r>
      <w:r>
        <w:rPr>
          <w:i/>
          <w:snapToGrid w:val="0"/>
        </w:rPr>
        <w:t>Justices Act 1902</w:t>
      </w:r>
      <w:r>
        <w:rPr>
          <w:snapToGrid w:val="0"/>
        </w:rPr>
        <w:t xml:space="preserve"> in respect of an amount of money payable, then on and after commencement the warrant continues to have effect and the provisions of the </w:t>
      </w:r>
      <w:r>
        <w:rPr>
          <w:i/>
          <w:snapToGrid w:val="0"/>
        </w:rPr>
        <w:t>Justices Act 1902</w:t>
      </w:r>
      <w:r>
        <w:rPr>
          <w:snapToGrid w:val="0"/>
        </w:rPr>
        <w:t xml:space="preserve"> relevant to the warrant and its execution continue in operation in respect of that warrant.</w:t>
      </w:r>
    </w:p>
    <w:p>
      <w:pPr>
        <w:pStyle w:val="yHeading5"/>
        <w:outlineLvl w:val="9"/>
        <w:rPr>
          <w:snapToGrid w:val="0"/>
        </w:rPr>
      </w:pPr>
      <w:bookmarkStart w:id="1142" w:name="_Toc528725585"/>
      <w:bookmarkStart w:id="1143" w:name="_Toc529671154"/>
      <w:bookmarkStart w:id="1144" w:name="_Toc157853835"/>
      <w:bookmarkStart w:id="1145" w:name="_Toc153615177"/>
      <w:r>
        <w:rPr>
          <w:rStyle w:val="CharSClsNo"/>
        </w:rPr>
        <w:t>13</w:t>
      </w:r>
      <w:r>
        <w:rPr>
          <w:snapToGrid w:val="0"/>
        </w:rPr>
        <w:t>.</w:t>
      </w:r>
      <w:r>
        <w:rPr>
          <w:snapToGrid w:val="0"/>
        </w:rPr>
        <w:tab/>
        <w:t>Reciprocating States etc.</w:t>
      </w:r>
      <w:bookmarkEnd w:id="1142"/>
      <w:bookmarkEnd w:id="1143"/>
      <w:bookmarkEnd w:id="1144"/>
      <w:bookmarkEnd w:id="1145"/>
    </w:p>
    <w:p>
      <w:pPr>
        <w:pStyle w:val="ySubsection"/>
        <w:rPr>
          <w:snapToGrid w:val="0"/>
        </w:rPr>
      </w:pPr>
      <w:r>
        <w:rPr>
          <w:snapToGrid w:val="0"/>
        </w:rPr>
        <w:tab/>
        <w:t>(1)</w:t>
      </w:r>
      <w:r>
        <w:rPr>
          <w:snapToGrid w:val="0"/>
        </w:rPr>
        <w:tab/>
        <w:t xml:space="preserve">A State or a Territory that under Part VIA of the </w:t>
      </w:r>
      <w:r>
        <w:rPr>
          <w:i/>
          <w:snapToGrid w:val="0"/>
        </w:rPr>
        <w:t>Justices Act 1902</w:t>
      </w:r>
      <w:r>
        <w:rPr>
          <w:snapToGrid w:val="0"/>
        </w:rPr>
        <w:t xml:space="preserve"> is a reciprocating State or Territory immediately before commencement is to be taken as having been prescribed to be a reciprocating State or Territory for the purposes of Part 6 of this Act until regulations are made for the purposes of that Part.</w:t>
      </w:r>
    </w:p>
    <w:p>
      <w:pPr>
        <w:pStyle w:val="ySubsection"/>
        <w:rPr>
          <w:snapToGrid w:val="0"/>
        </w:rPr>
      </w:pPr>
      <w:r>
        <w:rPr>
          <w:snapToGrid w:val="0"/>
        </w:rPr>
        <w:tab/>
        <w:t>(2)</w:t>
      </w:r>
      <w:r>
        <w:rPr>
          <w:snapToGrid w:val="0"/>
        </w:rPr>
        <w:tab/>
        <w:t xml:space="preserve">A court of a reciprocating State or Territory that under Part VIA of the </w:t>
      </w:r>
      <w:r>
        <w:rPr>
          <w:i/>
          <w:snapToGrid w:val="0"/>
        </w:rPr>
        <w:t>Justices Act 1902</w:t>
      </w:r>
      <w:r>
        <w:rPr>
          <w:snapToGrid w:val="0"/>
        </w:rPr>
        <w:t xml:space="preserve"> is a reciprocating court immediately before commencement is to be taken as having been prescribed to be a reciprocating court for the purposes of Part 6 of this Act until regulations are made for the purposes of that Part.</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1146" w:name="_Toc89518404"/>
      <w:bookmarkStart w:id="1147" w:name="_Toc89518568"/>
      <w:bookmarkStart w:id="1148" w:name="_Toc96492702"/>
      <w:bookmarkStart w:id="1149" w:name="_Toc101679122"/>
      <w:bookmarkStart w:id="1150" w:name="_Toc102721225"/>
      <w:bookmarkStart w:id="1151" w:name="_Toc117398743"/>
      <w:bookmarkStart w:id="1152" w:name="_Toc118796477"/>
      <w:bookmarkStart w:id="1153" w:name="_Toc119126549"/>
      <w:bookmarkStart w:id="1154" w:name="_Toc121286462"/>
      <w:bookmarkStart w:id="1155" w:name="_Toc121546299"/>
      <w:bookmarkStart w:id="1156" w:name="_Toc121546463"/>
      <w:bookmarkStart w:id="1157" w:name="_Toc121546628"/>
      <w:bookmarkStart w:id="1158" w:name="_Toc121546793"/>
      <w:bookmarkStart w:id="1159" w:name="_Toc121888600"/>
      <w:bookmarkStart w:id="1160" w:name="_Toc124061559"/>
      <w:bookmarkStart w:id="1161" w:name="_Toc149964742"/>
      <w:bookmarkStart w:id="1162" w:name="_Toc149984917"/>
      <w:bookmarkStart w:id="1163" w:name="_Toc153609026"/>
      <w:bookmarkStart w:id="1164" w:name="_Toc153615178"/>
      <w:bookmarkStart w:id="1165" w:name="_Toc156298423"/>
      <w:bookmarkStart w:id="1166" w:name="_Toc157853836"/>
      <w:r>
        <w:t>Notes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67" w:name="_Toc157853837"/>
      <w:bookmarkStart w:id="1168" w:name="_Toc153615179"/>
      <w:r>
        <w:rPr>
          <w:snapToGrid w:val="0"/>
        </w:rPr>
        <w:t>Compilation table</w:t>
      </w:r>
      <w:bookmarkEnd w:id="1167"/>
      <w:bookmarkEnd w:id="11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8"/>
        <w:gridCol w:w="2551"/>
        <w:gridCol w:w="10"/>
        <w:gridCol w:w="3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93"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93" w:type="dxa"/>
            <w:gridSpan w:val="3"/>
          </w:tcPr>
          <w:p>
            <w:pPr>
              <w:pStyle w:val="nTable"/>
              <w:spacing w:after="40"/>
              <w:rPr>
                <w:sz w:val="19"/>
              </w:rPr>
            </w:pPr>
            <w:r>
              <w:rPr>
                <w:sz w:val="19"/>
              </w:rPr>
              <w:t xml:space="preserve">Act other than s. 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93"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93" w:type="dxa"/>
            <w:gridSpan w:val="3"/>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93" w:type="dxa"/>
            <w:gridSpan w:val="3"/>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133" w:type="dxa"/>
            <w:gridSpan w:val="6"/>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93" w:type="dxa"/>
            <w:gridSpan w:val="3"/>
          </w:tcPr>
          <w:p>
            <w:pPr>
              <w:pStyle w:val="nTable"/>
              <w:spacing w:after="40"/>
              <w:rPr>
                <w:sz w:val="19"/>
              </w:rPr>
            </w:pPr>
            <w:r>
              <w:rPr>
                <w:sz w:val="19"/>
              </w:rPr>
              <w:t>10 Dec 1997 (see s. 2)</w:t>
            </w:r>
          </w:p>
        </w:tc>
      </w:tr>
      <w:tr>
        <w:trPr>
          <w:cantSplit/>
        </w:trPr>
        <w:tc>
          <w:tcPr>
            <w:tcW w:w="4540" w:type="dxa"/>
            <w:gridSpan w:val="3"/>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93" w:type="dxa"/>
            <w:gridSpan w:val="3"/>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93" w:type="dxa"/>
            <w:gridSpan w:val="3"/>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93" w:type="dxa"/>
            <w:gridSpan w:val="3"/>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93" w:type="dxa"/>
            <w:gridSpan w:val="3"/>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93"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33" w:type="dxa"/>
            <w:gridSpan w:val="6"/>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1"/>
          <w:wAfter w:w="32" w:type="dxa"/>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61"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32" w:type="dxa"/>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61" w:type="dxa"/>
            <w:gridSpan w:val="2"/>
          </w:tcPr>
          <w:p>
            <w:pPr>
              <w:pStyle w:val="nTable"/>
              <w:spacing w:after="40"/>
              <w:rPr>
                <w:sz w:val="19"/>
              </w:rPr>
            </w:pPr>
            <w:r>
              <w:rPr>
                <w:sz w:val="19"/>
              </w:rPr>
              <w:t>17 Apr 2003 (see s. 2)</w:t>
            </w:r>
          </w:p>
        </w:tc>
      </w:tr>
      <w:tr>
        <w:trPr>
          <w:gridAfter w:val="1"/>
          <w:wAfter w:w="32" w:type="dxa"/>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61"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32" w:type="dxa"/>
          <w:cantSplit/>
        </w:trP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34" w:type="dxa"/>
          </w:tcPr>
          <w:p>
            <w:pPr>
              <w:pStyle w:val="nTable"/>
              <w:spacing w:after="40"/>
              <w:rPr>
                <w:snapToGrid w:val="0"/>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61" w:type="dxa"/>
            <w:gridSpan w:val="2"/>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2"/>
          <w:wAfter w:w="42" w:type="dxa"/>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42" w:type="dxa"/>
          <w:cantSplit/>
        </w:trPr>
        <w:tc>
          <w:tcPr>
            <w:tcW w:w="7091" w:type="dxa"/>
            <w:gridSpan w:val="4"/>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gridAfter w:val="2"/>
          <w:wAfter w:w="42" w:type="dxa"/>
          <w:cantSplit/>
          <w:ins w:id="1169" w:author="svcMRProcess" w:date="2020-02-15T01:11:00Z"/>
        </w:trPr>
        <w:tc>
          <w:tcPr>
            <w:tcW w:w="2268" w:type="dxa"/>
            <w:tcBorders>
              <w:bottom w:val="single" w:sz="4" w:space="0" w:color="auto"/>
            </w:tcBorders>
          </w:tcPr>
          <w:p>
            <w:pPr>
              <w:pStyle w:val="nTable"/>
              <w:spacing w:after="40"/>
              <w:rPr>
                <w:ins w:id="1170" w:author="svcMRProcess" w:date="2020-02-15T01:11:00Z"/>
                <w:i/>
                <w:snapToGrid w:val="0"/>
                <w:sz w:val="19"/>
                <w:lang w:val="en-US"/>
              </w:rPr>
            </w:pPr>
            <w:bookmarkStart w:id="1171" w:name="UpToHere"/>
            <w:bookmarkEnd w:id="1171"/>
            <w:ins w:id="1172" w:author="svcMRProcess" w:date="2020-02-15T01:11:00Z">
              <w:r>
                <w:rPr>
                  <w:i/>
                  <w:snapToGrid w:val="0"/>
                  <w:sz w:val="19"/>
                  <w:lang w:val="en-US"/>
                </w:rPr>
                <w:t xml:space="preserve">Financial Legislation Amendment and Repeal Act 2006 </w:t>
              </w:r>
              <w:r>
                <w:rPr>
                  <w:iCs/>
                  <w:snapToGrid w:val="0"/>
                  <w:sz w:val="19"/>
                  <w:lang w:val="en-US"/>
                </w:rPr>
                <w:t>s. 4</w:t>
              </w:r>
            </w:ins>
          </w:p>
        </w:tc>
        <w:tc>
          <w:tcPr>
            <w:tcW w:w="1134" w:type="dxa"/>
            <w:tcBorders>
              <w:bottom w:val="single" w:sz="4" w:space="0" w:color="auto"/>
            </w:tcBorders>
          </w:tcPr>
          <w:p>
            <w:pPr>
              <w:pStyle w:val="nTable"/>
              <w:spacing w:after="40"/>
              <w:rPr>
                <w:ins w:id="1173" w:author="svcMRProcess" w:date="2020-02-15T01:11:00Z"/>
                <w:snapToGrid w:val="0"/>
                <w:sz w:val="19"/>
                <w:lang w:val="en-US"/>
              </w:rPr>
            </w:pPr>
            <w:ins w:id="1174" w:author="svcMRProcess" w:date="2020-02-15T01:11:00Z">
              <w:r>
                <w:rPr>
                  <w:snapToGrid w:val="0"/>
                  <w:sz w:val="19"/>
                  <w:lang w:val="en-US"/>
                </w:rPr>
                <w:t xml:space="preserve">77 of 2006 </w:t>
              </w:r>
            </w:ins>
          </w:p>
        </w:tc>
        <w:tc>
          <w:tcPr>
            <w:tcW w:w="1138" w:type="dxa"/>
            <w:tcBorders>
              <w:bottom w:val="single" w:sz="4" w:space="0" w:color="auto"/>
            </w:tcBorders>
          </w:tcPr>
          <w:p>
            <w:pPr>
              <w:pStyle w:val="nTable"/>
              <w:spacing w:after="40"/>
              <w:rPr>
                <w:ins w:id="1175" w:author="svcMRProcess" w:date="2020-02-15T01:11:00Z"/>
                <w:snapToGrid w:val="0"/>
                <w:sz w:val="19"/>
                <w:lang w:val="en-US"/>
              </w:rPr>
            </w:pPr>
            <w:ins w:id="1176" w:author="svcMRProcess" w:date="2020-02-15T01:11:00Z">
              <w:r>
                <w:rPr>
                  <w:snapToGrid w:val="0"/>
                  <w:sz w:val="19"/>
                  <w:lang w:val="en-US"/>
                </w:rPr>
                <w:t>21 Dec 2006</w:t>
              </w:r>
            </w:ins>
          </w:p>
        </w:tc>
        <w:tc>
          <w:tcPr>
            <w:tcW w:w="2551" w:type="dxa"/>
            <w:tcBorders>
              <w:bottom w:val="single" w:sz="4" w:space="0" w:color="auto"/>
            </w:tcBorders>
          </w:tcPr>
          <w:p>
            <w:pPr>
              <w:pStyle w:val="nTable"/>
              <w:spacing w:after="40"/>
              <w:rPr>
                <w:ins w:id="1177" w:author="svcMRProcess" w:date="2020-02-15T01:11:00Z"/>
                <w:sz w:val="19"/>
              </w:rPr>
            </w:pPr>
            <w:ins w:id="1178" w:author="svcMRProcess" w:date="2020-02-15T01:11: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79" w:name="_Toc534778309"/>
      <w:bookmarkStart w:id="1180" w:name="_Toc7405063"/>
      <w:bookmarkStart w:id="1181" w:name="_Toc157853838"/>
      <w:bookmarkStart w:id="1182" w:name="_Toc153615180"/>
      <w:r>
        <w:rPr>
          <w:snapToGrid w:val="0"/>
        </w:rPr>
        <w:t>Provisions that have not come into operation</w:t>
      </w:r>
      <w:bookmarkEnd w:id="1179"/>
      <w:bookmarkEnd w:id="1180"/>
      <w:bookmarkEnd w:id="1181"/>
      <w:bookmarkEnd w:id="118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Pr>
          <w:p>
            <w:pPr>
              <w:pStyle w:val="nTable"/>
              <w:spacing w:after="40"/>
              <w:rPr>
                <w:noProof/>
                <w:snapToGrid w:val="0"/>
                <w:sz w:val="19"/>
                <w:vertAlign w:val="superscript"/>
              </w:rPr>
            </w:pPr>
            <w:r>
              <w:rPr>
                <w:i/>
                <w:noProof/>
                <w:snapToGrid w:val="0"/>
                <w:sz w:val="19"/>
              </w:rPr>
              <w:t>Road Traffic Amendment Act 2006</w:t>
            </w:r>
            <w:r>
              <w:rPr>
                <w:noProof/>
                <w:snapToGrid w:val="0"/>
                <w:sz w:val="19"/>
              </w:rPr>
              <w:t xml:space="preserve"> </w:t>
            </w:r>
            <w:r>
              <w:t>Pt. 4 Div. 1 </w:t>
            </w:r>
            <w:r>
              <w:rPr>
                <w:vertAlign w:val="superscript"/>
              </w:rPr>
              <w:t>4</w:t>
            </w:r>
          </w:p>
        </w:tc>
        <w:tc>
          <w:tcPr>
            <w:tcW w:w="1134" w:type="dxa"/>
            <w:gridSpan w:val="2"/>
          </w:tcPr>
          <w:p>
            <w:pPr>
              <w:pStyle w:val="nTable"/>
              <w:spacing w:after="40"/>
              <w:rPr>
                <w:sz w:val="19"/>
              </w:rPr>
            </w:pPr>
            <w:r>
              <w:rPr>
                <w:sz w:val="19"/>
              </w:rPr>
              <w:t>54 of 2006</w:t>
            </w:r>
          </w:p>
        </w:tc>
        <w:tc>
          <w:tcPr>
            <w:tcW w:w="1134" w:type="dxa"/>
          </w:tcPr>
          <w:p>
            <w:pPr>
              <w:pStyle w:val="nTable"/>
              <w:spacing w:after="40"/>
              <w:rPr>
                <w:sz w:val="19"/>
              </w:rPr>
            </w:pPr>
            <w:r>
              <w:rPr>
                <w:sz w:val="19"/>
              </w:rPr>
              <w:t>26 Oct 2006</w:t>
            </w:r>
          </w:p>
        </w:tc>
        <w:tc>
          <w:tcPr>
            <w:tcW w:w="2552" w:type="dxa"/>
          </w:tcPr>
          <w:p>
            <w:pPr>
              <w:pStyle w:val="nTable"/>
              <w:spacing w:after="40"/>
              <w:rPr>
                <w:sz w:val="19"/>
              </w:rPr>
            </w:pPr>
            <w:r>
              <w:rPr>
                <w:snapToGrid w:val="0"/>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noProof/>
                <w:snapToGrid w:val="0"/>
                <w:sz w:val="19"/>
              </w:rPr>
            </w:pPr>
            <w:r>
              <w:rPr>
                <w:i/>
                <w:snapToGrid w:val="0"/>
                <w:sz w:val="19"/>
              </w:rPr>
              <w:t>Prisons and Sentencing Legislation Amendment Act 2006</w:t>
            </w:r>
            <w:r>
              <w:rPr>
                <w:snapToGrid w:val="0"/>
                <w:sz w:val="19"/>
              </w:rPr>
              <w:t> Pt. 8 </w:t>
            </w:r>
            <w:r>
              <w:rPr>
                <w:snapToGrid w:val="0"/>
                <w:sz w:val="19"/>
                <w:vertAlign w:val="superscript"/>
              </w:rPr>
              <w:t>5</w:t>
            </w:r>
          </w:p>
        </w:tc>
        <w:tc>
          <w:tcPr>
            <w:tcW w:w="1134" w:type="dxa"/>
            <w:gridSpan w:val="2"/>
            <w:tcBorders>
              <w:bottom w:val="single" w:sz="4" w:space="0" w:color="auto"/>
            </w:tcBorders>
          </w:tcPr>
          <w:p>
            <w:pPr>
              <w:pStyle w:val="nTable"/>
              <w:spacing w:after="40"/>
              <w:rPr>
                <w:sz w:val="19"/>
              </w:rPr>
            </w:pPr>
            <w:r>
              <w:rPr>
                <w:snapToGrid w:val="0"/>
                <w:sz w:val="19"/>
                <w:lang w:val="en-US"/>
              </w:rPr>
              <w:t>65 of 2006</w:t>
            </w:r>
          </w:p>
        </w:tc>
        <w:tc>
          <w:tcPr>
            <w:tcW w:w="1134" w:type="dxa"/>
            <w:tcBorders>
              <w:bottom w:val="single" w:sz="4" w:space="0" w:color="auto"/>
            </w:tcBorders>
          </w:tcPr>
          <w:p>
            <w:pPr>
              <w:pStyle w:val="nTable"/>
              <w:spacing w:after="40"/>
              <w:rPr>
                <w:sz w:val="19"/>
              </w:rPr>
            </w:pPr>
            <w:r>
              <w:rPr>
                <w:snapToGrid w:val="0"/>
                <w:sz w:val="19"/>
                <w:lang w:val="en-US"/>
              </w:rPr>
              <w:t>8 Dec 2006</w:t>
            </w:r>
          </w:p>
        </w:tc>
        <w:tc>
          <w:tcPr>
            <w:tcW w:w="2552" w:type="dxa"/>
            <w:tcBorders>
              <w:bottom w:val="single" w:sz="4" w:space="0" w:color="auto"/>
            </w:tcBorders>
          </w:tcPr>
          <w:p>
            <w:pPr>
              <w:pStyle w:val="nTable"/>
              <w:spacing w:after="40"/>
              <w:rPr>
                <w:snapToGrid w:val="0"/>
                <w:lang w:val="en-US"/>
              </w:rPr>
            </w:pPr>
            <w:r>
              <w:rPr>
                <w:snapToGrid w:val="0"/>
                <w:sz w:val="19"/>
                <w:lang w:val="en-US"/>
              </w:rPr>
              <w:t>To be proclaimed (see s. 2)</w:t>
            </w:r>
          </w:p>
        </w:tc>
      </w:tr>
    </w:tbl>
    <w:p>
      <w:pPr>
        <w:pStyle w:val="nSubsection"/>
      </w:pPr>
      <w:r>
        <w:rPr>
          <w:vertAlign w:val="superscript"/>
        </w:rPr>
        <w:t>2</w:t>
      </w:r>
      <w:r>
        <w:tab/>
        <w:t xml:space="preserve">The </w:t>
      </w:r>
      <w:r>
        <w:rPr>
          <w:i/>
        </w:rPr>
        <w:t>Justices Act 1902</w:t>
      </w:r>
      <w:r>
        <w:t xml:space="preserve"> Part VIBA and other provisions referred to in this Schedule were repealed by the </w:t>
      </w:r>
      <w:r>
        <w:rPr>
          <w:i/>
        </w:rPr>
        <w:t>Acts Amendment (Fines, Penalties and Infringement Notices) Act 1994</w:t>
      </w:r>
      <w:r>
        <w:t xml:space="preserve"> Part 9.</w:t>
      </w:r>
    </w:p>
    <w:p>
      <w:pPr>
        <w:pStyle w:val="nSubsection"/>
        <w:rPr>
          <w:snapToGrid w:val="0"/>
        </w:rPr>
      </w:pPr>
      <w:r>
        <w:tab/>
        <w:t xml:space="preserve">The short title of the </w:t>
      </w:r>
      <w:r>
        <w:rPr>
          <w:i/>
        </w:rPr>
        <w:t>Justices Act 1902</w:t>
      </w:r>
      <w:r>
        <w:t xml:space="preserve"> was changed to the </w:t>
      </w:r>
      <w:r>
        <w:rPr>
          <w:i/>
        </w:rPr>
        <w:t>Criminal Procedure (Summary) Act 1902</w:t>
      </w:r>
      <w:r>
        <w:t xml:space="preserve"> by the </w:t>
      </w:r>
      <w:r>
        <w:rPr>
          <w:i/>
          <w:snapToGrid w:val="0"/>
        </w:rPr>
        <w:t>Courts Legislation Amendment and Repeal Act 2004</w:t>
      </w:r>
      <w:r>
        <w:rPr>
          <w:snapToGrid w:val="0"/>
        </w:rPr>
        <w:t xml:space="preserve"> s. 23.</w:t>
      </w:r>
    </w:p>
    <w:p>
      <w:pPr>
        <w:pStyle w:val="nSubsection"/>
        <w:rPr>
          <w:snapToGrid w:val="0"/>
        </w:rPr>
      </w:pPr>
      <w:r>
        <w:rPr>
          <w:snapToGrid w:val="0"/>
        </w:rPr>
        <w:tab/>
        <w:t xml:space="preserve">The </w:t>
      </w:r>
      <w:r>
        <w:rPr>
          <w:i/>
        </w:rPr>
        <w:t>Criminal Procedure (Summary) Act 1902</w:t>
      </w:r>
      <w:r>
        <w:t xml:space="preserve"> </w:t>
      </w:r>
      <w:r>
        <w:rPr>
          <w:snapToGrid w:val="0"/>
        </w:rPr>
        <w:t xml:space="preserve">was then repealed by the </w:t>
      </w:r>
      <w:r>
        <w:rPr>
          <w:i/>
          <w:snapToGrid w:val="0"/>
        </w:rPr>
        <w:t>Criminal Procedure and Appeals (Consequential and Other Provisions) Act 2004</w:t>
      </w:r>
      <w:r>
        <w:rPr>
          <w:snapToGrid w:val="0"/>
        </w:rPr>
        <w:t xml:space="preserve"> s. 4. </w:t>
      </w:r>
    </w:p>
    <w:p>
      <w:pPr>
        <w:pStyle w:val="nSubsection"/>
        <w:keepNext/>
        <w:rPr>
          <w:snapToGrid w:val="0"/>
          <w:spacing w:val="6"/>
          <w:sz w:val="19"/>
        </w:rPr>
      </w:pPr>
      <w:r>
        <w:rPr>
          <w:snapToGrid w:val="0"/>
          <w:vertAlign w:val="superscript"/>
        </w:rPr>
        <w:t>3</w:t>
      </w:r>
      <w:r>
        <w:rPr>
          <w:snapToGrid w:val="0"/>
        </w:rPr>
        <w:tab/>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1183" w:name="_Toc22017522"/>
      <w:r>
        <w:rPr>
          <w:rStyle w:val="CharSectno"/>
        </w:rPr>
        <w:t>12</w:t>
      </w:r>
      <w:r>
        <w:t>.</w:t>
      </w:r>
      <w:r>
        <w:tab/>
        <w:t>Validation</w:t>
      </w:r>
      <w:bookmarkEnd w:id="1183"/>
    </w:p>
    <w:p>
      <w:pPr>
        <w:pStyle w:val="nzSubsection"/>
      </w:pPr>
      <w:r>
        <w:tab/>
        <w:t>(1)</w:t>
      </w:r>
      <w:r>
        <w:tab/>
        <w:t>In this section —</w:t>
      </w:r>
    </w:p>
    <w:p>
      <w:pPr>
        <w:pStyle w:val="nzDefstart"/>
      </w:pPr>
      <w:r>
        <w:tab/>
      </w:r>
      <w:r>
        <w:rPr>
          <w:b/>
        </w:rPr>
        <w:t>“</w:t>
      </w:r>
      <w:r>
        <w:rPr>
          <w:rStyle w:val="CharDefText"/>
        </w:rPr>
        <w:t>agreement</w:t>
      </w:r>
      <w:r>
        <w:rPr>
          <w:b/>
        </w:rPr>
        <w: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b/>
        </w:rPr>
        <w:t>“</w:t>
      </w:r>
      <w:r>
        <w:rPr>
          <w:rStyle w:val="CharDefText"/>
        </w:rPr>
        <w:t>commencement</w:t>
      </w:r>
      <w:r>
        <w:rPr>
          <w:b/>
        </w:rPr>
        <w:t>”</w:t>
      </w:r>
      <w:r>
        <w:t xml:space="preserve"> means the day on which this Act comes into operation;</w:t>
      </w:r>
    </w:p>
    <w:p>
      <w:pPr>
        <w:pStyle w:val="nzDefstart"/>
      </w:pPr>
      <w:r>
        <w:rPr>
          <w:b/>
        </w:rPr>
        <w:tab/>
        <w:t>“</w:t>
      </w:r>
      <w:r>
        <w:rPr>
          <w:rStyle w:val="CharDefText"/>
        </w:rPr>
        <w:t>offender</w:t>
      </w:r>
      <w:r>
        <w:rPr>
          <w:b/>
        </w:rPr>
        <w:t>”</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pStyle w:val="nSubsection"/>
        <w:rPr>
          <w:snapToGrid w:val="0"/>
        </w:rPr>
      </w:pPr>
      <w:bookmarkStart w:id="1184" w:name="_Hlt57179313"/>
      <w:bookmarkEnd w:id="1184"/>
      <w:r>
        <w:rPr>
          <w:snapToGrid w:val="0"/>
          <w:vertAlign w:val="superscript"/>
        </w:rPr>
        <w:t>4</w:t>
      </w:r>
      <w:r>
        <w:rPr>
          <w:snapToGrid w:val="0"/>
        </w:rPr>
        <w:tab/>
        <w:t xml:space="preserve">On the date as at which this compilation was prepared, the </w:t>
      </w:r>
      <w:r>
        <w:rPr>
          <w:i/>
          <w:noProof/>
          <w:snapToGrid w:val="0"/>
          <w:sz w:val="19"/>
        </w:rPr>
        <w:t>Road Traffic Amendment Act 2006</w:t>
      </w:r>
      <w:r>
        <w:rPr>
          <w:noProof/>
          <w:snapToGrid w:val="0"/>
          <w:sz w:val="19"/>
        </w:rPr>
        <w:t xml:space="preserve"> </w:t>
      </w:r>
      <w:r>
        <w:t>Pt. 4 Div. 1</w:t>
      </w:r>
      <w:r>
        <w:rPr>
          <w:snapToGrid w:val="0"/>
        </w:rPr>
        <w:t xml:space="preserve"> had not come into operation.  It reads as follows:</w:t>
      </w:r>
    </w:p>
    <w:p>
      <w:pPr>
        <w:pStyle w:val="MiscOpen"/>
        <w:rPr>
          <w:snapToGrid w:val="0"/>
        </w:rPr>
      </w:pPr>
      <w:r>
        <w:rPr>
          <w:snapToGrid w:val="0"/>
        </w:rPr>
        <w:t>“</w:t>
      </w:r>
    </w:p>
    <w:p>
      <w:pPr>
        <w:pStyle w:val="nzHeading2"/>
      </w:pPr>
      <w:bookmarkStart w:id="1185" w:name="_Toc106703394"/>
      <w:bookmarkStart w:id="1186" w:name="_Toc106704818"/>
      <w:bookmarkStart w:id="1187" w:name="_Toc106765041"/>
      <w:bookmarkStart w:id="1188" w:name="_Toc106765416"/>
      <w:bookmarkStart w:id="1189" w:name="_Toc106767679"/>
      <w:bookmarkStart w:id="1190" w:name="_Toc106768158"/>
      <w:bookmarkStart w:id="1191" w:name="_Toc106768399"/>
      <w:bookmarkStart w:id="1192" w:name="_Toc106768810"/>
      <w:bookmarkStart w:id="1193" w:name="_Toc106768920"/>
      <w:bookmarkStart w:id="1194" w:name="_Toc107120888"/>
      <w:bookmarkStart w:id="1195" w:name="_Toc107120999"/>
      <w:bookmarkStart w:id="1196" w:name="_Toc107121110"/>
      <w:bookmarkStart w:id="1197" w:name="_Toc107121221"/>
      <w:bookmarkStart w:id="1198" w:name="_Toc107128015"/>
      <w:bookmarkStart w:id="1199" w:name="_Toc107136931"/>
      <w:bookmarkStart w:id="1200" w:name="_Toc107204744"/>
      <w:bookmarkStart w:id="1201" w:name="_Toc107205570"/>
      <w:bookmarkStart w:id="1202" w:name="_Toc107207450"/>
      <w:bookmarkStart w:id="1203" w:name="_Toc107217881"/>
      <w:bookmarkStart w:id="1204" w:name="_Toc107217992"/>
      <w:bookmarkStart w:id="1205" w:name="_Toc107218465"/>
      <w:bookmarkStart w:id="1206" w:name="_Toc107220184"/>
      <w:bookmarkStart w:id="1207" w:name="_Toc107285408"/>
      <w:bookmarkStart w:id="1208" w:name="_Toc107289232"/>
      <w:bookmarkStart w:id="1209" w:name="_Toc107717311"/>
      <w:bookmarkStart w:id="1210" w:name="_Toc107717529"/>
      <w:bookmarkStart w:id="1211" w:name="_Toc107717638"/>
      <w:bookmarkStart w:id="1212" w:name="_Toc107717747"/>
      <w:bookmarkStart w:id="1213" w:name="_Toc107717858"/>
      <w:bookmarkStart w:id="1214" w:name="_Toc107717969"/>
      <w:bookmarkStart w:id="1215" w:name="_Toc107718080"/>
      <w:bookmarkStart w:id="1216" w:name="_Toc107718194"/>
      <w:bookmarkStart w:id="1217" w:name="_Toc107718305"/>
      <w:bookmarkStart w:id="1218" w:name="_Toc107718416"/>
      <w:bookmarkStart w:id="1219" w:name="_Toc107718527"/>
      <w:bookmarkStart w:id="1220" w:name="_Toc107718638"/>
      <w:bookmarkStart w:id="1221" w:name="_Toc107718337"/>
      <w:bookmarkStart w:id="1222" w:name="_Toc107718468"/>
      <w:bookmarkStart w:id="1223" w:name="_Toc107718597"/>
      <w:bookmarkStart w:id="1224" w:name="_Toc107718719"/>
      <w:bookmarkStart w:id="1225" w:name="_Toc107719777"/>
      <w:bookmarkStart w:id="1226" w:name="_Toc107724237"/>
      <w:bookmarkStart w:id="1227" w:name="_Toc107728332"/>
      <w:bookmarkStart w:id="1228" w:name="_Toc107732903"/>
      <w:bookmarkStart w:id="1229" w:name="_Toc149442146"/>
      <w:r>
        <w:rPr>
          <w:rStyle w:val="CharPartNo"/>
        </w:rPr>
        <w:t>Part 4</w:t>
      </w:r>
      <w:r>
        <w:t xml:space="preserve"> — </w:t>
      </w:r>
      <w:r>
        <w:rPr>
          <w:rStyle w:val="CharPartText"/>
        </w:rPr>
        <w:t>Consequential amendments to other Acts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nzHeading3"/>
      </w:pPr>
      <w:bookmarkStart w:id="1230" w:name="_Toc106703395"/>
      <w:bookmarkStart w:id="1231" w:name="_Toc106704819"/>
      <w:bookmarkStart w:id="1232" w:name="_Toc106765042"/>
      <w:bookmarkStart w:id="1233" w:name="_Toc106765417"/>
      <w:bookmarkStart w:id="1234" w:name="_Toc106767680"/>
      <w:bookmarkStart w:id="1235" w:name="_Toc106768159"/>
      <w:bookmarkStart w:id="1236" w:name="_Toc106768400"/>
      <w:bookmarkStart w:id="1237" w:name="_Toc106768811"/>
      <w:bookmarkStart w:id="1238" w:name="_Toc106768921"/>
      <w:bookmarkStart w:id="1239" w:name="_Toc107120889"/>
      <w:bookmarkStart w:id="1240" w:name="_Toc107121000"/>
      <w:bookmarkStart w:id="1241" w:name="_Toc107121111"/>
      <w:bookmarkStart w:id="1242" w:name="_Toc107121222"/>
      <w:bookmarkStart w:id="1243" w:name="_Toc107128016"/>
      <w:bookmarkStart w:id="1244" w:name="_Toc107136932"/>
      <w:bookmarkStart w:id="1245" w:name="_Toc107204745"/>
      <w:bookmarkStart w:id="1246" w:name="_Toc107205571"/>
      <w:bookmarkStart w:id="1247" w:name="_Toc107207451"/>
      <w:bookmarkStart w:id="1248" w:name="_Toc107217882"/>
      <w:bookmarkStart w:id="1249" w:name="_Toc107217993"/>
      <w:bookmarkStart w:id="1250" w:name="_Toc107218466"/>
      <w:bookmarkStart w:id="1251" w:name="_Toc107220185"/>
      <w:bookmarkStart w:id="1252" w:name="_Toc107285409"/>
      <w:bookmarkStart w:id="1253" w:name="_Toc107289233"/>
      <w:bookmarkStart w:id="1254" w:name="_Toc107717312"/>
      <w:bookmarkStart w:id="1255" w:name="_Toc107717530"/>
      <w:bookmarkStart w:id="1256" w:name="_Toc107717639"/>
      <w:bookmarkStart w:id="1257" w:name="_Toc107717748"/>
      <w:bookmarkStart w:id="1258" w:name="_Toc107717859"/>
      <w:bookmarkStart w:id="1259" w:name="_Toc107717970"/>
      <w:bookmarkStart w:id="1260" w:name="_Toc107718081"/>
      <w:bookmarkStart w:id="1261" w:name="_Toc107718195"/>
      <w:bookmarkStart w:id="1262" w:name="_Toc107718306"/>
      <w:bookmarkStart w:id="1263" w:name="_Toc107718417"/>
      <w:bookmarkStart w:id="1264" w:name="_Toc107718528"/>
      <w:bookmarkStart w:id="1265" w:name="_Toc107718639"/>
      <w:bookmarkStart w:id="1266" w:name="_Toc107718338"/>
      <w:bookmarkStart w:id="1267" w:name="_Toc107718469"/>
      <w:bookmarkStart w:id="1268" w:name="_Toc107718598"/>
      <w:bookmarkStart w:id="1269" w:name="_Toc107718720"/>
      <w:bookmarkStart w:id="1270" w:name="_Toc107719778"/>
      <w:bookmarkStart w:id="1271" w:name="_Toc107724238"/>
      <w:bookmarkStart w:id="1272" w:name="_Toc107728333"/>
      <w:bookmarkStart w:id="1273" w:name="_Toc107732904"/>
      <w:bookmarkStart w:id="1274" w:name="_Toc149442147"/>
      <w:r>
        <w:rPr>
          <w:rStyle w:val="CharDivNo"/>
        </w:rPr>
        <w:t>Division 1</w:t>
      </w:r>
      <w:r>
        <w:t> — </w:t>
      </w:r>
      <w:r>
        <w:rPr>
          <w:rStyle w:val="CharDivText"/>
          <w:i/>
        </w:rPr>
        <w:t>Fines, Penalties and Infringement Notices Enforcement Act 1994</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nzHeading5"/>
      </w:pPr>
      <w:bookmarkStart w:id="1275" w:name="_Toc87355"/>
      <w:bookmarkStart w:id="1276" w:name="_Toc106704820"/>
      <w:bookmarkStart w:id="1277" w:name="_Toc149442148"/>
      <w:r>
        <w:rPr>
          <w:rStyle w:val="CharSectno"/>
        </w:rPr>
        <w:t>37</w:t>
      </w:r>
      <w:r>
        <w:t>.</w:t>
      </w:r>
      <w:r>
        <w:tab/>
        <w:t>Section 26 amended</w:t>
      </w:r>
      <w:bookmarkEnd w:id="1275"/>
      <w:bookmarkEnd w:id="1276"/>
      <w:bookmarkEnd w:id="1277"/>
    </w:p>
    <w:p>
      <w:pPr>
        <w:pStyle w:val="nzSubsection"/>
      </w:pPr>
      <w:r>
        <w:tab/>
        <w:t>(1)</w:t>
      </w:r>
      <w:r>
        <w:tab/>
        <w:t xml:space="preserve">The amendments in this Division are to the </w:t>
      </w:r>
      <w:r>
        <w:rPr>
          <w:i/>
        </w:rPr>
        <w:t>Fines, Penalties and Infringement Notices Enforcement Act 1994</w:t>
      </w:r>
      <w:r>
        <w:t>.</w:t>
      </w:r>
    </w:p>
    <w:p>
      <w:pPr>
        <w:pStyle w:val="nzSubsection"/>
        <w:keepNext/>
        <w:keepLines/>
      </w:pPr>
      <w:r>
        <w:tab/>
        <w:t>(2)</w:t>
      </w:r>
      <w:r>
        <w:tab/>
        <w:t>Section 26(2) is repealed and the following subsection is inserted instead —</w:t>
      </w:r>
    </w:p>
    <w:p>
      <w:pPr>
        <w:pStyle w:val="MiscOpen"/>
        <w:ind w:left="595"/>
      </w:pPr>
      <w:r>
        <w:t xml:space="preserve">“    </w:t>
      </w:r>
    </w:p>
    <w:p>
      <w:pPr>
        <w:pStyle w:val="nzSubsection"/>
      </w:pPr>
      <w:r>
        <w:tab/>
        <w:t>(2)</w:t>
      </w:r>
      <w:r>
        <w:tab/>
        <w:t xml:space="preserve">If the alleged offence is under the </w:t>
      </w:r>
      <w:r>
        <w:rPr>
          <w:i/>
        </w:rPr>
        <w:t>Road Traffic Act 1974</w:t>
      </w:r>
      <w:r>
        <w:t> —</w:t>
      </w:r>
    </w:p>
    <w:p>
      <w:pPr>
        <w:pStyle w:val="nzIndenta"/>
      </w:pPr>
      <w:r>
        <w:tab/>
        <w:t>(a)</w:t>
      </w:r>
      <w:r>
        <w:tab/>
        <w:t>the payment of the whole or a part of the modified penalty and associated enforcement fees in relation to a traffic infringement notice before an order to pay or elect is made in respect of the notice; or</w:t>
      </w:r>
    </w:p>
    <w:p>
      <w:pPr>
        <w:pStyle w:val="nzIndenta"/>
      </w:pPr>
      <w:r>
        <w:tab/>
        <w:t>(b)</w:t>
      </w:r>
      <w:r>
        <w:tab/>
        <w:t>the making of an order to pay or elect in respect of a traffic infringement notice,</w:t>
      </w:r>
    </w:p>
    <w:p>
      <w:pPr>
        <w:pStyle w:val="nz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MiscClose"/>
        <w:ind w:right="498"/>
      </w:pPr>
      <w:r>
        <w:t>”.</w:t>
      </w:r>
    </w:p>
    <w:p>
      <w:pPr>
        <w:pStyle w:val="MiscClose"/>
        <w:rPr>
          <w:snapToGrid w:val="0"/>
        </w:rPr>
      </w:pPr>
      <w:r>
        <w:rPr>
          <w:snapToGrid w:val="0"/>
        </w:rPr>
        <w:t>”.</w:t>
      </w: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rPr>
        <w:t xml:space="preserve">Prisons and Sentencing Legislation Amendment Act 2006 </w:t>
      </w:r>
      <w:r>
        <w:rPr>
          <w:snapToGrid w:val="0"/>
        </w:rPr>
        <w:t>Pt. 8 had not come into operation.  It reads as follows:</w:t>
      </w:r>
    </w:p>
    <w:p>
      <w:pPr>
        <w:pStyle w:val="MiscOpen"/>
        <w:keepNext w:val="0"/>
        <w:spacing w:before="60"/>
        <w:rPr>
          <w:sz w:val="20"/>
        </w:rPr>
      </w:pPr>
      <w:r>
        <w:rPr>
          <w:sz w:val="20"/>
        </w:rPr>
        <w:t>“</w:t>
      </w:r>
    </w:p>
    <w:p>
      <w:pPr>
        <w:pStyle w:val="nzHeading2"/>
      </w:pPr>
      <w:bookmarkStart w:id="1278" w:name="_Toc131923517"/>
      <w:bookmarkStart w:id="1279" w:name="_Toc131924252"/>
      <w:bookmarkStart w:id="1280" w:name="_Toc131926314"/>
      <w:bookmarkStart w:id="1281" w:name="_Toc132103010"/>
      <w:bookmarkStart w:id="1282" w:name="_Toc132103360"/>
      <w:bookmarkStart w:id="1283" w:name="_Toc132105260"/>
      <w:bookmarkStart w:id="1284" w:name="_Toc132105382"/>
      <w:bookmarkStart w:id="1285" w:name="_Toc132431498"/>
      <w:bookmarkStart w:id="1286" w:name="_Toc132431620"/>
      <w:bookmarkStart w:id="1287" w:name="_Toc132431849"/>
      <w:bookmarkStart w:id="1288" w:name="_Toc132454249"/>
      <w:bookmarkStart w:id="1289" w:name="_Toc132530748"/>
      <w:bookmarkStart w:id="1290" w:name="_Toc139352180"/>
      <w:bookmarkStart w:id="1291" w:name="_Toc139352305"/>
      <w:bookmarkStart w:id="1292" w:name="_Toc150151340"/>
      <w:bookmarkStart w:id="1293" w:name="_Toc150152226"/>
      <w:bookmarkStart w:id="1294" w:name="_Toc153009129"/>
      <w:bookmarkStart w:id="1295" w:name="_Toc153601679"/>
      <w:r>
        <w:rPr>
          <w:rStyle w:val="CharPartNo"/>
        </w:rPr>
        <w:t>Part 8</w:t>
      </w:r>
      <w:r>
        <w:rPr>
          <w:rStyle w:val="CharDivNo"/>
        </w:rPr>
        <w:t> </w:t>
      </w:r>
      <w:r>
        <w:t>—</w:t>
      </w:r>
      <w:r>
        <w:rPr>
          <w:rStyle w:val="CharDivText"/>
        </w:rPr>
        <w:t> </w:t>
      </w:r>
      <w:r>
        <w:rPr>
          <w:rStyle w:val="CharPartText"/>
          <w:i/>
        </w:rPr>
        <w:t xml:space="preserve">Fines, Penalties and Infringement Notices Enforcement Act 1994 </w:t>
      </w:r>
      <w:r>
        <w:rPr>
          <w:rStyle w:val="CharPartText"/>
        </w:rPr>
        <w:t>amended</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nzHeading5"/>
        <w:rPr>
          <w:snapToGrid w:val="0"/>
        </w:rPr>
      </w:pPr>
      <w:bookmarkStart w:id="1296" w:name="_Toc128981498"/>
      <w:bookmarkStart w:id="1297" w:name="_Toc153009130"/>
      <w:bookmarkStart w:id="1298" w:name="_Toc153601680"/>
      <w:r>
        <w:rPr>
          <w:rStyle w:val="CharSectno"/>
        </w:rPr>
        <w:t>61</w:t>
      </w:r>
      <w:r>
        <w:rPr>
          <w:snapToGrid w:val="0"/>
        </w:rPr>
        <w:t>.</w:t>
      </w:r>
      <w:r>
        <w:rPr>
          <w:snapToGrid w:val="0"/>
        </w:rPr>
        <w:tab/>
        <w:t>The Act amended in this Part</w:t>
      </w:r>
      <w:bookmarkEnd w:id="1296"/>
      <w:bookmarkEnd w:id="1297"/>
      <w:bookmarkEnd w:id="1298"/>
    </w:p>
    <w:p>
      <w:pPr>
        <w:pStyle w:val="nzSubsection"/>
      </w:pPr>
      <w:r>
        <w:tab/>
      </w:r>
      <w:r>
        <w:tab/>
        <w:t xml:space="preserve">The amendments in this Part are to the </w:t>
      </w:r>
      <w:r>
        <w:rPr>
          <w:i/>
        </w:rPr>
        <w:t>Fines, Penalties and Infringement Notices Enforcement Act 1994</w:t>
      </w:r>
      <w:r>
        <w:t>.</w:t>
      </w:r>
    </w:p>
    <w:p>
      <w:pPr>
        <w:pStyle w:val="nzHeading5"/>
      </w:pPr>
      <w:bookmarkStart w:id="1299" w:name="_Toc128981499"/>
      <w:bookmarkStart w:id="1300" w:name="_Toc153009131"/>
      <w:bookmarkStart w:id="1301" w:name="_Toc153601681"/>
      <w:r>
        <w:rPr>
          <w:rStyle w:val="CharSectno"/>
        </w:rPr>
        <w:t>62</w:t>
      </w:r>
      <w:r>
        <w:t>.</w:t>
      </w:r>
      <w:r>
        <w:tab/>
        <w:t>Section 3 amended</w:t>
      </w:r>
      <w:bookmarkEnd w:id="1299"/>
      <w:bookmarkEnd w:id="1300"/>
      <w:bookmarkEnd w:id="1301"/>
    </w:p>
    <w:p>
      <w:pPr>
        <w:pStyle w:val="nzSubsection"/>
      </w:pPr>
      <w:r>
        <w:tab/>
        <w:t>(1)</w:t>
      </w:r>
      <w:r>
        <w:tab/>
        <w:t>Section 3(1) is amended by inserting in the appropriate alphabetical position —</w:t>
      </w:r>
    </w:p>
    <w:p>
      <w:pPr>
        <w:pStyle w:val="MiscOpen"/>
        <w:ind w:left="880"/>
      </w:pPr>
      <w:r>
        <w:t xml:space="preserve">“    </w:t>
      </w:r>
    </w:p>
    <w:p>
      <w:pPr>
        <w:pStyle w:val="nz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2003</w:t>
      </w:r>
      <w:r>
        <w:t xml:space="preserve"> in its administration;</w:t>
      </w:r>
    </w:p>
    <w:p>
      <w:pPr>
        <w:pStyle w:val="MiscClose"/>
      </w:pPr>
      <w:r>
        <w:t xml:space="preserve">    ”.</w:t>
      </w:r>
    </w:p>
    <w:p>
      <w:pPr>
        <w:pStyle w:val="nzSubsection"/>
      </w:pPr>
      <w:r>
        <w:tab/>
        <w:t>(2)</w:t>
      </w:r>
      <w:r>
        <w:tab/>
        <w:t>Section 3(2) is repealed.</w:t>
      </w:r>
    </w:p>
    <w:p>
      <w:pPr>
        <w:pStyle w:val="nzHeading5"/>
      </w:pPr>
      <w:bookmarkStart w:id="1302" w:name="_Toc153009132"/>
      <w:bookmarkStart w:id="1303" w:name="_Toc153601682"/>
      <w:r>
        <w:rPr>
          <w:rStyle w:val="CharSectno"/>
        </w:rPr>
        <w:t>63</w:t>
      </w:r>
      <w:r>
        <w:t>.</w:t>
      </w:r>
      <w:r>
        <w:tab/>
        <w:t>Section 28 amended</w:t>
      </w:r>
      <w:bookmarkEnd w:id="1302"/>
      <w:bookmarkEnd w:id="1303"/>
    </w:p>
    <w:p>
      <w:pPr>
        <w:pStyle w:val="nzSubsection"/>
      </w:pPr>
      <w:r>
        <w:tab/>
      </w:r>
      <w:r>
        <w:tab/>
        <w:t xml:space="preserve">Section 28(1) is amended in the definition of “court officer” by deleting “CEO” and inserting instead — </w:t>
      </w:r>
    </w:p>
    <w:p>
      <w:pPr>
        <w:pStyle w:val="nzSubsection"/>
      </w:pPr>
      <w:r>
        <w:tab/>
      </w:r>
      <w:r>
        <w:tab/>
        <w:t>“    chief executive officer    ”.</w:t>
      </w:r>
    </w:p>
    <w:p>
      <w:pPr>
        <w:pStyle w:val="nzHeading5"/>
      </w:pPr>
      <w:bookmarkStart w:id="1304" w:name="_Toc153009133"/>
      <w:bookmarkStart w:id="1305" w:name="_Toc153601683"/>
      <w:r>
        <w:rPr>
          <w:rStyle w:val="CharSectno"/>
        </w:rPr>
        <w:t>64</w:t>
      </w:r>
      <w:r>
        <w:t>.</w:t>
      </w:r>
      <w:r>
        <w:tab/>
        <w:t>References to “CEO” changed to “CEO (corrections)”</w:t>
      </w:r>
      <w:bookmarkEnd w:id="1304"/>
      <w:bookmarkEnd w:id="1305"/>
    </w:p>
    <w:p>
      <w:pPr>
        <w:pStyle w:val="nzSubsection"/>
      </w:pPr>
      <w:r>
        <w:tab/>
      </w:r>
      <w:r>
        <w:tab/>
        <w:t xml:space="preserve">Sections 48(1), (2), and (2a), 52(1) and 103 are amended by inserting after “CEO” in each place where it occurs — </w:t>
      </w:r>
    </w:p>
    <w:p>
      <w:pPr>
        <w:pStyle w:val="nzSubsection"/>
      </w:pPr>
      <w:r>
        <w:tab/>
      </w:r>
      <w:r>
        <w:tab/>
        <w:t>“    (corrections)    ”.</w:t>
      </w:r>
    </w:p>
    <w:p>
      <w:pPr>
        <w:pStyle w:val="MiscClose"/>
        <w:rPr>
          <w:snapToGrid w:val="0"/>
        </w:rPr>
      </w:pPr>
      <w:r>
        <w:rPr>
          <w:snapToGrid w:val="0"/>
        </w:rPr>
        <w:t>”.</w:t>
      </w:r>
    </w:p>
    <w:p>
      <w:pPr>
        <w:pStyle w:val="MiscOpen"/>
        <w:rPr>
          <w:snapToGrid w:val="0"/>
        </w:rPr>
      </w:pPr>
    </w:p>
    <w:p>
      <w:pPr>
        <w:rPr>
          <w:snapToGrid w:val="0"/>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Fines, Penalties and Infringement Notices Enforcement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041"/>
    <w:docVar w:name="WAFER_20151210140041" w:val="RemoveTrackChanges"/>
    <w:docVar w:name="WAFER_20151210140041_GUID" w:val="023fe14b-bee0-4193-bad2-04fbef43bf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tabs>
        <w:tab w:val="num" w:pos="360"/>
      </w:tabs>
    </w:pPr>
    <w:rPr>
      <w:b/>
    </w:rPr>
  </w:style>
  <w:style w:type="paragraph" w:customStyle="1" w:styleId="MotionMember">
    <w:name w:val="Motion Member"/>
    <w:basedOn w:val="Parliament"/>
    <w:pPr>
      <w:tabs>
        <w:tab w:val="num" w:pos="360"/>
      </w:tabs>
    </w:pPr>
  </w:style>
  <w:style w:type="paragraph" w:customStyle="1" w:styleId="Motion">
    <w:name w:val="Motion"/>
    <w:basedOn w:val="Parliament"/>
    <w:pPr>
      <w:tabs>
        <w:tab w:val="num" w:pos="360"/>
      </w:tabs>
    </w:pPr>
  </w:style>
  <w:style w:type="paragraph" w:customStyle="1" w:styleId="MotionUnnumbered">
    <w:name w:val="Motion Unnumbered"/>
    <w:basedOn w:val="Parliament"/>
    <w:pPr>
      <w:tabs>
        <w:tab w:val="num" w:pos="360"/>
      </w:tabs>
    </w:pPr>
  </w:style>
  <w:style w:type="paragraph" w:customStyle="1" w:styleId="MotionPoint">
    <w:name w:val="Motion Point"/>
    <w:basedOn w:val="Parliament"/>
    <w:pPr>
      <w:tabs>
        <w:tab w:val="num" w:pos="360"/>
      </w:tabs>
    </w:pPr>
  </w:style>
  <w:style w:type="paragraph" w:customStyle="1" w:styleId="MotionPointUnnumbered">
    <w:name w:val="Motion Point Unnumbered"/>
    <w:basedOn w:val="Parliament"/>
    <w:pPr>
      <w:tabs>
        <w:tab w:val="num" w:pos="360"/>
      </w:tabs>
    </w:pPr>
  </w:style>
  <w:style w:type="paragraph" w:customStyle="1" w:styleId="MotionSubpoint">
    <w:name w:val="Motion Subpoint"/>
    <w:basedOn w:val="Parliament"/>
    <w:pPr>
      <w:tabs>
        <w:tab w:val="num" w:pos="360"/>
      </w:tabs>
    </w:pPr>
  </w:style>
  <w:style w:type="paragraph" w:customStyle="1" w:styleId="MotionSubpointUnnumbered">
    <w:name w:val="Motion Subpoint Unnumbered"/>
    <w:basedOn w:val="Parliament"/>
    <w:pPr>
      <w:tabs>
        <w:tab w:val="num" w:pos="360"/>
      </w:tabs>
    </w:pPr>
  </w:style>
  <w:style w:type="paragraph" w:customStyle="1" w:styleId="MotionItem">
    <w:name w:val="Motion Item"/>
    <w:basedOn w:val="Parliament"/>
    <w:pPr>
      <w:tabs>
        <w:tab w:val="num" w:pos="360"/>
      </w:tabs>
    </w:pPr>
  </w:style>
  <w:style w:type="paragraph" w:customStyle="1" w:styleId="MotionItemUnnumbered">
    <w:name w:val="Motion Item Unnumbered"/>
    <w:basedOn w:val="Parliament"/>
    <w:pPr>
      <w:tabs>
        <w:tab w:val="num" w:pos="360"/>
      </w:tabs>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tabs>
        <w:tab w:val="num" w:pos="360"/>
      </w:tabs>
    </w:pPr>
    <w:rPr>
      <w:b/>
    </w:rPr>
  </w:style>
  <w:style w:type="paragraph" w:customStyle="1" w:styleId="MotionMember">
    <w:name w:val="Motion Member"/>
    <w:basedOn w:val="Parliament"/>
    <w:pPr>
      <w:tabs>
        <w:tab w:val="num" w:pos="360"/>
      </w:tabs>
    </w:pPr>
  </w:style>
  <w:style w:type="paragraph" w:customStyle="1" w:styleId="Motion">
    <w:name w:val="Motion"/>
    <w:basedOn w:val="Parliament"/>
    <w:pPr>
      <w:tabs>
        <w:tab w:val="num" w:pos="360"/>
      </w:tabs>
    </w:pPr>
  </w:style>
  <w:style w:type="paragraph" w:customStyle="1" w:styleId="MotionUnnumbered">
    <w:name w:val="Motion Unnumbered"/>
    <w:basedOn w:val="Parliament"/>
    <w:pPr>
      <w:tabs>
        <w:tab w:val="num" w:pos="360"/>
      </w:tabs>
    </w:pPr>
  </w:style>
  <w:style w:type="paragraph" w:customStyle="1" w:styleId="MotionPoint">
    <w:name w:val="Motion Point"/>
    <w:basedOn w:val="Parliament"/>
    <w:pPr>
      <w:tabs>
        <w:tab w:val="num" w:pos="360"/>
      </w:tabs>
    </w:pPr>
  </w:style>
  <w:style w:type="paragraph" w:customStyle="1" w:styleId="MotionPointUnnumbered">
    <w:name w:val="Motion Point Unnumbered"/>
    <w:basedOn w:val="Parliament"/>
    <w:pPr>
      <w:tabs>
        <w:tab w:val="num" w:pos="360"/>
      </w:tabs>
    </w:pPr>
  </w:style>
  <w:style w:type="paragraph" w:customStyle="1" w:styleId="MotionSubpoint">
    <w:name w:val="Motion Subpoint"/>
    <w:basedOn w:val="Parliament"/>
    <w:pPr>
      <w:tabs>
        <w:tab w:val="num" w:pos="360"/>
      </w:tabs>
    </w:pPr>
  </w:style>
  <w:style w:type="paragraph" w:customStyle="1" w:styleId="MotionSubpointUnnumbered">
    <w:name w:val="Motion Subpoint Unnumbered"/>
    <w:basedOn w:val="Parliament"/>
    <w:pPr>
      <w:tabs>
        <w:tab w:val="num" w:pos="360"/>
      </w:tabs>
    </w:pPr>
  </w:style>
  <w:style w:type="paragraph" w:customStyle="1" w:styleId="MotionItem">
    <w:name w:val="Motion Item"/>
    <w:basedOn w:val="Parliament"/>
    <w:pPr>
      <w:tabs>
        <w:tab w:val="num" w:pos="360"/>
      </w:tabs>
    </w:pPr>
  </w:style>
  <w:style w:type="paragraph" w:customStyle="1" w:styleId="MotionItemUnnumbered">
    <w:name w:val="Motion Item Unnumbered"/>
    <w:basedOn w:val="Parliament"/>
    <w:pPr>
      <w:tabs>
        <w:tab w:val="num" w:pos="360"/>
      </w:tabs>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25030</Words>
  <Characters>115392</Characters>
  <Application>Microsoft Office Word</Application>
  <DocSecurity>0</DocSecurity>
  <Lines>2958</Lines>
  <Paragraphs>1632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03-c0-03 - 03-d0-03</dc:title>
  <dc:subject/>
  <dc:creator/>
  <cp:keywords/>
  <dc:description/>
  <cp:lastModifiedBy>svcMRProcess</cp:lastModifiedBy>
  <cp:revision>2</cp:revision>
  <cp:lastPrinted>2005-12-13T01:51:00Z</cp:lastPrinted>
  <dcterms:created xsi:type="dcterms:W3CDTF">2020-02-14T17:11:00Z</dcterms:created>
  <dcterms:modified xsi:type="dcterms:W3CDTF">2020-02-14T17:11:00Z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277</vt:i4>
  </property>
  <property fmtid="{D5CDD505-2E9C-101B-9397-08002B2CF9AE}" pid="6" name="ReprintNo">
    <vt:lpwstr>3</vt:lpwstr>
  </property>
  <property fmtid="{D5CDD505-2E9C-101B-9397-08002B2CF9AE}" pid="7" name="FromSuffix">
    <vt:lpwstr>03-c0-03</vt:lpwstr>
  </property>
  <property fmtid="{D5CDD505-2E9C-101B-9397-08002B2CF9AE}" pid="8" name="FromAsAtDate">
    <vt:lpwstr>08 Dec 2006</vt:lpwstr>
  </property>
  <property fmtid="{D5CDD505-2E9C-101B-9397-08002B2CF9AE}" pid="9" name="ToSuffix">
    <vt:lpwstr>03-d0-03</vt:lpwstr>
  </property>
  <property fmtid="{D5CDD505-2E9C-101B-9397-08002B2CF9AE}" pid="10" name="ToAsAtDate">
    <vt:lpwstr>01 Feb 2007</vt:lpwstr>
  </property>
</Properties>
</file>