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Oaths, Affidavits and Statutory Declarations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_Toc210115936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_Toc210115937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_Toc210115938 \h </w:instrText>
      </w:r>
      <w:r>
        <w:fldChar w:fldCharType="separate"/>
      </w:r>
      <w:r>
        <w:t>2</w:t>
      </w:r>
      <w:r>
        <w:fldChar w:fldCharType="end"/>
      </w:r>
    </w:p>
    <w:p>
      <w:pPr>
        <w:pStyle w:val="TOC2"/>
        <w:tabs>
          <w:tab w:val="right" w:leader="dot" w:pos="7086"/>
        </w:tabs>
        <w:rPr>
          <w:b w:val="0"/>
          <w:sz w:val="24"/>
          <w:szCs w:val="24"/>
        </w:rPr>
      </w:pPr>
      <w:r>
        <w:rPr>
          <w:szCs w:val="30"/>
        </w:rPr>
        <w:t>Part 2 — Oaths and related matters</w:t>
      </w:r>
    </w:p>
    <w:p>
      <w:pPr>
        <w:pStyle w:val="TOC8"/>
        <w:rPr>
          <w:sz w:val="24"/>
          <w:szCs w:val="24"/>
        </w:rPr>
      </w:pPr>
      <w:r>
        <w:rPr>
          <w:szCs w:val="24"/>
        </w:rPr>
        <w:t>4.</w:t>
      </w:r>
      <w:r>
        <w:rPr>
          <w:szCs w:val="24"/>
        </w:rPr>
        <w:tab/>
        <w:t>Oaths, general form of</w:t>
      </w:r>
      <w:r>
        <w:tab/>
      </w:r>
      <w:r>
        <w:fldChar w:fldCharType="begin"/>
      </w:r>
      <w:r>
        <w:instrText xml:space="preserve"> PAGEREF _Toc210115940 \h </w:instrText>
      </w:r>
      <w:r>
        <w:fldChar w:fldCharType="separate"/>
      </w:r>
      <w:r>
        <w:t>3</w:t>
      </w:r>
      <w:r>
        <w:fldChar w:fldCharType="end"/>
      </w:r>
    </w:p>
    <w:p>
      <w:pPr>
        <w:pStyle w:val="TOC8"/>
        <w:rPr>
          <w:sz w:val="24"/>
          <w:szCs w:val="24"/>
        </w:rPr>
      </w:pPr>
      <w:r>
        <w:rPr>
          <w:szCs w:val="24"/>
        </w:rPr>
        <w:t>5.</w:t>
      </w:r>
      <w:r>
        <w:rPr>
          <w:szCs w:val="24"/>
        </w:rPr>
        <w:tab/>
        <w:t>Affirmation may be made instead of oath</w:t>
      </w:r>
      <w:r>
        <w:tab/>
      </w:r>
      <w:r>
        <w:fldChar w:fldCharType="begin"/>
      </w:r>
      <w:r>
        <w:instrText xml:space="preserve"> PAGEREF _Toc210115941 \h </w:instrText>
      </w:r>
      <w:r>
        <w:fldChar w:fldCharType="separate"/>
      </w:r>
      <w:r>
        <w:t>3</w:t>
      </w:r>
      <w:r>
        <w:fldChar w:fldCharType="end"/>
      </w:r>
    </w:p>
    <w:p>
      <w:pPr>
        <w:pStyle w:val="TOC8"/>
        <w:rPr>
          <w:sz w:val="24"/>
          <w:szCs w:val="24"/>
        </w:rPr>
      </w:pPr>
      <w:r>
        <w:rPr>
          <w:szCs w:val="24"/>
        </w:rPr>
        <w:t>6.</w:t>
      </w:r>
      <w:r>
        <w:rPr>
          <w:szCs w:val="24"/>
        </w:rPr>
        <w:tab/>
        <w:t>Oaths and affirmations, who may administer</w:t>
      </w:r>
      <w:r>
        <w:tab/>
      </w:r>
      <w:r>
        <w:fldChar w:fldCharType="begin"/>
      </w:r>
      <w:r>
        <w:instrText xml:space="preserve"> PAGEREF _Toc210115942 \h </w:instrText>
      </w:r>
      <w:r>
        <w:fldChar w:fldCharType="separate"/>
      </w:r>
      <w:r>
        <w:t>4</w:t>
      </w:r>
      <w:r>
        <w:fldChar w:fldCharType="end"/>
      </w:r>
    </w:p>
    <w:p>
      <w:pPr>
        <w:pStyle w:val="TOC8"/>
        <w:rPr>
          <w:sz w:val="24"/>
          <w:szCs w:val="24"/>
        </w:rPr>
      </w:pPr>
      <w:r>
        <w:rPr>
          <w:szCs w:val="24"/>
        </w:rPr>
        <w:t>7.</w:t>
      </w:r>
      <w:r>
        <w:rPr>
          <w:szCs w:val="24"/>
        </w:rPr>
        <w:tab/>
        <w:t>Oaths and affirmations, how administered</w:t>
      </w:r>
      <w:r>
        <w:tab/>
      </w:r>
      <w:r>
        <w:fldChar w:fldCharType="begin"/>
      </w:r>
      <w:r>
        <w:instrText xml:space="preserve"> PAGEREF _Toc210115943 \h </w:instrText>
      </w:r>
      <w:r>
        <w:fldChar w:fldCharType="separate"/>
      </w:r>
      <w:r>
        <w:t>5</w:t>
      </w:r>
      <w:r>
        <w:fldChar w:fldCharType="end"/>
      </w:r>
    </w:p>
    <w:p>
      <w:pPr>
        <w:pStyle w:val="TOC2"/>
        <w:tabs>
          <w:tab w:val="right" w:leader="dot" w:pos="7086"/>
        </w:tabs>
        <w:rPr>
          <w:b w:val="0"/>
          <w:sz w:val="24"/>
          <w:szCs w:val="24"/>
        </w:rPr>
      </w:pPr>
      <w:r>
        <w:rPr>
          <w:szCs w:val="30"/>
        </w:rPr>
        <w:t>Part 3 — Affidavits</w:t>
      </w:r>
    </w:p>
    <w:p>
      <w:pPr>
        <w:pStyle w:val="TOC8"/>
        <w:rPr>
          <w:sz w:val="24"/>
          <w:szCs w:val="24"/>
        </w:rPr>
      </w:pPr>
      <w:r>
        <w:rPr>
          <w:szCs w:val="24"/>
        </w:rPr>
        <w:t>8.</w:t>
      </w:r>
      <w:r>
        <w:rPr>
          <w:szCs w:val="24"/>
        </w:rPr>
        <w:tab/>
        <w:t>Definitions</w:t>
      </w:r>
      <w:r>
        <w:tab/>
      </w:r>
      <w:r>
        <w:fldChar w:fldCharType="begin"/>
      </w:r>
      <w:r>
        <w:instrText xml:space="preserve"> PAGEREF _Toc210115945 \h </w:instrText>
      </w:r>
      <w:r>
        <w:fldChar w:fldCharType="separate"/>
      </w:r>
      <w:r>
        <w:t>6</w:t>
      </w:r>
      <w:r>
        <w:fldChar w:fldCharType="end"/>
      </w:r>
    </w:p>
    <w:p>
      <w:pPr>
        <w:pStyle w:val="TOC8"/>
        <w:rPr>
          <w:sz w:val="24"/>
          <w:szCs w:val="24"/>
        </w:rPr>
      </w:pPr>
      <w:r>
        <w:rPr>
          <w:szCs w:val="24"/>
        </w:rPr>
        <w:t>9.</w:t>
      </w:r>
      <w:r>
        <w:rPr>
          <w:szCs w:val="24"/>
        </w:rPr>
        <w:tab/>
        <w:t>Affidavits, how made</w:t>
      </w:r>
      <w:r>
        <w:tab/>
      </w:r>
      <w:r>
        <w:fldChar w:fldCharType="begin"/>
      </w:r>
      <w:r>
        <w:instrText xml:space="preserve"> PAGEREF _Toc210115946 \h </w:instrText>
      </w:r>
      <w:r>
        <w:fldChar w:fldCharType="separate"/>
      </w:r>
      <w:r>
        <w:t>6</w:t>
      </w:r>
      <w:r>
        <w:fldChar w:fldCharType="end"/>
      </w:r>
    </w:p>
    <w:p>
      <w:pPr>
        <w:pStyle w:val="TOC8"/>
        <w:rPr>
          <w:sz w:val="24"/>
          <w:szCs w:val="24"/>
        </w:rPr>
      </w:pPr>
      <w:r>
        <w:rPr>
          <w:szCs w:val="24"/>
        </w:rPr>
        <w:t>10.</w:t>
      </w:r>
      <w:r>
        <w:rPr>
          <w:szCs w:val="24"/>
        </w:rPr>
        <w:tab/>
        <w:t>Court authorised witness may witness affidavit for use in court</w:t>
      </w:r>
      <w:r>
        <w:tab/>
      </w:r>
      <w:r>
        <w:fldChar w:fldCharType="begin"/>
      </w:r>
      <w:r>
        <w:instrText xml:space="preserve"> PAGEREF _Toc210115947 \h </w:instrText>
      </w:r>
      <w:r>
        <w:fldChar w:fldCharType="separate"/>
      </w:r>
      <w:r>
        <w:t>8</w:t>
      </w:r>
      <w:r>
        <w:fldChar w:fldCharType="end"/>
      </w:r>
    </w:p>
    <w:p>
      <w:pPr>
        <w:pStyle w:val="TOC2"/>
        <w:tabs>
          <w:tab w:val="right" w:leader="dot" w:pos="7086"/>
        </w:tabs>
        <w:rPr>
          <w:b w:val="0"/>
          <w:sz w:val="24"/>
          <w:szCs w:val="24"/>
        </w:rPr>
      </w:pPr>
      <w:r>
        <w:rPr>
          <w:szCs w:val="30"/>
        </w:rPr>
        <w:t>Part 4 — Statutory declarations</w:t>
      </w:r>
    </w:p>
    <w:p>
      <w:pPr>
        <w:pStyle w:val="TOC8"/>
        <w:rPr>
          <w:sz w:val="24"/>
          <w:szCs w:val="24"/>
        </w:rPr>
      </w:pPr>
      <w:r>
        <w:rPr>
          <w:szCs w:val="24"/>
        </w:rPr>
        <w:t>11.</w:t>
      </w:r>
      <w:r>
        <w:rPr>
          <w:szCs w:val="24"/>
        </w:rPr>
        <w:tab/>
        <w:t>When a statutory declaration may be made</w:t>
      </w:r>
      <w:r>
        <w:tab/>
      </w:r>
      <w:r>
        <w:fldChar w:fldCharType="begin"/>
      </w:r>
      <w:r>
        <w:instrText xml:space="preserve"> PAGEREF _Toc210115949 \h </w:instrText>
      </w:r>
      <w:r>
        <w:fldChar w:fldCharType="separate"/>
      </w:r>
      <w:r>
        <w:t>10</w:t>
      </w:r>
      <w:r>
        <w:fldChar w:fldCharType="end"/>
      </w:r>
    </w:p>
    <w:p>
      <w:pPr>
        <w:pStyle w:val="TOC8"/>
        <w:rPr>
          <w:sz w:val="24"/>
          <w:szCs w:val="24"/>
        </w:rPr>
      </w:pPr>
      <w:r>
        <w:rPr>
          <w:szCs w:val="24"/>
        </w:rPr>
        <w:t>12.</w:t>
      </w:r>
      <w:r>
        <w:rPr>
          <w:szCs w:val="24"/>
        </w:rPr>
        <w:tab/>
        <w:t>Statutory declarations, how made</w:t>
      </w:r>
      <w:r>
        <w:tab/>
      </w:r>
      <w:r>
        <w:fldChar w:fldCharType="begin"/>
      </w:r>
      <w:r>
        <w:instrText xml:space="preserve"> PAGEREF _Toc210115950 \h </w:instrText>
      </w:r>
      <w:r>
        <w:fldChar w:fldCharType="separate"/>
      </w:r>
      <w:r>
        <w:t>10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13.</w:t>
      </w:r>
      <w:r>
        <w:rPr>
          <w:szCs w:val="24"/>
        </w:rPr>
        <w:tab/>
        <w:t>Affidavits and declarations by blind or illiterate people</w:t>
      </w:r>
      <w:r>
        <w:tab/>
      </w:r>
      <w:r>
        <w:fldChar w:fldCharType="begin"/>
      </w:r>
      <w:r>
        <w:instrText xml:space="preserve"> PAGEREF _Toc210115952 \h </w:instrText>
      </w:r>
      <w:r>
        <w:fldChar w:fldCharType="separate"/>
      </w:r>
      <w:r>
        <w:t>13</w:t>
      </w:r>
      <w:r>
        <w:fldChar w:fldCharType="end"/>
      </w:r>
    </w:p>
    <w:p>
      <w:pPr>
        <w:pStyle w:val="TOC8"/>
        <w:rPr>
          <w:sz w:val="24"/>
          <w:szCs w:val="24"/>
        </w:rPr>
      </w:pPr>
      <w:r>
        <w:rPr>
          <w:szCs w:val="24"/>
        </w:rPr>
        <w:t>14.</w:t>
      </w:r>
      <w:r>
        <w:rPr>
          <w:szCs w:val="24"/>
        </w:rPr>
        <w:tab/>
        <w:t>Affidavits and declarations by people not conversant with English</w:t>
      </w:r>
      <w:r>
        <w:tab/>
      </w:r>
      <w:r>
        <w:fldChar w:fldCharType="begin"/>
      </w:r>
      <w:r>
        <w:instrText xml:space="preserve"> PAGEREF _Toc210115953 \h </w:instrText>
      </w:r>
      <w:r>
        <w:fldChar w:fldCharType="separate"/>
      </w:r>
      <w:r>
        <w:t>13</w:t>
      </w:r>
      <w:r>
        <w:fldChar w:fldCharType="end"/>
      </w:r>
    </w:p>
    <w:p>
      <w:pPr>
        <w:pStyle w:val="TOC8"/>
        <w:rPr>
          <w:sz w:val="24"/>
          <w:szCs w:val="24"/>
        </w:rPr>
      </w:pPr>
      <w:r>
        <w:rPr>
          <w:szCs w:val="24"/>
        </w:rPr>
        <w:lastRenderedPageBreak/>
        <w:t>15.</w:t>
      </w:r>
      <w:r>
        <w:rPr>
          <w:szCs w:val="24"/>
        </w:rPr>
        <w:tab/>
        <w:t>Rubber stamp signatures not to be used</w:t>
      </w:r>
      <w:r>
        <w:tab/>
      </w:r>
      <w:r>
        <w:fldChar w:fldCharType="begin"/>
      </w:r>
      <w:r>
        <w:instrText xml:space="preserve"> PAGEREF _Toc210115954 \h </w:instrText>
      </w:r>
      <w:r>
        <w:fldChar w:fldCharType="separate"/>
      </w:r>
      <w:r>
        <w:t>14</w:t>
      </w:r>
      <w:r>
        <w:fldChar w:fldCharType="end"/>
      </w:r>
    </w:p>
    <w:p>
      <w:pPr>
        <w:pStyle w:val="TOC8"/>
        <w:rPr>
          <w:sz w:val="24"/>
          <w:szCs w:val="24"/>
        </w:rPr>
      </w:pPr>
      <w:r>
        <w:rPr>
          <w:szCs w:val="24"/>
        </w:rPr>
        <w:t>16.</w:t>
      </w:r>
      <w:r>
        <w:rPr>
          <w:szCs w:val="24"/>
        </w:rPr>
        <w:tab/>
        <w:t>Non</w:t>
      </w:r>
      <w:r>
        <w:rPr>
          <w:szCs w:val="24"/>
        </w:rPr>
        <w:noBreakHyphen/>
        <w:t>compliance with form or procedure, effect of</w:t>
      </w:r>
      <w:r>
        <w:tab/>
      </w:r>
      <w:r>
        <w:fldChar w:fldCharType="begin"/>
      </w:r>
      <w:r>
        <w:instrText xml:space="preserve"> PAGEREF _Toc210115955 \h </w:instrText>
      </w:r>
      <w:r>
        <w:fldChar w:fldCharType="separate"/>
      </w:r>
      <w:r>
        <w:t>14</w:t>
      </w:r>
      <w:r>
        <w:fldChar w:fldCharType="end"/>
      </w:r>
    </w:p>
    <w:p>
      <w:pPr>
        <w:pStyle w:val="TOC8"/>
        <w:rPr>
          <w:sz w:val="24"/>
          <w:szCs w:val="24"/>
        </w:rPr>
      </w:pPr>
      <w:r>
        <w:rPr>
          <w:szCs w:val="24"/>
        </w:rPr>
        <w:t>17.</w:t>
      </w:r>
      <w:r>
        <w:rPr>
          <w:szCs w:val="24"/>
        </w:rPr>
        <w:tab/>
        <w:t>Pretending to be an authorised witness, offence of</w:t>
      </w:r>
      <w:r>
        <w:tab/>
      </w:r>
      <w:r>
        <w:fldChar w:fldCharType="begin"/>
      </w:r>
      <w:r>
        <w:instrText xml:space="preserve"> PAGEREF _Toc210115956 \h </w:instrText>
      </w:r>
      <w:r>
        <w:fldChar w:fldCharType="separate"/>
      </w:r>
      <w:r>
        <w:t>15</w:t>
      </w:r>
      <w:r>
        <w:fldChar w:fldCharType="end"/>
      </w:r>
    </w:p>
    <w:p>
      <w:pPr>
        <w:pStyle w:val="TOC8"/>
        <w:rPr>
          <w:sz w:val="24"/>
          <w:szCs w:val="24"/>
        </w:rPr>
      </w:pPr>
      <w:r>
        <w:rPr>
          <w:szCs w:val="24"/>
        </w:rPr>
        <w:t>18.</w:t>
      </w:r>
      <w:r>
        <w:rPr>
          <w:szCs w:val="24"/>
        </w:rPr>
        <w:tab/>
        <w:t>Regulations</w:t>
      </w:r>
      <w:r>
        <w:tab/>
      </w:r>
      <w:r>
        <w:fldChar w:fldCharType="begin"/>
      </w:r>
      <w:r>
        <w:instrText xml:space="preserve"> PAGEREF _Toc210115957 \h </w:instrText>
      </w:r>
      <w:r>
        <w:fldChar w:fldCharType="separate"/>
      </w:r>
      <w:r>
        <w:t>15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 of statutory declaration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Authorised witnesses for statutory declarations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_Toc210115961 \h </w:instrText>
      </w:r>
      <w:r>
        <w:fldChar w:fldCharType="separate"/>
      </w:r>
      <w:r>
        <w:t>22</w:t>
      </w:r>
      <w:r>
        <w:fldChar w:fldCharType="end"/>
      </w:r>
    </w:p>
    <w:p>
      <w:pPr>
        <w:pStyle w:val="TOC8"/>
        <w:rPr>
          <w:sz w:val="24"/>
        </w:rPr>
      </w:pPr>
      <w:r>
        <w:rPr>
          <w:snapToGrid w:val="0"/>
        </w:rPr>
        <w:tab/>
        <w:t>Provisions that have not come into operation</w:t>
      </w:r>
      <w:r>
        <w:tab/>
      </w:r>
      <w:r>
        <w:fldChar w:fldCharType="begin"/>
      </w:r>
      <w:r>
        <w:instrText xml:space="preserve"> PAGEREF _Toc210115962 \h </w:instrText>
      </w:r>
      <w:r>
        <w:fldChar w:fldCharType="separate"/>
      </w:r>
      <w:r>
        <w:t>22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Enactment"/>
        <w:rPr>
          <w:snapToGrid w:val="0"/>
        </w:rPr>
      </w:pPr>
      <w:r>
        <w:rPr>
          <w:snapToGrid w:val="0"/>
        </w:rPr>
        <w:t>The Parliament of Western Australia enacts as follows: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bookmarkStart w:id="28" w:name="_Toc2101159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1793481"/>
      <w:bookmarkStart w:id="30" w:name="_Toc512746194"/>
      <w:bookmarkStart w:id="31" w:name="_Toc515958175"/>
      <w:bookmarkStart w:id="32" w:name="_Toc120945220"/>
      <w:bookmarkStart w:id="33" w:name="_Toc121294859"/>
      <w:bookmarkStart w:id="34" w:name="_Toc210115936"/>
      <w:r>
        <w:rPr>
          <w:rStyle w:val="CharSectno"/>
        </w:rPr>
        <w:t>1</w:t>
      </w:r>
      <w:r>
        <w:rPr>
          <w:snapToGrid w:val="0"/>
        </w:rPr>
        <w:t>.</w:t>
      </w:r>
      <w:r>
        <w:rPr>
          <w:snapToGrid w:val="0"/>
        </w:rPr>
        <w:tab/>
        <w:t>Short title</w:t>
      </w:r>
      <w:bookmarkEnd w:id="29"/>
      <w:bookmarkEnd w:id="30"/>
      <w:bookmarkEnd w:id="31"/>
      <w:bookmarkEnd w:id="32"/>
      <w:bookmarkEnd w:id="33"/>
      <w:bookmarkEnd w:id="34"/>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pPr>
        <w:pStyle w:val="Heading5"/>
      </w:pPr>
      <w:bookmarkStart w:id="35" w:name="_Toc120945221"/>
      <w:bookmarkStart w:id="36" w:name="_Toc121294860"/>
      <w:bookmarkStart w:id="37" w:name="_Toc210115937"/>
      <w:r>
        <w:rPr>
          <w:rStyle w:val="CharSectno"/>
        </w:rPr>
        <w:t>2</w:t>
      </w:r>
      <w:r>
        <w:t>.</w:t>
      </w:r>
      <w:r>
        <w:tab/>
        <w:t>Commencement</w:t>
      </w:r>
      <w:bookmarkEnd w:id="35"/>
      <w:bookmarkEnd w:id="36"/>
      <w:bookmarkEnd w:id="37"/>
    </w:p>
    <w:p>
      <w:pPr>
        <w:pStyle w:val="Subsection"/>
      </w:pPr>
      <w:r>
        <w:tab/>
      </w:r>
      <w:r>
        <w:tab/>
        <w:t xml:space="preserve">This Act </w:t>
      </w:r>
      <w:r>
        <w:rPr>
          <w:spacing w:val="-2"/>
        </w:rPr>
        <w:t xml:space="preserve">comes into operation on </w:t>
      </w:r>
      <w:r>
        <w:t>a day fixed by proclamation.</w:t>
      </w:r>
    </w:p>
    <w:p>
      <w:pPr>
        <w:pStyle w:val="Heading5"/>
      </w:pPr>
      <w:bookmarkStart w:id="38" w:name="_Toc71480035"/>
      <w:bookmarkStart w:id="39" w:name="_Toc120945222"/>
      <w:bookmarkStart w:id="40" w:name="_Toc123017917"/>
      <w:bookmarkStart w:id="41" w:name="_Toc210115938"/>
      <w:r>
        <w:rPr>
          <w:rStyle w:val="CharSectno"/>
        </w:rPr>
        <w:t>3</w:t>
      </w:r>
      <w:r>
        <w:t>.</w:t>
      </w:r>
      <w:r>
        <w:tab/>
        <w:t>Interpretation</w:t>
      </w:r>
      <w:bookmarkEnd w:id="38"/>
      <w:bookmarkEnd w:id="39"/>
      <w:bookmarkEnd w:id="40"/>
      <w:bookmarkEnd w:id="41"/>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42" w:name="_Toc98901710"/>
      <w:bookmarkStart w:id="43" w:name="_Toc98901833"/>
      <w:bookmarkStart w:id="44" w:name="_Toc98901883"/>
      <w:bookmarkStart w:id="45" w:name="_Toc98901948"/>
      <w:bookmarkStart w:id="46" w:name="_Toc98902232"/>
      <w:bookmarkStart w:id="47" w:name="_Toc98902295"/>
      <w:bookmarkStart w:id="48" w:name="_Toc99172417"/>
      <w:bookmarkStart w:id="49" w:name="_Toc99857183"/>
      <w:bookmarkStart w:id="50" w:name="_Toc99858564"/>
      <w:bookmarkStart w:id="51" w:name="_Toc99871568"/>
      <w:bookmarkStart w:id="52" w:name="_Toc99876114"/>
      <w:bookmarkStart w:id="53" w:name="_Toc99877047"/>
      <w:bookmarkStart w:id="54" w:name="_Toc117042800"/>
      <w:bookmarkStart w:id="55" w:name="_Toc120945223"/>
      <w:bookmarkStart w:id="56" w:name="_Toc123017918"/>
      <w:bookmarkStart w:id="57" w:name="_Toc123018371"/>
      <w:bookmarkStart w:id="58" w:name="_Toc123023381"/>
      <w:bookmarkStart w:id="59" w:name="_Toc123024504"/>
      <w:bookmarkStart w:id="60" w:name="_Toc123026788"/>
      <w:bookmarkStart w:id="61" w:name="_Toc137531450"/>
      <w:bookmarkStart w:id="62" w:name="_Toc185844240"/>
      <w:bookmarkStart w:id="63" w:name="_Toc185926595"/>
      <w:bookmarkStart w:id="64" w:name="_Toc194915598"/>
      <w:bookmarkStart w:id="65" w:name="_Toc199820728"/>
      <w:bookmarkStart w:id="66" w:name="_Toc210115939"/>
      <w:r>
        <w:rPr>
          <w:rStyle w:val="CharPartNo"/>
        </w:rPr>
        <w:t>Part 2</w:t>
      </w:r>
      <w:r>
        <w:rPr>
          <w:rStyle w:val="CharDivNo"/>
        </w:rPr>
        <w:t> </w:t>
      </w:r>
      <w:r>
        <w:t>—</w:t>
      </w:r>
      <w:r>
        <w:rPr>
          <w:rStyle w:val="CharDivText"/>
        </w:rPr>
        <w:t> </w:t>
      </w:r>
      <w:r>
        <w:rPr>
          <w:rStyle w:val="CharPartText"/>
        </w:rPr>
        <w:t>Oaths and related matters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71480036"/>
      <w:bookmarkStart w:id="68" w:name="_Toc120945224"/>
      <w:bookmarkStart w:id="69" w:name="_Toc123017919"/>
      <w:bookmarkStart w:id="70" w:name="_Toc210115940"/>
      <w:r>
        <w:rPr>
          <w:rStyle w:val="CharSectno"/>
        </w:rPr>
        <w:t>4</w:t>
      </w:r>
      <w:r>
        <w:t>.</w:t>
      </w:r>
      <w:r>
        <w:tab/>
        <w:t>Oaths, general form of</w:t>
      </w:r>
      <w:bookmarkEnd w:id="67"/>
      <w:bookmarkEnd w:id="68"/>
      <w:bookmarkEnd w:id="69"/>
      <w:bookmarkEnd w:id="70"/>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71" w:name="_Toc71480037"/>
      <w:bookmarkStart w:id="72" w:name="_Toc120945225"/>
      <w:bookmarkStart w:id="73" w:name="_Toc123017920"/>
      <w:bookmarkStart w:id="74" w:name="_Toc210115941"/>
      <w:r>
        <w:rPr>
          <w:rStyle w:val="CharSectno"/>
        </w:rPr>
        <w:t>5</w:t>
      </w:r>
      <w:r>
        <w:t>.</w:t>
      </w:r>
      <w:r>
        <w:tab/>
        <w:t>Affirmation may be made instead of oath</w:t>
      </w:r>
      <w:bookmarkEnd w:id="71"/>
      <w:bookmarkEnd w:id="72"/>
      <w:bookmarkEnd w:id="73"/>
      <w:bookmarkEnd w:id="74"/>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75" w:name="_Toc71480038"/>
      <w:bookmarkStart w:id="76" w:name="_Toc120945226"/>
      <w:bookmarkStart w:id="77" w:name="_Toc123017921"/>
      <w:bookmarkStart w:id="78" w:name="_Toc210115942"/>
      <w:r>
        <w:rPr>
          <w:rStyle w:val="CharSectno"/>
        </w:rPr>
        <w:t>6</w:t>
      </w:r>
      <w:r>
        <w:t>.</w:t>
      </w:r>
      <w:r>
        <w:tab/>
        <w:t>Oaths and affirmations</w:t>
      </w:r>
      <w:bookmarkEnd w:id="75"/>
      <w:r>
        <w:t>, who may administer</w:t>
      </w:r>
      <w:bookmarkEnd w:id="76"/>
      <w:bookmarkEnd w:id="77"/>
      <w:bookmarkEnd w:id="78"/>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79" w:name="_Toc71480039"/>
      <w:bookmarkStart w:id="80" w:name="_Toc120945227"/>
      <w:bookmarkStart w:id="81" w:name="_Toc123017922"/>
      <w:bookmarkStart w:id="82" w:name="_Toc210115943"/>
      <w:r>
        <w:rPr>
          <w:rStyle w:val="CharSectno"/>
        </w:rPr>
        <w:t>7</w:t>
      </w:r>
      <w:r>
        <w:t>.</w:t>
      </w:r>
      <w:r>
        <w:tab/>
        <w:t>Oaths and affirmations, how administered</w:t>
      </w:r>
      <w:bookmarkEnd w:id="79"/>
      <w:bookmarkEnd w:id="80"/>
      <w:bookmarkEnd w:id="81"/>
      <w:bookmarkEnd w:id="82"/>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83" w:name="_Toc98901715"/>
      <w:bookmarkStart w:id="84" w:name="_Toc98901838"/>
      <w:bookmarkStart w:id="85" w:name="_Toc98901888"/>
      <w:bookmarkStart w:id="86" w:name="_Toc98901953"/>
      <w:bookmarkStart w:id="87" w:name="_Toc98902237"/>
      <w:bookmarkStart w:id="88" w:name="_Toc98902300"/>
      <w:bookmarkStart w:id="89" w:name="_Toc99172422"/>
      <w:bookmarkStart w:id="90" w:name="_Toc99857188"/>
      <w:bookmarkStart w:id="91" w:name="_Toc99858569"/>
      <w:bookmarkStart w:id="92" w:name="_Toc99871573"/>
      <w:bookmarkStart w:id="93" w:name="_Toc99876119"/>
      <w:bookmarkStart w:id="94" w:name="_Toc99877052"/>
      <w:bookmarkStart w:id="95" w:name="_Toc117042805"/>
      <w:bookmarkStart w:id="96" w:name="_Toc120945228"/>
      <w:bookmarkStart w:id="97" w:name="_Toc123017923"/>
      <w:bookmarkStart w:id="98" w:name="_Toc123018376"/>
      <w:bookmarkStart w:id="99" w:name="_Toc123023386"/>
      <w:bookmarkStart w:id="100" w:name="_Toc123024509"/>
      <w:bookmarkStart w:id="101" w:name="_Toc123026793"/>
      <w:bookmarkStart w:id="102" w:name="_Toc137531455"/>
      <w:bookmarkStart w:id="103" w:name="_Toc185844245"/>
      <w:bookmarkStart w:id="104" w:name="_Toc185926600"/>
      <w:bookmarkStart w:id="105" w:name="_Toc194915603"/>
      <w:bookmarkStart w:id="106"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07" w:name="_Toc210115944"/>
      <w:r>
        <w:rPr>
          <w:rStyle w:val="CharPartNo"/>
        </w:rPr>
        <w:t>Part 3</w:t>
      </w:r>
      <w:r>
        <w:rPr>
          <w:rStyle w:val="CharDivNo"/>
        </w:rPr>
        <w:t> </w:t>
      </w:r>
      <w:r>
        <w:t>—</w:t>
      </w:r>
      <w:r>
        <w:rPr>
          <w:rStyle w:val="CharDivText"/>
        </w:rPr>
        <w:t> </w:t>
      </w:r>
      <w:r>
        <w:rPr>
          <w:rStyle w:val="CharPartText"/>
        </w:rPr>
        <w:t>Affidavits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71480040"/>
      <w:bookmarkStart w:id="109" w:name="_Toc120945229"/>
      <w:bookmarkStart w:id="110" w:name="_Toc123017924"/>
      <w:bookmarkStart w:id="111" w:name="_Toc210115945"/>
      <w:r>
        <w:rPr>
          <w:rStyle w:val="CharSectno"/>
        </w:rPr>
        <w:t>8</w:t>
      </w:r>
      <w:r>
        <w:t>.</w:t>
      </w:r>
      <w:r>
        <w:tab/>
        <w:t>Definitions</w:t>
      </w:r>
      <w:bookmarkEnd w:id="108"/>
      <w:bookmarkEnd w:id="109"/>
      <w:bookmarkEnd w:id="110"/>
      <w:bookmarkEnd w:id="111"/>
    </w:p>
    <w:p>
      <w:pPr>
        <w:pStyle w:val="Subsection"/>
      </w:pPr>
      <w:r>
        <w:tab/>
      </w:r>
      <w:r>
        <w:tab/>
        <w:t xml:space="preserve">In this Part — </w:t>
      </w:r>
    </w:p>
    <w:p>
      <w:pPr>
        <w:pStyle w:val="Defstart"/>
      </w:pPr>
      <w:r>
        <w:rPr>
          <w:b/>
        </w:rPr>
        <w:tab/>
      </w:r>
      <w:r>
        <w:rPr>
          <w:rStyle w:val="CharDefText"/>
        </w:rPr>
        <w:t>experienced lawyer</w:t>
      </w:r>
      <w:r>
        <w:t xml:space="preserve"> means a legal practitioner who has held a practice certificate for at least 2 years and who holds a current practice certificate;</w:t>
      </w:r>
    </w:p>
    <w:p>
      <w:pPr>
        <w:pStyle w:val="Defstart"/>
      </w:pPr>
      <w:r>
        <w:tab/>
      </w:r>
      <w:r>
        <w:rPr>
          <w:rStyle w:val="CharDefText"/>
        </w:rPr>
        <w:t>practice certificate</w:t>
      </w:r>
      <w:r>
        <w:t xml:space="preserve"> has the meaning given by the </w:t>
      </w:r>
      <w:r>
        <w:rPr>
          <w:i/>
        </w:rPr>
        <w:t>Legal Practice Act 2003</w:t>
      </w:r>
      <w:r>
        <w:t>.</w:t>
      </w:r>
    </w:p>
    <w:p>
      <w:pPr>
        <w:pStyle w:val="Heading5"/>
      </w:pPr>
      <w:bookmarkStart w:id="112" w:name="_Toc71480041"/>
      <w:bookmarkStart w:id="113" w:name="_Toc120945230"/>
      <w:bookmarkStart w:id="114" w:name="_Toc123017925"/>
      <w:bookmarkStart w:id="115" w:name="_Toc210115946"/>
      <w:r>
        <w:rPr>
          <w:rStyle w:val="CharSectno"/>
        </w:rPr>
        <w:t>9</w:t>
      </w:r>
      <w:r>
        <w:t>.</w:t>
      </w:r>
      <w:r>
        <w:tab/>
        <w:t>Affidavits, how made</w:t>
      </w:r>
      <w:bookmarkEnd w:id="112"/>
      <w:bookmarkEnd w:id="113"/>
      <w:bookmarkEnd w:id="114"/>
      <w:bookmarkEnd w:id="115"/>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lawyer,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lawyer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Heading5"/>
      </w:pPr>
      <w:bookmarkStart w:id="116" w:name="_Toc120945231"/>
      <w:bookmarkStart w:id="117" w:name="_Toc123017926"/>
      <w:bookmarkStart w:id="118" w:name="_Toc210115947"/>
      <w:r>
        <w:rPr>
          <w:rStyle w:val="CharSectno"/>
        </w:rPr>
        <w:t>10</w:t>
      </w:r>
      <w:r>
        <w:t>.</w:t>
      </w:r>
      <w:r>
        <w:tab/>
        <w:t>Court authorised witness may witness affidavit for use in court</w:t>
      </w:r>
      <w:bookmarkEnd w:id="116"/>
      <w:bookmarkEnd w:id="117"/>
      <w:bookmarkEnd w:id="118"/>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19" w:name="_Toc98901719"/>
      <w:bookmarkStart w:id="120" w:name="_Toc98901842"/>
      <w:bookmarkStart w:id="121" w:name="_Toc98901892"/>
      <w:bookmarkStart w:id="122" w:name="_Toc98901957"/>
      <w:bookmarkStart w:id="123" w:name="_Toc98902241"/>
      <w:bookmarkStart w:id="124" w:name="_Toc98902304"/>
      <w:bookmarkStart w:id="125" w:name="_Toc99172426"/>
      <w:bookmarkStart w:id="126" w:name="_Toc99857192"/>
      <w:bookmarkStart w:id="127" w:name="_Toc99858573"/>
      <w:bookmarkStart w:id="128" w:name="_Toc99871577"/>
      <w:bookmarkStart w:id="129" w:name="_Toc99876123"/>
      <w:bookmarkStart w:id="130" w:name="_Toc99877056"/>
      <w:bookmarkStart w:id="131" w:name="_Toc117042809"/>
      <w:bookmarkStart w:id="132" w:name="_Toc120945232"/>
      <w:bookmarkStart w:id="133" w:name="_Toc123017927"/>
      <w:bookmarkStart w:id="134" w:name="_Toc123018380"/>
      <w:bookmarkStart w:id="135" w:name="_Toc123023390"/>
      <w:bookmarkStart w:id="136" w:name="_Toc123024513"/>
      <w:bookmarkStart w:id="137" w:name="_Toc123026797"/>
      <w:bookmarkStart w:id="138" w:name="_Toc137531459"/>
      <w:bookmarkStart w:id="139" w:name="_Toc185844249"/>
      <w:bookmarkStart w:id="140" w:name="_Toc185926604"/>
      <w:bookmarkStart w:id="141" w:name="_Toc194915607"/>
      <w:bookmarkStart w:id="142" w:name="_Toc199820737"/>
      <w:bookmarkStart w:id="143" w:name="_Toc210115948"/>
      <w:r>
        <w:rPr>
          <w:rStyle w:val="CharPartNo"/>
        </w:rPr>
        <w:t>Part 4</w:t>
      </w:r>
      <w:r>
        <w:rPr>
          <w:rStyle w:val="CharDivNo"/>
        </w:rPr>
        <w:t> </w:t>
      </w:r>
      <w:r>
        <w:t>—</w:t>
      </w:r>
      <w:r>
        <w:rPr>
          <w:rStyle w:val="CharDivText"/>
        </w:rPr>
        <w:t> </w:t>
      </w:r>
      <w:r>
        <w:rPr>
          <w:rStyle w:val="CharPartText"/>
        </w:rPr>
        <w:t>Statutory declarations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71480042"/>
      <w:bookmarkStart w:id="145" w:name="_Toc120945233"/>
      <w:bookmarkStart w:id="146" w:name="_Toc123017928"/>
      <w:bookmarkStart w:id="147" w:name="_Toc210115949"/>
      <w:r>
        <w:rPr>
          <w:rStyle w:val="CharSectno"/>
        </w:rPr>
        <w:t>11</w:t>
      </w:r>
      <w:r>
        <w:t>.</w:t>
      </w:r>
      <w:r>
        <w:tab/>
        <w:t>When a statutory declaration may be made</w:t>
      </w:r>
      <w:bookmarkEnd w:id="144"/>
      <w:bookmarkEnd w:id="145"/>
      <w:bookmarkEnd w:id="146"/>
      <w:bookmarkEnd w:id="147"/>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48" w:name="_Toc71480043"/>
      <w:bookmarkStart w:id="149" w:name="_Toc120945234"/>
      <w:bookmarkStart w:id="150" w:name="_Toc123017929"/>
      <w:bookmarkStart w:id="151" w:name="_Toc210115950"/>
      <w:r>
        <w:rPr>
          <w:rStyle w:val="CharSectno"/>
        </w:rPr>
        <w:t>12</w:t>
      </w:r>
      <w:r>
        <w:t>.</w:t>
      </w:r>
      <w:r>
        <w:tab/>
        <w:t>Statutory declarations, how made</w:t>
      </w:r>
      <w:bookmarkEnd w:id="148"/>
      <w:bookmarkEnd w:id="149"/>
      <w:bookmarkEnd w:id="150"/>
      <w:bookmarkEnd w:id="151"/>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152" w:name="_Hlt53916012"/>
      <w:r>
        <w:t> </w:t>
      </w:r>
      <w:bookmarkEnd w:id="152"/>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153" w:name="_Hlt53916077"/>
      <w:bookmarkEnd w:id="153"/>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154" w:name="_Hlt49155044"/>
      <w:r>
        <w:t> </w:t>
      </w:r>
      <w:bookmarkEnd w:id="154"/>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55" w:name="_Toc98901722"/>
      <w:bookmarkStart w:id="156" w:name="_Toc98901845"/>
      <w:bookmarkStart w:id="157" w:name="_Toc98901895"/>
      <w:bookmarkStart w:id="158" w:name="_Toc98901960"/>
      <w:bookmarkStart w:id="159" w:name="_Toc98902244"/>
      <w:bookmarkStart w:id="160" w:name="_Toc98902307"/>
      <w:bookmarkStart w:id="161" w:name="_Toc99172429"/>
      <w:bookmarkStart w:id="162" w:name="_Toc99857195"/>
      <w:bookmarkStart w:id="163" w:name="_Toc99858576"/>
      <w:bookmarkStart w:id="164" w:name="_Toc99871580"/>
      <w:bookmarkStart w:id="165" w:name="_Toc99876126"/>
      <w:bookmarkStart w:id="166" w:name="_Toc99877059"/>
      <w:bookmarkStart w:id="167" w:name="_Toc117042812"/>
      <w:bookmarkStart w:id="168" w:name="_Toc120945235"/>
      <w:bookmarkStart w:id="169" w:name="_Toc123017930"/>
      <w:bookmarkStart w:id="170" w:name="_Toc123018383"/>
      <w:bookmarkStart w:id="171" w:name="_Toc123023393"/>
      <w:bookmarkStart w:id="172" w:name="_Toc123024516"/>
      <w:bookmarkStart w:id="173" w:name="_Toc123026800"/>
      <w:bookmarkStart w:id="174" w:name="_Toc137531462"/>
      <w:bookmarkStart w:id="175" w:name="_Toc185844252"/>
      <w:bookmarkStart w:id="176" w:name="_Toc185926607"/>
      <w:bookmarkStart w:id="177" w:name="_Toc194915610"/>
      <w:bookmarkStart w:id="178" w:name="_Toc199820740"/>
      <w:bookmarkStart w:id="179" w:name="_Toc210115951"/>
      <w:r>
        <w:rPr>
          <w:rStyle w:val="CharPartNo"/>
        </w:rPr>
        <w:t>Part 5</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71480044"/>
      <w:bookmarkStart w:id="181" w:name="_Toc120945236"/>
      <w:bookmarkStart w:id="182" w:name="_Toc123017931"/>
      <w:bookmarkStart w:id="183" w:name="_Toc210115952"/>
      <w:r>
        <w:rPr>
          <w:rStyle w:val="CharSectno"/>
        </w:rPr>
        <w:t>13</w:t>
      </w:r>
      <w:r>
        <w:t>.</w:t>
      </w:r>
      <w:r>
        <w:tab/>
        <w:t>Affidavits and declarations by blind or illiterate people</w:t>
      </w:r>
      <w:bookmarkEnd w:id="180"/>
      <w:bookmarkEnd w:id="181"/>
      <w:bookmarkEnd w:id="182"/>
      <w:bookmarkEnd w:id="183"/>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184" w:name="_Toc71480045"/>
      <w:bookmarkStart w:id="185" w:name="_Toc120945237"/>
      <w:bookmarkStart w:id="186" w:name="_Toc123017932"/>
      <w:bookmarkStart w:id="187" w:name="_Toc210115953"/>
      <w:r>
        <w:rPr>
          <w:rStyle w:val="CharSectno"/>
        </w:rPr>
        <w:t>14</w:t>
      </w:r>
      <w:r>
        <w:t>.</w:t>
      </w:r>
      <w:r>
        <w:tab/>
        <w:t>Affidavits and declarations by people not conversant with English</w:t>
      </w:r>
      <w:bookmarkEnd w:id="184"/>
      <w:bookmarkEnd w:id="185"/>
      <w:bookmarkEnd w:id="186"/>
      <w:bookmarkEnd w:id="187"/>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pPr>
      <w:r>
        <w:tab/>
        <w:t>(2)</w:t>
      </w:r>
      <w:r>
        <w:tab/>
        <w:t>Subsection (1), with any necessary changes, applies to and in respect of a statutory declaration as if each reference in the subsection to “affidavit” were a reference to “statutory declaration”.</w:t>
      </w:r>
    </w:p>
    <w:p>
      <w:pPr>
        <w:pStyle w:val="Heading5"/>
      </w:pPr>
      <w:bookmarkStart w:id="188" w:name="_Toc71480046"/>
      <w:bookmarkStart w:id="189" w:name="_Toc120945238"/>
      <w:bookmarkStart w:id="190" w:name="_Toc123017933"/>
      <w:bookmarkStart w:id="191" w:name="_Toc210115954"/>
      <w:r>
        <w:rPr>
          <w:rStyle w:val="CharSectno"/>
        </w:rPr>
        <w:t>15</w:t>
      </w:r>
      <w:r>
        <w:t>.</w:t>
      </w:r>
      <w:r>
        <w:tab/>
        <w:t>Rubber stamp signatures not to be used</w:t>
      </w:r>
      <w:bookmarkEnd w:id="188"/>
      <w:bookmarkEnd w:id="189"/>
      <w:bookmarkEnd w:id="190"/>
      <w:bookmarkEnd w:id="191"/>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pPr>
      <w:bookmarkStart w:id="192" w:name="_Toc71480047"/>
      <w:bookmarkStart w:id="193" w:name="_Toc120945239"/>
      <w:bookmarkStart w:id="194" w:name="_Toc123017934"/>
      <w:bookmarkStart w:id="195" w:name="_Toc210115955"/>
      <w:r>
        <w:rPr>
          <w:rStyle w:val="CharSectno"/>
        </w:rPr>
        <w:t>16</w:t>
      </w:r>
      <w:r>
        <w:t>.</w:t>
      </w:r>
      <w:r>
        <w:tab/>
        <w:t>Non</w:t>
      </w:r>
      <w:r>
        <w:noBreakHyphen/>
        <w:t>compliance with form or procedure, effect of</w:t>
      </w:r>
      <w:bookmarkEnd w:id="192"/>
      <w:bookmarkEnd w:id="193"/>
      <w:bookmarkEnd w:id="194"/>
      <w:bookmarkEnd w:id="195"/>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pPr>
      <w:bookmarkStart w:id="196" w:name="_Toc71480048"/>
      <w:bookmarkStart w:id="197" w:name="_Toc120945240"/>
      <w:bookmarkStart w:id="198" w:name="_Toc123017935"/>
      <w:bookmarkStart w:id="199" w:name="_Toc210115956"/>
      <w:r>
        <w:rPr>
          <w:rStyle w:val="CharSectno"/>
        </w:rPr>
        <w:t>17</w:t>
      </w:r>
      <w:r>
        <w:t>.</w:t>
      </w:r>
      <w:r>
        <w:tab/>
        <w:t>Pretending to be an authorised witness, offence of</w:t>
      </w:r>
      <w:bookmarkEnd w:id="196"/>
      <w:bookmarkEnd w:id="197"/>
      <w:bookmarkEnd w:id="198"/>
      <w:bookmarkEnd w:id="199"/>
    </w:p>
    <w:p>
      <w:pPr>
        <w:pStyle w:val="Subsection"/>
        <w:keepNext/>
        <w:keepLines/>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00" w:name="_Toc71480049"/>
      <w:bookmarkStart w:id="201" w:name="_Toc120945241"/>
      <w:bookmarkStart w:id="202" w:name="_Toc123017936"/>
      <w:bookmarkStart w:id="203" w:name="_Toc210115957"/>
      <w:r>
        <w:rPr>
          <w:rStyle w:val="CharSectno"/>
        </w:rPr>
        <w:t>18</w:t>
      </w:r>
      <w:r>
        <w:t>.</w:t>
      </w:r>
      <w:r>
        <w:tab/>
        <w:t>Regulations</w:t>
      </w:r>
      <w:bookmarkEnd w:id="200"/>
      <w:bookmarkEnd w:id="201"/>
      <w:bookmarkEnd w:id="202"/>
      <w:bookmarkEnd w:id="20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04" w:name="_Toc123017937"/>
      <w:bookmarkStart w:id="205" w:name="_Toc123018390"/>
    </w:p>
    <w:p>
      <w:pPr>
        <w:pStyle w:val="yScheduleHeading"/>
      </w:pPr>
      <w:bookmarkStart w:id="206" w:name="_Toc123023400"/>
      <w:bookmarkStart w:id="207" w:name="_Toc123024523"/>
      <w:bookmarkStart w:id="208" w:name="_Toc123026807"/>
      <w:bookmarkStart w:id="209" w:name="_Toc137531469"/>
      <w:bookmarkStart w:id="210" w:name="_Toc185844259"/>
      <w:bookmarkStart w:id="211" w:name="_Toc185926614"/>
      <w:bookmarkStart w:id="212" w:name="_Toc194915617"/>
      <w:bookmarkStart w:id="213" w:name="_Toc199820747"/>
      <w:bookmarkStart w:id="214" w:name="_Toc210115958"/>
      <w:r>
        <w:rPr>
          <w:rStyle w:val="CharSchNo"/>
        </w:rPr>
        <w:t>Schedule 1</w:t>
      </w:r>
      <w:r>
        <w:rPr>
          <w:rStyle w:val="CharSDivNo"/>
        </w:rPr>
        <w:t> </w:t>
      </w:r>
      <w:r>
        <w:t>—</w:t>
      </w:r>
      <w:r>
        <w:rPr>
          <w:rStyle w:val="CharSDivText"/>
        </w:rPr>
        <w:t> </w:t>
      </w:r>
      <w:r>
        <w:rPr>
          <w:rStyle w:val="CharSchText"/>
        </w:rPr>
        <w:t>Form of statutory declaration</w:t>
      </w:r>
      <w:bookmarkEnd w:id="204"/>
      <w:bookmarkEnd w:id="205"/>
      <w:bookmarkEnd w:id="206"/>
      <w:bookmarkEnd w:id="207"/>
      <w:bookmarkEnd w:id="208"/>
      <w:bookmarkEnd w:id="209"/>
      <w:bookmarkEnd w:id="210"/>
      <w:bookmarkEnd w:id="211"/>
      <w:bookmarkEnd w:id="212"/>
      <w:bookmarkEnd w:id="213"/>
      <w:bookmarkEnd w:id="214"/>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15" w:name="_Toc123017938"/>
      <w:bookmarkStart w:id="216" w:name="_Toc123018391"/>
      <w:bookmarkStart w:id="217" w:name="_Toc123023401"/>
      <w:bookmarkStart w:id="218" w:name="_Toc123024524"/>
      <w:bookmarkStart w:id="219" w:name="_Toc123026808"/>
      <w:bookmarkStart w:id="220" w:name="_Toc137531470"/>
      <w:bookmarkStart w:id="221" w:name="_Toc185844260"/>
      <w:bookmarkStart w:id="222" w:name="_Toc185926615"/>
      <w:bookmarkStart w:id="223" w:name="_Toc194915618"/>
      <w:bookmarkStart w:id="224" w:name="_Toc199820748"/>
      <w:bookmarkStart w:id="225" w:name="_Toc210115959"/>
      <w:r>
        <w:rPr>
          <w:rStyle w:val="CharSchNo"/>
        </w:rPr>
        <w:t>Schedule 2</w:t>
      </w:r>
      <w:r>
        <w:rPr>
          <w:rStyle w:val="CharSDivNo"/>
        </w:rPr>
        <w:t> </w:t>
      </w:r>
      <w:r>
        <w:t>—</w:t>
      </w:r>
      <w:r>
        <w:rPr>
          <w:rStyle w:val="CharSDivText"/>
        </w:rPr>
        <w:t> </w:t>
      </w:r>
      <w:r>
        <w:rPr>
          <w:rStyle w:val="CharSchText"/>
        </w:rPr>
        <w:t>Authorised witnesses for statutory declarations</w:t>
      </w:r>
      <w:bookmarkEnd w:id="215"/>
      <w:bookmarkEnd w:id="216"/>
      <w:bookmarkEnd w:id="217"/>
      <w:bookmarkEnd w:id="218"/>
      <w:bookmarkEnd w:id="219"/>
      <w:bookmarkEnd w:id="220"/>
      <w:bookmarkEnd w:id="221"/>
      <w:bookmarkEnd w:id="222"/>
      <w:bookmarkEnd w:id="223"/>
      <w:bookmarkEnd w:id="224"/>
      <w:bookmarkEnd w:id="225"/>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within the meaning of the </w:t>
            </w:r>
            <w:r>
              <w:rPr>
                <w:i/>
              </w:rPr>
              <w:t>Medical Act 1894.</w:t>
            </w:r>
          </w:p>
        </w:tc>
        <w:tc>
          <w:tcPr>
            <w:tcW w:w="1985" w:type="dxa"/>
          </w:tcPr>
          <w:p>
            <w:pPr>
              <w:pStyle w:val="yTable"/>
            </w:pPr>
            <w:r>
              <w:t>Doctor</w:t>
            </w:r>
          </w:p>
        </w:tc>
      </w:tr>
      <w:tr>
        <w:trPr>
          <w:cantSplit/>
        </w:trPr>
        <w:tc>
          <w:tcPr>
            <w:tcW w:w="567" w:type="dxa"/>
          </w:tcPr>
          <w:p>
            <w:pPr>
              <w:pStyle w:val="yTable"/>
            </w:pPr>
            <w:r>
              <w:t>15A.</w:t>
            </w:r>
          </w:p>
        </w:tc>
        <w:tc>
          <w:tcPr>
            <w:tcW w:w="4536" w:type="dxa"/>
          </w:tcPr>
          <w:p>
            <w:pPr>
              <w:pStyle w:val="yTable"/>
            </w:pPr>
            <w:r>
              <w:t xml:space="preserve">A person appointed under the </w:t>
            </w:r>
            <w:r>
              <w:rPr>
                <w:i/>
                <w:iCs/>
              </w:rPr>
              <w:t>Parliamentary and Electorate Staff (Employment) Act 1992</w:t>
            </w:r>
            <w:r>
              <w:t xml:space="preserve"> section 4(1)(b)(i) or (2)(b)(i)</w:t>
            </w:r>
          </w:p>
        </w:tc>
        <w:tc>
          <w:tcPr>
            <w:tcW w:w="1985" w:type="dxa"/>
          </w:tcPr>
          <w:p>
            <w:pPr>
              <w:pStyle w:val="yTable"/>
            </w:pPr>
            <w:r>
              <w:t>Electorate officer of a member of State Parliament</w:t>
            </w:r>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trPr>
        <w:tc>
          <w:tcPr>
            <w:tcW w:w="567" w:type="dxa"/>
          </w:tcPr>
          <w:p>
            <w:pPr>
              <w:pStyle w:val="yTable"/>
            </w:pPr>
            <w:r>
              <w:t>19A.</w:t>
            </w:r>
          </w:p>
        </w:tc>
        <w:tc>
          <w:tcPr>
            <w:tcW w:w="4536"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pPr>
              <w:pStyle w:val="yTable"/>
            </w:pPr>
            <w:r>
              <w:t>Landgate officer</w:t>
            </w:r>
          </w:p>
        </w:tc>
      </w:tr>
      <w:tr>
        <w:trPr>
          <w:cantSplit/>
        </w:trPr>
        <w:tc>
          <w:tcPr>
            <w:tcW w:w="567" w:type="dxa"/>
          </w:tcPr>
          <w:p>
            <w:pPr>
              <w:pStyle w:val="yTable"/>
            </w:pPr>
            <w:r>
              <w:t>20.</w:t>
            </w:r>
          </w:p>
        </w:tc>
        <w:tc>
          <w:tcPr>
            <w:tcW w:w="4536" w:type="dxa"/>
          </w:tcPr>
          <w:p>
            <w:pPr>
              <w:pStyle w:val="yTable"/>
            </w:pPr>
            <w:r>
              <w:t xml:space="preserve">A legal practitioner within the meaning of the </w:t>
            </w:r>
            <w:r>
              <w:rPr>
                <w:i/>
              </w:rPr>
              <w:t>Legal Practice Act 2003</w:t>
            </w:r>
            <w:r>
              <w:t>.</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074 804 167).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yFootnotesection"/>
      </w:pPr>
      <w:bookmarkStart w:id="226" w:name="_Toc119746908"/>
      <w:bookmarkStart w:id="227" w:name="_Toc121296711"/>
      <w:r>
        <w:tab/>
        <w:t>[Schedule 2 amended in Gazette 9 Jun 2006 p. 2030; 21 Dec 2007 p. 6328.]</w:t>
      </w:r>
    </w:p>
    <w:p>
      <w:pPr>
        <w:tabs>
          <w:tab w:val="left" w:pos="337"/>
        </w:tabs>
        <w:ind w:left="337" w:hanging="337"/>
        <w:sectPr>
          <w:headerReference w:type="even" r:id="rId25"/>
          <w:headerReference w:type="default" r:id="rId26"/>
          <w:headerReference w:type="first" r:id="rId27"/>
          <w:endnotePr>
            <w:numFmt w:val="decimal"/>
          </w:endnotePr>
          <w:pgSz w:w="11906" w:h="16838" w:code="9"/>
          <w:pgMar w:top="2376" w:right="2404" w:bottom="3544" w:left="2404" w:header="709" w:footer="3380" w:gutter="0"/>
          <w:cols w:space="720"/>
          <w:noEndnote/>
          <w:docGrid w:linePitch="326"/>
        </w:sectPr>
      </w:pPr>
    </w:p>
    <w:p>
      <w:pPr>
        <w:pStyle w:val="nHeading2"/>
      </w:pPr>
      <w:bookmarkStart w:id="228" w:name="_Toc121548868"/>
      <w:bookmarkStart w:id="229" w:name="_Toc123018392"/>
      <w:bookmarkStart w:id="230" w:name="_Toc123023402"/>
      <w:bookmarkStart w:id="231" w:name="_Toc123024525"/>
      <w:bookmarkStart w:id="232" w:name="_Toc123026809"/>
      <w:bookmarkStart w:id="233" w:name="_Toc137531471"/>
      <w:bookmarkStart w:id="234" w:name="_Toc185844261"/>
      <w:bookmarkStart w:id="235" w:name="_Toc185926616"/>
      <w:bookmarkStart w:id="236" w:name="_Toc194915619"/>
      <w:bookmarkStart w:id="237" w:name="_Toc199820749"/>
      <w:bookmarkStart w:id="238" w:name="_Toc210115960"/>
      <w:r>
        <w:t>Notes</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nSubsection"/>
        <w:rPr>
          <w:snapToGrid w:val="0"/>
        </w:rPr>
      </w:pPr>
      <w:r>
        <w:rPr>
          <w:snapToGrid w:val="0"/>
          <w:vertAlign w:val="superscript"/>
        </w:rPr>
        <w:t>1</w:t>
      </w:r>
      <w:r>
        <w:rPr>
          <w:snapToGrid w:val="0"/>
        </w:rPr>
        <w:tab/>
        <w:t xml:space="preserve">This is a compilation of the </w:t>
      </w:r>
      <w:r>
        <w:rPr>
          <w:i/>
          <w:snapToGrid w:val="0"/>
        </w:rPr>
        <w:t>Oaths, Affidavits and Statutory Declarations Act 2005</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39" w:name="_Toc210115961"/>
      <w:r>
        <w:rPr>
          <w:snapToGrid w:val="0"/>
        </w:rPr>
        <w:t>Compilation table</w:t>
      </w:r>
      <w:bookmarkEnd w:id="2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before="0" w:after="40"/>
              <w:rPr>
                <w:sz w:val="19"/>
              </w:rPr>
            </w:pPr>
            <w:r>
              <w:rPr>
                <w:sz w:val="19"/>
              </w:rPr>
              <w:t>r. 1 and 2: 21 Dec 2007 (see r. 2(a));</w:t>
            </w:r>
            <w:r>
              <w:rPr>
                <w:sz w:val="19"/>
              </w:rPr>
              <w:br/>
              <w:t>Regulations other than r. 1 and 2: 22 Dec 2007 (see r. 2(b))</w:t>
            </w:r>
          </w:p>
        </w:tc>
      </w:tr>
      <w:tr>
        <w:tc>
          <w:tcPr>
            <w:tcW w:w="2268" w:type="dxa"/>
            <w:tcBorders>
              <w:bottom w:val="single" w:sz="8" w:space="0" w:color="auto"/>
            </w:tcBorders>
          </w:tcPr>
          <w:p>
            <w:pPr>
              <w:pStyle w:val="nTable"/>
              <w:spacing w:after="40"/>
              <w:rPr>
                <w:iCs/>
                <w:sz w:val="19"/>
              </w:rPr>
            </w:pPr>
            <w:r>
              <w:rPr>
                <w:i/>
                <w:iCs/>
                <w:sz w:val="19"/>
              </w:rPr>
              <w:t>Acts Amendment (Justice) Act 2008</w:t>
            </w:r>
            <w:r>
              <w:rPr>
                <w:sz w:val="19"/>
              </w:rPr>
              <w:t xml:space="preserve"> Pt. 17</w:t>
            </w:r>
          </w:p>
        </w:tc>
        <w:tc>
          <w:tcPr>
            <w:tcW w:w="1134" w:type="dxa"/>
            <w:tcBorders>
              <w:bottom w:val="single" w:sz="8" w:space="0" w:color="auto"/>
            </w:tcBorders>
          </w:tcPr>
          <w:p>
            <w:pPr>
              <w:pStyle w:val="nTable"/>
              <w:spacing w:after="40"/>
              <w:rPr>
                <w:sz w:val="19"/>
              </w:rPr>
            </w:pPr>
            <w:r>
              <w:rPr>
                <w:sz w:val="19"/>
              </w:rPr>
              <w:t>5 of 2008</w:t>
            </w:r>
          </w:p>
        </w:tc>
        <w:tc>
          <w:tcPr>
            <w:tcW w:w="1134" w:type="dxa"/>
            <w:tcBorders>
              <w:bottom w:val="single" w:sz="8" w:space="0" w:color="auto"/>
            </w:tcBorders>
          </w:tcPr>
          <w:p>
            <w:pPr>
              <w:pStyle w:val="nTable"/>
              <w:spacing w:after="40"/>
              <w:rPr>
                <w:sz w:val="19"/>
              </w:rPr>
            </w:pPr>
            <w:r>
              <w:rPr>
                <w:sz w:val="19"/>
              </w:rPr>
              <w:t>31 Mar 2008</w:t>
            </w:r>
          </w:p>
        </w:tc>
        <w:tc>
          <w:tcPr>
            <w:tcW w:w="2552" w:type="dxa"/>
            <w:tcBorders>
              <w:bottom w:val="single" w:sz="8" w:space="0" w:color="auto"/>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0" w:name="_Toc131329150"/>
      <w:bookmarkStart w:id="241" w:name="_Toc210115962"/>
      <w:r>
        <w:rPr>
          <w:snapToGrid w:val="0"/>
        </w:rPr>
        <w:t>Provisions that have not come into operation</w:t>
      </w:r>
      <w:bookmarkEnd w:id="240"/>
      <w:bookmarkEnd w:id="241"/>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
                <w:iCs/>
                <w:sz w:val="19"/>
              </w:rPr>
            </w:pPr>
            <w:r>
              <w:rPr>
                <w:i/>
                <w:iCs/>
                <w:snapToGrid w:val="0"/>
                <w:sz w:val="19"/>
                <w:lang w:val="en-US"/>
              </w:rPr>
              <w:t>Legal Profession Act 2008</w:t>
            </w:r>
            <w:r>
              <w:rPr>
                <w:snapToGrid w:val="0"/>
                <w:sz w:val="19"/>
                <w:lang w:val="en-US"/>
              </w:rPr>
              <w:t xml:space="preserve"> s. 684 </w:t>
            </w:r>
            <w:r>
              <w:rPr>
                <w:snapToGrid w:val="0"/>
                <w:sz w:val="19"/>
                <w:vertAlign w:val="superscript"/>
                <w:lang w:val="en-US"/>
              </w:rPr>
              <w:t>3</w:t>
            </w:r>
          </w:p>
        </w:tc>
        <w:tc>
          <w:tcPr>
            <w:tcW w:w="1135"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4</w:t>
            </w:r>
          </w:p>
        </w:tc>
        <w:tc>
          <w:tcPr>
            <w:tcW w:w="1135"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52"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keepLines/>
        <w:rPr>
          <w:snapToGrid w:val="0"/>
        </w:rPr>
      </w:pPr>
      <w:r>
        <w:rPr>
          <w:snapToGrid w:val="0"/>
          <w:vertAlign w:val="superscript"/>
        </w:rPr>
        <w:t>2</w:t>
      </w:r>
      <w:r>
        <w:rPr>
          <w:snapToGrid w:val="0"/>
          <w:vertAlign w:val="superscript"/>
        </w:rPr>
        <w:tab/>
      </w:r>
      <w:r>
        <w:rPr>
          <w:snapToGrid w:val="0"/>
        </w:rPr>
        <w:t>Footnote no longer applicable.</w:t>
      </w:r>
    </w:p>
    <w:p>
      <w:pPr>
        <w:pStyle w:val="nSubsection"/>
        <w:rPr>
          <w:snapToGrid w:val="0"/>
        </w:rPr>
      </w:pPr>
      <w:bookmarkStart w:id="242" w:name="UpToHere"/>
      <w:bookmarkEnd w:id="242"/>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684</w:t>
      </w:r>
      <w:r>
        <w:rPr>
          <w:snapToGrid w:val="0"/>
        </w:rPr>
        <w:t xml:space="preserve"> had not come into operation.  It reads as follows:</w:t>
      </w:r>
    </w:p>
    <w:p>
      <w:pPr>
        <w:pStyle w:val="MiscOpen"/>
        <w:rPr>
          <w:snapToGrid w:val="0"/>
        </w:rPr>
      </w:pPr>
      <w:r>
        <w:rPr>
          <w:snapToGrid w:val="0"/>
        </w:rPr>
        <w:t>“</w:t>
      </w:r>
    </w:p>
    <w:p>
      <w:pPr>
        <w:pStyle w:val="nzHeading5"/>
      </w:pPr>
      <w:bookmarkStart w:id="243" w:name="_Toc198708661"/>
      <w:r>
        <w:rPr>
          <w:rStyle w:val="CharSectno"/>
        </w:rPr>
        <w:t>684</w:t>
      </w:r>
      <w:r>
        <w:t>.</w:t>
      </w:r>
      <w:r>
        <w:tab/>
      </w:r>
      <w:r>
        <w:rPr>
          <w:i/>
          <w:iCs/>
        </w:rPr>
        <w:t>Oaths, Affidavits and Statutory Declarations Act 2005</w:t>
      </w:r>
      <w:r>
        <w:t xml:space="preserve"> amended</w:t>
      </w:r>
      <w:bookmarkEnd w:id="243"/>
    </w:p>
    <w:p>
      <w:pPr>
        <w:pStyle w:val="nzSubsection"/>
      </w:pPr>
      <w:r>
        <w:tab/>
        <w:t>(1)</w:t>
      </w:r>
      <w:r>
        <w:tab/>
        <w:t xml:space="preserve">The amendments in this section are to the </w:t>
      </w:r>
      <w:r>
        <w:rPr>
          <w:i/>
          <w:iCs/>
        </w:rPr>
        <w:t>Oaths, Affidavits and Statutory Declarations Act 2005</w:t>
      </w:r>
      <w:r>
        <w:t>.</w:t>
      </w:r>
    </w:p>
    <w:p>
      <w:pPr>
        <w:pStyle w:val="nzSubsection"/>
      </w:pPr>
      <w:r>
        <w:tab/>
        <w:t>(2)</w:t>
      </w:r>
      <w:r>
        <w:tab/>
        <w:t xml:space="preserve">Section 8 is repealed and the following section is inserted instead — </w:t>
      </w:r>
    </w:p>
    <w:p>
      <w:pPr>
        <w:pStyle w:val="nzSubsection"/>
      </w:pPr>
      <w:r>
        <w:t xml:space="preserve">“    </w:t>
      </w:r>
    </w:p>
    <w:p>
      <w:pPr>
        <w:pStyle w:val="nzHeading5"/>
      </w:pPr>
      <w:bookmarkStart w:id="244" w:name="_Toc198708662"/>
      <w:r>
        <w:t>8.</w:t>
      </w:r>
      <w:r>
        <w:rPr>
          <w:b w:val="0"/>
        </w:rPr>
        <w:tab/>
      </w:r>
      <w:r>
        <w:rPr>
          <w:bCs/>
        </w:rPr>
        <w:t>Meaning of “experienced legal practitioner”</w:t>
      </w:r>
      <w:bookmarkEnd w:id="244"/>
    </w:p>
    <w:p>
      <w:pPr>
        <w:pStyle w:val="nzSubsection"/>
      </w:pPr>
      <w:r>
        <w:tab/>
      </w:r>
      <w:r>
        <w:tab/>
        <w:t xml:space="preserve">In this Part — </w:t>
      </w:r>
    </w:p>
    <w:p>
      <w:pPr>
        <w:pStyle w:val="nzDefstart"/>
      </w:pPr>
      <w:r>
        <w:rPr>
          <w:b/>
        </w:rPr>
        <w:tab/>
      </w:r>
      <w:r>
        <w:rPr>
          <w:rStyle w:val="CharDefText"/>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9(6)(b) is amended by deleting “lawyer” and inserting instead — </w:t>
      </w:r>
    </w:p>
    <w:p>
      <w:pPr>
        <w:pStyle w:val="nzSubsection"/>
      </w:pPr>
      <w:r>
        <w:tab/>
      </w:r>
      <w:r>
        <w:tab/>
        <w:t>“    legal practitioner    ”.</w:t>
      </w:r>
    </w:p>
    <w:p>
      <w:pPr>
        <w:pStyle w:val="nzSubsection"/>
      </w:pPr>
      <w:r>
        <w:tab/>
        <w:t>(4)</w:t>
      </w:r>
      <w:r>
        <w:tab/>
        <w:t xml:space="preserve">Section 9(7) is amended by deleting “lawyer” and inserting instead — </w:t>
      </w:r>
    </w:p>
    <w:p>
      <w:pPr>
        <w:pStyle w:val="nzSubsection"/>
      </w:pPr>
      <w:r>
        <w:tab/>
      </w:r>
      <w:r>
        <w:tab/>
        <w:t>“    legal practitioner    ”.</w:t>
      </w:r>
    </w:p>
    <w:p>
      <w:pPr>
        <w:pStyle w:val="nz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nzTable"/>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39, </w:t>
      </w:r>
      <w:r>
        <w:rPr>
          <w:snapToGrid w:val="0"/>
        </w:rPr>
        <w:t>had not come into operation.  It reads as follows:</w:t>
      </w:r>
    </w:p>
    <w:p>
      <w:pPr>
        <w:pStyle w:val="MiscOpen"/>
      </w:pPr>
      <w:r>
        <w:t>“</w:t>
      </w:r>
    </w:p>
    <w:p>
      <w:pPr>
        <w:pStyle w:val="nzHeading5"/>
      </w:pPr>
      <w:bookmarkStart w:id="245" w:name="_Toc123015208"/>
      <w:bookmarkStart w:id="246" w:name="_Toc198710526"/>
      <w:bookmarkStart w:id="247" w:name="_Toc123015245"/>
      <w:bookmarkStart w:id="248" w:name="_Toc123107250"/>
      <w:bookmarkStart w:id="249" w:name="_Toc123628756"/>
      <w:bookmarkStart w:id="250" w:name="_Toc123631684"/>
      <w:bookmarkStart w:id="251" w:name="_Toc123632442"/>
      <w:bookmarkStart w:id="252" w:name="_Toc123632734"/>
      <w:bookmarkStart w:id="253" w:name="_Toc123633002"/>
      <w:bookmarkStart w:id="254" w:name="_Toc125962700"/>
      <w:bookmarkStart w:id="255" w:name="_Toc125963174"/>
      <w:bookmarkStart w:id="256" w:name="_Toc125963735"/>
      <w:bookmarkStart w:id="257" w:name="_Toc125965273"/>
      <w:bookmarkStart w:id="258" w:name="_Toc126111570"/>
      <w:bookmarkStart w:id="259" w:name="_Toc126113970"/>
      <w:bookmarkStart w:id="260" w:name="_Toc127672182"/>
      <w:bookmarkStart w:id="261" w:name="_Toc127681477"/>
      <w:bookmarkStart w:id="262" w:name="_Toc127688542"/>
      <w:bookmarkStart w:id="263" w:name="_Toc127757922"/>
      <w:bookmarkStart w:id="264" w:name="_Toc127764652"/>
      <w:bookmarkStart w:id="265" w:name="_Toc128468958"/>
      <w:bookmarkStart w:id="266" w:name="_Toc128471408"/>
      <w:bookmarkStart w:id="267" w:name="_Toc128557636"/>
      <w:bookmarkStart w:id="268" w:name="_Toc128816407"/>
      <w:bookmarkStart w:id="269" w:name="_Toc128977286"/>
      <w:bookmarkStart w:id="270" w:name="_Toc128977554"/>
      <w:bookmarkStart w:id="271" w:name="_Toc129680954"/>
      <w:bookmarkStart w:id="272" w:name="_Toc129754731"/>
      <w:bookmarkStart w:id="273" w:name="_Toc129764011"/>
      <w:bookmarkStart w:id="274" w:name="_Toc130179828"/>
      <w:bookmarkStart w:id="275" w:name="_Toc130186312"/>
      <w:bookmarkStart w:id="276" w:name="_Toc130186580"/>
      <w:bookmarkStart w:id="277" w:name="_Toc130187357"/>
      <w:bookmarkStart w:id="278" w:name="_Toc130190640"/>
      <w:bookmarkStart w:id="279" w:name="_Toc130358787"/>
      <w:bookmarkStart w:id="280" w:name="_Toc130359529"/>
      <w:bookmarkStart w:id="281" w:name="_Toc130359797"/>
      <w:bookmarkStart w:id="282" w:name="_Toc130365033"/>
      <w:bookmarkStart w:id="283" w:name="_Toc130369448"/>
      <w:bookmarkStart w:id="284" w:name="_Toc130371953"/>
      <w:bookmarkStart w:id="285" w:name="_Toc130372228"/>
      <w:bookmarkStart w:id="286" w:name="_Toc130605537"/>
      <w:bookmarkStart w:id="287" w:name="_Toc130606760"/>
      <w:bookmarkStart w:id="288" w:name="_Toc130607038"/>
      <w:bookmarkStart w:id="289" w:name="_Toc130610186"/>
      <w:bookmarkStart w:id="290" w:name="_Toc130618872"/>
      <w:bookmarkStart w:id="291" w:name="_Toc130622807"/>
      <w:bookmarkStart w:id="292" w:name="_Toc130623084"/>
      <w:bookmarkStart w:id="293" w:name="_Toc130623361"/>
      <w:bookmarkStart w:id="294" w:name="_Toc130625353"/>
      <w:bookmarkStart w:id="295" w:name="_Toc130625630"/>
      <w:bookmarkStart w:id="296" w:name="_Toc130630820"/>
      <w:bookmarkStart w:id="297" w:name="_Toc131315903"/>
      <w:bookmarkStart w:id="298" w:name="_Toc131386384"/>
      <w:bookmarkStart w:id="299" w:name="_Toc131394561"/>
      <w:bookmarkStart w:id="300" w:name="_Toc131397022"/>
      <w:bookmarkStart w:id="301" w:name="_Toc131399673"/>
      <w:bookmarkStart w:id="302" w:name="_Toc131404065"/>
      <w:bookmarkStart w:id="303" w:name="_Toc131480511"/>
      <w:bookmarkStart w:id="304" w:name="_Toc131480788"/>
      <w:bookmarkStart w:id="305" w:name="_Toc131489893"/>
      <w:bookmarkStart w:id="306" w:name="_Toc131490170"/>
      <w:bookmarkStart w:id="307" w:name="_Toc131491452"/>
      <w:bookmarkStart w:id="308" w:name="_Toc131572588"/>
      <w:bookmarkStart w:id="309" w:name="_Toc131573040"/>
      <w:bookmarkStart w:id="310" w:name="_Toc131573595"/>
      <w:bookmarkStart w:id="311" w:name="_Toc131576351"/>
      <w:bookmarkStart w:id="312" w:name="_Toc131576627"/>
      <w:bookmarkStart w:id="313" w:name="_Toc132529244"/>
      <w:bookmarkStart w:id="314" w:name="_Toc132529521"/>
      <w:bookmarkStart w:id="315" w:name="_Toc132531519"/>
      <w:bookmarkStart w:id="316" w:name="_Toc132609582"/>
      <w:bookmarkStart w:id="317" w:name="_Toc132611028"/>
      <w:bookmarkStart w:id="318" w:name="_Toc132612713"/>
      <w:bookmarkStart w:id="319" w:name="_Toc132618166"/>
      <w:bookmarkStart w:id="320" w:name="_Toc132678649"/>
      <w:bookmarkStart w:id="321" w:name="_Toc132689609"/>
      <w:bookmarkStart w:id="322" w:name="_Toc132691019"/>
      <w:bookmarkStart w:id="323" w:name="_Toc132692891"/>
      <w:bookmarkStart w:id="324" w:name="_Toc133113567"/>
      <w:bookmarkStart w:id="325" w:name="_Toc133122134"/>
      <w:bookmarkStart w:id="326" w:name="_Toc133122938"/>
      <w:bookmarkStart w:id="327" w:name="_Toc133123726"/>
      <w:bookmarkStart w:id="328" w:name="_Toc133129725"/>
      <w:bookmarkStart w:id="329" w:name="_Toc133993856"/>
      <w:bookmarkStart w:id="330" w:name="_Toc133994802"/>
      <w:bookmarkStart w:id="331" w:name="_Toc133998494"/>
      <w:bookmarkStart w:id="332" w:name="_Toc134000404"/>
      <w:bookmarkStart w:id="333" w:name="_Toc135013649"/>
      <w:bookmarkStart w:id="334" w:name="_Toc135016136"/>
      <w:bookmarkStart w:id="335" w:name="_Toc135016663"/>
      <w:bookmarkStart w:id="336" w:name="_Toc135470166"/>
      <w:bookmarkStart w:id="337" w:name="_Toc135542352"/>
      <w:bookmarkStart w:id="338" w:name="_Toc135543579"/>
      <w:bookmarkStart w:id="339" w:name="_Toc135546494"/>
      <w:bookmarkStart w:id="340" w:name="_Toc135551360"/>
      <w:bookmarkStart w:id="341" w:name="_Toc136069183"/>
      <w:bookmarkStart w:id="342" w:name="_Toc136419431"/>
      <w:bookmarkStart w:id="343" w:name="_Toc137021091"/>
      <w:bookmarkStart w:id="344" w:name="_Toc137021376"/>
      <w:bookmarkStart w:id="345" w:name="_Toc137024728"/>
      <w:bookmarkStart w:id="346" w:name="_Toc137433227"/>
      <w:bookmarkStart w:id="347" w:name="_Toc137441673"/>
      <w:bookmarkStart w:id="348" w:name="_Toc137456883"/>
      <w:bookmarkStart w:id="349" w:name="_Toc137530657"/>
      <w:bookmarkStart w:id="350" w:name="_Toc137609037"/>
      <w:bookmarkStart w:id="351" w:name="_Toc137626688"/>
      <w:bookmarkStart w:id="352" w:name="_Toc137958522"/>
      <w:bookmarkStart w:id="353" w:name="_Toc137959471"/>
      <w:bookmarkStart w:id="354" w:name="_Toc137965783"/>
      <w:bookmarkStart w:id="355" w:name="_Toc137966736"/>
      <w:bookmarkStart w:id="356" w:name="_Toc137968145"/>
      <w:bookmarkStart w:id="357" w:name="_Toc137968428"/>
      <w:bookmarkStart w:id="358" w:name="_Toc137968711"/>
      <w:bookmarkStart w:id="359" w:name="_Toc137969382"/>
      <w:bookmarkStart w:id="360" w:name="_Toc137969664"/>
      <w:bookmarkStart w:id="361" w:name="_Toc137972763"/>
      <w:bookmarkStart w:id="362" w:name="_Toc138040741"/>
      <w:bookmarkStart w:id="363" w:name="_Toc138041150"/>
      <w:bookmarkStart w:id="364" w:name="_Toc138042678"/>
      <w:bookmarkStart w:id="365" w:name="_Toc138043287"/>
      <w:bookmarkStart w:id="366" w:name="_Toc138055611"/>
      <w:bookmarkStart w:id="367" w:name="_Toc138056786"/>
      <w:bookmarkStart w:id="368" w:name="_Toc138057800"/>
      <w:bookmarkStart w:id="369" w:name="_Toc138061024"/>
      <w:bookmarkStart w:id="370" w:name="_Toc138121534"/>
      <w:bookmarkStart w:id="371" w:name="_Toc138122474"/>
      <w:bookmarkStart w:id="372" w:name="_Toc138122756"/>
      <w:bookmarkStart w:id="373" w:name="_Toc138123193"/>
      <w:bookmarkStart w:id="374" w:name="_Toc138123864"/>
      <w:bookmarkStart w:id="375" w:name="_Toc138124596"/>
      <w:bookmarkStart w:id="376" w:name="_Toc138126853"/>
      <w:bookmarkStart w:id="377" w:name="_Toc138129436"/>
      <w:bookmarkStart w:id="378" w:name="_Toc138132054"/>
      <w:bookmarkStart w:id="379" w:name="_Toc138133839"/>
      <w:bookmarkStart w:id="380" w:name="_Toc138141501"/>
      <w:bookmarkStart w:id="381" w:name="_Toc138143579"/>
      <w:bookmarkStart w:id="382" w:name="_Toc138145517"/>
      <w:bookmarkStart w:id="383" w:name="_Toc138218848"/>
      <w:bookmarkStart w:id="384" w:name="_Toc138474152"/>
      <w:bookmarkStart w:id="385" w:name="_Toc138474816"/>
      <w:bookmarkStart w:id="386" w:name="_Toc138734998"/>
      <w:bookmarkStart w:id="387" w:name="_Toc138735281"/>
      <w:bookmarkStart w:id="388" w:name="_Toc138735631"/>
      <w:bookmarkStart w:id="389" w:name="_Toc138759078"/>
      <w:bookmarkStart w:id="390" w:name="_Toc138828324"/>
      <w:bookmarkStart w:id="391" w:name="_Toc138844689"/>
      <w:bookmarkStart w:id="392" w:name="_Toc139079033"/>
      <w:bookmarkStart w:id="393" w:name="_Toc139082391"/>
      <w:bookmarkStart w:id="394" w:name="_Toc139084878"/>
      <w:bookmarkStart w:id="395" w:name="_Toc139086733"/>
      <w:bookmarkStart w:id="396" w:name="_Toc139087301"/>
      <w:bookmarkStart w:id="397" w:name="_Toc139087584"/>
      <w:bookmarkStart w:id="398" w:name="_Toc139087956"/>
      <w:bookmarkStart w:id="399" w:name="_Toc139088632"/>
      <w:bookmarkStart w:id="400" w:name="_Toc139088915"/>
      <w:bookmarkStart w:id="401" w:name="_Toc139091497"/>
      <w:bookmarkStart w:id="402" w:name="_Toc139092307"/>
      <w:bookmarkStart w:id="403" w:name="_Toc139094378"/>
      <w:bookmarkStart w:id="404" w:name="_Toc139095344"/>
      <w:bookmarkStart w:id="405" w:name="_Toc139096600"/>
      <w:bookmarkStart w:id="406" w:name="_Toc139097433"/>
      <w:bookmarkStart w:id="407" w:name="_Toc139099826"/>
      <w:bookmarkStart w:id="408" w:name="_Toc139101182"/>
      <w:bookmarkStart w:id="409" w:name="_Toc139101639"/>
      <w:bookmarkStart w:id="410" w:name="_Toc139101971"/>
      <w:bookmarkStart w:id="411" w:name="_Toc139102531"/>
      <w:bookmarkStart w:id="412" w:name="_Toc139103007"/>
      <w:bookmarkStart w:id="413" w:name="_Toc139174828"/>
      <w:bookmarkStart w:id="414" w:name="_Toc139176245"/>
      <w:bookmarkStart w:id="415" w:name="_Toc139177393"/>
      <w:bookmarkStart w:id="416" w:name="_Toc139180312"/>
      <w:bookmarkStart w:id="417" w:name="_Toc139181066"/>
      <w:bookmarkStart w:id="418" w:name="_Toc139182160"/>
      <w:bookmarkStart w:id="419" w:name="_Toc139190005"/>
      <w:bookmarkStart w:id="420" w:name="_Toc139190383"/>
      <w:bookmarkStart w:id="421" w:name="_Toc139190668"/>
      <w:bookmarkStart w:id="422" w:name="_Toc139190951"/>
      <w:bookmarkStart w:id="423" w:name="_Toc139263808"/>
      <w:bookmarkStart w:id="424" w:name="_Toc139277308"/>
      <w:bookmarkStart w:id="425" w:name="_Toc139336949"/>
      <w:bookmarkStart w:id="426" w:name="_Toc139342532"/>
      <w:bookmarkStart w:id="427" w:name="_Toc139345015"/>
      <w:bookmarkStart w:id="428" w:name="_Toc139345298"/>
      <w:bookmarkStart w:id="429" w:name="_Toc139346294"/>
      <w:bookmarkStart w:id="430" w:name="_Toc139347553"/>
      <w:bookmarkStart w:id="431" w:name="_Toc139355813"/>
      <w:bookmarkStart w:id="432" w:name="_Toc139444423"/>
      <w:bookmarkStart w:id="433" w:name="_Toc139445132"/>
      <w:bookmarkStart w:id="434" w:name="_Toc140548292"/>
      <w:bookmarkStart w:id="435" w:name="_Toc140554404"/>
      <w:bookmarkStart w:id="436" w:name="_Toc140560870"/>
      <w:bookmarkStart w:id="437" w:name="_Toc140561152"/>
      <w:bookmarkStart w:id="438" w:name="_Toc140561434"/>
      <w:bookmarkStart w:id="439" w:name="_Toc140651234"/>
      <w:bookmarkStart w:id="440" w:name="_Toc141071884"/>
      <w:bookmarkStart w:id="441" w:name="_Toc141147161"/>
      <w:bookmarkStart w:id="442" w:name="_Toc141148394"/>
      <w:bookmarkStart w:id="443" w:name="_Toc143332505"/>
      <w:bookmarkStart w:id="444" w:name="_Toc143492813"/>
      <w:bookmarkStart w:id="445" w:name="_Toc143505098"/>
      <w:bookmarkStart w:id="446" w:name="_Toc143654442"/>
      <w:bookmarkStart w:id="447" w:name="_Toc143911377"/>
      <w:bookmarkStart w:id="448" w:name="_Toc143914192"/>
      <w:bookmarkStart w:id="449" w:name="_Toc143917049"/>
      <w:bookmarkStart w:id="450" w:name="_Toc143934579"/>
      <w:bookmarkStart w:id="451" w:name="_Toc143934890"/>
      <w:bookmarkStart w:id="452" w:name="_Toc143936384"/>
      <w:bookmarkStart w:id="453" w:name="_Toc144005049"/>
      <w:bookmarkStart w:id="454" w:name="_Toc144010249"/>
      <w:bookmarkStart w:id="455" w:name="_Toc144014576"/>
      <w:bookmarkStart w:id="456" w:name="_Toc144016293"/>
      <w:bookmarkStart w:id="457" w:name="_Toc144016944"/>
      <w:bookmarkStart w:id="458" w:name="_Toc144017813"/>
      <w:bookmarkStart w:id="459" w:name="_Toc144021573"/>
      <w:bookmarkStart w:id="460" w:name="_Toc144022379"/>
      <w:bookmarkStart w:id="461" w:name="_Toc144023382"/>
      <w:bookmarkStart w:id="462" w:name="_Toc144088138"/>
      <w:bookmarkStart w:id="463" w:name="_Toc144090126"/>
      <w:bookmarkStart w:id="464" w:name="_Toc144102490"/>
      <w:bookmarkStart w:id="465" w:name="_Toc144187820"/>
      <w:bookmarkStart w:id="466" w:name="_Toc144200622"/>
      <w:bookmarkStart w:id="467" w:name="_Toc144201316"/>
      <w:bookmarkStart w:id="468" w:name="_Toc144259142"/>
      <w:bookmarkStart w:id="469" w:name="_Toc144262236"/>
      <w:bookmarkStart w:id="470" w:name="_Toc144607188"/>
      <w:bookmarkStart w:id="471" w:name="_Toc144607511"/>
      <w:bookmarkStart w:id="472" w:name="_Toc144608998"/>
      <w:bookmarkStart w:id="473" w:name="_Toc144611810"/>
      <w:bookmarkStart w:id="474" w:name="_Toc144617092"/>
      <w:bookmarkStart w:id="475" w:name="_Toc144775087"/>
      <w:bookmarkStart w:id="476" w:name="_Toc144788914"/>
      <w:bookmarkStart w:id="477" w:name="_Toc144792436"/>
      <w:bookmarkStart w:id="478" w:name="_Toc144792724"/>
      <w:bookmarkStart w:id="479" w:name="_Toc144793012"/>
      <w:bookmarkStart w:id="480" w:name="_Toc144798173"/>
      <w:bookmarkStart w:id="481" w:name="_Toc144798925"/>
      <w:bookmarkStart w:id="482" w:name="_Toc144880369"/>
      <w:bookmarkStart w:id="483" w:name="_Toc144881844"/>
      <w:bookmarkStart w:id="484" w:name="_Toc144882132"/>
      <w:bookmarkStart w:id="485" w:name="_Toc144883991"/>
      <w:bookmarkStart w:id="486" w:name="_Toc144884279"/>
      <w:bookmarkStart w:id="487" w:name="_Toc145124191"/>
      <w:bookmarkStart w:id="488" w:name="_Toc145135423"/>
      <w:bookmarkStart w:id="489" w:name="_Toc145136795"/>
      <w:bookmarkStart w:id="490" w:name="_Toc145142093"/>
      <w:bookmarkStart w:id="491" w:name="_Toc145147876"/>
      <w:bookmarkStart w:id="492" w:name="_Toc145208203"/>
      <w:bookmarkStart w:id="493" w:name="_Toc145208944"/>
      <w:bookmarkStart w:id="494" w:name="_Toc145209232"/>
      <w:bookmarkStart w:id="495" w:name="_Toc149542906"/>
      <w:bookmarkStart w:id="496" w:name="_Toc149544160"/>
      <w:bookmarkStart w:id="497" w:name="_Toc149545455"/>
      <w:bookmarkStart w:id="498" w:name="_Toc149545744"/>
      <w:bookmarkStart w:id="499" w:name="_Toc149546033"/>
      <w:bookmarkStart w:id="500" w:name="_Toc149546322"/>
      <w:bookmarkStart w:id="501" w:name="_Toc149546676"/>
      <w:bookmarkStart w:id="502" w:name="_Toc149547709"/>
      <w:bookmarkStart w:id="503" w:name="_Toc149562331"/>
      <w:bookmarkStart w:id="504" w:name="_Toc149562836"/>
      <w:bookmarkStart w:id="505" w:name="_Toc149563277"/>
      <w:bookmarkStart w:id="506" w:name="_Toc149563566"/>
      <w:bookmarkStart w:id="507" w:name="_Toc149642650"/>
      <w:bookmarkStart w:id="508" w:name="_Toc149643345"/>
      <w:bookmarkStart w:id="509" w:name="_Toc149643634"/>
      <w:bookmarkStart w:id="510" w:name="_Toc149644128"/>
      <w:bookmarkStart w:id="511" w:name="_Toc149644952"/>
      <w:bookmarkStart w:id="512" w:name="_Toc149717061"/>
      <w:bookmarkStart w:id="513" w:name="_Toc149957838"/>
      <w:bookmarkStart w:id="514" w:name="_Toc149958786"/>
      <w:bookmarkStart w:id="515" w:name="_Toc149959735"/>
      <w:bookmarkStart w:id="516" w:name="_Toc149961000"/>
      <w:bookmarkStart w:id="517" w:name="_Toc149961346"/>
      <w:bookmarkStart w:id="518" w:name="_Toc149961636"/>
      <w:bookmarkStart w:id="519" w:name="_Toc149962970"/>
      <w:bookmarkStart w:id="520" w:name="_Toc149978790"/>
      <w:bookmarkStart w:id="521" w:name="_Toc151431600"/>
      <w:bookmarkStart w:id="522" w:name="_Toc151860834"/>
      <w:bookmarkStart w:id="523" w:name="_Toc151965414"/>
      <w:bookmarkStart w:id="524" w:name="_Toc152404448"/>
      <w:bookmarkStart w:id="525" w:name="_Toc182887171"/>
      <w:bookmarkStart w:id="526" w:name="_Toc198710562"/>
      <w:r>
        <w:rPr>
          <w:rStyle w:val="CharSectno"/>
        </w:rPr>
        <w:t>162</w:t>
      </w:r>
      <w:r>
        <w:t>.</w:t>
      </w:r>
      <w:r>
        <w:tab/>
        <w:t>Consequential amendments</w:t>
      </w:r>
      <w:bookmarkEnd w:id="245"/>
      <w:bookmarkEnd w:id="246"/>
    </w:p>
    <w:p>
      <w:pPr>
        <w:pStyle w:val="nzSubsection"/>
      </w:pPr>
      <w:r>
        <w:tab/>
      </w:r>
      <w:r>
        <w:tab/>
        <w:t>Schedule 3 sets out consequential amendments.</w:t>
      </w:r>
    </w:p>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Pr>
        <w:pStyle w:val="MiscClose"/>
      </w:pPr>
      <w:r>
        <w:t>”.</w:t>
      </w:r>
    </w:p>
    <w:p>
      <w:pPr>
        <w:pStyle w:val="nzSubsection"/>
      </w:pPr>
      <w:r>
        <w:t>Schedule 3 cl. 39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27" w:name="_Toc65391731"/>
      <w:bookmarkStart w:id="528" w:name="_Toc123015262"/>
      <w:bookmarkStart w:id="529" w:name="_Toc198710601"/>
      <w:r>
        <w:rPr>
          <w:rStyle w:val="CharSClsNo"/>
          <w:sz w:val="20"/>
        </w:rPr>
        <w:t>39</w:t>
      </w:r>
      <w:r>
        <w:t>.</w:t>
      </w:r>
      <w:r>
        <w:tab/>
        <w:t>Oaths, Affidavits and Statutory Declarations Act 2005 amended</w:t>
      </w:r>
      <w:bookmarkEnd w:id="527"/>
      <w:bookmarkEnd w:id="528"/>
      <w:bookmarkEnd w:id="529"/>
    </w:p>
    <w:p>
      <w:pPr>
        <w:pStyle w:val="nzSubsection"/>
      </w:pPr>
      <w:r>
        <w:tab/>
        <w:t>(1)</w:t>
      </w:r>
      <w:r>
        <w:tab/>
        <w:t xml:space="preserve">The amendments in this clause are to the </w:t>
      </w:r>
      <w:r>
        <w:rPr>
          <w:i/>
        </w:rPr>
        <w:t>Oaths, Affidavits and Statutory Declarations Act 2005</w:t>
      </w:r>
      <w:r>
        <w:t>.</w:t>
      </w:r>
    </w:p>
    <w:p>
      <w:pPr>
        <w:pStyle w:val="nzSubsection"/>
      </w:pPr>
      <w:r>
        <w:tab/>
        <w:t>(2)</w:t>
      </w:r>
      <w:r>
        <w:tab/>
        <w:t xml:space="preserve">Schedule 2 item 15 is amended by deleting “within the meaning of the </w:t>
      </w:r>
      <w:r>
        <w:rPr>
          <w:i/>
          <w:iCs/>
        </w:rPr>
        <w:t>Medical Act 1894</w:t>
      </w:r>
      <w:r>
        <w:t xml:space="preserve">.” and inserting instead — </w:t>
      </w:r>
    </w:p>
    <w:p>
      <w:pPr>
        <w:pStyle w:val="nzSubsection"/>
        <w:rPr>
          <w:sz w:val="24"/>
        </w:rPr>
      </w:pPr>
      <w:r>
        <w:tab/>
      </w:r>
      <w:r>
        <w:tab/>
        <w:t xml:space="preserve">“    as defined in the </w:t>
      </w:r>
      <w:r>
        <w:rPr>
          <w:i/>
        </w:rPr>
        <w:t>Medical Practitioners Act 2008</w:t>
      </w:r>
      <w:r>
        <w:rPr>
          <w:iCs/>
        </w:rPr>
        <w:t xml:space="preserve"> section 4.</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655"/>
    <w:docVar w:name="WAFER_20151208152655" w:val="RemoveTrackChanges"/>
    <w:docVar w:name="WAFER_20151208152655_GUID" w:val="b339518c-a3eb-4599-9acc-5bb7be52a9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4724</Words>
  <Characters>22818</Characters>
  <Application>Microsoft Office Word</Application>
  <DocSecurity>0</DocSecurity>
  <Lines>786</Lines>
  <Paragraphs>540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vector>
  </TitlesOfParts>
  <Manager/>
  <Company/>
  <LinksUpToDate>false</LinksUpToDate>
  <CharactersWithSpaces>27002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2005 - 00-h0-02</dc:title>
  <dc:subject/>
  <dc:creator/>
  <cp:keywords/>
  <dc:description/>
  <cp:lastModifiedBy>svcMRProcess</cp:lastModifiedBy>
  <cp:revision>4</cp:revision>
  <cp:lastPrinted>2005-12-02T04:54:00Z</cp:lastPrinted>
  <dcterms:created xsi:type="dcterms:W3CDTF">2015-12-11T10:39:00Z</dcterms:created>
  <dcterms:modified xsi:type="dcterms:W3CDTF">2015-12-11T10:39:00Z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9392</vt:i4>
  </property>
  <property fmtid="{D5CDD505-2E9C-101B-9397-08002B2CF9AE}" pid="6" name="AsAtDate">
    <vt:lpwstr>30 Sep 2008</vt:lpwstr>
  </property>
  <property fmtid="{D5CDD505-2E9C-101B-9397-08002B2CF9AE}" pid="7" name="Suffix">
    <vt:lpwstr>00-h0-02</vt:lpwstr>
  </property>
</Properties>
</file>