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_Toc210119882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_Toc210119883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_Toc210119884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_Toc210119885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_Toc210119886 \h </w:instrText>
      </w:r>
      <w:r>
        <w:fldChar w:fldCharType="separate"/>
      </w:r>
      <w:r>
        <w:t>7</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_Toc210119888 \h </w:instrText>
      </w:r>
      <w:r>
        <w:fldChar w:fldCharType="separate"/>
      </w:r>
      <w:r>
        <w:t>9</w:t>
      </w:r>
      <w:r>
        <w:fldChar w:fldCharType="end"/>
      </w:r>
    </w:p>
    <w:p>
      <w:pPr>
        <w:pStyle w:val="TOC8"/>
        <w:rPr>
          <w:sz w:val="24"/>
          <w:szCs w:val="24"/>
        </w:rPr>
      </w:pPr>
      <w:r>
        <w:rPr>
          <w:szCs w:val="24"/>
        </w:rPr>
        <w:t>6A.</w:t>
      </w:r>
      <w:r>
        <w:rPr>
          <w:szCs w:val="24"/>
        </w:rPr>
        <w:tab/>
        <w:t>Delegation</w:t>
      </w:r>
      <w:r>
        <w:tab/>
      </w:r>
      <w:r>
        <w:fldChar w:fldCharType="begin"/>
      </w:r>
      <w:r>
        <w:instrText xml:space="preserve"> PAGEREF _Toc210119889 \h </w:instrText>
      </w:r>
      <w:r>
        <w:fldChar w:fldCharType="separate"/>
      </w:r>
      <w:r>
        <w:t>9</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_Toc210119890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_Toc210119891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_Toc210119892 \h </w:instrText>
      </w:r>
      <w:r>
        <w:fldChar w:fldCharType="separate"/>
      </w:r>
      <w:r>
        <w:t>12</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_Toc210119894 \h </w:instrText>
      </w:r>
      <w:r>
        <w:fldChar w:fldCharType="separate"/>
      </w:r>
      <w:r>
        <w:t>14</w:t>
      </w:r>
      <w:r>
        <w:fldChar w:fldCharType="end"/>
      </w:r>
    </w:p>
    <w:p>
      <w:pPr>
        <w:pStyle w:val="TOC8"/>
        <w:rPr>
          <w:sz w:val="24"/>
          <w:szCs w:val="24"/>
        </w:rPr>
      </w:pPr>
      <w:r>
        <w:rPr>
          <w:szCs w:val="24"/>
        </w:rPr>
        <w:t>17.</w:t>
      </w:r>
      <w:r>
        <w:rPr>
          <w:szCs w:val="24"/>
        </w:rPr>
        <w:tab/>
        <w:t>Applications for grant, renewal and transfer of vehicle licences</w:t>
      </w:r>
      <w:r>
        <w:tab/>
      </w:r>
      <w:r>
        <w:fldChar w:fldCharType="begin"/>
      </w:r>
      <w:r>
        <w:instrText xml:space="preserve"> PAGEREF _Toc210119895 \h </w:instrText>
      </w:r>
      <w:r>
        <w:fldChar w:fldCharType="separate"/>
      </w:r>
      <w:r>
        <w:t>15</w:t>
      </w:r>
      <w:r>
        <w:fldChar w:fldCharType="end"/>
      </w:r>
    </w:p>
    <w:p>
      <w:pPr>
        <w:pStyle w:val="TOC8"/>
        <w:rPr>
          <w:sz w:val="24"/>
          <w:szCs w:val="24"/>
        </w:rPr>
      </w:pPr>
      <w:r>
        <w:rPr>
          <w:szCs w:val="24"/>
        </w:rPr>
        <w:t>18.</w:t>
      </w:r>
      <w:r>
        <w:rPr>
          <w:szCs w:val="24"/>
        </w:rPr>
        <w:tab/>
        <w:t>Regulations for the grant and renewal of vehicle licences</w:t>
      </w:r>
      <w:r>
        <w:tab/>
      </w:r>
      <w:r>
        <w:fldChar w:fldCharType="begin"/>
      </w:r>
      <w:r>
        <w:instrText xml:space="preserve"> PAGEREF _Toc210119896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Fees or charges for vehicle licences</w:t>
      </w:r>
      <w:r>
        <w:tab/>
      </w:r>
      <w:r>
        <w:fldChar w:fldCharType="begin"/>
      </w:r>
      <w:r>
        <w:instrText xml:space="preserve"> PAGEREF _Toc210119897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_Toc210119898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Certain fees to be credited to Main Roads Trust Fund</w:t>
      </w:r>
      <w:r>
        <w:tab/>
      </w:r>
      <w:r>
        <w:fldChar w:fldCharType="begin"/>
      </w:r>
      <w:r>
        <w:instrText xml:space="preserve"> PAGEREF _Toc210119899 \h </w:instrText>
      </w:r>
      <w:r>
        <w:fldChar w:fldCharType="separate"/>
      </w:r>
      <w:r>
        <w:t>20</w:t>
      </w:r>
      <w:r>
        <w:fldChar w:fldCharType="end"/>
      </w:r>
    </w:p>
    <w:p>
      <w:pPr>
        <w:pStyle w:val="TOC8"/>
        <w:rPr>
          <w:sz w:val="24"/>
          <w:szCs w:val="24"/>
        </w:rPr>
      </w:pPr>
      <w:r>
        <w:rPr>
          <w:szCs w:val="24"/>
        </w:rPr>
        <w:t>23A</w:t>
      </w:r>
      <w:r>
        <w:rPr>
          <w:snapToGrid w:val="0"/>
          <w:szCs w:val="24"/>
        </w:rPr>
        <w:t>.</w:t>
      </w:r>
      <w:r>
        <w:rPr>
          <w:snapToGrid w:val="0"/>
          <w:szCs w:val="24"/>
        </w:rPr>
        <w:tab/>
        <w:t>Cancellation of vehicle licence in certain circumstances</w:t>
      </w:r>
      <w:r>
        <w:tab/>
      </w:r>
      <w:r>
        <w:fldChar w:fldCharType="begin"/>
      </w:r>
      <w:r>
        <w:instrText xml:space="preserve"> PAGEREF _Toc210119900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_Toc210119901 \h </w:instrText>
      </w:r>
      <w:r>
        <w:fldChar w:fldCharType="separate"/>
      </w:r>
      <w:r>
        <w:t>21</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_Toc210119902 \h </w:instrText>
      </w:r>
      <w:r>
        <w:fldChar w:fldCharType="separate"/>
      </w:r>
      <w:r>
        <w:t>23</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_Toc210119903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_Toc210119904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_Toc210119905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_Toc210119906 \h </w:instrText>
      </w:r>
      <w:r>
        <w:fldChar w:fldCharType="separate"/>
      </w:r>
      <w:r>
        <w:t>26</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_Toc210119907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_Toc210119908 \h </w:instrText>
      </w:r>
      <w:r>
        <w:fldChar w:fldCharType="separate"/>
      </w:r>
      <w:r>
        <w:t>27</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_Toc210119909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_Toc210119910 \h </w:instrText>
      </w:r>
      <w:r>
        <w:fldChar w:fldCharType="separate"/>
      </w:r>
      <w:r>
        <w:t>29</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_Toc210119912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_Toc210119913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 xml:space="preserve">Licence </w:t>
      </w:r>
      <w:r>
        <w:rPr>
          <w:szCs w:val="24"/>
        </w:rPr>
        <w:t>granted</w:t>
      </w:r>
      <w:r>
        <w:rPr>
          <w:snapToGrid w:val="0"/>
          <w:szCs w:val="24"/>
        </w:rPr>
        <w:t xml:space="preserve"> in another State valid in this State</w:t>
      </w:r>
      <w:r>
        <w:tab/>
      </w:r>
      <w:r>
        <w:fldChar w:fldCharType="begin"/>
      </w:r>
      <w:r>
        <w:instrText xml:space="preserve"> PAGEREF _Toc210119914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_Toc210119915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_Toc210119916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_Toc210119917 \h </w:instrText>
      </w:r>
      <w:r>
        <w:fldChar w:fldCharType="separate"/>
      </w:r>
      <w:r>
        <w:t>32</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_Toc210119918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_Toc210119919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Registration label to be issued with each licence or renewal of licence</w:t>
      </w:r>
      <w:r>
        <w:tab/>
      </w:r>
      <w:r>
        <w:fldChar w:fldCharType="begin"/>
      </w:r>
      <w:r>
        <w:instrText xml:space="preserve"> PAGEREF _Toc210119920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_Toc210119921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_Toc210119922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_Toc210119923 \h </w:instrText>
      </w:r>
      <w:r>
        <w:fldChar w:fldCharType="separate"/>
      </w:r>
      <w:r>
        <w:t>36</w:t>
      </w:r>
      <w:r>
        <w:fldChar w:fldCharType="end"/>
      </w:r>
    </w:p>
    <w:p>
      <w:pPr>
        <w:pStyle w:val="TOC2"/>
        <w:tabs>
          <w:tab w:val="right" w:leader="dot" w:pos="7086"/>
        </w:tabs>
        <w:rPr>
          <w:b w:val="0"/>
          <w:sz w:val="24"/>
          <w:szCs w:val="24"/>
        </w:rPr>
      </w:pPr>
      <w:r>
        <w:rPr>
          <w:szCs w:val="30"/>
        </w:rPr>
        <w:t>Part IVA — Authorisation to drive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41A.</w:t>
      </w:r>
      <w:r>
        <w:rPr>
          <w:szCs w:val="24"/>
        </w:rPr>
        <w:tab/>
        <w:t>Definitions</w:t>
      </w:r>
      <w:r>
        <w:tab/>
      </w:r>
      <w:r>
        <w:fldChar w:fldCharType="begin"/>
      </w:r>
      <w:r>
        <w:instrText xml:space="preserve"> PAGEREF _Toc210119926 \h </w:instrText>
      </w:r>
      <w:r>
        <w:fldChar w:fldCharType="separate"/>
      </w:r>
      <w:r>
        <w:t>37</w:t>
      </w:r>
      <w:r>
        <w:fldChar w:fldCharType="end"/>
      </w:r>
    </w:p>
    <w:p>
      <w:pPr>
        <w:pStyle w:val="TOC4"/>
        <w:tabs>
          <w:tab w:val="right" w:leader="dot" w:pos="7086"/>
        </w:tabs>
        <w:rPr>
          <w:b w:val="0"/>
          <w:sz w:val="24"/>
          <w:szCs w:val="24"/>
        </w:rPr>
      </w:pPr>
      <w:r>
        <w:rPr>
          <w:szCs w:val="26"/>
        </w:rPr>
        <w:t>Division 2 — Driver licensing</w:t>
      </w:r>
    </w:p>
    <w:p>
      <w:pPr>
        <w:pStyle w:val="TOC8"/>
        <w:rPr>
          <w:sz w:val="24"/>
          <w:szCs w:val="24"/>
        </w:rPr>
      </w:pPr>
      <w:r>
        <w:rPr>
          <w:szCs w:val="24"/>
        </w:rPr>
        <w:t>42.</w:t>
      </w:r>
      <w:r>
        <w:rPr>
          <w:szCs w:val="24"/>
        </w:rPr>
        <w:tab/>
        <w:t>Regulations for driver licensing scheme</w:t>
      </w:r>
      <w:r>
        <w:tab/>
      </w:r>
      <w:r>
        <w:fldChar w:fldCharType="begin"/>
      </w:r>
      <w:r>
        <w:instrText xml:space="preserve"> PAGEREF _Toc210119928 \h </w:instrText>
      </w:r>
      <w:r>
        <w:fldChar w:fldCharType="separate"/>
      </w:r>
      <w:r>
        <w:t>37</w:t>
      </w:r>
      <w:r>
        <w:fldChar w:fldCharType="end"/>
      </w:r>
    </w:p>
    <w:p>
      <w:pPr>
        <w:pStyle w:val="TOC8"/>
        <w:rPr>
          <w:sz w:val="24"/>
          <w:szCs w:val="24"/>
        </w:rPr>
      </w:pPr>
      <w:r>
        <w:rPr>
          <w:szCs w:val="24"/>
        </w:rPr>
        <w:t>42A.</w:t>
      </w:r>
      <w:r>
        <w:rPr>
          <w:szCs w:val="24"/>
        </w:rPr>
        <w:tab/>
        <w:t>Director General’s licensing functions</w:t>
      </w:r>
      <w:r>
        <w:tab/>
      </w:r>
      <w:r>
        <w:fldChar w:fldCharType="begin"/>
      </w:r>
      <w:r>
        <w:instrText xml:space="preserve"> PAGEREF _Toc210119929 \h </w:instrText>
      </w:r>
      <w:r>
        <w:fldChar w:fldCharType="separate"/>
      </w:r>
      <w:r>
        <w:t>40</w:t>
      </w:r>
      <w:r>
        <w:fldChar w:fldCharType="end"/>
      </w:r>
    </w:p>
    <w:p>
      <w:pPr>
        <w:pStyle w:val="TOC8"/>
        <w:rPr>
          <w:sz w:val="24"/>
          <w:szCs w:val="24"/>
        </w:rPr>
      </w:pPr>
      <w:r>
        <w:rPr>
          <w:szCs w:val="24"/>
        </w:rPr>
        <w:t>42B.</w:t>
      </w:r>
      <w:r>
        <w:rPr>
          <w:szCs w:val="24"/>
        </w:rPr>
        <w:tab/>
        <w:t>Certain licences authorise learner driving</w:t>
      </w:r>
      <w:r>
        <w:tab/>
      </w:r>
      <w:r>
        <w:fldChar w:fldCharType="begin"/>
      </w:r>
      <w:r>
        <w:instrText xml:space="preserve"> PAGEREF _Toc210119930 \h </w:instrText>
      </w:r>
      <w:r>
        <w:fldChar w:fldCharType="separate"/>
      </w:r>
      <w:r>
        <w:t>40</w:t>
      </w:r>
      <w:r>
        <w:fldChar w:fldCharType="end"/>
      </w:r>
    </w:p>
    <w:p>
      <w:pPr>
        <w:pStyle w:val="TOC8"/>
        <w:rPr>
          <w:sz w:val="24"/>
          <w:szCs w:val="24"/>
        </w:rPr>
      </w:pPr>
      <w:r>
        <w:rPr>
          <w:szCs w:val="24"/>
        </w:rPr>
        <w:t>42C.</w:t>
      </w:r>
      <w:r>
        <w:rPr>
          <w:szCs w:val="24"/>
        </w:rPr>
        <w:tab/>
        <w:t>Dishonestly obtained driver’s licence</w:t>
      </w:r>
      <w:r>
        <w:tab/>
      </w:r>
      <w:r>
        <w:fldChar w:fldCharType="begin"/>
      </w:r>
      <w:r>
        <w:instrText xml:space="preserve"> PAGEREF _Toc210119931 \h </w:instrText>
      </w:r>
      <w:r>
        <w:fldChar w:fldCharType="separate"/>
      </w:r>
      <w:r>
        <w:t>40</w:t>
      </w:r>
      <w:r>
        <w:fldChar w:fldCharType="end"/>
      </w:r>
    </w:p>
    <w:p>
      <w:pPr>
        <w:pStyle w:val="TOC8"/>
        <w:rPr>
          <w:sz w:val="24"/>
          <w:szCs w:val="24"/>
        </w:rPr>
      </w:pPr>
      <w:r>
        <w:rPr>
          <w:szCs w:val="24"/>
        </w:rPr>
        <w:t>42D.</w:t>
      </w:r>
      <w:r>
        <w:rPr>
          <w:szCs w:val="24"/>
        </w:rPr>
        <w:tab/>
        <w:t>Driver’s licence not to be granted or renewed in certain circumstances</w:t>
      </w:r>
      <w:r>
        <w:tab/>
      </w:r>
      <w:r>
        <w:fldChar w:fldCharType="begin"/>
      </w:r>
      <w:r>
        <w:instrText xml:space="preserve"> PAGEREF _Toc210119932 \h </w:instrText>
      </w:r>
      <w:r>
        <w:fldChar w:fldCharType="separate"/>
      </w:r>
      <w:r>
        <w:t>41</w:t>
      </w:r>
      <w:r>
        <w:fldChar w:fldCharType="end"/>
      </w:r>
    </w:p>
    <w:p>
      <w:pPr>
        <w:pStyle w:val="TOC8"/>
        <w:rPr>
          <w:sz w:val="24"/>
          <w:szCs w:val="24"/>
        </w:rPr>
      </w:pPr>
      <w:r>
        <w:rPr>
          <w:szCs w:val="24"/>
        </w:rPr>
        <w:t>42E.</w:t>
      </w:r>
      <w:r>
        <w:rPr>
          <w:szCs w:val="24"/>
        </w:rPr>
        <w:tab/>
        <w:t>Additional matters to do with identity</w:t>
      </w:r>
      <w:r>
        <w:tab/>
      </w:r>
      <w:r>
        <w:fldChar w:fldCharType="begin"/>
      </w:r>
      <w:r>
        <w:instrText xml:space="preserve"> PAGEREF _Toc210119933 \h </w:instrText>
      </w:r>
      <w:r>
        <w:fldChar w:fldCharType="separate"/>
      </w:r>
      <w:r>
        <w:t>42</w:t>
      </w:r>
      <w:r>
        <w:fldChar w:fldCharType="end"/>
      </w:r>
    </w:p>
    <w:p>
      <w:pPr>
        <w:pStyle w:val="TOC4"/>
        <w:tabs>
          <w:tab w:val="right" w:leader="dot" w:pos="7086"/>
        </w:tabs>
        <w:rPr>
          <w:b w:val="0"/>
          <w:sz w:val="24"/>
          <w:szCs w:val="24"/>
        </w:rPr>
      </w:pPr>
      <w:r>
        <w:rPr>
          <w:szCs w:val="26"/>
        </w:rPr>
        <w:t>Division 3 — Learner’s permit</w:t>
      </w:r>
    </w:p>
    <w:p>
      <w:pPr>
        <w:pStyle w:val="TOC8"/>
        <w:rPr>
          <w:sz w:val="24"/>
          <w:szCs w:val="24"/>
        </w:rPr>
      </w:pPr>
      <w:r>
        <w:rPr>
          <w:szCs w:val="24"/>
        </w:rPr>
        <w:t>43.</w:t>
      </w:r>
      <w:r>
        <w:rPr>
          <w:szCs w:val="24"/>
        </w:rPr>
        <w:tab/>
        <w:t>Learner’s permit</w:t>
      </w:r>
      <w:r>
        <w:tab/>
      </w:r>
      <w:r>
        <w:fldChar w:fldCharType="begin"/>
      </w:r>
      <w:r>
        <w:instrText xml:space="preserve"> PAGEREF _Toc210119935 \h </w:instrText>
      </w:r>
      <w:r>
        <w:fldChar w:fldCharType="separate"/>
      </w:r>
      <w:r>
        <w:t>44</w:t>
      </w:r>
      <w:r>
        <w:fldChar w:fldCharType="end"/>
      </w:r>
    </w:p>
    <w:p>
      <w:pPr>
        <w:pStyle w:val="TOC4"/>
        <w:tabs>
          <w:tab w:val="right" w:leader="dot" w:pos="7086"/>
        </w:tabs>
        <w:rPr>
          <w:b w:val="0"/>
          <w:sz w:val="24"/>
          <w:szCs w:val="24"/>
        </w:rPr>
      </w:pPr>
      <w:r>
        <w:rPr>
          <w:szCs w:val="26"/>
        </w:rPr>
        <w:t>Division 4 — Other matters about driver authorisations</w:t>
      </w:r>
    </w:p>
    <w:p>
      <w:pPr>
        <w:pStyle w:val="TOC8"/>
        <w:rPr>
          <w:sz w:val="24"/>
          <w:szCs w:val="24"/>
        </w:rPr>
      </w:pPr>
      <w:r>
        <w:rPr>
          <w:szCs w:val="24"/>
        </w:rPr>
        <w:t>44.</w:t>
      </w:r>
      <w:r>
        <w:rPr>
          <w:szCs w:val="24"/>
        </w:rPr>
        <w:tab/>
        <w:t>Authorisation to drive without a driver’s licence</w:t>
      </w:r>
      <w:r>
        <w:tab/>
      </w:r>
      <w:r>
        <w:fldChar w:fldCharType="begin"/>
      </w:r>
      <w:r>
        <w:instrText xml:space="preserve"> PAGEREF _Toc210119937 \h </w:instrText>
      </w:r>
      <w:r>
        <w:fldChar w:fldCharType="separate"/>
      </w:r>
      <w:r>
        <w:t>44</w:t>
      </w:r>
      <w:r>
        <w:fldChar w:fldCharType="end"/>
      </w:r>
    </w:p>
    <w:p>
      <w:pPr>
        <w:pStyle w:val="TOC8"/>
        <w:rPr>
          <w:sz w:val="24"/>
          <w:szCs w:val="24"/>
        </w:rPr>
      </w:pPr>
      <w:r>
        <w:rPr>
          <w:szCs w:val="24"/>
        </w:rPr>
        <w:t>44A.</w:t>
      </w:r>
      <w:r>
        <w:rPr>
          <w:szCs w:val="24"/>
        </w:rPr>
        <w:tab/>
        <w:t>Driving while undergoing driving test</w:t>
      </w:r>
      <w:r>
        <w:tab/>
      </w:r>
      <w:r>
        <w:fldChar w:fldCharType="begin"/>
      </w:r>
      <w:r>
        <w:instrText xml:space="preserve"> PAGEREF _Toc210119938 \h </w:instrText>
      </w:r>
      <w:r>
        <w:fldChar w:fldCharType="separate"/>
      </w:r>
      <w:r>
        <w:t>45</w:t>
      </w:r>
      <w:r>
        <w:fldChar w:fldCharType="end"/>
      </w:r>
    </w:p>
    <w:p>
      <w:pPr>
        <w:pStyle w:val="TOC8"/>
        <w:rPr>
          <w:sz w:val="24"/>
          <w:szCs w:val="24"/>
        </w:rPr>
      </w:pPr>
      <w:r>
        <w:rPr>
          <w:szCs w:val="24"/>
        </w:rPr>
        <w:t>44B.</w:t>
      </w:r>
      <w:r>
        <w:rPr>
          <w:szCs w:val="24"/>
        </w:rPr>
        <w:tab/>
        <w:t>Recognition of authorisation of another jurisdiction</w:t>
      </w:r>
      <w:r>
        <w:tab/>
      </w:r>
      <w:r>
        <w:fldChar w:fldCharType="begin"/>
      </w:r>
      <w:r>
        <w:instrText xml:space="preserve"> PAGEREF _Toc210119939 \h </w:instrText>
      </w:r>
      <w:r>
        <w:fldChar w:fldCharType="separate"/>
      </w:r>
      <w:r>
        <w:t>45</w:t>
      </w:r>
      <w:r>
        <w:fldChar w:fldCharType="end"/>
      </w:r>
    </w:p>
    <w:p>
      <w:pPr>
        <w:pStyle w:val="TOC8"/>
        <w:rPr>
          <w:sz w:val="24"/>
          <w:szCs w:val="24"/>
        </w:rPr>
      </w:pPr>
      <w:r>
        <w:rPr>
          <w:szCs w:val="24"/>
        </w:rPr>
        <w:t>44C.</w:t>
      </w:r>
      <w:r>
        <w:rPr>
          <w:szCs w:val="24"/>
        </w:rPr>
        <w:tab/>
        <w:t>Things in other jurisdictions may affect authorisation to drive in WA</w:t>
      </w:r>
      <w:r>
        <w:tab/>
      </w:r>
      <w:r>
        <w:fldChar w:fldCharType="begin"/>
      </w:r>
      <w:r>
        <w:instrText xml:space="preserve"> PAGEREF _Toc210119940 \h </w:instrText>
      </w:r>
      <w:r>
        <w:fldChar w:fldCharType="separate"/>
      </w:r>
      <w:r>
        <w:t>46</w:t>
      </w:r>
      <w:r>
        <w:fldChar w:fldCharType="end"/>
      </w:r>
    </w:p>
    <w:p>
      <w:pPr>
        <w:pStyle w:val="TOC8"/>
        <w:rPr>
          <w:sz w:val="24"/>
          <w:szCs w:val="24"/>
        </w:rPr>
      </w:pPr>
      <w:r>
        <w:rPr>
          <w:szCs w:val="24"/>
        </w:rPr>
        <w:t>44D.</w:t>
      </w:r>
      <w:r>
        <w:rPr>
          <w:szCs w:val="24"/>
        </w:rPr>
        <w:tab/>
        <w:t>External territories and other countries</w:t>
      </w:r>
      <w:r>
        <w:tab/>
      </w:r>
      <w:r>
        <w:fldChar w:fldCharType="begin"/>
      </w:r>
      <w:r>
        <w:instrText xml:space="preserve"> PAGEREF _Toc210119941 \h </w:instrText>
      </w:r>
      <w:r>
        <w:fldChar w:fldCharType="separate"/>
      </w:r>
      <w:r>
        <w:t>47</w:t>
      </w:r>
      <w:r>
        <w:fldChar w:fldCharType="end"/>
      </w:r>
    </w:p>
    <w:p>
      <w:pPr>
        <w:pStyle w:val="TOC8"/>
        <w:rPr>
          <w:sz w:val="24"/>
          <w:szCs w:val="24"/>
        </w:rPr>
      </w:pPr>
      <w:r>
        <w:rPr>
          <w:szCs w:val="24"/>
        </w:rPr>
        <w:t>45.</w:t>
      </w:r>
      <w:r>
        <w:rPr>
          <w:szCs w:val="24"/>
        </w:rPr>
        <w:tab/>
        <w:t>Exchange of information between jurisdictions</w:t>
      </w:r>
      <w:r>
        <w:tab/>
      </w:r>
      <w:r>
        <w:fldChar w:fldCharType="begin"/>
      </w:r>
      <w:r>
        <w:instrText xml:space="preserve"> PAGEREF _Toc210119942 \h </w:instrText>
      </w:r>
      <w:r>
        <w:fldChar w:fldCharType="separate"/>
      </w:r>
      <w:r>
        <w:t>47</w:t>
      </w:r>
      <w:r>
        <w:fldChar w:fldCharType="end"/>
      </w:r>
    </w:p>
    <w:p>
      <w:pPr>
        <w:pStyle w:val="TOC8"/>
        <w:rPr>
          <w:sz w:val="24"/>
          <w:szCs w:val="24"/>
        </w:rPr>
      </w:pPr>
      <w:r>
        <w:rPr>
          <w:szCs w:val="24"/>
        </w:rPr>
        <w:t>46.</w:t>
      </w:r>
      <w:r>
        <w:rPr>
          <w:szCs w:val="24"/>
        </w:rPr>
        <w:tab/>
        <w:t>Security of information in driver’s licence register</w:t>
      </w:r>
      <w:r>
        <w:tab/>
      </w:r>
      <w:r>
        <w:fldChar w:fldCharType="begin"/>
      </w:r>
      <w:r>
        <w:instrText xml:space="preserve"> PAGEREF _Toc210119943 \h </w:instrText>
      </w:r>
      <w:r>
        <w:fldChar w:fldCharType="separate"/>
      </w:r>
      <w:r>
        <w:t>48</w:t>
      </w:r>
      <w:r>
        <w:fldChar w:fldCharType="end"/>
      </w:r>
    </w:p>
    <w:p>
      <w:pPr>
        <w:pStyle w:val="TOC8"/>
        <w:rPr>
          <w:sz w:val="24"/>
          <w:szCs w:val="24"/>
        </w:rPr>
      </w:pPr>
      <w:r>
        <w:rPr>
          <w:szCs w:val="24"/>
        </w:rPr>
        <w:t>47.</w:t>
      </w:r>
      <w:r>
        <w:rPr>
          <w:szCs w:val="24"/>
        </w:rPr>
        <w:tab/>
        <w:t>Regulations may refer to published documents</w:t>
      </w:r>
      <w:r>
        <w:tab/>
      </w:r>
      <w:r>
        <w:fldChar w:fldCharType="begin"/>
      </w:r>
      <w:r>
        <w:instrText xml:space="preserve"> PAGEREF _Toc210119944 \h </w:instrText>
      </w:r>
      <w:r>
        <w:fldChar w:fldCharType="separate"/>
      </w:r>
      <w:r>
        <w:t>48</w:t>
      </w:r>
      <w:r>
        <w:fldChar w:fldCharType="end"/>
      </w:r>
    </w:p>
    <w:p>
      <w:pPr>
        <w:pStyle w:val="TOC8"/>
        <w:rPr>
          <w:sz w:val="24"/>
          <w:szCs w:val="24"/>
        </w:rPr>
      </w:pPr>
      <w:r>
        <w:rPr>
          <w:szCs w:val="24"/>
        </w:rPr>
        <w:t>48.</w:t>
      </w:r>
      <w:r>
        <w:rPr>
          <w:szCs w:val="24"/>
        </w:rPr>
        <w:tab/>
        <w:t>Transitional regulations</w:t>
      </w:r>
      <w:r>
        <w:tab/>
      </w:r>
      <w:r>
        <w:fldChar w:fldCharType="begin"/>
      </w:r>
      <w:r>
        <w:instrText xml:space="preserve"> PAGEREF _Toc210119945 \h </w:instrText>
      </w:r>
      <w:r>
        <w:fldChar w:fldCharType="separate"/>
      </w:r>
      <w:r>
        <w:t>49</w:t>
      </w:r>
      <w:r>
        <w:fldChar w:fldCharType="end"/>
      </w:r>
    </w:p>
    <w:p>
      <w:pPr>
        <w:pStyle w:val="TOC8"/>
        <w:rPr>
          <w:sz w:val="24"/>
          <w:szCs w:val="24"/>
        </w:rPr>
      </w:pPr>
      <w:r>
        <w:rPr>
          <w:szCs w:val="24"/>
        </w:rPr>
        <w:t>48A.</w:t>
      </w:r>
      <w:r>
        <w:rPr>
          <w:szCs w:val="24"/>
        </w:rPr>
        <w:tab/>
        <w:t>Review of Director General’s decisions under this Part</w:t>
      </w:r>
      <w:r>
        <w:tab/>
      </w:r>
      <w:r>
        <w:fldChar w:fldCharType="begin"/>
      </w:r>
      <w:r>
        <w:instrText xml:space="preserve"> PAGEREF _Toc210119946 \h </w:instrText>
      </w:r>
      <w:r>
        <w:fldChar w:fldCharType="separate"/>
      </w:r>
      <w:r>
        <w:t>49</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1A — Terms used in this Part</w:t>
      </w:r>
    </w:p>
    <w:p>
      <w:pPr>
        <w:pStyle w:val="TOC8"/>
        <w:rPr>
          <w:sz w:val="24"/>
          <w:szCs w:val="24"/>
        </w:rPr>
      </w:pPr>
      <w:r>
        <w:rPr>
          <w:szCs w:val="24"/>
        </w:rPr>
        <w:t>49AA.</w:t>
      </w:r>
      <w:r>
        <w:rPr>
          <w:szCs w:val="24"/>
        </w:rPr>
        <w:tab/>
        <w:t>Meanings of “bodily harm” and “grievous bodily harm”</w:t>
      </w:r>
      <w:r>
        <w:tab/>
      </w:r>
      <w:r>
        <w:fldChar w:fldCharType="begin"/>
      </w:r>
      <w:r>
        <w:instrText xml:space="preserve"> PAGEREF _Toc210119949 \h </w:instrText>
      </w:r>
      <w:r>
        <w:fldChar w:fldCharType="separate"/>
      </w:r>
      <w:r>
        <w:t>50</w:t>
      </w:r>
      <w:r>
        <w:fldChar w:fldCharType="end"/>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zCs w:val="24"/>
        </w:rPr>
        <w:tab/>
        <w:t>Driving while unlicensed or disqualified</w:t>
      </w:r>
      <w:r>
        <w:tab/>
      </w:r>
      <w:r>
        <w:fldChar w:fldCharType="begin"/>
      </w:r>
      <w:r>
        <w:instrText xml:space="preserve"> PAGEREF _Toc210119951 \h </w:instrText>
      </w:r>
      <w:r>
        <w:fldChar w:fldCharType="separate"/>
      </w:r>
      <w:r>
        <w:t>50</w:t>
      </w:r>
      <w:r>
        <w:fldChar w:fldCharType="end"/>
      </w:r>
    </w:p>
    <w:p>
      <w:pPr>
        <w:pStyle w:val="TOC8"/>
        <w:rPr>
          <w:sz w:val="24"/>
          <w:szCs w:val="24"/>
        </w:rPr>
      </w:pPr>
      <w:r>
        <w:rPr>
          <w:szCs w:val="24"/>
        </w:rPr>
        <w:t>49A.</w:t>
      </w:r>
      <w:r>
        <w:rPr>
          <w:szCs w:val="24"/>
        </w:rPr>
        <w:tab/>
        <w:t>Offence when authorisation to drive lost because of penalty enforcement laws</w:t>
      </w:r>
      <w:r>
        <w:tab/>
      </w:r>
      <w:r>
        <w:fldChar w:fldCharType="begin"/>
      </w:r>
      <w:r>
        <w:instrText xml:space="preserve"> PAGEREF _Toc210119952 \h </w:instrText>
      </w:r>
      <w:r>
        <w:fldChar w:fldCharType="separate"/>
      </w:r>
      <w:r>
        <w:t>54</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_Toc210119953 \h </w:instrText>
      </w:r>
      <w:r>
        <w:fldChar w:fldCharType="separate"/>
      </w:r>
      <w:r>
        <w:t>54</w:t>
      </w:r>
      <w:r>
        <w:fldChar w:fldCharType="end"/>
      </w:r>
    </w:p>
    <w:p>
      <w:pPr>
        <w:pStyle w:val="TOC8"/>
        <w:rPr>
          <w:sz w:val="24"/>
          <w:szCs w:val="24"/>
        </w:rPr>
      </w:pPr>
      <w:r>
        <w:rPr>
          <w:szCs w:val="24"/>
        </w:rPr>
        <w:t>50A.</w:t>
      </w:r>
      <w:r>
        <w:rPr>
          <w:szCs w:val="24"/>
        </w:rPr>
        <w:tab/>
        <w:t>Authorisation other than Australian driver licence</w:t>
      </w:r>
      <w:r>
        <w:tab/>
      </w:r>
      <w:r>
        <w:fldChar w:fldCharType="begin"/>
      </w:r>
      <w:r>
        <w:instrText xml:space="preserve"> PAGEREF _Toc210119954 \h </w:instrText>
      </w:r>
      <w:r>
        <w:fldChar w:fldCharType="separate"/>
      </w:r>
      <w:r>
        <w:t>55</w:t>
      </w:r>
      <w:r>
        <w:fldChar w:fldCharType="end"/>
      </w:r>
    </w:p>
    <w:p>
      <w:pPr>
        <w:pStyle w:val="TOC8"/>
        <w:rPr>
          <w:sz w:val="24"/>
          <w:szCs w:val="24"/>
        </w:rPr>
      </w:pPr>
      <w:r>
        <w:rPr>
          <w:szCs w:val="24"/>
        </w:rPr>
        <w:t>51</w:t>
      </w:r>
      <w:r>
        <w:rPr>
          <w:snapToGrid w:val="0"/>
          <w:szCs w:val="24"/>
        </w:rPr>
        <w:t>.</w:t>
      </w:r>
      <w:r>
        <w:rPr>
          <w:snapToGrid w:val="0"/>
          <w:szCs w:val="24"/>
        </w:rPr>
        <w:tab/>
        <w:t xml:space="preserve">Cancellation of drivers’ licences </w:t>
      </w:r>
      <w:r>
        <w:rPr>
          <w:szCs w:val="24"/>
        </w:rPr>
        <w:t>granted</w:t>
      </w:r>
      <w:r>
        <w:rPr>
          <w:snapToGrid w:val="0"/>
          <w:szCs w:val="24"/>
        </w:rPr>
        <w:t xml:space="preserve"> on probation</w:t>
      </w:r>
      <w:r>
        <w:tab/>
      </w:r>
      <w:r>
        <w:fldChar w:fldCharType="begin"/>
      </w:r>
      <w:r>
        <w:instrText xml:space="preserve"> PAGEREF _Toc210119955 \h </w:instrText>
      </w:r>
      <w:r>
        <w:fldChar w:fldCharType="separate"/>
      </w:r>
      <w:r>
        <w:t>56</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_Toc210119956 \h </w:instrText>
      </w:r>
      <w:r>
        <w:fldChar w:fldCharType="separate"/>
      </w:r>
      <w:r>
        <w:t>58</w:t>
      </w:r>
      <w:r>
        <w:fldChar w:fldCharType="end"/>
      </w:r>
    </w:p>
    <w:p>
      <w:pPr>
        <w:pStyle w:val="TOC8"/>
        <w:rPr>
          <w:sz w:val="24"/>
          <w:szCs w:val="24"/>
        </w:rPr>
      </w:pPr>
      <w:r>
        <w:rPr>
          <w:szCs w:val="24"/>
        </w:rPr>
        <w:t>54</w:t>
      </w:r>
      <w:r>
        <w:rPr>
          <w:snapToGrid w:val="0"/>
          <w:szCs w:val="24"/>
        </w:rPr>
        <w:t>.</w:t>
      </w:r>
      <w:r>
        <w:rPr>
          <w:snapToGrid w:val="0"/>
          <w:szCs w:val="24"/>
        </w:rPr>
        <w:tab/>
        <w:t>Bodily harm: duty to stop and give information and assistance</w:t>
      </w:r>
      <w:r>
        <w:tab/>
      </w:r>
      <w:r>
        <w:fldChar w:fldCharType="begin"/>
      </w:r>
      <w:r>
        <w:instrText xml:space="preserve"> PAGEREF _Toc210119957 \h </w:instrText>
      </w:r>
      <w:r>
        <w:fldChar w:fldCharType="separate"/>
      </w:r>
      <w:r>
        <w:t>59</w:t>
      </w:r>
      <w:r>
        <w:fldChar w:fldCharType="end"/>
      </w:r>
    </w:p>
    <w:p>
      <w:pPr>
        <w:pStyle w:val="TOC8"/>
        <w:rPr>
          <w:sz w:val="24"/>
          <w:szCs w:val="24"/>
        </w:rPr>
      </w:pPr>
      <w:r>
        <w:rPr>
          <w:szCs w:val="24"/>
        </w:rPr>
        <w:t>55</w:t>
      </w:r>
      <w:r>
        <w:rPr>
          <w:snapToGrid w:val="0"/>
          <w:szCs w:val="24"/>
        </w:rPr>
        <w:t>.</w:t>
      </w:r>
      <w:r>
        <w:rPr>
          <w:snapToGrid w:val="0"/>
          <w:szCs w:val="24"/>
        </w:rPr>
        <w:tab/>
        <w:t>Damage to property: duty to stop and give information</w:t>
      </w:r>
      <w:r>
        <w:tab/>
      </w:r>
      <w:r>
        <w:fldChar w:fldCharType="begin"/>
      </w:r>
      <w:r>
        <w:instrText xml:space="preserve"> PAGEREF _Toc210119958 \h </w:instrText>
      </w:r>
      <w:r>
        <w:fldChar w:fldCharType="separate"/>
      </w:r>
      <w:r>
        <w:t>60</w:t>
      </w:r>
      <w:r>
        <w:fldChar w:fldCharType="end"/>
      </w:r>
    </w:p>
    <w:p>
      <w:pPr>
        <w:pStyle w:val="TOC8"/>
        <w:rPr>
          <w:sz w:val="24"/>
          <w:szCs w:val="24"/>
        </w:rPr>
      </w:pPr>
      <w:r>
        <w:rPr>
          <w:szCs w:val="24"/>
        </w:rPr>
        <w:t>56.</w:t>
      </w:r>
      <w:r>
        <w:rPr>
          <w:szCs w:val="24"/>
        </w:rPr>
        <w:tab/>
        <w:t>Duty to report incidents involving bodily harm or damage to property</w:t>
      </w:r>
      <w:r>
        <w:tab/>
      </w:r>
      <w:r>
        <w:fldChar w:fldCharType="begin"/>
      </w:r>
      <w:r>
        <w:instrText xml:space="preserve"> PAGEREF _Toc210119959 \h </w:instrText>
      </w:r>
      <w:r>
        <w:fldChar w:fldCharType="separate"/>
      </w:r>
      <w:r>
        <w:t>61</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_Toc210119960 \h </w:instrText>
      </w:r>
      <w:r>
        <w:fldChar w:fldCharType="separate"/>
      </w:r>
      <w:r>
        <w:t>63</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_Toc210119961 \h </w:instrText>
      </w:r>
      <w:r>
        <w:fldChar w:fldCharType="separate"/>
      </w:r>
      <w:r>
        <w:t>63</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_Toc210119962 \h </w:instrText>
      </w:r>
      <w:r>
        <w:fldChar w:fldCharType="separate"/>
      </w:r>
      <w:r>
        <w:t>65</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_Toc210119963 \h </w:instrText>
      </w:r>
      <w:r>
        <w:fldChar w:fldCharType="separate"/>
      </w:r>
      <w:r>
        <w:t>65</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_Toc210119964 \h </w:instrText>
      </w:r>
      <w:r>
        <w:fldChar w:fldCharType="separate"/>
      </w:r>
      <w:r>
        <w:t>67</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_Toc210119965 \h </w:instrText>
      </w:r>
      <w:r>
        <w:fldChar w:fldCharType="separate"/>
      </w:r>
      <w:r>
        <w:t>69</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_Toc210119966 \h </w:instrText>
      </w:r>
      <w:r>
        <w:fldChar w:fldCharType="separate"/>
      </w:r>
      <w:r>
        <w:t>71</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_Toc210119967 \h </w:instrText>
      </w:r>
      <w:r>
        <w:fldChar w:fldCharType="separate"/>
      </w:r>
      <w:r>
        <w:t>72</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_Toc210119968 \h </w:instrText>
      </w:r>
      <w:r>
        <w:fldChar w:fldCharType="separate"/>
      </w:r>
      <w:r>
        <w:t>73</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_Toc210119969 \h </w:instrText>
      </w:r>
      <w:r>
        <w:fldChar w:fldCharType="separate"/>
      </w:r>
      <w:r>
        <w:t>73</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_Toc210119971 \h </w:instrText>
      </w:r>
      <w:r>
        <w:fldChar w:fldCharType="separate"/>
      </w:r>
      <w:r>
        <w:t>74</w:t>
      </w:r>
      <w:r>
        <w:fldChar w:fldCharType="end"/>
      </w:r>
    </w:p>
    <w:p>
      <w:pPr>
        <w:pStyle w:val="TOC8"/>
        <w:rPr>
          <w:sz w:val="24"/>
          <w:szCs w:val="24"/>
        </w:rPr>
      </w:pPr>
      <w:r>
        <w:rPr>
          <w:szCs w:val="24"/>
        </w:rPr>
        <w:t>64</w:t>
      </w:r>
      <w:r>
        <w:rPr>
          <w:snapToGrid w:val="0"/>
          <w:szCs w:val="24"/>
        </w:rPr>
        <w:t>.</w:t>
      </w:r>
      <w:r>
        <w:rPr>
          <w:snapToGrid w:val="0"/>
          <w:szCs w:val="24"/>
        </w:rPr>
        <w:tab/>
        <w:t>Driving with blood alcohol content of or above 0.08</w:t>
      </w:r>
      <w:r>
        <w:tab/>
      </w:r>
      <w:r>
        <w:fldChar w:fldCharType="begin"/>
      </w:r>
      <w:r>
        <w:instrText xml:space="preserve"> PAGEREF _Toc210119972 \h </w:instrText>
      </w:r>
      <w:r>
        <w:fldChar w:fldCharType="separate"/>
      </w:r>
      <w:r>
        <w:t>77</w:t>
      </w:r>
      <w:r>
        <w:fldChar w:fldCharType="end"/>
      </w:r>
    </w:p>
    <w:p>
      <w:pPr>
        <w:pStyle w:val="TOC8"/>
        <w:rPr>
          <w:sz w:val="24"/>
          <w:szCs w:val="24"/>
        </w:rPr>
      </w:pPr>
      <w:r>
        <w:rPr>
          <w:szCs w:val="24"/>
        </w:rPr>
        <w:t>64AA</w:t>
      </w:r>
      <w:r>
        <w:rPr>
          <w:snapToGrid w:val="0"/>
          <w:szCs w:val="24"/>
        </w:rPr>
        <w:t>.</w:t>
      </w:r>
      <w:r>
        <w:rPr>
          <w:snapToGrid w:val="0"/>
          <w:szCs w:val="24"/>
        </w:rPr>
        <w:tab/>
        <w:t>Driving with blood alcohol content of or above 0.05</w:t>
      </w:r>
      <w:r>
        <w:tab/>
      </w:r>
      <w:r>
        <w:fldChar w:fldCharType="begin"/>
      </w:r>
      <w:r>
        <w:instrText xml:space="preserve"> PAGEREF _Toc210119973 \h </w:instrText>
      </w:r>
      <w:r>
        <w:fldChar w:fldCharType="separate"/>
      </w:r>
      <w:r>
        <w:t>79</w:t>
      </w:r>
      <w:r>
        <w:fldChar w:fldCharType="end"/>
      </w:r>
    </w:p>
    <w:p>
      <w:pPr>
        <w:pStyle w:val="TOC8"/>
        <w:rPr>
          <w:sz w:val="24"/>
          <w:szCs w:val="24"/>
        </w:rPr>
      </w:pPr>
      <w:r>
        <w:rPr>
          <w:szCs w:val="24"/>
        </w:rPr>
        <w:t>64A</w:t>
      </w:r>
      <w:r>
        <w:rPr>
          <w:snapToGrid w:val="0"/>
          <w:szCs w:val="24"/>
        </w:rPr>
        <w:t>.</w:t>
      </w:r>
      <w:r>
        <w:rPr>
          <w:snapToGrid w:val="0"/>
          <w:szCs w:val="24"/>
        </w:rPr>
        <w:tab/>
        <w:t>Certain persons driving with blood alcohol content of or above 0.02</w:t>
      </w:r>
      <w:r>
        <w:tab/>
      </w:r>
      <w:r>
        <w:fldChar w:fldCharType="begin"/>
      </w:r>
      <w:r>
        <w:instrText xml:space="preserve"> PAGEREF _Toc210119974 \h </w:instrText>
      </w:r>
      <w:r>
        <w:fldChar w:fldCharType="separate"/>
      </w:r>
      <w:r>
        <w:t>80</w:t>
      </w:r>
      <w:r>
        <w:fldChar w:fldCharType="end"/>
      </w:r>
    </w:p>
    <w:p>
      <w:pPr>
        <w:pStyle w:val="TOC8"/>
        <w:rPr>
          <w:sz w:val="24"/>
          <w:szCs w:val="24"/>
        </w:rPr>
      </w:pPr>
      <w:r>
        <w:rPr>
          <w:szCs w:val="24"/>
        </w:rPr>
        <w:t>64AAA.</w:t>
      </w:r>
      <w:r>
        <w:rPr>
          <w:szCs w:val="24"/>
        </w:rPr>
        <w:tab/>
        <w:t>Novice driver driving with any blood alcohol content</w:t>
      </w:r>
      <w:r>
        <w:tab/>
      </w:r>
      <w:r>
        <w:fldChar w:fldCharType="begin"/>
      </w:r>
      <w:r>
        <w:instrText xml:space="preserve"> PAGEREF _Toc210119975 \h </w:instrText>
      </w:r>
      <w:r>
        <w:fldChar w:fldCharType="separate"/>
      </w:r>
      <w:r>
        <w:t>82</w:t>
      </w:r>
      <w:r>
        <w:fldChar w:fldCharType="end"/>
      </w:r>
    </w:p>
    <w:p>
      <w:pPr>
        <w:pStyle w:val="TOC8"/>
        <w:rPr>
          <w:sz w:val="24"/>
          <w:szCs w:val="24"/>
        </w:rPr>
      </w:pPr>
      <w:r>
        <w:rPr>
          <w:szCs w:val="24"/>
        </w:rPr>
        <w:t>64AB.</w:t>
      </w:r>
      <w:r>
        <w:rPr>
          <w:szCs w:val="24"/>
        </w:rPr>
        <w:tab/>
      </w:r>
      <w:r>
        <w:rPr>
          <w:snapToGrid w:val="0"/>
          <w:szCs w:val="24"/>
        </w:rPr>
        <w:t>Driving while impaired by drugs</w:t>
      </w:r>
      <w:r>
        <w:tab/>
      </w:r>
      <w:r>
        <w:fldChar w:fldCharType="begin"/>
      </w:r>
      <w:r>
        <w:instrText xml:space="preserve"> PAGEREF _Toc210119976 \h </w:instrText>
      </w:r>
      <w:r>
        <w:fldChar w:fldCharType="separate"/>
      </w:r>
      <w:r>
        <w:t>82</w:t>
      </w:r>
      <w:r>
        <w:fldChar w:fldCharType="end"/>
      </w:r>
    </w:p>
    <w:p>
      <w:pPr>
        <w:pStyle w:val="TOC8"/>
        <w:rPr>
          <w:sz w:val="24"/>
          <w:szCs w:val="24"/>
        </w:rPr>
      </w:pPr>
      <w:r>
        <w:rPr>
          <w:szCs w:val="24"/>
        </w:rPr>
        <w:t>64AC.</w:t>
      </w:r>
      <w:r>
        <w:rPr>
          <w:szCs w:val="24"/>
        </w:rPr>
        <w:tab/>
      </w:r>
      <w:r>
        <w:rPr>
          <w:snapToGrid w:val="0"/>
          <w:szCs w:val="24"/>
        </w:rPr>
        <w:t>Driving with prescribed illicit drug in oral fluid or blood</w:t>
      </w:r>
      <w:r>
        <w:tab/>
      </w:r>
      <w:r>
        <w:fldChar w:fldCharType="begin"/>
      </w:r>
      <w:r>
        <w:instrText xml:space="preserve"> PAGEREF _Toc210119977 \h </w:instrText>
      </w:r>
      <w:r>
        <w:fldChar w:fldCharType="separate"/>
      </w:r>
      <w:r>
        <w:t>85</w:t>
      </w:r>
      <w:r>
        <w:fldChar w:fldCharType="end"/>
      </w:r>
    </w:p>
    <w:p>
      <w:pPr>
        <w:pStyle w:val="TOC8"/>
        <w:rPr>
          <w:sz w:val="24"/>
          <w:szCs w:val="24"/>
        </w:rPr>
      </w:pPr>
      <w:r>
        <w:rPr>
          <w:szCs w:val="24"/>
        </w:rPr>
        <w:t>65</w:t>
      </w:r>
      <w:r>
        <w:rPr>
          <w:snapToGrid w:val="0"/>
          <w:szCs w:val="24"/>
        </w:rPr>
        <w:t>.</w:t>
      </w:r>
      <w:r>
        <w:rPr>
          <w:snapToGrid w:val="0"/>
          <w:szCs w:val="24"/>
        </w:rPr>
        <w:tab/>
        <w:t>Definitions</w:t>
      </w:r>
      <w:r>
        <w:tab/>
      </w:r>
      <w:r>
        <w:fldChar w:fldCharType="begin"/>
      </w:r>
      <w:r>
        <w:instrText xml:space="preserve"> PAGEREF _Toc210119978 \h </w:instrText>
      </w:r>
      <w:r>
        <w:fldChar w:fldCharType="separate"/>
      </w:r>
      <w:r>
        <w:t>86</w:t>
      </w:r>
      <w:r>
        <w:fldChar w:fldCharType="end"/>
      </w:r>
    </w:p>
    <w:p>
      <w:pPr>
        <w:pStyle w:val="TOC8"/>
        <w:rPr>
          <w:sz w:val="24"/>
          <w:szCs w:val="24"/>
        </w:rPr>
      </w:pPr>
      <w:r>
        <w:rPr>
          <w:szCs w:val="24"/>
        </w:rPr>
        <w:t>65A.</w:t>
      </w:r>
      <w:r>
        <w:rPr>
          <w:szCs w:val="24"/>
        </w:rPr>
        <w:tab/>
        <w:t>Using breath sample to find blood alcohol content</w:t>
      </w:r>
      <w:r>
        <w:tab/>
      </w:r>
      <w:r>
        <w:fldChar w:fldCharType="begin"/>
      </w:r>
      <w:r>
        <w:instrText xml:space="preserve"> PAGEREF _Toc210119979 \h </w:instrText>
      </w:r>
      <w:r>
        <w:fldChar w:fldCharType="separate"/>
      </w:r>
      <w:r>
        <w:t>88</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_Toc210119980 \h </w:instrText>
      </w:r>
      <w:r>
        <w:fldChar w:fldCharType="separate"/>
      </w:r>
      <w:r>
        <w:t>88</w:t>
      </w:r>
      <w:r>
        <w:fldChar w:fldCharType="end"/>
      </w:r>
    </w:p>
    <w:p>
      <w:pPr>
        <w:pStyle w:val="TOC8"/>
        <w:rPr>
          <w:sz w:val="24"/>
          <w:szCs w:val="24"/>
        </w:rPr>
      </w:pPr>
      <w:r>
        <w:rPr>
          <w:szCs w:val="24"/>
        </w:rPr>
        <w:t>66A.</w:t>
      </w:r>
      <w:r>
        <w:rPr>
          <w:szCs w:val="24"/>
        </w:rPr>
        <w:tab/>
        <w:t>Requirement to undergo driver assessment</w:t>
      </w:r>
      <w:r>
        <w:tab/>
      </w:r>
      <w:r>
        <w:fldChar w:fldCharType="begin"/>
      </w:r>
      <w:r>
        <w:instrText xml:space="preserve"> PAGEREF _Toc210119981 \h </w:instrText>
      </w:r>
      <w:r>
        <w:fldChar w:fldCharType="separate"/>
      </w:r>
      <w:r>
        <w:t>97</w:t>
      </w:r>
      <w:r>
        <w:fldChar w:fldCharType="end"/>
      </w:r>
    </w:p>
    <w:p>
      <w:pPr>
        <w:pStyle w:val="TOC8"/>
        <w:rPr>
          <w:sz w:val="24"/>
          <w:szCs w:val="24"/>
        </w:rPr>
      </w:pPr>
      <w:r>
        <w:rPr>
          <w:szCs w:val="24"/>
        </w:rPr>
        <w:t>66B.</w:t>
      </w:r>
      <w:r>
        <w:rPr>
          <w:szCs w:val="24"/>
        </w:rPr>
        <w:tab/>
        <w:t>Requirement to provide blood or urine sample if driver assessment indicates drug impairment</w:t>
      </w:r>
      <w:r>
        <w:tab/>
      </w:r>
      <w:r>
        <w:fldChar w:fldCharType="begin"/>
      </w:r>
      <w:r>
        <w:instrText xml:space="preserve"> PAGEREF _Toc210119982 \h </w:instrText>
      </w:r>
      <w:r>
        <w:fldChar w:fldCharType="separate"/>
      </w:r>
      <w:r>
        <w:t>99</w:t>
      </w:r>
      <w:r>
        <w:fldChar w:fldCharType="end"/>
      </w:r>
    </w:p>
    <w:p>
      <w:pPr>
        <w:pStyle w:val="TOC8"/>
        <w:rPr>
          <w:sz w:val="24"/>
          <w:szCs w:val="24"/>
        </w:rPr>
      </w:pPr>
      <w:r>
        <w:rPr>
          <w:szCs w:val="24"/>
        </w:rPr>
        <w:t>66C.</w:t>
      </w:r>
      <w:r>
        <w:rPr>
          <w:szCs w:val="24"/>
        </w:rPr>
        <w:tab/>
        <w:t xml:space="preserve">Requirement to </w:t>
      </w:r>
      <w:r>
        <w:rPr>
          <w:snapToGrid w:val="0"/>
          <w:szCs w:val="24"/>
        </w:rPr>
        <w:t>undergo</w:t>
      </w:r>
      <w:r>
        <w:rPr>
          <w:szCs w:val="24"/>
        </w:rPr>
        <w:t xml:space="preserve"> a</w:t>
      </w:r>
      <w:r>
        <w:rPr>
          <w:snapToGrid w:val="0"/>
          <w:szCs w:val="24"/>
        </w:rPr>
        <w:t xml:space="preserve"> preliminary oral fluid test</w:t>
      </w:r>
      <w:r>
        <w:tab/>
      </w:r>
      <w:r>
        <w:fldChar w:fldCharType="begin"/>
      </w:r>
      <w:r>
        <w:instrText xml:space="preserve"> PAGEREF _Toc210119983 \h </w:instrText>
      </w:r>
      <w:r>
        <w:fldChar w:fldCharType="separate"/>
      </w:r>
      <w:r>
        <w:t>101</w:t>
      </w:r>
      <w:r>
        <w:fldChar w:fldCharType="end"/>
      </w:r>
    </w:p>
    <w:p>
      <w:pPr>
        <w:pStyle w:val="TOC8"/>
        <w:rPr>
          <w:sz w:val="24"/>
          <w:szCs w:val="24"/>
        </w:rPr>
      </w:pPr>
      <w:r>
        <w:rPr>
          <w:szCs w:val="24"/>
        </w:rPr>
        <w:t>66D.</w:t>
      </w:r>
      <w:r>
        <w:rPr>
          <w:szCs w:val="24"/>
        </w:rPr>
        <w:tab/>
        <w:t xml:space="preserve">Requirement to </w:t>
      </w:r>
      <w:r>
        <w:rPr>
          <w:snapToGrid w:val="0"/>
          <w:szCs w:val="24"/>
        </w:rPr>
        <w:t>provide sample of oral fluid for testing</w:t>
      </w:r>
      <w:r>
        <w:tab/>
      </w:r>
      <w:r>
        <w:fldChar w:fldCharType="begin"/>
      </w:r>
      <w:r>
        <w:instrText xml:space="preserve"> PAGEREF _Toc210119984 \h </w:instrText>
      </w:r>
      <w:r>
        <w:fldChar w:fldCharType="separate"/>
      </w:r>
      <w:r>
        <w:t>102</w:t>
      </w:r>
      <w:r>
        <w:fldChar w:fldCharType="end"/>
      </w:r>
    </w:p>
    <w:p>
      <w:pPr>
        <w:pStyle w:val="TOC8"/>
        <w:rPr>
          <w:sz w:val="24"/>
          <w:szCs w:val="24"/>
        </w:rPr>
      </w:pPr>
      <w:r>
        <w:rPr>
          <w:szCs w:val="24"/>
        </w:rPr>
        <w:t>66E.</w:t>
      </w:r>
      <w:r>
        <w:rPr>
          <w:szCs w:val="24"/>
        </w:rPr>
        <w:tab/>
        <w:t xml:space="preserve">Requirement or right to </w:t>
      </w:r>
      <w:r>
        <w:rPr>
          <w:snapToGrid w:val="0"/>
          <w:szCs w:val="24"/>
        </w:rPr>
        <w:t>provide sample of blood for analysis instead of providing sample of oral fluid</w:t>
      </w:r>
      <w:r>
        <w:tab/>
      </w:r>
      <w:r>
        <w:fldChar w:fldCharType="begin"/>
      </w:r>
      <w:r>
        <w:instrText xml:space="preserve"> PAGEREF _Toc210119985 \h </w:instrText>
      </w:r>
      <w:r>
        <w:fldChar w:fldCharType="separate"/>
      </w:r>
      <w:r>
        <w:t>104</w:t>
      </w:r>
      <w:r>
        <w:fldChar w:fldCharType="end"/>
      </w:r>
    </w:p>
    <w:p>
      <w:pPr>
        <w:pStyle w:val="TOC8"/>
        <w:rPr>
          <w:sz w:val="24"/>
          <w:szCs w:val="24"/>
        </w:rPr>
      </w:pPr>
      <w:r>
        <w:rPr>
          <w:szCs w:val="24"/>
        </w:rPr>
        <w:t>66F.</w:t>
      </w:r>
      <w:r>
        <w:rPr>
          <w:szCs w:val="24"/>
        </w:rPr>
        <w:tab/>
        <w:t>M</w:t>
      </w:r>
      <w:r>
        <w:rPr>
          <w:snapToGrid w:val="0"/>
          <w:szCs w:val="24"/>
        </w:rPr>
        <w:t>edical practitioners and</w:t>
      </w:r>
      <w:r>
        <w:rPr>
          <w:szCs w:val="24"/>
        </w:rPr>
        <w:t xml:space="preserve"> registered nurses</w:t>
      </w:r>
      <w:r>
        <w:rPr>
          <w:snapToGrid w:val="0"/>
          <w:szCs w:val="24"/>
        </w:rPr>
        <w:t xml:space="preserve"> authorised to take blood samples</w:t>
      </w:r>
      <w:r>
        <w:tab/>
      </w:r>
      <w:r>
        <w:fldChar w:fldCharType="begin"/>
      </w:r>
      <w:r>
        <w:instrText xml:space="preserve"> PAGEREF _Toc210119986 \h </w:instrText>
      </w:r>
      <w:r>
        <w:fldChar w:fldCharType="separate"/>
      </w:r>
      <w:r>
        <w:t>105</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_Toc210119987 \h </w:instrText>
      </w:r>
      <w:r>
        <w:fldChar w:fldCharType="separate"/>
      </w:r>
      <w:r>
        <w:t>106</w:t>
      </w:r>
      <w:r>
        <w:fldChar w:fldCharType="end"/>
      </w:r>
    </w:p>
    <w:p>
      <w:pPr>
        <w:pStyle w:val="TOC8"/>
        <w:rPr>
          <w:sz w:val="24"/>
          <w:szCs w:val="24"/>
        </w:rPr>
      </w:pPr>
      <w:r>
        <w:rPr>
          <w:szCs w:val="24"/>
        </w:rPr>
        <w:t>67AA</w:t>
      </w:r>
      <w:r>
        <w:rPr>
          <w:snapToGrid w:val="0"/>
          <w:szCs w:val="24"/>
        </w:rPr>
        <w:t>.</w:t>
      </w:r>
      <w:r>
        <w:rPr>
          <w:snapToGrid w:val="0"/>
          <w:szCs w:val="24"/>
        </w:rPr>
        <w:tab/>
        <w:t>Failure to comply with requirement as to driver assessment or provision of blood or urine sample for analysis under section 66A or 66B</w:t>
      </w:r>
      <w:r>
        <w:tab/>
      </w:r>
      <w:r>
        <w:fldChar w:fldCharType="begin"/>
      </w:r>
      <w:r>
        <w:instrText xml:space="preserve"> PAGEREF _Toc210119988 \h </w:instrText>
      </w:r>
      <w:r>
        <w:fldChar w:fldCharType="separate"/>
      </w:r>
      <w:r>
        <w:t>109</w:t>
      </w:r>
      <w:r>
        <w:fldChar w:fldCharType="end"/>
      </w:r>
    </w:p>
    <w:p>
      <w:pPr>
        <w:pStyle w:val="TOC8"/>
        <w:rPr>
          <w:sz w:val="24"/>
          <w:szCs w:val="24"/>
        </w:rPr>
      </w:pPr>
      <w:r>
        <w:rPr>
          <w:szCs w:val="24"/>
        </w:rPr>
        <w:t>67AB</w:t>
      </w:r>
      <w:r>
        <w:rPr>
          <w:snapToGrid w:val="0"/>
          <w:szCs w:val="24"/>
        </w:rPr>
        <w:t>.</w:t>
      </w:r>
      <w:r>
        <w:rPr>
          <w:snapToGrid w:val="0"/>
          <w:szCs w:val="24"/>
        </w:rPr>
        <w:tab/>
        <w:t>Failure to comply with requirement as to provision of oral fluid or blood sample for testing or analysis under section 66D or 66E</w:t>
      </w:r>
      <w:r>
        <w:tab/>
      </w:r>
      <w:r>
        <w:fldChar w:fldCharType="begin"/>
      </w:r>
      <w:r>
        <w:instrText xml:space="preserve"> PAGEREF _Toc210119989 \h </w:instrText>
      </w:r>
      <w:r>
        <w:fldChar w:fldCharType="separate"/>
      </w:r>
      <w:r>
        <w:t>110</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_Toc210119990 \h </w:instrText>
      </w:r>
      <w:r>
        <w:fldChar w:fldCharType="separate"/>
      </w:r>
      <w:r>
        <w:t>111</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_Toc210119991 \h </w:instrText>
      </w:r>
      <w:r>
        <w:fldChar w:fldCharType="separate"/>
      </w:r>
      <w:r>
        <w:t>113</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_Toc210119992 \h </w:instrText>
      </w:r>
      <w:r>
        <w:fldChar w:fldCharType="separate"/>
      </w:r>
      <w:r>
        <w:t>115</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_Toc210119993 \h </w:instrText>
      </w:r>
      <w:r>
        <w:fldChar w:fldCharType="separate"/>
      </w:r>
      <w:r>
        <w:t>116</w:t>
      </w:r>
      <w:r>
        <w:fldChar w:fldCharType="end"/>
      </w:r>
    </w:p>
    <w:p>
      <w:pPr>
        <w:pStyle w:val="TOC8"/>
        <w:rPr>
          <w:sz w:val="24"/>
          <w:szCs w:val="24"/>
        </w:rPr>
      </w:pPr>
      <w:r>
        <w:rPr>
          <w:szCs w:val="24"/>
        </w:rPr>
        <w:t>69B.</w:t>
      </w:r>
      <w:r>
        <w:rPr>
          <w:szCs w:val="24"/>
        </w:rPr>
        <w:tab/>
        <w:t>Oral fluid samples</w:t>
      </w:r>
      <w:r>
        <w:tab/>
      </w:r>
      <w:r>
        <w:fldChar w:fldCharType="begin"/>
      </w:r>
      <w:r>
        <w:instrText xml:space="preserve"> PAGEREF _Toc210119994 \h </w:instrText>
      </w:r>
      <w:r>
        <w:fldChar w:fldCharType="separate"/>
      </w:r>
      <w:r>
        <w:t>116</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_Toc210119995 \h </w:instrText>
      </w:r>
      <w:r>
        <w:fldChar w:fldCharType="separate"/>
      </w:r>
      <w:r>
        <w:t>117</w:t>
      </w:r>
      <w:r>
        <w:fldChar w:fldCharType="end"/>
      </w:r>
    </w:p>
    <w:p>
      <w:pPr>
        <w:pStyle w:val="TOC8"/>
        <w:rPr>
          <w:sz w:val="24"/>
          <w:szCs w:val="24"/>
        </w:rPr>
      </w:pPr>
      <w:r>
        <w:rPr>
          <w:szCs w:val="24"/>
        </w:rPr>
        <w:t>71</w:t>
      </w:r>
      <w:r>
        <w:rPr>
          <w:snapToGrid w:val="0"/>
          <w:szCs w:val="24"/>
        </w:rPr>
        <w:t>.</w:t>
      </w:r>
      <w:r>
        <w:rPr>
          <w:snapToGrid w:val="0"/>
          <w:szCs w:val="24"/>
        </w:rPr>
        <w:tab/>
        <w:t>Determination of blood alcohol content at material time</w:t>
      </w:r>
      <w:r>
        <w:tab/>
      </w:r>
      <w:r>
        <w:fldChar w:fldCharType="begin"/>
      </w:r>
      <w:r>
        <w:instrText xml:space="preserve"> PAGEREF _Toc210119996 \h </w:instrText>
      </w:r>
      <w:r>
        <w:fldChar w:fldCharType="separate"/>
      </w:r>
      <w:r>
        <w:t>127</w:t>
      </w:r>
      <w:r>
        <w:fldChar w:fldCharType="end"/>
      </w:r>
    </w:p>
    <w:p>
      <w:pPr>
        <w:pStyle w:val="TOC8"/>
        <w:rPr>
          <w:sz w:val="24"/>
          <w:szCs w:val="24"/>
        </w:rPr>
      </w:pPr>
      <w:r>
        <w:rPr>
          <w:szCs w:val="24"/>
        </w:rPr>
        <w:t>71A.</w:t>
      </w:r>
      <w:r>
        <w:rPr>
          <w:szCs w:val="24"/>
        </w:rPr>
        <w:tab/>
        <w:t>Samples not to be used to obtain DNA</w:t>
      </w:r>
      <w:r>
        <w:tab/>
      </w:r>
      <w:r>
        <w:fldChar w:fldCharType="begin"/>
      </w:r>
      <w:r>
        <w:instrText xml:space="preserve"> PAGEREF _Toc210119997 \h </w:instrText>
      </w:r>
      <w:r>
        <w:fldChar w:fldCharType="separate"/>
      </w:r>
      <w:r>
        <w:t>128</w:t>
      </w:r>
      <w:r>
        <w:fldChar w:fldCharType="end"/>
      </w:r>
    </w:p>
    <w:p>
      <w:pPr>
        <w:pStyle w:val="TOC8"/>
        <w:rPr>
          <w:sz w:val="24"/>
          <w:szCs w:val="24"/>
        </w:rPr>
      </w:pPr>
      <w:r>
        <w:rPr>
          <w:szCs w:val="24"/>
        </w:rPr>
        <w:t>71B.</w:t>
      </w:r>
      <w:r>
        <w:rPr>
          <w:szCs w:val="24"/>
        </w:rPr>
        <w:tab/>
        <w:t>Power to prevent use of vehicle by suspected offender</w:t>
      </w:r>
      <w:r>
        <w:tab/>
      </w:r>
      <w:r>
        <w:fldChar w:fldCharType="begin"/>
      </w:r>
      <w:r>
        <w:instrText xml:space="preserve"> PAGEREF _Toc210119998 \h </w:instrText>
      </w:r>
      <w:r>
        <w:fldChar w:fldCharType="separate"/>
      </w:r>
      <w:r>
        <w:t>128</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_Toc210119999 \h </w:instrText>
      </w:r>
      <w:r>
        <w:fldChar w:fldCharType="separate"/>
      </w:r>
      <w:r>
        <w:t>130</w:t>
      </w:r>
      <w:r>
        <w:fldChar w:fldCharType="end"/>
      </w:r>
    </w:p>
    <w:p>
      <w:pPr>
        <w:pStyle w:val="TOC8"/>
        <w:rPr>
          <w:sz w:val="24"/>
          <w:szCs w:val="24"/>
        </w:rPr>
      </w:pPr>
      <w:r>
        <w:rPr>
          <w:szCs w:val="24"/>
        </w:rPr>
        <w:t>72A.</w:t>
      </w:r>
      <w:r>
        <w:rPr>
          <w:szCs w:val="24"/>
        </w:rPr>
        <w:tab/>
        <w:t>Review of amendments relating to drugs</w:t>
      </w:r>
      <w:r>
        <w:tab/>
      </w:r>
      <w:r>
        <w:fldChar w:fldCharType="begin"/>
      </w:r>
      <w:r>
        <w:instrText xml:space="preserve"> PAGEREF _Toc210120000 \h </w:instrText>
      </w:r>
      <w:r>
        <w:fldChar w:fldCharType="separate"/>
      </w:r>
      <w:r>
        <w:t>132</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_Toc210120002 \h </w:instrText>
      </w:r>
      <w:r>
        <w:fldChar w:fldCharType="separate"/>
      </w:r>
      <w:r>
        <w:t>134</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_Toc210120003 \h </w:instrText>
      </w:r>
      <w:r>
        <w:fldChar w:fldCharType="separate"/>
      </w:r>
      <w:r>
        <w:t>134</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_Toc210120004 \h </w:instrText>
      </w:r>
      <w:r>
        <w:fldChar w:fldCharType="separate"/>
      </w:r>
      <w:r>
        <w:t>134</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_Toc210120005 \h </w:instrText>
      </w:r>
      <w:r>
        <w:fldChar w:fldCharType="separate"/>
      </w:r>
      <w:r>
        <w:t>137</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_Toc210120006 \h </w:instrText>
      </w:r>
      <w:r>
        <w:fldChar w:fldCharType="separate"/>
      </w:r>
      <w:r>
        <w:t>144</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_Toc210120007 \h </w:instrText>
      </w:r>
      <w:r>
        <w:fldChar w:fldCharType="separate"/>
      </w:r>
      <w:r>
        <w:t>145</w:t>
      </w:r>
      <w:r>
        <w:fldChar w:fldCharType="end"/>
      </w:r>
    </w:p>
    <w:p>
      <w:pPr>
        <w:pStyle w:val="TOC4"/>
        <w:tabs>
          <w:tab w:val="right" w:leader="dot" w:pos="7086"/>
        </w:tabs>
        <w:rPr>
          <w:b w:val="0"/>
          <w:sz w:val="24"/>
          <w:szCs w:val="24"/>
        </w:rPr>
      </w:pPr>
      <w:r>
        <w:rPr>
          <w:szCs w:val="26"/>
        </w:rPr>
        <w:t>Division 4 — Impounding and confiscation of vehicles for certain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Interpretation of Division 4</w:t>
      </w:r>
      <w:r>
        <w:tab/>
      </w:r>
      <w:r>
        <w:fldChar w:fldCharType="begin"/>
      </w:r>
      <w:r>
        <w:instrText xml:space="preserve"> PAGEREF _Toc210120010 \h </w:instrText>
      </w:r>
      <w:r>
        <w:fldChar w:fldCharType="separate"/>
      </w:r>
      <w:r>
        <w:t>147</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_Toc210120011 \h </w:instrText>
      </w:r>
      <w:r>
        <w:fldChar w:fldCharType="separate"/>
      </w:r>
      <w:r>
        <w:t>150</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_Toc210120012 \h </w:instrText>
      </w:r>
      <w:r>
        <w:fldChar w:fldCharType="separate"/>
      </w:r>
      <w:r>
        <w:t>150</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_Toc210120013 \h </w:instrText>
      </w:r>
      <w:r>
        <w:fldChar w:fldCharType="separate"/>
      </w:r>
      <w:r>
        <w:t>151</w:t>
      </w:r>
      <w:r>
        <w:fldChar w:fldCharType="end"/>
      </w:r>
    </w:p>
    <w:p>
      <w:pPr>
        <w:pStyle w:val="TOC8"/>
        <w:rPr>
          <w:sz w:val="24"/>
          <w:szCs w:val="24"/>
        </w:rPr>
      </w:pPr>
      <w:r>
        <w:rPr>
          <w:szCs w:val="24"/>
        </w:rPr>
        <w:t>78E.</w:t>
      </w:r>
      <w:r>
        <w:rPr>
          <w:szCs w:val="24"/>
        </w:rPr>
        <w:tab/>
        <w:t>Recovery of impounding expenses</w:t>
      </w:r>
      <w:r>
        <w:tab/>
      </w:r>
      <w:r>
        <w:fldChar w:fldCharType="begin"/>
      </w:r>
      <w:r>
        <w:instrText xml:space="preserve"> PAGEREF _Toc210120014 \h </w:instrText>
      </w:r>
      <w:r>
        <w:fldChar w:fldCharType="separate"/>
      </w:r>
      <w:r>
        <w:t>152</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_Toc210120016 \h </w:instrText>
      </w:r>
      <w:r>
        <w:fldChar w:fldCharType="separate"/>
      </w:r>
      <w:r>
        <w:t>152</w:t>
      </w:r>
      <w:r>
        <w:fldChar w:fldCharType="end"/>
      </w:r>
    </w:p>
    <w:p>
      <w:pPr>
        <w:pStyle w:val="TOC8"/>
        <w:rPr>
          <w:sz w:val="24"/>
          <w:szCs w:val="24"/>
        </w:rPr>
      </w:pPr>
      <w:r>
        <w:rPr>
          <w:szCs w:val="24"/>
        </w:rPr>
        <w:t>79A.</w:t>
      </w:r>
      <w:r>
        <w:rPr>
          <w:szCs w:val="24"/>
        </w:rPr>
        <w:tab/>
        <w:t>Impounding of vehicles for driving without driver’s licence etc.</w:t>
      </w:r>
      <w:r>
        <w:tab/>
      </w:r>
      <w:r>
        <w:fldChar w:fldCharType="begin"/>
      </w:r>
      <w:r>
        <w:instrText xml:space="preserve"> PAGEREF _Toc210120017 \h </w:instrText>
      </w:r>
      <w:r>
        <w:fldChar w:fldCharType="separate"/>
      </w:r>
      <w:r>
        <w:t>153</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_Toc210120018 \h </w:instrText>
      </w:r>
      <w:r>
        <w:fldChar w:fldCharType="separate"/>
      </w:r>
      <w:r>
        <w:t>153</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_Toc210120019 \h </w:instrText>
      </w:r>
      <w:r>
        <w:fldChar w:fldCharType="separate"/>
      </w:r>
      <w:r>
        <w:t>155</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_Toc210120020 \h </w:instrText>
      </w:r>
      <w:r>
        <w:fldChar w:fldCharType="separate"/>
      </w:r>
      <w:r>
        <w:t>156</w:t>
      </w:r>
      <w:r>
        <w:fldChar w:fldCharType="end"/>
      </w:r>
    </w:p>
    <w:p>
      <w:pPr>
        <w:pStyle w:val="TOC8"/>
        <w:rPr>
          <w:sz w:val="24"/>
          <w:szCs w:val="24"/>
        </w:rPr>
      </w:pPr>
      <w:r>
        <w:rPr>
          <w:szCs w:val="24"/>
        </w:rPr>
        <w:t>79E.</w:t>
      </w:r>
      <w:r>
        <w:rPr>
          <w:szCs w:val="24"/>
        </w:rPr>
        <w:tab/>
        <w:t>Liability for section 79(1) or 79A impounding expenses</w:t>
      </w:r>
      <w:r>
        <w:tab/>
      </w:r>
      <w:r>
        <w:fldChar w:fldCharType="begin"/>
      </w:r>
      <w:r>
        <w:instrText xml:space="preserve"> PAGEREF _Toc210120021 \h </w:instrText>
      </w:r>
      <w:r>
        <w:fldChar w:fldCharType="separate"/>
      </w:r>
      <w:r>
        <w:t>156</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w:t>
      </w:r>
      <w:r>
        <w:rPr>
          <w:szCs w:val="24"/>
        </w:rPr>
        <w:tab/>
        <w:t>Impounding of vehicles for racing etc.</w:t>
      </w:r>
      <w:r>
        <w:tab/>
      </w:r>
      <w:r>
        <w:fldChar w:fldCharType="begin"/>
      </w:r>
      <w:r>
        <w:instrText xml:space="preserve"> PAGEREF _Toc210120023 \h </w:instrText>
      </w:r>
      <w:r>
        <w:fldChar w:fldCharType="separate"/>
      </w:r>
      <w:r>
        <w:t>157</w:t>
      </w:r>
      <w:r>
        <w:fldChar w:fldCharType="end"/>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_Toc210120024 \h </w:instrText>
      </w:r>
      <w:r>
        <w:fldChar w:fldCharType="separate"/>
      </w:r>
      <w:r>
        <w:t>157</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_Toc210120025 \h </w:instrText>
      </w:r>
      <w:r>
        <w:fldChar w:fldCharType="separate"/>
      </w:r>
      <w:r>
        <w:t>158</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_Toc210120026 \h </w:instrText>
      </w:r>
      <w:r>
        <w:fldChar w:fldCharType="separate"/>
      </w:r>
      <w:r>
        <w:t>158</w:t>
      </w:r>
      <w:r>
        <w:fldChar w:fldCharType="end"/>
      </w:r>
    </w:p>
    <w:p>
      <w:pPr>
        <w:pStyle w:val="TOC8"/>
        <w:rPr>
          <w:sz w:val="24"/>
          <w:szCs w:val="24"/>
        </w:rPr>
      </w:pPr>
      <w:r>
        <w:rPr>
          <w:szCs w:val="24"/>
        </w:rPr>
        <w:t>80CA.</w:t>
      </w:r>
      <w:r>
        <w:rPr>
          <w:szCs w:val="24"/>
        </w:rPr>
        <w:tab/>
        <w:t>Impounding of vehicles for road rage offences</w:t>
      </w:r>
      <w:r>
        <w:tab/>
      </w:r>
      <w:r>
        <w:fldChar w:fldCharType="begin"/>
      </w:r>
      <w:r>
        <w:instrText xml:space="preserve"> PAGEREF _Toc210120027 \h </w:instrText>
      </w:r>
      <w:r>
        <w:fldChar w:fldCharType="separate"/>
      </w:r>
      <w:r>
        <w:t>158</w:t>
      </w:r>
      <w:r>
        <w:fldChar w:fldCharType="end"/>
      </w:r>
    </w:p>
    <w:p>
      <w:pPr>
        <w:pStyle w:val="TOC8"/>
        <w:rPr>
          <w:sz w:val="24"/>
          <w:szCs w:val="24"/>
        </w:rPr>
      </w:pPr>
      <w:r>
        <w:rPr>
          <w:szCs w:val="24"/>
        </w:rPr>
        <w:t>80CB.</w:t>
      </w:r>
      <w:r>
        <w:rPr>
          <w:szCs w:val="24"/>
        </w:rPr>
        <w:tab/>
        <w:t>Confiscating of vehicles for road rage offences</w:t>
      </w:r>
      <w:r>
        <w:tab/>
      </w:r>
      <w:r>
        <w:fldChar w:fldCharType="begin"/>
      </w:r>
      <w:r>
        <w:instrText xml:space="preserve"> PAGEREF _Toc210120028 \h </w:instrText>
      </w:r>
      <w:r>
        <w:fldChar w:fldCharType="separate"/>
      </w:r>
      <w:r>
        <w:t>159</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_Toc210120029 \h </w:instrText>
      </w:r>
      <w:r>
        <w:fldChar w:fldCharType="separate"/>
      </w:r>
      <w:r>
        <w:t>159</w:t>
      </w:r>
      <w:r>
        <w:fldChar w:fldCharType="end"/>
      </w:r>
    </w:p>
    <w:p>
      <w:pPr>
        <w:pStyle w:val="TOC8"/>
        <w:rPr>
          <w:sz w:val="24"/>
          <w:szCs w:val="24"/>
        </w:rPr>
      </w:pPr>
      <w:r>
        <w:rPr>
          <w:szCs w:val="24"/>
        </w:rPr>
        <w:t>80E.</w:t>
      </w:r>
      <w:r>
        <w:rPr>
          <w:szCs w:val="24"/>
        </w:rPr>
        <w:tab/>
        <w:t>Stolen or hired vehicles not to be impounded, confiscated</w:t>
      </w:r>
      <w:r>
        <w:tab/>
      </w:r>
      <w:r>
        <w:fldChar w:fldCharType="begin"/>
      </w:r>
      <w:r>
        <w:instrText xml:space="preserve"> PAGEREF _Toc210120030 \h </w:instrText>
      </w:r>
      <w:r>
        <w:fldChar w:fldCharType="separate"/>
      </w:r>
      <w:r>
        <w:t>159</w:t>
      </w:r>
      <w:r>
        <w:fldChar w:fldCharType="end"/>
      </w:r>
    </w:p>
    <w:p>
      <w:pPr>
        <w:pStyle w:val="TOC8"/>
        <w:rPr>
          <w:sz w:val="24"/>
          <w:szCs w:val="24"/>
        </w:rPr>
      </w:pPr>
      <w:r>
        <w:rPr>
          <w:szCs w:val="24"/>
        </w:rPr>
        <w:t>80FA.</w:t>
      </w:r>
      <w:r>
        <w:rPr>
          <w:szCs w:val="24"/>
        </w:rPr>
        <w:tab/>
        <w:t>Court may order impounding instead of confiscation</w:t>
      </w:r>
      <w:r>
        <w:tab/>
      </w:r>
      <w:r>
        <w:fldChar w:fldCharType="begin"/>
      </w:r>
      <w:r>
        <w:instrText xml:space="preserve"> PAGEREF _Toc210120031 \h </w:instrText>
      </w:r>
      <w:r>
        <w:fldChar w:fldCharType="separate"/>
      </w:r>
      <w:r>
        <w:t>160</w:t>
      </w:r>
      <w:r>
        <w:fldChar w:fldCharType="end"/>
      </w:r>
    </w:p>
    <w:p>
      <w:pPr>
        <w:pStyle w:val="TOC8"/>
        <w:rPr>
          <w:sz w:val="24"/>
          <w:szCs w:val="24"/>
        </w:rPr>
      </w:pPr>
      <w:r>
        <w:rPr>
          <w:szCs w:val="24"/>
        </w:rPr>
        <w:t>80F.</w:t>
      </w:r>
      <w:r>
        <w:rPr>
          <w:szCs w:val="24"/>
        </w:rPr>
        <w:tab/>
        <w:t>Licence holder to surrender impounded, confiscated vehicle at time and place ordered by court</w:t>
      </w:r>
      <w:r>
        <w:tab/>
      </w:r>
      <w:r>
        <w:fldChar w:fldCharType="begin"/>
      </w:r>
      <w:r>
        <w:instrText xml:space="preserve"> PAGEREF _Toc210120032 \h </w:instrText>
      </w:r>
      <w:r>
        <w:fldChar w:fldCharType="separate"/>
      </w:r>
      <w:r>
        <w:t>160</w:t>
      </w:r>
      <w:r>
        <w:fldChar w:fldCharType="end"/>
      </w:r>
    </w:p>
    <w:p>
      <w:pPr>
        <w:pStyle w:val="TOC8"/>
        <w:rPr>
          <w:sz w:val="24"/>
          <w:szCs w:val="24"/>
        </w:rPr>
      </w:pPr>
      <w:r>
        <w:rPr>
          <w:szCs w:val="24"/>
        </w:rPr>
        <w:t>80GA.</w:t>
      </w:r>
      <w:r>
        <w:rPr>
          <w:szCs w:val="24"/>
        </w:rPr>
        <w:tab/>
        <w:t>Vehicle about which certain orders may be made</w:t>
      </w:r>
      <w:r>
        <w:tab/>
      </w:r>
      <w:r>
        <w:fldChar w:fldCharType="begin"/>
      </w:r>
      <w:r>
        <w:instrText xml:space="preserve"> PAGEREF _Toc210120033 \h </w:instrText>
      </w:r>
      <w:r>
        <w:fldChar w:fldCharType="separate"/>
      </w:r>
      <w:r>
        <w:t>161</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_Toc210120034 \h </w:instrText>
      </w:r>
      <w:r>
        <w:fldChar w:fldCharType="separate"/>
      </w:r>
      <w:r>
        <w:t>161</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_Toc210120035 \h </w:instrText>
      </w:r>
      <w:r>
        <w:fldChar w:fldCharType="separate"/>
      </w:r>
      <w:r>
        <w:t>164</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80IA.</w:t>
      </w:r>
      <w:r>
        <w:rPr>
          <w:szCs w:val="24"/>
        </w:rPr>
        <w:tab/>
        <w:t>Release of vehicle that was impounded</w:t>
      </w:r>
      <w:r>
        <w:tab/>
      </w:r>
      <w:r>
        <w:fldChar w:fldCharType="begin"/>
      </w:r>
      <w:r>
        <w:instrText xml:space="preserve"> PAGEREF _Toc210120037 \h </w:instrText>
      </w:r>
      <w:r>
        <w:fldChar w:fldCharType="separate"/>
      </w:r>
      <w:r>
        <w:t>164</w:t>
      </w:r>
      <w:r>
        <w:fldChar w:fldCharType="end"/>
      </w:r>
    </w:p>
    <w:p>
      <w:pPr>
        <w:pStyle w:val="TOC8"/>
        <w:rPr>
          <w:sz w:val="24"/>
          <w:szCs w:val="24"/>
        </w:rPr>
      </w:pPr>
      <w:r>
        <w:rPr>
          <w:szCs w:val="24"/>
        </w:rPr>
        <w:t>80IB.</w:t>
      </w:r>
      <w:r>
        <w:rPr>
          <w:szCs w:val="24"/>
        </w:rPr>
        <w:tab/>
        <w:t>Payment for impounding expenses before vehicle released</w:t>
      </w:r>
      <w:r>
        <w:tab/>
      </w:r>
      <w:r>
        <w:fldChar w:fldCharType="begin"/>
      </w:r>
      <w:r>
        <w:instrText xml:space="preserve"> PAGEREF _Toc210120038 \h </w:instrText>
      </w:r>
      <w:r>
        <w:fldChar w:fldCharType="separate"/>
      </w:r>
      <w:r>
        <w:t>164</w:t>
      </w:r>
      <w:r>
        <w:fldChar w:fldCharType="end"/>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_Toc210120039 \h </w:instrText>
      </w:r>
      <w:r>
        <w:fldChar w:fldCharType="separate"/>
      </w:r>
      <w:r>
        <w:t>166</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_Toc210120040 \h </w:instrText>
      </w:r>
      <w:r>
        <w:fldChar w:fldCharType="separate"/>
      </w:r>
      <w:r>
        <w:t>166</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_Toc210120041 \h </w:instrText>
      </w:r>
      <w:r>
        <w:fldChar w:fldCharType="separate"/>
      </w:r>
      <w:r>
        <w:t>169</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_Toc210120042 \h </w:instrText>
      </w:r>
      <w:r>
        <w:fldChar w:fldCharType="separate"/>
      </w:r>
      <w:r>
        <w:t>169</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Definitions</w:t>
      </w:r>
      <w:r>
        <w:tab/>
      </w:r>
      <w:r>
        <w:fldChar w:fldCharType="begin"/>
      </w:r>
      <w:r>
        <w:instrText xml:space="preserve"> PAGEREF _Toc210120044 \h </w:instrText>
      </w:r>
      <w:r>
        <w:fldChar w:fldCharType="separate"/>
      </w:r>
      <w:r>
        <w:t>171</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_Toc210120045 \h </w:instrText>
      </w:r>
      <w:r>
        <w:fldChar w:fldCharType="separate"/>
      </w:r>
      <w:r>
        <w:t>171</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_Toc210120046 \h </w:instrText>
      </w:r>
      <w:r>
        <w:fldChar w:fldCharType="separate"/>
      </w:r>
      <w:r>
        <w:t>172</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_Toc210120047 \h </w:instrText>
      </w:r>
      <w:r>
        <w:fldChar w:fldCharType="separate"/>
      </w:r>
      <w:r>
        <w:t>173</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_Toc210120048 \h </w:instrText>
      </w:r>
      <w:r>
        <w:fldChar w:fldCharType="separate"/>
      </w:r>
      <w:r>
        <w:t>173</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_Toc210120049 \h </w:instrText>
      </w:r>
      <w:r>
        <w:fldChar w:fldCharType="separate"/>
      </w:r>
      <w:r>
        <w:t>174</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_Toc210120051 \h </w:instrText>
      </w:r>
      <w:r>
        <w:fldChar w:fldCharType="separate"/>
      </w:r>
      <w:r>
        <w:t>176</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_Toc210120052 \h </w:instrText>
      </w:r>
      <w:r>
        <w:fldChar w:fldCharType="separate"/>
      </w:r>
      <w:r>
        <w:t>176</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_Toc210120053 \h </w:instrText>
      </w:r>
      <w:r>
        <w:fldChar w:fldCharType="separate"/>
      </w:r>
      <w:r>
        <w:t>177</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_Toc210120054 \h </w:instrText>
      </w:r>
      <w:r>
        <w:fldChar w:fldCharType="separate"/>
      </w:r>
      <w:r>
        <w:t>178</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_Toc210120055 \h </w:instrText>
      </w:r>
      <w:r>
        <w:fldChar w:fldCharType="separate"/>
      </w:r>
      <w:r>
        <w:t>179</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_Toc210120056 \h </w:instrText>
      </w:r>
      <w:r>
        <w:fldChar w:fldCharType="separate"/>
      </w:r>
      <w:r>
        <w:t>180</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_Toc210120057 \h </w:instrText>
      </w:r>
      <w:r>
        <w:fldChar w:fldCharType="separate"/>
      </w:r>
      <w:r>
        <w:t>181</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_Toc210120058 \h </w:instrText>
      </w:r>
      <w:r>
        <w:fldChar w:fldCharType="separate"/>
      </w:r>
      <w:r>
        <w:t>182</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_Toc210120059 \h </w:instrText>
      </w:r>
      <w:r>
        <w:fldChar w:fldCharType="separate"/>
      </w:r>
      <w:r>
        <w:t>185</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_Toc210120060 \h </w:instrText>
      </w:r>
      <w:r>
        <w:fldChar w:fldCharType="separate"/>
      </w:r>
      <w:r>
        <w:t>185</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_Toc210120061 \h </w:instrText>
      </w:r>
      <w:r>
        <w:fldChar w:fldCharType="separate"/>
      </w:r>
      <w:r>
        <w:t>185</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_Toc210120062 \h </w:instrText>
      </w:r>
      <w:r>
        <w:fldChar w:fldCharType="separate"/>
      </w:r>
      <w:r>
        <w:t>185</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_Toc210120063 \h </w:instrText>
      </w:r>
      <w:r>
        <w:fldChar w:fldCharType="separate"/>
      </w:r>
      <w:r>
        <w:t>186</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_Toc210120064 \h </w:instrText>
      </w:r>
      <w:r>
        <w:fldChar w:fldCharType="separate"/>
      </w:r>
      <w:r>
        <w:t>189</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_Toc210120065 \h </w:instrText>
      </w:r>
      <w:r>
        <w:fldChar w:fldCharType="separate"/>
      </w:r>
      <w:r>
        <w:t>191</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_Toc210120066 \h </w:instrText>
      </w:r>
      <w:r>
        <w:fldChar w:fldCharType="separate"/>
      </w:r>
      <w:r>
        <w:t>191</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_Toc210120067 \h </w:instrText>
      </w:r>
      <w:r>
        <w:fldChar w:fldCharType="separate"/>
      </w:r>
      <w:r>
        <w:t>192</w:t>
      </w:r>
      <w:r>
        <w:fldChar w:fldCharType="end"/>
      </w:r>
    </w:p>
    <w:p>
      <w:pPr>
        <w:pStyle w:val="TOC8"/>
        <w:rPr>
          <w:sz w:val="24"/>
          <w:szCs w:val="24"/>
        </w:rPr>
      </w:pPr>
      <w:r>
        <w:rPr>
          <w:szCs w:val="24"/>
        </w:rPr>
        <w:t>101A.</w:t>
      </w:r>
      <w:r>
        <w:rPr>
          <w:szCs w:val="24"/>
        </w:rPr>
        <w:tab/>
        <w:t>Protection of people testing or examining or giving certain information</w:t>
      </w:r>
      <w:r>
        <w:tab/>
      </w:r>
      <w:r>
        <w:fldChar w:fldCharType="begin"/>
      </w:r>
      <w:r>
        <w:instrText xml:space="preserve"> PAGEREF _Toc210120068 \h </w:instrText>
      </w:r>
      <w:r>
        <w:fldChar w:fldCharType="separate"/>
      </w:r>
      <w:r>
        <w:t>193</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_Toc210120069 \h </w:instrText>
      </w:r>
      <w:r>
        <w:fldChar w:fldCharType="separate"/>
      </w:r>
      <w:r>
        <w:t>193</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_Toc210120070 \h </w:instrText>
      </w:r>
      <w:r>
        <w:fldChar w:fldCharType="separate"/>
      </w:r>
      <w:r>
        <w:t>196</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_Toc210120071 \h </w:instrText>
      </w:r>
      <w:r>
        <w:fldChar w:fldCharType="separate"/>
      </w:r>
      <w:r>
        <w:t>197</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_Toc210120072 \h </w:instrText>
      </w:r>
      <w:r>
        <w:fldChar w:fldCharType="separate"/>
      </w:r>
      <w:r>
        <w:t>200</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_Toc210120073 \h </w:instrText>
      </w:r>
      <w:r>
        <w:fldChar w:fldCharType="separate"/>
      </w:r>
      <w:r>
        <w:t>203</w:t>
      </w:r>
      <w:r>
        <w:fldChar w:fldCharType="end"/>
      </w:r>
    </w:p>
    <w:p>
      <w:pPr>
        <w:pStyle w:val="TOC2"/>
        <w:tabs>
          <w:tab w:val="right" w:leader="dot" w:pos="7086"/>
        </w:tabs>
        <w:rPr>
          <w:b w:val="0"/>
          <w:sz w:val="24"/>
          <w:szCs w:val="24"/>
        </w:rPr>
      </w:pPr>
      <w:r>
        <w:rPr>
          <w:szCs w:val="30"/>
        </w:rPr>
        <w:t>Part VIA — Demerit points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104.</w:t>
      </w:r>
      <w:r>
        <w:rPr>
          <w:szCs w:val="24"/>
        </w:rPr>
        <w:tab/>
        <w:t>Definitions</w:t>
      </w:r>
      <w:r>
        <w:tab/>
      </w:r>
      <w:r>
        <w:fldChar w:fldCharType="begin"/>
      </w:r>
      <w:r>
        <w:instrText xml:space="preserve"> PAGEREF _Toc210120076 \h </w:instrText>
      </w:r>
      <w:r>
        <w:fldChar w:fldCharType="separate"/>
      </w:r>
      <w:r>
        <w:t>204</w:t>
      </w:r>
      <w:r>
        <w:fldChar w:fldCharType="end"/>
      </w:r>
    </w:p>
    <w:p>
      <w:pPr>
        <w:pStyle w:val="TOC8"/>
        <w:rPr>
          <w:sz w:val="24"/>
          <w:szCs w:val="24"/>
        </w:rPr>
      </w:pPr>
      <w:r>
        <w:rPr>
          <w:szCs w:val="24"/>
        </w:rPr>
        <w:t>104A.</w:t>
      </w:r>
      <w:r>
        <w:rPr>
          <w:szCs w:val="24"/>
        </w:rPr>
        <w:tab/>
        <w:t>Demerit point offences in WA</w:t>
      </w:r>
      <w:r>
        <w:tab/>
      </w:r>
      <w:r>
        <w:fldChar w:fldCharType="begin"/>
      </w:r>
      <w:r>
        <w:instrText xml:space="preserve"> PAGEREF _Toc210120077 \h </w:instrText>
      </w:r>
      <w:r>
        <w:fldChar w:fldCharType="separate"/>
      </w:r>
      <w:r>
        <w:t>206</w:t>
      </w:r>
      <w:r>
        <w:fldChar w:fldCharType="end"/>
      </w:r>
    </w:p>
    <w:p>
      <w:pPr>
        <w:pStyle w:val="TOC8"/>
        <w:rPr>
          <w:sz w:val="24"/>
          <w:szCs w:val="24"/>
        </w:rPr>
      </w:pPr>
      <w:r>
        <w:rPr>
          <w:szCs w:val="24"/>
        </w:rPr>
        <w:t>104B.</w:t>
      </w:r>
      <w:r>
        <w:rPr>
          <w:szCs w:val="24"/>
        </w:rPr>
        <w:tab/>
        <w:t>National demerit point offence schedule</w:t>
      </w:r>
      <w:r>
        <w:tab/>
      </w:r>
      <w:r>
        <w:fldChar w:fldCharType="begin"/>
      </w:r>
      <w:r>
        <w:instrText xml:space="preserve"> PAGEREF _Toc210120078 \h </w:instrText>
      </w:r>
      <w:r>
        <w:fldChar w:fldCharType="separate"/>
      </w:r>
      <w:r>
        <w:t>207</w:t>
      </w:r>
      <w:r>
        <w:fldChar w:fldCharType="end"/>
      </w:r>
    </w:p>
    <w:p>
      <w:pPr>
        <w:pStyle w:val="TOC8"/>
        <w:rPr>
          <w:sz w:val="24"/>
          <w:szCs w:val="24"/>
        </w:rPr>
      </w:pPr>
      <w:r>
        <w:rPr>
          <w:szCs w:val="24"/>
        </w:rPr>
        <w:t>104C.</w:t>
      </w:r>
      <w:r>
        <w:rPr>
          <w:szCs w:val="24"/>
        </w:rPr>
        <w:tab/>
        <w:t>Demerit point registry jurisdiction</w:t>
      </w:r>
      <w:r>
        <w:tab/>
      </w:r>
      <w:r>
        <w:fldChar w:fldCharType="begin"/>
      </w:r>
      <w:r>
        <w:instrText xml:space="preserve"> PAGEREF _Toc210120079 \h </w:instrText>
      </w:r>
      <w:r>
        <w:fldChar w:fldCharType="separate"/>
      </w:r>
      <w:r>
        <w:t>208</w:t>
      </w:r>
      <w:r>
        <w:fldChar w:fldCharType="end"/>
      </w:r>
    </w:p>
    <w:p>
      <w:pPr>
        <w:pStyle w:val="TOC4"/>
        <w:tabs>
          <w:tab w:val="right" w:leader="dot" w:pos="7086"/>
        </w:tabs>
        <w:rPr>
          <w:b w:val="0"/>
          <w:sz w:val="24"/>
          <w:szCs w:val="24"/>
        </w:rPr>
      </w:pPr>
      <w:r>
        <w:rPr>
          <w:szCs w:val="26"/>
        </w:rPr>
        <w:t>Division 2 — Incurring demerit points</w:t>
      </w:r>
    </w:p>
    <w:p>
      <w:pPr>
        <w:pStyle w:val="TOC8"/>
        <w:rPr>
          <w:sz w:val="24"/>
          <w:szCs w:val="24"/>
        </w:rPr>
      </w:pPr>
      <w:r>
        <w:rPr>
          <w:szCs w:val="24"/>
        </w:rPr>
        <w:t>104D.</w:t>
      </w:r>
      <w:r>
        <w:rPr>
          <w:szCs w:val="24"/>
        </w:rPr>
        <w:tab/>
        <w:t>Demerit point action after conviction</w:t>
      </w:r>
      <w:r>
        <w:tab/>
      </w:r>
      <w:r>
        <w:fldChar w:fldCharType="begin"/>
      </w:r>
      <w:r>
        <w:instrText xml:space="preserve"> PAGEREF _Toc210120081 \h </w:instrText>
      </w:r>
      <w:r>
        <w:fldChar w:fldCharType="separate"/>
      </w:r>
      <w:r>
        <w:t>209</w:t>
      </w:r>
      <w:r>
        <w:fldChar w:fldCharType="end"/>
      </w:r>
    </w:p>
    <w:p>
      <w:pPr>
        <w:pStyle w:val="TOC8"/>
        <w:rPr>
          <w:sz w:val="24"/>
          <w:szCs w:val="24"/>
        </w:rPr>
      </w:pPr>
      <w:r>
        <w:rPr>
          <w:szCs w:val="24"/>
        </w:rPr>
        <w:t>104E.</w:t>
      </w:r>
      <w:r>
        <w:rPr>
          <w:szCs w:val="24"/>
        </w:rPr>
        <w:tab/>
        <w:t>Demerit point action after infringement notice</w:t>
      </w:r>
      <w:r>
        <w:tab/>
      </w:r>
      <w:r>
        <w:fldChar w:fldCharType="begin"/>
      </w:r>
      <w:r>
        <w:instrText xml:space="preserve"> PAGEREF _Toc210120082 \h </w:instrText>
      </w:r>
      <w:r>
        <w:fldChar w:fldCharType="separate"/>
      </w:r>
      <w:r>
        <w:t>210</w:t>
      </w:r>
      <w:r>
        <w:fldChar w:fldCharType="end"/>
      </w:r>
    </w:p>
    <w:p>
      <w:pPr>
        <w:pStyle w:val="TOC8"/>
        <w:rPr>
          <w:sz w:val="24"/>
          <w:szCs w:val="24"/>
        </w:rPr>
      </w:pPr>
      <w:r>
        <w:rPr>
          <w:szCs w:val="24"/>
        </w:rPr>
        <w:t>104F.</w:t>
      </w:r>
      <w:r>
        <w:rPr>
          <w:szCs w:val="24"/>
        </w:rPr>
        <w:tab/>
        <w:t>No demerit point action against body corporate</w:t>
      </w:r>
      <w:r>
        <w:tab/>
      </w:r>
      <w:r>
        <w:fldChar w:fldCharType="begin"/>
      </w:r>
      <w:r>
        <w:instrText xml:space="preserve"> PAGEREF _Toc210120083 \h </w:instrText>
      </w:r>
      <w:r>
        <w:fldChar w:fldCharType="separate"/>
      </w:r>
      <w:r>
        <w:t>210</w:t>
      </w:r>
      <w:r>
        <w:fldChar w:fldCharType="end"/>
      </w:r>
    </w:p>
    <w:p>
      <w:pPr>
        <w:pStyle w:val="TOC8"/>
        <w:rPr>
          <w:sz w:val="24"/>
          <w:szCs w:val="24"/>
        </w:rPr>
      </w:pPr>
      <w:r>
        <w:rPr>
          <w:szCs w:val="24"/>
        </w:rPr>
        <w:t>104G.</w:t>
      </w:r>
      <w:r>
        <w:rPr>
          <w:szCs w:val="24"/>
        </w:rPr>
        <w:tab/>
        <w:t>What demerit point action is to be taken</w:t>
      </w:r>
      <w:r>
        <w:tab/>
      </w:r>
      <w:r>
        <w:fldChar w:fldCharType="begin"/>
      </w:r>
      <w:r>
        <w:instrText xml:space="preserve"> PAGEREF _Toc210120084 \h </w:instrText>
      </w:r>
      <w:r>
        <w:fldChar w:fldCharType="separate"/>
      </w:r>
      <w:r>
        <w:t>210</w:t>
      </w:r>
      <w:r>
        <w:fldChar w:fldCharType="end"/>
      </w:r>
    </w:p>
    <w:p>
      <w:pPr>
        <w:pStyle w:val="TOC4"/>
        <w:tabs>
          <w:tab w:val="right" w:leader="dot" w:pos="7086"/>
        </w:tabs>
        <w:rPr>
          <w:b w:val="0"/>
          <w:sz w:val="24"/>
          <w:szCs w:val="24"/>
        </w:rPr>
      </w:pPr>
      <w:r>
        <w:rPr>
          <w:szCs w:val="26"/>
        </w:rPr>
        <w:t>Division 3 — Consequences of demerit points</w:t>
      </w:r>
    </w:p>
    <w:p>
      <w:pPr>
        <w:pStyle w:val="TOC8"/>
        <w:rPr>
          <w:sz w:val="24"/>
          <w:szCs w:val="24"/>
        </w:rPr>
      </w:pPr>
      <w:r>
        <w:rPr>
          <w:szCs w:val="24"/>
        </w:rPr>
        <w:t>104H.</w:t>
      </w:r>
      <w:r>
        <w:rPr>
          <w:szCs w:val="24"/>
        </w:rPr>
        <w:tab/>
        <w:t>Expiry of demerit points</w:t>
      </w:r>
      <w:r>
        <w:tab/>
      </w:r>
      <w:r>
        <w:fldChar w:fldCharType="begin"/>
      </w:r>
      <w:r>
        <w:instrText xml:space="preserve"> PAGEREF _Toc210120086 \h </w:instrText>
      </w:r>
      <w:r>
        <w:fldChar w:fldCharType="separate"/>
      </w:r>
      <w:r>
        <w:t>211</w:t>
      </w:r>
      <w:r>
        <w:fldChar w:fldCharType="end"/>
      </w:r>
    </w:p>
    <w:p>
      <w:pPr>
        <w:pStyle w:val="TOC8"/>
        <w:rPr>
          <w:sz w:val="24"/>
          <w:szCs w:val="24"/>
        </w:rPr>
      </w:pPr>
      <w:r>
        <w:rPr>
          <w:szCs w:val="24"/>
        </w:rPr>
        <w:t>104I.</w:t>
      </w:r>
      <w:r>
        <w:rPr>
          <w:szCs w:val="24"/>
        </w:rPr>
        <w:tab/>
        <w:t>Excessive demerit points notice</w:t>
      </w:r>
      <w:r>
        <w:tab/>
      </w:r>
      <w:r>
        <w:fldChar w:fldCharType="begin"/>
      </w:r>
      <w:r>
        <w:instrText xml:space="preserve"> PAGEREF _Toc210120087 \h </w:instrText>
      </w:r>
      <w:r>
        <w:fldChar w:fldCharType="separate"/>
      </w:r>
      <w:r>
        <w:t>211</w:t>
      </w:r>
      <w:r>
        <w:fldChar w:fldCharType="end"/>
      </w:r>
    </w:p>
    <w:p>
      <w:pPr>
        <w:pStyle w:val="TOC8"/>
        <w:rPr>
          <w:sz w:val="24"/>
          <w:szCs w:val="24"/>
        </w:rPr>
      </w:pPr>
      <w:r>
        <w:rPr>
          <w:szCs w:val="24"/>
        </w:rPr>
        <w:t>104J.</w:t>
      </w:r>
      <w:r>
        <w:rPr>
          <w:szCs w:val="24"/>
        </w:rPr>
        <w:tab/>
        <w:t>Making a section 104J election</w:t>
      </w:r>
      <w:r>
        <w:tab/>
      </w:r>
      <w:r>
        <w:fldChar w:fldCharType="begin"/>
      </w:r>
      <w:r>
        <w:instrText xml:space="preserve"> PAGEREF _Toc210120088 \h </w:instrText>
      </w:r>
      <w:r>
        <w:fldChar w:fldCharType="separate"/>
      </w:r>
      <w:r>
        <w:t>212</w:t>
      </w:r>
      <w:r>
        <w:fldChar w:fldCharType="end"/>
      </w:r>
    </w:p>
    <w:p>
      <w:pPr>
        <w:pStyle w:val="TOC8"/>
        <w:rPr>
          <w:sz w:val="24"/>
          <w:szCs w:val="24"/>
        </w:rPr>
      </w:pPr>
      <w:r>
        <w:rPr>
          <w:szCs w:val="24"/>
        </w:rPr>
        <w:t>104K.</w:t>
      </w:r>
      <w:r>
        <w:rPr>
          <w:szCs w:val="24"/>
        </w:rPr>
        <w:tab/>
        <w:t>Double disqualification after section 104J election</w:t>
      </w:r>
      <w:r>
        <w:tab/>
      </w:r>
      <w:r>
        <w:fldChar w:fldCharType="begin"/>
      </w:r>
      <w:r>
        <w:instrText xml:space="preserve"> PAGEREF _Toc210120089 \h </w:instrText>
      </w:r>
      <w:r>
        <w:fldChar w:fldCharType="separate"/>
      </w:r>
      <w:r>
        <w:t>213</w:t>
      </w:r>
      <w:r>
        <w:fldChar w:fldCharType="end"/>
      </w:r>
    </w:p>
    <w:p>
      <w:pPr>
        <w:pStyle w:val="TOC8"/>
        <w:rPr>
          <w:sz w:val="24"/>
          <w:szCs w:val="24"/>
        </w:rPr>
      </w:pPr>
      <w:r>
        <w:rPr>
          <w:szCs w:val="24"/>
        </w:rPr>
        <w:t>104L.</w:t>
      </w:r>
      <w:r>
        <w:rPr>
          <w:szCs w:val="24"/>
        </w:rPr>
        <w:tab/>
        <w:t>Permanent disqualification ends section 104J election period</w:t>
      </w:r>
      <w:r>
        <w:tab/>
      </w:r>
      <w:r>
        <w:fldChar w:fldCharType="begin"/>
      </w:r>
      <w:r>
        <w:instrText xml:space="preserve"> PAGEREF _Toc210120090 \h </w:instrText>
      </w:r>
      <w:r>
        <w:fldChar w:fldCharType="separate"/>
      </w:r>
      <w:r>
        <w:t>215</w:t>
      </w:r>
      <w:r>
        <w:fldChar w:fldCharType="end"/>
      </w:r>
    </w:p>
    <w:p>
      <w:pPr>
        <w:pStyle w:val="TOC8"/>
        <w:rPr>
          <w:sz w:val="24"/>
          <w:szCs w:val="24"/>
        </w:rPr>
      </w:pPr>
      <w:r>
        <w:rPr>
          <w:szCs w:val="24"/>
        </w:rPr>
        <w:t>104M.</w:t>
      </w:r>
      <w:r>
        <w:rPr>
          <w:szCs w:val="24"/>
        </w:rPr>
        <w:tab/>
        <w:t>Cumulative effect of demerit points disqualification</w:t>
      </w:r>
      <w:r>
        <w:tab/>
      </w:r>
      <w:r>
        <w:fldChar w:fldCharType="begin"/>
      </w:r>
      <w:r>
        <w:instrText xml:space="preserve"> PAGEREF _Toc210120091 \h </w:instrText>
      </w:r>
      <w:r>
        <w:fldChar w:fldCharType="separate"/>
      </w:r>
      <w:r>
        <w:t>216</w:t>
      </w:r>
      <w:r>
        <w:fldChar w:fldCharType="end"/>
      </w:r>
    </w:p>
    <w:p>
      <w:pPr>
        <w:pStyle w:val="TOC8"/>
        <w:rPr>
          <w:sz w:val="24"/>
          <w:szCs w:val="24"/>
        </w:rPr>
      </w:pPr>
      <w:r>
        <w:rPr>
          <w:szCs w:val="24"/>
        </w:rPr>
        <w:t>104N.</w:t>
      </w:r>
      <w:r>
        <w:rPr>
          <w:szCs w:val="24"/>
        </w:rPr>
        <w:tab/>
        <w:t>Certain disqualifications after demerit points disqualification or section 104J election</w:t>
      </w:r>
      <w:r>
        <w:tab/>
      </w:r>
      <w:r>
        <w:fldChar w:fldCharType="begin"/>
      </w:r>
      <w:r>
        <w:instrText xml:space="preserve"> PAGEREF _Toc210120092 \h </w:instrText>
      </w:r>
      <w:r>
        <w:fldChar w:fldCharType="separate"/>
      </w:r>
      <w:r>
        <w:t>217</w:t>
      </w:r>
      <w:r>
        <w:fldChar w:fldCharType="end"/>
      </w:r>
    </w:p>
    <w:p>
      <w:pPr>
        <w:pStyle w:val="TOC4"/>
        <w:tabs>
          <w:tab w:val="right" w:leader="dot" w:pos="7086"/>
        </w:tabs>
        <w:rPr>
          <w:b w:val="0"/>
          <w:sz w:val="24"/>
          <w:szCs w:val="24"/>
        </w:rPr>
      </w:pPr>
      <w:r>
        <w:rPr>
          <w:szCs w:val="26"/>
        </w:rPr>
        <w:t>Division 4 — Administrative and other provisions</w:t>
      </w:r>
    </w:p>
    <w:p>
      <w:pPr>
        <w:pStyle w:val="TOC8"/>
        <w:rPr>
          <w:sz w:val="24"/>
          <w:szCs w:val="24"/>
        </w:rPr>
      </w:pPr>
      <w:r>
        <w:rPr>
          <w:szCs w:val="24"/>
        </w:rPr>
        <w:t>104O.</w:t>
      </w:r>
      <w:r>
        <w:rPr>
          <w:szCs w:val="24"/>
        </w:rPr>
        <w:tab/>
        <w:t>Demerit points register</w:t>
      </w:r>
      <w:r>
        <w:tab/>
      </w:r>
      <w:r>
        <w:fldChar w:fldCharType="begin"/>
      </w:r>
      <w:r>
        <w:instrText xml:space="preserve"> PAGEREF _Toc210120094 \h </w:instrText>
      </w:r>
      <w:r>
        <w:fldChar w:fldCharType="separate"/>
      </w:r>
      <w:r>
        <w:t>218</w:t>
      </w:r>
      <w:r>
        <w:fldChar w:fldCharType="end"/>
      </w:r>
    </w:p>
    <w:p>
      <w:pPr>
        <w:pStyle w:val="TOC8"/>
        <w:rPr>
          <w:sz w:val="24"/>
          <w:szCs w:val="24"/>
        </w:rPr>
      </w:pPr>
      <w:r>
        <w:rPr>
          <w:szCs w:val="24"/>
        </w:rPr>
        <w:t>104P.</w:t>
      </w:r>
      <w:r>
        <w:rPr>
          <w:szCs w:val="24"/>
        </w:rPr>
        <w:tab/>
        <w:t>Obtaining Australian driver licence elsewhere</w:t>
      </w:r>
      <w:r>
        <w:tab/>
      </w:r>
      <w:r>
        <w:fldChar w:fldCharType="begin"/>
      </w:r>
      <w:r>
        <w:instrText xml:space="preserve"> PAGEREF _Toc210120095 \h </w:instrText>
      </w:r>
      <w:r>
        <w:fldChar w:fldCharType="separate"/>
      </w:r>
      <w:r>
        <w:t>220</w:t>
      </w:r>
      <w:r>
        <w:fldChar w:fldCharType="end"/>
      </w:r>
    </w:p>
    <w:p>
      <w:pPr>
        <w:pStyle w:val="TOC8"/>
        <w:rPr>
          <w:sz w:val="24"/>
          <w:szCs w:val="24"/>
        </w:rPr>
      </w:pPr>
      <w:r>
        <w:rPr>
          <w:szCs w:val="24"/>
        </w:rPr>
        <w:t>104Q.</w:t>
      </w:r>
      <w:r>
        <w:rPr>
          <w:szCs w:val="24"/>
        </w:rPr>
        <w:tab/>
        <w:t>Holder of licence in another jurisdiction applying</w:t>
      </w:r>
      <w:r>
        <w:tab/>
      </w:r>
      <w:r>
        <w:fldChar w:fldCharType="begin"/>
      </w:r>
      <w:r>
        <w:instrText xml:space="preserve"> PAGEREF _Toc210120096 \h </w:instrText>
      </w:r>
      <w:r>
        <w:fldChar w:fldCharType="separate"/>
      </w:r>
      <w:r>
        <w:t>221</w:t>
      </w:r>
      <w:r>
        <w:fldChar w:fldCharType="end"/>
      </w:r>
    </w:p>
    <w:p>
      <w:pPr>
        <w:pStyle w:val="TOC8"/>
        <w:rPr>
          <w:sz w:val="24"/>
          <w:szCs w:val="24"/>
        </w:rPr>
      </w:pPr>
      <w:r>
        <w:rPr>
          <w:szCs w:val="24"/>
        </w:rPr>
        <w:t>104R.</w:t>
      </w:r>
      <w:r>
        <w:rPr>
          <w:szCs w:val="24"/>
        </w:rPr>
        <w:tab/>
        <w:t>How certain notices are to be given</w:t>
      </w:r>
      <w:r>
        <w:tab/>
      </w:r>
      <w:r>
        <w:fldChar w:fldCharType="begin"/>
      </w:r>
      <w:r>
        <w:instrText xml:space="preserve"> PAGEREF _Toc210120097 \h </w:instrText>
      </w:r>
      <w:r>
        <w:fldChar w:fldCharType="separate"/>
      </w:r>
      <w:r>
        <w:t>222</w:t>
      </w:r>
      <w:r>
        <w:fldChar w:fldCharType="end"/>
      </w:r>
    </w:p>
    <w:p>
      <w:pPr>
        <w:pStyle w:val="TOC8"/>
        <w:rPr>
          <w:sz w:val="24"/>
          <w:szCs w:val="24"/>
        </w:rPr>
      </w:pPr>
      <w:r>
        <w:rPr>
          <w:szCs w:val="24"/>
        </w:rPr>
        <w:t>104S.</w:t>
      </w:r>
      <w:r>
        <w:rPr>
          <w:szCs w:val="24"/>
        </w:rPr>
        <w:tab/>
        <w:t>Regulations about certain transitional matters</w:t>
      </w:r>
      <w:r>
        <w:tab/>
      </w:r>
      <w:r>
        <w:fldChar w:fldCharType="begin"/>
      </w:r>
      <w:r>
        <w:instrText xml:space="preserve"> PAGEREF _Toc210120098 \h </w:instrText>
      </w:r>
      <w:r>
        <w:fldChar w:fldCharType="separate"/>
      </w:r>
      <w:r>
        <w:t>222</w:t>
      </w:r>
      <w:r>
        <w:fldChar w:fldCharType="end"/>
      </w:r>
    </w:p>
    <w:p>
      <w:pPr>
        <w:pStyle w:val="TOC8"/>
        <w:rPr>
          <w:sz w:val="24"/>
          <w:szCs w:val="24"/>
        </w:rPr>
      </w:pPr>
      <w:r>
        <w:rPr>
          <w:szCs w:val="24"/>
        </w:rPr>
        <w:t>104T.</w:t>
      </w:r>
      <w:r>
        <w:rPr>
          <w:szCs w:val="24"/>
        </w:rPr>
        <w:tab/>
        <w:t>Regulations adapting to schemes of other jurisdictions</w:t>
      </w:r>
      <w:r>
        <w:tab/>
      </w:r>
      <w:r>
        <w:fldChar w:fldCharType="begin"/>
      </w:r>
      <w:r>
        <w:instrText xml:space="preserve"> PAGEREF _Toc210120099 \h </w:instrText>
      </w:r>
      <w:r>
        <w:fldChar w:fldCharType="separate"/>
      </w:r>
      <w:r>
        <w:t>222</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_Toc210120101 \h </w:instrText>
      </w:r>
      <w:r>
        <w:fldChar w:fldCharType="separate"/>
      </w:r>
      <w:r>
        <w:t>224</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_Toc210120102 \h </w:instrText>
      </w:r>
      <w:r>
        <w:fldChar w:fldCharType="separate"/>
      </w:r>
      <w:r>
        <w:t>224</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_Toc210120103 \h </w:instrText>
      </w:r>
      <w:r>
        <w:fldChar w:fldCharType="separate"/>
      </w:r>
      <w:r>
        <w:t>227</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_Toc210120104 \h </w:instrText>
      </w:r>
      <w:r>
        <w:fldChar w:fldCharType="separate"/>
      </w:r>
      <w:r>
        <w:t>227</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_Toc210120106 \h </w:instrText>
      </w:r>
      <w:r>
        <w:fldChar w:fldCharType="separate"/>
      </w:r>
      <w:r>
        <w:t>229</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_Toc210120107 \h </w:instrText>
      </w:r>
      <w:r>
        <w:fldChar w:fldCharType="separate"/>
      </w:r>
      <w:r>
        <w:t>229</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_Toc210120108 \h </w:instrText>
      </w:r>
      <w:r>
        <w:fldChar w:fldCharType="separate"/>
      </w:r>
      <w:r>
        <w:t>229</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_Toc210120110 \h </w:instrText>
      </w:r>
      <w:r>
        <w:fldChar w:fldCharType="separate"/>
      </w:r>
      <w:r>
        <w:t>231</w:t>
      </w:r>
      <w:r>
        <w:fldChar w:fldCharType="end"/>
      </w:r>
    </w:p>
    <w:p>
      <w:pPr>
        <w:pStyle w:val="TOC8"/>
        <w:rPr>
          <w:sz w:val="24"/>
          <w:szCs w:val="24"/>
        </w:rPr>
      </w:pPr>
      <w:r>
        <w:rPr>
          <w:szCs w:val="24"/>
        </w:rPr>
        <w:t>111AA.</w:t>
      </w:r>
      <w:r>
        <w:rPr>
          <w:szCs w:val="24"/>
        </w:rPr>
        <w:tab/>
        <w:t>Power to include areas in the scope of specified regulations</w:t>
      </w:r>
      <w:r>
        <w:tab/>
      </w:r>
      <w:r>
        <w:fldChar w:fldCharType="begin"/>
      </w:r>
      <w:r>
        <w:instrText xml:space="preserve"> PAGEREF _Toc210120111 \h </w:instrText>
      </w:r>
      <w:r>
        <w:fldChar w:fldCharType="separate"/>
      </w:r>
      <w:r>
        <w:t>236</w:t>
      </w:r>
      <w:r>
        <w:fldChar w:fldCharType="end"/>
      </w:r>
    </w:p>
    <w:p>
      <w:pPr>
        <w:pStyle w:val="TOC8"/>
        <w:rPr>
          <w:sz w:val="24"/>
          <w:szCs w:val="24"/>
        </w:rPr>
      </w:pPr>
      <w:r>
        <w:rPr>
          <w:szCs w:val="24"/>
        </w:rPr>
        <w:t>111AB.</w:t>
      </w:r>
      <w:r>
        <w:rPr>
          <w:szCs w:val="24"/>
        </w:rPr>
        <w:tab/>
        <w:t>Power to grant exemptions from specified regulations</w:t>
      </w:r>
      <w:r>
        <w:tab/>
      </w:r>
      <w:r>
        <w:fldChar w:fldCharType="begin"/>
      </w:r>
      <w:r>
        <w:instrText xml:space="preserve"> PAGEREF _Toc210120112 \h </w:instrText>
      </w:r>
      <w:r>
        <w:fldChar w:fldCharType="separate"/>
      </w:r>
      <w:r>
        <w:t>236</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_Toc210120113 \h </w:instrText>
      </w:r>
      <w:r>
        <w:fldChar w:fldCharType="separate"/>
      </w:r>
      <w:r>
        <w:t>238</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_Toc210120114 \h </w:instrText>
      </w:r>
      <w:r>
        <w:fldChar w:fldCharType="separate"/>
      </w:r>
      <w:r>
        <w:t>238</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_Toc210120115 \h </w:instrText>
      </w:r>
      <w:r>
        <w:fldChar w:fldCharType="separate"/>
      </w:r>
      <w:r>
        <w:t>239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_Toc210120117 \h </w:instrText>
      </w:r>
      <w:r>
        <w:fldChar w:fldCharType="separate"/>
      </w:r>
      <w:r>
        <w:t>242</w:t>
      </w:r>
      <w:r>
        <w:fldChar w:fldCharType="end"/>
      </w:r>
    </w:p>
    <w:p>
      <w:pPr>
        <w:pStyle w:val="TOC8"/>
        <w:rPr>
          <w:sz w:val="24"/>
        </w:rPr>
      </w:pPr>
      <w:r>
        <w:tab/>
        <w:t>Provisions that have not come into operation</w:t>
      </w:r>
      <w:r>
        <w:tab/>
      </w:r>
      <w:r>
        <w:fldChar w:fldCharType="begin"/>
      </w:r>
      <w:r>
        <w:instrText xml:space="preserve"> PAGEREF _Toc210120118 \h </w:instrText>
      </w:r>
      <w:r>
        <w:fldChar w:fldCharType="separate"/>
      </w:r>
      <w:r>
        <w:t>254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after="144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1011988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9" w:name="_Toc210119882"/>
      <w:r>
        <w:rPr>
          <w:rStyle w:val="CharSectno"/>
        </w:rPr>
        <w:t>1</w:t>
      </w:r>
      <w:r>
        <w:rPr>
          <w:snapToGrid w:val="0"/>
        </w:rPr>
        <w:t>.</w:t>
      </w:r>
      <w:r>
        <w:rPr>
          <w:snapToGrid w:val="0"/>
        </w:rPr>
        <w:tab/>
        <w:t>Short title</w:t>
      </w:r>
      <w:bookmarkEnd w:id="9"/>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10" w:name="_Toc210119883"/>
      <w:r>
        <w:rPr>
          <w:rStyle w:val="CharSectno"/>
        </w:rPr>
        <w:t>2</w:t>
      </w:r>
      <w:r>
        <w:rPr>
          <w:snapToGrid w:val="0"/>
        </w:rPr>
        <w:t>.</w:t>
      </w:r>
      <w:r>
        <w:rPr>
          <w:snapToGrid w:val="0"/>
        </w:rPr>
        <w:tab/>
        <w:t>Commencement</w:t>
      </w:r>
      <w:bookmarkEnd w:id="10"/>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11" w:name="_Toc210119884"/>
      <w:r>
        <w:rPr>
          <w:rStyle w:val="CharSectno"/>
        </w:rPr>
        <w:t>4</w:t>
      </w:r>
      <w:r>
        <w:rPr>
          <w:snapToGrid w:val="0"/>
        </w:rPr>
        <w:t>.</w:t>
      </w:r>
      <w:r>
        <w:rPr>
          <w:snapToGrid w:val="0"/>
        </w:rPr>
        <w:tab/>
        <w:t>Repeal</w:t>
      </w:r>
      <w:bookmarkEnd w:id="11"/>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12" w:name="_Toc210119885"/>
      <w:r>
        <w:rPr>
          <w:rStyle w:val="CharSectno"/>
        </w:rPr>
        <w:t>5</w:t>
      </w:r>
      <w:r>
        <w:rPr>
          <w:snapToGrid w:val="0"/>
        </w:rPr>
        <w:t>.</w:t>
      </w:r>
      <w:r>
        <w:rPr>
          <w:snapToGrid w:val="0"/>
        </w:rPr>
        <w:tab/>
        <w:t>Definitions</w:t>
      </w:r>
      <w:bookmarkEnd w:id="12"/>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pPr>
      <w:r>
        <w:tab/>
      </w:r>
      <w:r>
        <w:rPr>
          <w:rStyle w:val="CharDefText"/>
        </w:rPr>
        <w:t>traffic infringement notice</w:t>
      </w:r>
      <w:r>
        <w:t xml:space="preserve"> has the meaning given by section 102(1);</w:t>
      </w:r>
    </w:p>
    <w:p>
      <w:pPr>
        <w:pStyle w:val="Defstart"/>
      </w:pPr>
      <w:r>
        <w:rPr>
          <w:b/>
        </w:rPr>
        <w:tab/>
      </w:r>
      <w:r>
        <w:rPr>
          <w:rStyle w:val="CharDefText"/>
        </w:rPr>
        <w:t>traffic regulation provisions of this Act</w:t>
      </w:r>
      <w:r>
        <w:t xml:space="preserve"> means the provisions of this Act other than the licensing provisions of this Act;</w:t>
      </w:r>
    </w:p>
    <w:p>
      <w:pPr>
        <w:pStyle w:val="Defstart"/>
        <w:keepNext/>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13" w:name="_Toc210119886"/>
      <w:r>
        <w:rPr>
          <w:rStyle w:val="CharSectno"/>
        </w:rPr>
        <w:t>5A</w:t>
      </w:r>
      <w:r>
        <w:t>.</w:t>
      </w:r>
      <w:r>
        <w:tab/>
        <w:t>Person responsible for a vehicle</w:t>
      </w:r>
      <w:bookmarkEnd w:id="13"/>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4" w:name="_Toc201457474"/>
      <w:bookmarkStart w:id="15" w:name="_Toc202335312"/>
      <w:bookmarkStart w:id="16" w:name="_Toc202770135"/>
      <w:bookmarkStart w:id="17" w:name="_Toc203541346"/>
      <w:bookmarkStart w:id="18" w:name="_Toc204067420"/>
      <w:bookmarkStart w:id="19" w:name="_Toc204072542"/>
      <w:bookmarkStart w:id="20" w:name="_Toc205284844"/>
      <w:bookmarkStart w:id="21" w:name="_Toc210119887"/>
      <w:r>
        <w:rPr>
          <w:rStyle w:val="CharPartNo"/>
        </w:rPr>
        <w:t>Part II</w:t>
      </w:r>
      <w:r>
        <w:rPr>
          <w:rStyle w:val="CharDivNo"/>
        </w:rPr>
        <w:t> </w:t>
      </w:r>
      <w:r>
        <w:t>—</w:t>
      </w:r>
      <w:r>
        <w:rPr>
          <w:rStyle w:val="CharDivText"/>
        </w:rPr>
        <w:t> </w:t>
      </w:r>
      <w:r>
        <w:rPr>
          <w:rStyle w:val="CharPartText"/>
        </w:rPr>
        <w:t>Administration</w:t>
      </w:r>
      <w:bookmarkEnd w:id="14"/>
      <w:bookmarkEnd w:id="15"/>
      <w:bookmarkEnd w:id="16"/>
      <w:bookmarkEnd w:id="17"/>
      <w:bookmarkEnd w:id="18"/>
      <w:bookmarkEnd w:id="19"/>
      <w:bookmarkEnd w:id="20"/>
      <w:bookmarkEnd w:id="21"/>
    </w:p>
    <w:p>
      <w:pPr>
        <w:pStyle w:val="Footnoteheading"/>
      </w:pPr>
      <w:r>
        <w:tab/>
        <w:t>[Heading inserted by No. 76 of 1996 s. 5.]</w:t>
      </w:r>
    </w:p>
    <w:p>
      <w:pPr>
        <w:pStyle w:val="Heading5"/>
        <w:rPr>
          <w:snapToGrid w:val="0"/>
        </w:rPr>
      </w:pPr>
      <w:bookmarkStart w:id="22" w:name="_Toc210119888"/>
      <w:r>
        <w:rPr>
          <w:rStyle w:val="CharSectno"/>
        </w:rPr>
        <w:t>6</w:t>
      </w:r>
      <w:r>
        <w:rPr>
          <w:snapToGrid w:val="0"/>
        </w:rPr>
        <w:t>.</w:t>
      </w:r>
      <w:r>
        <w:rPr>
          <w:snapToGrid w:val="0"/>
        </w:rPr>
        <w:tab/>
        <w:t>Functions of the Commissioner of Police and the Director General</w:t>
      </w:r>
      <w:bookmarkEnd w:id="22"/>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23" w:name="_Toc210119889"/>
      <w:r>
        <w:rPr>
          <w:rStyle w:val="CharSectno"/>
        </w:rPr>
        <w:t>6A</w:t>
      </w:r>
      <w:r>
        <w:t>.</w:t>
      </w:r>
      <w:r>
        <w:tab/>
        <w:t>Delegation</w:t>
      </w:r>
      <w:bookmarkEnd w:id="23"/>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24" w:name="_Toc210119890"/>
      <w:r>
        <w:rPr>
          <w:rStyle w:val="CharSectno"/>
        </w:rPr>
        <w:t>6B</w:t>
      </w:r>
      <w:r>
        <w:t>.</w:t>
      </w:r>
      <w:r>
        <w:tab/>
        <w:t>Agreements for performance of functions</w:t>
      </w:r>
      <w:bookmarkEnd w:id="24"/>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25" w:name="_Toc210119891"/>
      <w:r>
        <w:rPr>
          <w:rStyle w:val="CharSectno"/>
        </w:rPr>
        <w:t>7</w:t>
      </w:r>
      <w:r>
        <w:rPr>
          <w:snapToGrid w:val="0"/>
        </w:rPr>
        <w:t>.</w:t>
      </w:r>
      <w:r>
        <w:rPr>
          <w:snapToGrid w:val="0"/>
        </w:rPr>
        <w:tab/>
        <w:t>Wardens</w:t>
      </w:r>
      <w:bookmarkEnd w:id="25"/>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26" w:name="_Toc210119892"/>
      <w:r>
        <w:rPr>
          <w:rStyle w:val="CharSectno"/>
        </w:rPr>
        <w:t>8</w:t>
      </w:r>
      <w:r>
        <w:rPr>
          <w:snapToGrid w:val="0"/>
        </w:rPr>
        <w:t>.</w:t>
      </w:r>
      <w:r>
        <w:rPr>
          <w:snapToGrid w:val="0"/>
        </w:rPr>
        <w:tab/>
        <w:t>Access to information</w:t>
      </w:r>
      <w:bookmarkEnd w:id="26"/>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27" w:name="_Toc201457480"/>
      <w:bookmarkStart w:id="28" w:name="_Toc202335318"/>
      <w:bookmarkStart w:id="29" w:name="_Toc202770141"/>
      <w:bookmarkStart w:id="30" w:name="_Toc203541352"/>
      <w:bookmarkStart w:id="31" w:name="_Toc204067426"/>
      <w:bookmarkStart w:id="32" w:name="_Toc204072548"/>
      <w:bookmarkStart w:id="33" w:name="_Toc205284850"/>
      <w:bookmarkStart w:id="34" w:name="_Toc210119893"/>
      <w:r>
        <w:rPr>
          <w:rStyle w:val="CharPartNo"/>
        </w:rPr>
        <w:t>Part III</w:t>
      </w:r>
      <w:r>
        <w:rPr>
          <w:rStyle w:val="CharDivNo"/>
        </w:rPr>
        <w:t> </w:t>
      </w:r>
      <w:r>
        <w:t>—</w:t>
      </w:r>
      <w:r>
        <w:rPr>
          <w:rStyle w:val="CharDivText"/>
        </w:rPr>
        <w:t> </w:t>
      </w:r>
      <w:r>
        <w:rPr>
          <w:rStyle w:val="CharPartText"/>
        </w:rPr>
        <w:t>Licensing of vehicles</w:t>
      </w:r>
      <w:bookmarkEnd w:id="27"/>
      <w:bookmarkEnd w:id="28"/>
      <w:bookmarkEnd w:id="29"/>
      <w:bookmarkEnd w:id="30"/>
      <w:bookmarkEnd w:id="31"/>
      <w:bookmarkEnd w:id="32"/>
      <w:bookmarkEnd w:id="33"/>
      <w:bookmarkEnd w:id="34"/>
    </w:p>
    <w:p>
      <w:pPr>
        <w:pStyle w:val="Heading5"/>
        <w:spacing w:before="180"/>
        <w:rPr>
          <w:snapToGrid w:val="0"/>
        </w:rPr>
      </w:pPr>
      <w:bookmarkStart w:id="35" w:name="_Toc210119894"/>
      <w:r>
        <w:rPr>
          <w:rStyle w:val="CharSectno"/>
        </w:rPr>
        <w:t>15</w:t>
      </w:r>
      <w:r>
        <w:rPr>
          <w:snapToGrid w:val="0"/>
        </w:rPr>
        <w:t>.</w:t>
      </w:r>
      <w:r>
        <w:rPr>
          <w:snapToGrid w:val="0"/>
        </w:rPr>
        <w:tab/>
        <w:t>Vehicle licences</w:t>
      </w:r>
      <w:bookmarkEnd w:id="35"/>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r>
        <w:t>[</w:t>
      </w:r>
      <w:r>
        <w:rPr>
          <w:b/>
        </w:rPr>
        <w:t>16.</w:t>
      </w:r>
      <w:r>
        <w:tab/>
        <w:t>Repealed by No. 28 of 2001 s. 7.]</w:t>
      </w:r>
    </w:p>
    <w:p>
      <w:pPr>
        <w:pStyle w:val="Heading5"/>
      </w:pPr>
      <w:bookmarkStart w:id="36" w:name="_Toc210119895"/>
      <w:r>
        <w:rPr>
          <w:rStyle w:val="CharSectno"/>
        </w:rPr>
        <w:t>17</w:t>
      </w:r>
      <w:r>
        <w:t>.</w:t>
      </w:r>
      <w:r>
        <w:tab/>
        <w:t>Applications for grant, renewal and transfer of vehicle licences</w:t>
      </w:r>
      <w:bookmarkEnd w:id="36"/>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Duties Act 2008</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No. 12 of 2008 s. 52.]</w:t>
      </w:r>
    </w:p>
    <w:p>
      <w:pPr>
        <w:pStyle w:val="Heading5"/>
      </w:pPr>
      <w:bookmarkStart w:id="37" w:name="_Toc210119896"/>
      <w:r>
        <w:t>18.</w:t>
      </w:r>
      <w:r>
        <w:tab/>
        <w:t>Regulations for the grant and renewal of vehicle licences</w:t>
      </w:r>
      <w:bookmarkEnd w:id="37"/>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38" w:name="_Toc210119897"/>
      <w:r>
        <w:rPr>
          <w:rStyle w:val="CharSectno"/>
        </w:rPr>
        <w:t>19</w:t>
      </w:r>
      <w:r>
        <w:rPr>
          <w:snapToGrid w:val="0"/>
        </w:rPr>
        <w:t>.</w:t>
      </w:r>
      <w:r>
        <w:rPr>
          <w:snapToGrid w:val="0"/>
        </w:rPr>
        <w:tab/>
        <w:t>Fees or charges for vehicle licences</w:t>
      </w:r>
      <w:bookmarkEnd w:id="38"/>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39" w:name="_Toc210119898"/>
      <w:r>
        <w:rPr>
          <w:rStyle w:val="CharSectno"/>
        </w:rPr>
        <w:t>20</w:t>
      </w:r>
      <w:r>
        <w:rPr>
          <w:snapToGrid w:val="0"/>
        </w:rPr>
        <w:t>.</w:t>
      </w:r>
      <w:r>
        <w:rPr>
          <w:snapToGrid w:val="0"/>
        </w:rPr>
        <w:tab/>
        <w:t>Licence obtained by means of a dishonoured cheque void</w:t>
      </w:r>
      <w:bookmarkEnd w:id="39"/>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40" w:name="_Toc210119899"/>
      <w:r>
        <w:rPr>
          <w:rStyle w:val="CharSectno"/>
        </w:rPr>
        <w:t>22</w:t>
      </w:r>
      <w:r>
        <w:rPr>
          <w:snapToGrid w:val="0"/>
        </w:rPr>
        <w:t>.</w:t>
      </w:r>
      <w:r>
        <w:rPr>
          <w:snapToGrid w:val="0"/>
        </w:rPr>
        <w:tab/>
        <w:t>Certain fees to be credited to Main Roads Trust Fund</w:t>
      </w:r>
      <w:bookmarkEnd w:id="40"/>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41" w:name="_Toc210119900"/>
      <w:r>
        <w:rPr>
          <w:rStyle w:val="CharSectno"/>
        </w:rPr>
        <w:t>23A</w:t>
      </w:r>
      <w:r>
        <w:rPr>
          <w:snapToGrid w:val="0"/>
        </w:rPr>
        <w:t>.</w:t>
      </w:r>
      <w:r>
        <w:rPr>
          <w:snapToGrid w:val="0"/>
        </w:rPr>
        <w:tab/>
        <w:t>Cancellation of vehicle licence in certain circumstances</w:t>
      </w:r>
      <w:bookmarkEnd w:id="41"/>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42" w:name="_Toc210119901"/>
      <w:r>
        <w:rPr>
          <w:rStyle w:val="CharSectno"/>
        </w:rPr>
        <w:t>24</w:t>
      </w:r>
      <w:r>
        <w:rPr>
          <w:snapToGrid w:val="0"/>
        </w:rPr>
        <w:t>.</w:t>
      </w:r>
      <w:r>
        <w:rPr>
          <w:snapToGrid w:val="0"/>
        </w:rPr>
        <w:tab/>
        <w:t>Transfer of vehicle licences</w:t>
      </w:r>
      <w:bookmarkEnd w:id="42"/>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43" w:name="_Toc210119902"/>
      <w:r>
        <w:rPr>
          <w:rStyle w:val="CharSectno"/>
        </w:rPr>
        <w:t>24A</w:t>
      </w:r>
      <w:r>
        <w:t>.</w:t>
      </w:r>
      <w:r>
        <w:tab/>
        <w:t>Requirement to make declaration on applying for grant or transfer of vehicle licence</w:t>
      </w:r>
      <w:bookmarkEnd w:id="43"/>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44" w:name="_Toc210119903"/>
      <w:r>
        <w:rPr>
          <w:rStyle w:val="CharSectno"/>
        </w:rPr>
        <w:t>24B</w:t>
      </w:r>
      <w:r>
        <w:t>.</w:t>
      </w:r>
      <w:r>
        <w:tab/>
        <w:t>Change of nominated owner</w:t>
      </w:r>
      <w:bookmarkEnd w:id="44"/>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45" w:name="_Toc210119904"/>
      <w:r>
        <w:rPr>
          <w:rStyle w:val="CharSectno"/>
        </w:rPr>
        <w:t>25</w:t>
      </w:r>
      <w:r>
        <w:rPr>
          <w:snapToGrid w:val="0"/>
        </w:rPr>
        <w:t>.</w:t>
      </w:r>
      <w:r>
        <w:rPr>
          <w:snapToGrid w:val="0"/>
        </w:rPr>
        <w:tab/>
        <w:t>Review</w:t>
      </w:r>
      <w:bookmarkEnd w:id="45"/>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repealed]</w:t>
      </w:r>
    </w:p>
    <w:p>
      <w:pPr>
        <w:pStyle w:val="Footnotesection"/>
      </w:pPr>
      <w:r>
        <w:tab/>
        <w:t>[Section 25 amended by No. 39 of 2000 s. 16(1); No. 28 of 2001 s. 14, 23(1); No. 55 of 2004 s. 1062.]</w:t>
      </w:r>
    </w:p>
    <w:p>
      <w:pPr>
        <w:pStyle w:val="Heading5"/>
        <w:rPr>
          <w:snapToGrid w:val="0"/>
        </w:rPr>
      </w:pPr>
      <w:bookmarkStart w:id="46" w:name="_Toc210119905"/>
      <w:r>
        <w:rPr>
          <w:rStyle w:val="CharSectno"/>
        </w:rPr>
        <w:t>26</w:t>
      </w:r>
      <w:r>
        <w:rPr>
          <w:snapToGrid w:val="0"/>
        </w:rPr>
        <w:t>.</w:t>
      </w:r>
      <w:r>
        <w:rPr>
          <w:snapToGrid w:val="0"/>
        </w:rPr>
        <w:tab/>
        <w:t>Permits, etc., for unlicensed vehicles</w:t>
      </w:r>
      <w:bookmarkEnd w:id="46"/>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47" w:name="_Toc210119906"/>
      <w:r>
        <w:rPr>
          <w:rStyle w:val="CharSectno"/>
        </w:rPr>
        <w:t>27</w:t>
      </w:r>
      <w:r>
        <w:rPr>
          <w:snapToGrid w:val="0"/>
        </w:rPr>
        <w:t>.</w:t>
      </w:r>
      <w:r>
        <w:rPr>
          <w:snapToGrid w:val="0"/>
        </w:rPr>
        <w:tab/>
        <w:t>Register of vehicle licences</w:t>
      </w:r>
      <w:bookmarkEnd w:id="47"/>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48" w:name="_Toc210119907"/>
      <w:r>
        <w:rPr>
          <w:rStyle w:val="CharSectno"/>
        </w:rPr>
        <w:t>27A</w:t>
      </w:r>
      <w:r>
        <w:rPr>
          <w:snapToGrid w:val="0"/>
        </w:rPr>
        <w:t>.</w:t>
      </w:r>
      <w:r>
        <w:rPr>
          <w:snapToGrid w:val="0"/>
        </w:rPr>
        <w:tab/>
        <w:t>Effect of disqualification</w:t>
      </w:r>
      <w:bookmarkEnd w:id="48"/>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49" w:name="_Toc210119908"/>
      <w:r>
        <w:rPr>
          <w:rStyle w:val="CharSectno"/>
        </w:rPr>
        <w:t>28</w:t>
      </w:r>
      <w:r>
        <w:rPr>
          <w:snapToGrid w:val="0"/>
        </w:rPr>
        <w:t>.</w:t>
      </w:r>
      <w:r>
        <w:rPr>
          <w:snapToGrid w:val="0"/>
        </w:rPr>
        <w:tab/>
        <w:t>Classification of vehicle licences</w:t>
      </w:r>
      <w:bookmarkEnd w:id="49"/>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50" w:name="_Toc210119909"/>
      <w:r>
        <w:rPr>
          <w:rStyle w:val="CharSectno"/>
        </w:rPr>
        <w:t>28A</w:t>
      </w:r>
      <w:r>
        <w:rPr>
          <w:snapToGrid w:val="0"/>
        </w:rPr>
        <w:t>.</w:t>
      </w:r>
      <w:r>
        <w:rPr>
          <w:snapToGrid w:val="0"/>
        </w:rPr>
        <w:tab/>
        <w:t>Fees may be amended by regulation</w:t>
      </w:r>
      <w:bookmarkEnd w:id="50"/>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51" w:name="_Toc210119910"/>
      <w:r>
        <w:rPr>
          <w:rStyle w:val="CharSectno"/>
        </w:rPr>
        <w:t>29</w:t>
      </w:r>
      <w:r>
        <w:rPr>
          <w:snapToGrid w:val="0"/>
        </w:rPr>
        <w:t>.</w:t>
      </w:r>
      <w:r>
        <w:rPr>
          <w:snapToGrid w:val="0"/>
        </w:rPr>
        <w:tab/>
        <w:t>Minister may require vehicles to be inspected</w:t>
      </w:r>
      <w:bookmarkEnd w:id="51"/>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52" w:name="_Toc201457498"/>
      <w:bookmarkStart w:id="53" w:name="_Toc202335336"/>
      <w:bookmarkStart w:id="54" w:name="_Toc202770159"/>
      <w:bookmarkStart w:id="55" w:name="_Toc203541370"/>
      <w:bookmarkStart w:id="56" w:name="_Toc204067444"/>
      <w:bookmarkStart w:id="57" w:name="_Toc204072566"/>
      <w:bookmarkStart w:id="58" w:name="_Toc205284868"/>
      <w:bookmarkStart w:id="59" w:name="_Toc210119911"/>
      <w:r>
        <w:rPr>
          <w:rStyle w:val="CharPartNo"/>
        </w:rPr>
        <w:t>Part IV</w:t>
      </w:r>
      <w:r>
        <w:rPr>
          <w:rStyle w:val="CharDivNo"/>
        </w:rPr>
        <w:t> </w:t>
      </w:r>
      <w:r>
        <w:t>—</w:t>
      </w:r>
      <w:r>
        <w:rPr>
          <w:rStyle w:val="CharDivText"/>
        </w:rPr>
        <w:t> </w:t>
      </w:r>
      <w:r>
        <w:rPr>
          <w:rStyle w:val="CharPartText"/>
        </w:rPr>
        <w:t>Overseas motor vehicles when temporarily in Australia</w:t>
      </w:r>
      <w:bookmarkEnd w:id="52"/>
      <w:bookmarkEnd w:id="53"/>
      <w:bookmarkEnd w:id="54"/>
      <w:bookmarkEnd w:id="55"/>
      <w:bookmarkEnd w:id="56"/>
      <w:bookmarkEnd w:id="57"/>
      <w:bookmarkEnd w:id="58"/>
      <w:bookmarkEnd w:id="59"/>
    </w:p>
    <w:p>
      <w:pPr>
        <w:pStyle w:val="Heading5"/>
        <w:rPr>
          <w:snapToGrid w:val="0"/>
        </w:rPr>
      </w:pPr>
      <w:bookmarkStart w:id="60" w:name="_Toc210119912"/>
      <w:r>
        <w:rPr>
          <w:rStyle w:val="CharSectno"/>
        </w:rPr>
        <w:t>30</w:t>
      </w:r>
      <w:r>
        <w:rPr>
          <w:snapToGrid w:val="0"/>
        </w:rPr>
        <w:t>.</w:t>
      </w:r>
      <w:r>
        <w:rPr>
          <w:snapToGrid w:val="0"/>
        </w:rPr>
        <w:tab/>
        <w:t>Application of this Part</w:t>
      </w:r>
      <w:bookmarkEnd w:id="60"/>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61" w:name="_Toc210119913"/>
      <w:r>
        <w:rPr>
          <w:rStyle w:val="CharSectno"/>
        </w:rPr>
        <w:t>31</w:t>
      </w:r>
      <w:r>
        <w:rPr>
          <w:snapToGrid w:val="0"/>
        </w:rPr>
        <w:t>.</w:t>
      </w:r>
      <w:r>
        <w:rPr>
          <w:snapToGrid w:val="0"/>
        </w:rPr>
        <w:tab/>
        <w:t>When owner of overseas vehicle entitled to free licence</w:t>
      </w:r>
      <w:bookmarkEnd w:id="61"/>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62" w:name="_Toc210119914"/>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62"/>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r>
        <w:tab/>
        <w:t>[Section 32 amended by No. 28 of 2001 s. 23(2).]</w:t>
      </w:r>
    </w:p>
    <w:p>
      <w:pPr>
        <w:pStyle w:val="Heading5"/>
        <w:rPr>
          <w:snapToGrid w:val="0"/>
        </w:rPr>
      </w:pPr>
      <w:bookmarkStart w:id="63" w:name="_Toc210119915"/>
      <w:r>
        <w:rPr>
          <w:rStyle w:val="CharSectno"/>
        </w:rPr>
        <w:t>33</w:t>
      </w:r>
      <w:r>
        <w:rPr>
          <w:snapToGrid w:val="0"/>
        </w:rPr>
        <w:t>.</w:t>
      </w:r>
      <w:r>
        <w:rPr>
          <w:snapToGrid w:val="0"/>
        </w:rPr>
        <w:tab/>
        <w:t>When free licence may be extended free of charge</w:t>
      </w:r>
      <w:bookmarkEnd w:id="63"/>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64" w:name="_Toc210119916"/>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64"/>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65" w:name="_Toc210119917"/>
      <w:r>
        <w:rPr>
          <w:rStyle w:val="CharSectno"/>
        </w:rPr>
        <w:t>35</w:t>
      </w:r>
      <w:r>
        <w:rPr>
          <w:snapToGrid w:val="0"/>
        </w:rPr>
        <w:t>.</w:t>
      </w:r>
      <w:r>
        <w:rPr>
          <w:snapToGrid w:val="0"/>
        </w:rPr>
        <w:tab/>
        <w:t>No licence to be granted or extended unless requirements regarding construction, etc., of vehicles complied with</w:t>
      </w:r>
      <w:bookmarkEnd w:id="65"/>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66" w:name="_Toc210119918"/>
      <w:r>
        <w:rPr>
          <w:rStyle w:val="CharSectno"/>
        </w:rPr>
        <w:t>36</w:t>
      </w:r>
      <w:r>
        <w:rPr>
          <w:snapToGrid w:val="0"/>
        </w:rPr>
        <w:t>.</w:t>
      </w:r>
      <w:r>
        <w:rPr>
          <w:snapToGrid w:val="0"/>
        </w:rPr>
        <w:tab/>
        <w:t>Free licence or renewal ceases to be valid when owner becomes, or transfers vehicle to, permanent resident</w:t>
      </w:r>
      <w:bookmarkEnd w:id="66"/>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67" w:name="_Toc210119919"/>
      <w:r>
        <w:rPr>
          <w:rStyle w:val="CharSectno"/>
        </w:rPr>
        <w:t>37</w:t>
      </w:r>
      <w:r>
        <w:rPr>
          <w:snapToGrid w:val="0"/>
        </w:rPr>
        <w:t>.</w:t>
      </w:r>
      <w:r>
        <w:rPr>
          <w:snapToGrid w:val="0"/>
        </w:rPr>
        <w:tab/>
        <w:t>When provisions of Act apply as though this Part was not enacted</w:t>
      </w:r>
      <w:bookmarkEnd w:id="67"/>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68" w:name="_Toc210119920"/>
      <w:r>
        <w:rPr>
          <w:rStyle w:val="CharSectno"/>
        </w:rPr>
        <w:t>38</w:t>
      </w:r>
      <w:r>
        <w:rPr>
          <w:snapToGrid w:val="0"/>
        </w:rPr>
        <w:t>.</w:t>
      </w:r>
      <w:r>
        <w:rPr>
          <w:snapToGrid w:val="0"/>
        </w:rPr>
        <w:tab/>
        <w:t>Registration label to be issued with each licence or renewal of licence</w:t>
      </w:r>
      <w:bookmarkEnd w:id="68"/>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69" w:name="_Toc210119921"/>
      <w:r>
        <w:rPr>
          <w:rStyle w:val="CharSectno"/>
        </w:rPr>
        <w:t>39</w:t>
      </w:r>
      <w:r>
        <w:rPr>
          <w:snapToGrid w:val="0"/>
        </w:rPr>
        <w:t>.</w:t>
      </w:r>
      <w:r>
        <w:rPr>
          <w:snapToGrid w:val="0"/>
        </w:rPr>
        <w:tab/>
        <w:t>Number plates on overseas vehicles</w:t>
      </w:r>
      <w:bookmarkEnd w:id="69"/>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70" w:name="_Toc210119922"/>
      <w:r>
        <w:rPr>
          <w:rStyle w:val="CharSectno"/>
        </w:rPr>
        <w:t>40</w:t>
      </w:r>
      <w:r>
        <w:rPr>
          <w:snapToGrid w:val="0"/>
        </w:rPr>
        <w:t>.</w:t>
      </w:r>
      <w:r>
        <w:rPr>
          <w:snapToGrid w:val="0"/>
        </w:rPr>
        <w:tab/>
        <w:t>Regulations</w:t>
      </w:r>
      <w:bookmarkEnd w:id="70"/>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71" w:name="_Toc210119923"/>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71"/>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72" w:name="_Toc87272"/>
      <w:bookmarkStart w:id="73" w:name="_Toc107717772"/>
      <w:bookmarkStart w:id="74" w:name="_Toc107717883"/>
      <w:bookmarkStart w:id="75" w:name="_Toc107717994"/>
      <w:bookmarkStart w:id="76" w:name="_Toc107718108"/>
      <w:bookmarkStart w:id="77" w:name="_Toc107718219"/>
      <w:bookmarkStart w:id="78" w:name="_Toc107718330"/>
      <w:bookmarkStart w:id="79" w:name="_Toc107718441"/>
      <w:bookmarkStart w:id="80" w:name="_Toc107718552"/>
      <w:bookmarkStart w:id="81" w:name="_Toc107718235"/>
      <w:bookmarkStart w:id="82" w:name="_Toc107718364"/>
      <w:bookmarkStart w:id="83" w:name="_Toc107718495"/>
      <w:bookmarkStart w:id="84" w:name="_Toc107718627"/>
      <w:bookmarkStart w:id="85" w:name="_Toc107719691"/>
      <w:bookmarkStart w:id="86" w:name="_Toc107724151"/>
      <w:bookmarkStart w:id="87" w:name="_Toc107728246"/>
      <w:bookmarkStart w:id="88" w:name="_Toc107732817"/>
      <w:bookmarkStart w:id="89" w:name="_Toc149442060"/>
      <w:bookmarkStart w:id="90" w:name="_Toc152558605"/>
      <w:bookmarkStart w:id="91" w:name="_Toc201980274"/>
      <w:bookmarkStart w:id="92" w:name="_Toc202335349"/>
      <w:bookmarkStart w:id="93" w:name="_Toc202770172"/>
      <w:bookmarkStart w:id="94" w:name="_Toc203541383"/>
      <w:bookmarkStart w:id="95" w:name="_Toc204067457"/>
      <w:bookmarkStart w:id="96" w:name="_Toc204072579"/>
      <w:bookmarkStart w:id="97" w:name="_Toc205284881"/>
      <w:bookmarkStart w:id="98" w:name="_Toc210119924"/>
      <w:bookmarkStart w:id="99" w:name="_Toc201457527"/>
      <w:r>
        <w:rPr>
          <w:rStyle w:val="CharPartNo"/>
        </w:rPr>
        <w:t>Part IVA</w:t>
      </w:r>
      <w:r>
        <w:t> — </w:t>
      </w:r>
      <w:r>
        <w:rPr>
          <w:rStyle w:val="CharPartText"/>
        </w:rPr>
        <w:t>Authorisation to drive</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Footnoteheading"/>
      </w:pPr>
      <w:bookmarkStart w:id="100" w:name="_Hlt536434955"/>
      <w:bookmarkStart w:id="101" w:name="_Toc87273"/>
      <w:bookmarkStart w:id="102" w:name="_Toc107717445"/>
      <w:bookmarkStart w:id="103" w:name="_Toc107717554"/>
      <w:bookmarkStart w:id="104" w:name="_Toc107717663"/>
      <w:bookmarkStart w:id="105" w:name="_Toc107717773"/>
      <w:bookmarkStart w:id="106" w:name="_Toc107717884"/>
      <w:bookmarkStart w:id="107" w:name="_Toc107717995"/>
      <w:bookmarkStart w:id="108" w:name="_Toc107718109"/>
      <w:bookmarkStart w:id="109" w:name="_Toc107718220"/>
      <w:bookmarkStart w:id="110" w:name="_Toc107718331"/>
      <w:bookmarkStart w:id="111" w:name="_Toc107718442"/>
      <w:bookmarkStart w:id="112" w:name="_Toc107718553"/>
      <w:bookmarkStart w:id="113" w:name="_Toc107718236"/>
      <w:bookmarkStart w:id="114" w:name="_Toc107718365"/>
      <w:bookmarkStart w:id="115" w:name="_Toc107718496"/>
      <w:bookmarkStart w:id="116" w:name="_Toc107718628"/>
      <w:bookmarkStart w:id="117" w:name="_Toc107719692"/>
      <w:bookmarkStart w:id="118" w:name="_Toc107724152"/>
      <w:bookmarkStart w:id="119" w:name="_Toc107728247"/>
      <w:bookmarkStart w:id="120" w:name="_Toc107732818"/>
      <w:bookmarkStart w:id="121" w:name="_Toc149442061"/>
      <w:bookmarkStart w:id="122" w:name="_Toc152558606"/>
      <w:bookmarkStart w:id="123" w:name="_Toc201980275"/>
      <w:bookmarkEnd w:id="100"/>
      <w:r>
        <w:tab/>
        <w:t>[Heading inserted by No. 54 of 2006 s. 6.]</w:t>
      </w:r>
    </w:p>
    <w:p>
      <w:pPr>
        <w:pStyle w:val="Heading3"/>
      </w:pPr>
      <w:bookmarkStart w:id="124" w:name="_Toc202335350"/>
      <w:bookmarkStart w:id="125" w:name="_Toc202770173"/>
      <w:bookmarkStart w:id="126" w:name="_Toc203541384"/>
      <w:bookmarkStart w:id="127" w:name="_Toc204067458"/>
      <w:bookmarkStart w:id="128" w:name="_Toc204072580"/>
      <w:bookmarkStart w:id="129" w:name="_Toc205284882"/>
      <w:bookmarkStart w:id="130" w:name="_Toc210119925"/>
      <w:r>
        <w:rPr>
          <w:rStyle w:val="CharDivNo"/>
        </w:rPr>
        <w:t>Division 1</w:t>
      </w:r>
      <w:r>
        <w:t> — </w:t>
      </w:r>
      <w:r>
        <w:rPr>
          <w:rStyle w:val="CharDivText"/>
        </w:rPr>
        <w:t>Preliminary</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pPr>
      <w:bookmarkStart w:id="131" w:name="_Hlt533586381"/>
      <w:bookmarkStart w:id="132" w:name="_Toc87274"/>
      <w:bookmarkStart w:id="133" w:name="_Toc149442062"/>
      <w:bookmarkStart w:id="134" w:name="_Toc152558607"/>
      <w:bookmarkStart w:id="135" w:name="_Toc201980276"/>
      <w:bookmarkEnd w:id="131"/>
      <w:r>
        <w:tab/>
        <w:t>[Heading inserted by No. 54 of 2006 s. 6.]</w:t>
      </w:r>
    </w:p>
    <w:p>
      <w:pPr>
        <w:pStyle w:val="Heading5"/>
      </w:pPr>
      <w:bookmarkStart w:id="136" w:name="_Toc210119926"/>
      <w:r>
        <w:rPr>
          <w:rStyle w:val="CharSectno"/>
        </w:rPr>
        <w:t>41A</w:t>
      </w:r>
      <w:r>
        <w:t>.</w:t>
      </w:r>
      <w:r>
        <w:tab/>
        <w:t>Definitions</w:t>
      </w:r>
      <w:bookmarkEnd w:id="132"/>
      <w:bookmarkEnd w:id="133"/>
      <w:bookmarkEnd w:id="134"/>
      <w:bookmarkEnd w:id="135"/>
      <w:bookmarkEnd w:id="136"/>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137" w:name="_Hlt533586474"/>
      <w:bookmarkEnd w:id="137"/>
    </w:p>
    <w:p>
      <w:pPr>
        <w:pStyle w:val="Footnotesection"/>
      </w:pPr>
      <w:r>
        <w:tab/>
        <w:t>[Section 41A inserted by No. 54 of 2006 s. 6.]</w:t>
      </w:r>
    </w:p>
    <w:p>
      <w:pPr>
        <w:pStyle w:val="Heading3"/>
      </w:pPr>
      <w:bookmarkStart w:id="138" w:name="_Hlt536609103"/>
      <w:bookmarkStart w:id="139" w:name="_Toc87275"/>
      <w:bookmarkStart w:id="140" w:name="_Toc107717447"/>
      <w:bookmarkStart w:id="141" w:name="_Toc107717556"/>
      <w:bookmarkStart w:id="142" w:name="_Toc107717665"/>
      <w:bookmarkStart w:id="143" w:name="_Toc107717775"/>
      <w:bookmarkStart w:id="144" w:name="_Toc107717886"/>
      <w:bookmarkStart w:id="145" w:name="_Toc107717997"/>
      <w:bookmarkStart w:id="146" w:name="_Toc107718111"/>
      <w:bookmarkStart w:id="147" w:name="_Toc107718222"/>
      <w:bookmarkStart w:id="148" w:name="_Toc107718333"/>
      <w:bookmarkStart w:id="149" w:name="_Toc107718444"/>
      <w:bookmarkStart w:id="150" w:name="_Toc107718555"/>
      <w:bookmarkStart w:id="151" w:name="_Toc107718238"/>
      <w:bookmarkStart w:id="152" w:name="_Toc107718367"/>
      <w:bookmarkStart w:id="153" w:name="_Toc107718498"/>
      <w:bookmarkStart w:id="154" w:name="_Toc107718630"/>
      <w:bookmarkStart w:id="155" w:name="_Toc107719694"/>
      <w:bookmarkStart w:id="156" w:name="_Toc107724154"/>
      <w:bookmarkStart w:id="157" w:name="_Toc107728249"/>
      <w:bookmarkStart w:id="158" w:name="_Toc107732820"/>
      <w:bookmarkStart w:id="159" w:name="_Toc149442063"/>
      <w:bookmarkStart w:id="160" w:name="_Toc152558608"/>
      <w:bookmarkStart w:id="161" w:name="_Toc201980277"/>
      <w:bookmarkStart w:id="162" w:name="_Toc202335352"/>
      <w:bookmarkStart w:id="163" w:name="_Toc202770175"/>
      <w:bookmarkStart w:id="164" w:name="_Toc203541386"/>
      <w:bookmarkStart w:id="165" w:name="_Toc204067460"/>
      <w:bookmarkStart w:id="166" w:name="_Toc204072582"/>
      <w:bookmarkStart w:id="167" w:name="_Toc205284884"/>
      <w:bookmarkStart w:id="168" w:name="_Toc210119927"/>
      <w:bookmarkEnd w:id="138"/>
      <w:r>
        <w:rPr>
          <w:rStyle w:val="CharDivNo"/>
        </w:rPr>
        <w:t>Division 2</w:t>
      </w:r>
      <w:r>
        <w:t> — </w:t>
      </w:r>
      <w:r>
        <w:rPr>
          <w:rStyle w:val="CharDivText"/>
        </w:rPr>
        <w:t>Driver licensing</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Footnoteheading"/>
      </w:pPr>
      <w:bookmarkStart w:id="169" w:name="_Toc87276"/>
      <w:bookmarkStart w:id="170" w:name="_Toc149442064"/>
      <w:bookmarkStart w:id="171" w:name="_Toc152558609"/>
      <w:bookmarkStart w:id="172" w:name="_Toc201980278"/>
      <w:r>
        <w:tab/>
        <w:t>[Heading inserted by No. 54 of 2006 s. 6.]</w:t>
      </w:r>
    </w:p>
    <w:p>
      <w:pPr>
        <w:pStyle w:val="Heading5"/>
      </w:pPr>
      <w:bookmarkStart w:id="173" w:name="_Toc210119928"/>
      <w:r>
        <w:rPr>
          <w:rStyle w:val="CharSectno"/>
        </w:rPr>
        <w:t>42</w:t>
      </w:r>
      <w:r>
        <w:t>.</w:t>
      </w:r>
      <w:r>
        <w:tab/>
        <w:t>Regulations for driver licensing scheme</w:t>
      </w:r>
      <w:bookmarkEnd w:id="169"/>
      <w:bookmarkEnd w:id="170"/>
      <w:bookmarkEnd w:id="171"/>
      <w:bookmarkEnd w:id="172"/>
      <w:bookmarkEnd w:id="173"/>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174" w:name="_Hlt533245515"/>
      <w:bookmarkEnd w:id="174"/>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175" w:name="_Toc87277"/>
      <w:bookmarkStart w:id="176" w:name="_Toc149442065"/>
      <w:bookmarkStart w:id="177" w:name="_Toc152558610"/>
      <w:bookmarkStart w:id="178" w:name="_Toc201980279"/>
      <w:r>
        <w:tab/>
        <w:t>[Section 42 inserted by No. 54 of 2006 s. 6.]</w:t>
      </w:r>
    </w:p>
    <w:p>
      <w:pPr>
        <w:pStyle w:val="Heading5"/>
      </w:pPr>
      <w:bookmarkStart w:id="179" w:name="_Toc210119929"/>
      <w:r>
        <w:rPr>
          <w:rStyle w:val="CharSectno"/>
        </w:rPr>
        <w:t>42A</w:t>
      </w:r>
      <w:r>
        <w:t>.</w:t>
      </w:r>
      <w:r>
        <w:tab/>
        <w:t>Director General’s licensing functions</w:t>
      </w:r>
      <w:bookmarkEnd w:id="175"/>
      <w:bookmarkEnd w:id="176"/>
      <w:bookmarkEnd w:id="177"/>
      <w:bookmarkEnd w:id="178"/>
      <w:bookmarkEnd w:id="179"/>
    </w:p>
    <w:p>
      <w:pPr>
        <w:pStyle w:val="Subsection"/>
      </w:pPr>
      <w:r>
        <w:tab/>
      </w:r>
      <w:r>
        <w:tab/>
        <w:t xml:space="preserve">It is a function of the Director General to administer the driver </w:t>
      </w:r>
      <w:bookmarkStart w:id="180" w:name="_Hlt536435703"/>
      <w:bookmarkEnd w:id="180"/>
      <w:r>
        <w:t>licensing scheme under this Part.</w:t>
      </w:r>
    </w:p>
    <w:p>
      <w:pPr>
        <w:pStyle w:val="Footnotesection"/>
      </w:pPr>
      <w:bookmarkStart w:id="181" w:name="_Toc87278"/>
      <w:bookmarkStart w:id="182" w:name="_Toc149442066"/>
      <w:bookmarkStart w:id="183" w:name="_Toc152558611"/>
      <w:bookmarkStart w:id="184" w:name="_Toc201980280"/>
      <w:r>
        <w:tab/>
        <w:t>[Section 42A inserted by No. 54 of 2006 s. 6.]</w:t>
      </w:r>
    </w:p>
    <w:p>
      <w:pPr>
        <w:pStyle w:val="Heading5"/>
      </w:pPr>
      <w:bookmarkStart w:id="185" w:name="_Toc210119930"/>
      <w:r>
        <w:rPr>
          <w:rStyle w:val="CharSectno"/>
        </w:rPr>
        <w:t>42B</w:t>
      </w:r>
      <w:r>
        <w:t>.</w:t>
      </w:r>
      <w:r>
        <w:tab/>
        <w:t>Certain licences authorise learner driving</w:t>
      </w:r>
      <w:bookmarkEnd w:id="181"/>
      <w:bookmarkEnd w:id="182"/>
      <w:bookmarkEnd w:id="183"/>
      <w:bookmarkEnd w:id="184"/>
      <w:bookmarkEnd w:id="185"/>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186" w:name="_Hlt536607696"/>
      <w:bookmarkStart w:id="187" w:name="_Toc87279"/>
      <w:bookmarkStart w:id="188" w:name="_Toc149442067"/>
      <w:bookmarkStart w:id="189" w:name="_Toc152558612"/>
      <w:bookmarkStart w:id="190" w:name="_Toc201980281"/>
      <w:bookmarkEnd w:id="186"/>
      <w:r>
        <w:tab/>
        <w:t>[Section 42B inserted by No. 54 of 2006 s. 6.]</w:t>
      </w:r>
    </w:p>
    <w:p>
      <w:pPr>
        <w:pStyle w:val="Heading5"/>
      </w:pPr>
      <w:bookmarkStart w:id="191" w:name="_Toc210119931"/>
      <w:r>
        <w:rPr>
          <w:rStyle w:val="CharSectno"/>
        </w:rPr>
        <w:t>42C</w:t>
      </w:r>
      <w:r>
        <w:t>.</w:t>
      </w:r>
      <w:r>
        <w:tab/>
        <w:t>Dishonestly obtained driver’s licence</w:t>
      </w:r>
      <w:bookmarkEnd w:id="187"/>
      <w:bookmarkEnd w:id="188"/>
      <w:bookmarkEnd w:id="189"/>
      <w:bookmarkEnd w:id="190"/>
      <w:bookmarkEnd w:id="191"/>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192" w:name="_Hlt536352324"/>
      <w:bookmarkStart w:id="193" w:name="_Toc87280"/>
      <w:bookmarkStart w:id="194" w:name="_Toc149442068"/>
      <w:bookmarkStart w:id="195" w:name="_Toc152558613"/>
      <w:bookmarkStart w:id="196" w:name="_Toc201980282"/>
      <w:bookmarkEnd w:id="192"/>
      <w:r>
        <w:tab/>
        <w:t>[Section 42C inserted by No. 54 of 2006 s. 6.]</w:t>
      </w:r>
    </w:p>
    <w:p>
      <w:pPr>
        <w:pStyle w:val="Heading5"/>
      </w:pPr>
      <w:bookmarkStart w:id="197" w:name="_Toc210119932"/>
      <w:r>
        <w:rPr>
          <w:rStyle w:val="CharSectno"/>
        </w:rPr>
        <w:t>42D</w:t>
      </w:r>
      <w:r>
        <w:t>.</w:t>
      </w:r>
      <w:r>
        <w:tab/>
        <w:t>Driver’s licence not to be granted or renewed in certain circumstances</w:t>
      </w:r>
      <w:bookmarkEnd w:id="193"/>
      <w:bookmarkEnd w:id="194"/>
      <w:bookmarkEnd w:id="195"/>
      <w:bookmarkEnd w:id="196"/>
      <w:bookmarkEnd w:id="197"/>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198" w:name="_Toc87281"/>
      <w:bookmarkStart w:id="199" w:name="_Toc149442069"/>
      <w:bookmarkStart w:id="200" w:name="_Toc152558614"/>
      <w:bookmarkStart w:id="201" w:name="_Toc201980283"/>
      <w:r>
        <w:tab/>
        <w:t>[Section 42D inserted by No. 54 of 2006 s. 6.]</w:t>
      </w:r>
    </w:p>
    <w:p>
      <w:pPr>
        <w:pStyle w:val="Heading5"/>
      </w:pPr>
      <w:bookmarkStart w:id="202" w:name="_Toc210119933"/>
      <w:r>
        <w:rPr>
          <w:rStyle w:val="CharSectno"/>
        </w:rPr>
        <w:t>42E</w:t>
      </w:r>
      <w:r>
        <w:t>.</w:t>
      </w:r>
      <w:r>
        <w:tab/>
        <w:t>Additional matters to do with identity</w:t>
      </w:r>
      <w:bookmarkEnd w:id="198"/>
      <w:bookmarkEnd w:id="199"/>
      <w:bookmarkEnd w:id="200"/>
      <w:bookmarkEnd w:id="201"/>
      <w:bookmarkEnd w:id="202"/>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203" w:name="_Hlt533497380"/>
      <w:bookmarkEnd w:id="203"/>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204" w:name="_Toc87282"/>
      <w:bookmarkStart w:id="205" w:name="_Toc107717454"/>
      <w:bookmarkStart w:id="206" w:name="_Toc107717563"/>
      <w:bookmarkStart w:id="207" w:name="_Toc107717672"/>
      <w:bookmarkStart w:id="208" w:name="_Toc107717782"/>
      <w:bookmarkStart w:id="209" w:name="_Toc107717893"/>
      <w:bookmarkStart w:id="210" w:name="_Toc107718004"/>
      <w:bookmarkStart w:id="211" w:name="_Toc107718118"/>
      <w:bookmarkStart w:id="212" w:name="_Toc107718229"/>
      <w:bookmarkStart w:id="213" w:name="_Toc107718340"/>
      <w:bookmarkStart w:id="214" w:name="_Toc107718451"/>
      <w:bookmarkStart w:id="215" w:name="_Toc107718562"/>
      <w:bookmarkStart w:id="216" w:name="_Toc107718245"/>
      <w:bookmarkStart w:id="217" w:name="_Toc107718374"/>
      <w:bookmarkStart w:id="218" w:name="_Toc107718507"/>
      <w:bookmarkStart w:id="219" w:name="_Toc107718640"/>
      <w:bookmarkStart w:id="220" w:name="_Toc107719701"/>
      <w:bookmarkStart w:id="221" w:name="_Toc107724161"/>
      <w:bookmarkStart w:id="222" w:name="_Toc107728256"/>
      <w:bookmarkStart w:id="223" w:name="_Toc107732827"/>
      <w:bookmarkStart w:id="224" w:name="_Toc149442070"/>
      <w:bookmarkStart w:id="225" w:name="_Toc152558615"/>
      <w:bookmarkStart w:id="226" w:name="_Toc201980284"/>
      <w:r>
        <w:tab/>
        <w:t>[Section 42E inserted by No. 54 of 2006 s. 6.]</w:t>
      </w:r>
    </w:p>
    <w:p>
      <w:pPr>
        <w:pStyle w:val="Heading3"/>
      </w:pPr>
      <w:bookmarkStart w:id="227" w:name="_Toc202335359"/>
      <w:bookmarkStart w:id="228" w:name="_Toc202770182"/>
      <w:bookmarkStart w:id="229" w:name="_Toc203541393"/>
      <w:bookmarkStart w:id="230" w:name="_Toc204067467"/>
      <w:bookmarkStart w:id="231" w:name="_Toc204072589"/>
      <w:bookmarkStart w:id="232" w:name="_Toc205284891"/>
      <w:bookmarkStart w:id="233" w:name="_Toc210119934"/>
      <w:r>
        <w:rPr>
          <w:rStyle w:val="CharDivNo"/>
        </w:rPr>
        <w:t>Division 3</w:t>
      </w:r>
      <w:r>
        <w:t xml:space="preserve"> — </w:t>
      </w:r>
      <w:r>
        <w:rPr>
          <w:rStyle w:val="CharDivText"/>
        </w:rPr>
        <w:t>Learner’s permit</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Footnoteheading"/>
      </w:pPr>
      <w:r>
        <w:tab/>
        <w:t>[Heading inserted by No. 54 of 2006 s. 6.]</w:t>
      </w:r>
    </w:p>
    <w:p>
      <w:pPr>
        <w:pStyle w:val="Heading5"/>
      </w:pPr>
      <w:bookmarkStart w:id="234" w:name="_Hlt536498192"/>
      <w:bookmarkStart w:id="235" w:name="_Toc87283"/>
      <w:bookmarkStart w:id="236" w:name="_Toc149442071"/>
      <w:bookmarkStart w:id="237" w:name="_Toc152558616"/>
      <w:bookmarkStart w:id="238" w:name="_Toc201980285"/>
      <w:bookmarkStart w:id="239" w:name="_Toc210119935"/>
      <w:bookmarkEnd w:id="234"/>
      <w:r>
        <w:rPr>
          <w:rStyle w:val="CharSectno"/>
        </w:rPr>
        <w:t>43</w:t>
      </w:r>
      <w:r>
        <w:t>.</w:t>
      </w:r>
      <w:r>
        <w:tab/>
        <w:t>Learner’s permit</w:t>
      </w:r>
      <w:bookmarkEnd w:id="235"/>
      <w:bookmarkEnd w:id="236"/>
      <w:bookmarkEnd w:id="237"/>
      <w:bookmarkEnd w:id="238"/>
      <w:bookmarkEnd w:id="239"/>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240" w:name="_Hlt536498080"/>
      <w:bookmarkStart w:id="241" w:name="_Toc87284"/>
      <w:bookmarkStart w:id="242" w:name="_Toc107717456"/>
      <w:bookmarkStart w:id="243" w:name="_Toc107717565"/>
      <w:bookmarkStart w:id="244" w:name="_Toc107717674"/>
      <w:bookmarkStart w:id="245" w:name="_Toc107717784"/>
      <w:bookmarkStart w:id="246" w:name="_Toc107717895"/>
      <w:bookmarkStart w:id="247" w:name="_Toc107718006"/>
      <w:bookmarkStart w:id="248" w:name="_Toc107718120"/>
      <w:bookmarkStart w:id="249" w:name="_Toc107718231"/>
      <w:bookmarkStart w:id="250" w:name="_Toc107718342"/>
      <w:bookmarkStart w:id="251" w:name="_Toc107718453"/>
      <w:bookmarkStart w:id="252" w:name="_Toc107718564"/>
      <w:bookmarkStart w:id="253" w:name="_Toc107718247"/>
      <w:bookmarkStart w:id="254" w:name="_Toc107718376"/>
      <w:bookmarkStart w:id="255" w:name="_Toc107718509"/>
      <w:bookmarkStart w:id="256" w:name="_Toc107718643"/>
      <w:bookmarkStart w:id="257" w:name="_Toc107719703"/>
      <w:bookmarkStart w:id="258" w:name="_Toc107724163"/>
      <w:bookmarkStart w:id="259" w:name="_Toc107728258"/>
      <w:bookmarkStart w:id="260" w:name="_Toc107732829"/>
      <w:bookmarkStart w:id="261" w:name="_Toc149442072"/>
      <w:bookmarkStart w:id="262" w:name="_Toc152558617"/>
      <w:bookmarkStart w:id="263" w:name="_Toc201980286"/>
      <w:bookmarkEnd w:id="240"/>
      <w:r>
        <w:tab/>
        <w:t>[Section 43 inserted by No. 54 of 2006 s. 6.]</w:t>
      </w:r>
    </w:p>
    <w:p>
      <w:pPr>
        <w:pStyle w:val="Heading3"/>
      </w:pPr>
      <w:bookmarkStart w:id="264" w:name="_Toc202335361"/>
      <w:bookmarkStart w:id="265" w:name="_Toc202770184"/>
      <w:bookmarkStart w:id="266" w:name="_Toc203541395"/>
      <w:bookmarkStart w:id="267" w:name="_Toc204067469"/>
      <w:bookmarkStart w:id="268" w:name="_Toc204072591"/>
      <w:bookmarkStart w:id="269" w:name="_Toc205284893"/>
      <w:bookmarkStart w:id="270" w:name="_Toc210119936"/>
      <w:r>
        <w:rPr>
          <w:rStyle w:val="CharDivNo"/>
        </w:rPr>
        <w:t>Division 4</w:t>
      </w:r>
      <w:r>
        <w:t xml:space="preserve"> — </w:t>
      </w:r>
      <w:r>
        <w:rPr>
          <w:rStyle w:val="CharDivText"/>
        </w:rPr>
        <w:t>Other matters about driver authorisations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Footnoteheading"/>
      </w:pPr>
      <w:bookmarkStart w:id="271" w:name="_Toc87285"/>
      <w:bookmarkStart w:id="272" w:name="_Toc149442073"/>
      <w:bookmarkStart w:id="273" w:name="_Toc152558618"/>
      <w:bookmarkStart w:id="274" w:name="_Toc201980287"/>
      <w:r>
        <w:tab/>
        <w:t>[Heading inserted by No. 54 of 2006 s. 6.]</w:t>
      </w:r>
    </w:p>
    <w:p>
      <w:pPr>
        <w:pStyle w:val="Heading5"/>
      </w:pPr>
      <w:bookmarkStart w:id="275" w:name="_Toc210119937"/>
      <w:r>
        <w:rPr>
          <w:rStyle w:val="CharSectno"/>
        </w:rPr>
        <w:t>44</w:t>
      </w:r>
      <w:r>
        <w:t>.</w:t>
      </w:r>
      <w:r>
        <w:tab/>
        <w:t>Authorisation to drive without a driver’s licence</w:t>
      </w:r>
      <w:bookmarkEnd w:id="271"/>
      <w:bookmarkEnd w:id="272"/>
      <w:bookmarkEnd w:id="273"/>
      <w:bookmarkEnd w:id="274"/>
      <w:bookmarkEnd w:id="275"/>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276" w:name="_Toc87286"/>
      <w:bookmarkStart w:id="277" w:name="_Toc149442074"/>
      <w:bookmarkStart w:id="278" w:name="_Toc152558619"/>
      <w:bookmarkStart w:id="279" w:name="_Toc201980288"/>
      <w:r>
        <w:tab/>
        <w:t>[Section 44 inserted by No. 54 of 2006 s. 6.]</w:t>
      </w:r>
    </w:p>
    <w:p>
      <w:pPr>
        <w:pStyle w:val="Heading5"/>
      </w:pPr>
      <w:bookmarkStart w:id="280" w:name="_Toc210119938"/>
      <w:r>
        <w:rPr>
          <w:rStyle w:val="CharSectno"/>
        </w:rPr>
        <w:t>44A</w:t>
      </w:r>
      <w:r>
        <w:t>.</w:t>
      </w:r>
      <w:r>
        <w:tab/>
        <w:t>Driving while undergoing driving test</w:t>
      </w:r>
      <w:bookmarkEnd w:id="276"/>
      <w:bookmarkEnd w:id="277"/>
      <w:bookmarkEnd w:id="278"/>
      <w:bookmarkEnd w:id="279"/>
      <w:bookmarkEnd w:id="280"/>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281" w:name="_Hlt536607932"/>
      <w:bookmarkStart w:id="282" w:name="_Toc87287"/>
      <w:bookmarkStart w:id="283" w:name="_Toc149442075"/>
      <w:bookmarkStart w:id="284" w:name="_Toc152558620"/>
      <w:bookmarkStart w:id="285" w:name="_Toc201980289"/>
      <w:bookmarkEnd w:id="281"/>
      <w:r>
        <w:tab/>
        <w:t>[Section 44A inserted by No. 54 of 2006 s. 6.]</w:t>
      </w:r>
    </w:p>
    <w:p>
      <w:pPr>
        <w:pStyle w:val="Heading5"/>
      </w:pPr>
      <w:bookmarkStart w:id="286" w:name="_Toc210119939"/>
      <w:r>
        <w:rPr>
          <w:rStyle w:val="CharSectno"/>
        </w:rPr>
        <w:t>44B</w:t>
      </w:r>
      <w:r>
        <w:t>.</w:t>
      </w:r>
      <w:r>
        <w:tab/>
        <w:t>Recognition of authorisation of another jurisdiction</w:t>
      </w:r>
      <w:bookmarkEnd w:id="282"/>
      <w:bookmarkEnd w:id="283"/>
      <w:bookmarkEnd w:id="284"/>
      <w:bookmarkEnd w:id="285"/>
      <w:bookmarkEnd w:id="286"/>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287" w:name="_Toc87288"/>
      <w:bookmarkStart w:id="288" w:name="_Toc149442076"/>
      <w:bookmarkStart w:id="289" w:name="_Toc152558621"/>
      <w:bookmarkStart w:id="290" w:name="_Toc201980290"/>
      <w:r>
        <w:tab/>
        <w:t>[Section 44B inserted by No. 54 of 2006 s. 6.]</w:t>
      </w:r>
    </w:p>
    <w:p>
      <w:pPr>
        <w:pStyle w:val="Heading5"/>
      </w:pPr>
      <w:bookmarkStart w:id="291" w:name="_Toc210119940"/>
      <w:r>
        <w:rPr>
          <w:rStyle w:val="CharSectno"/>
        </w:rPr>
        <w:t>44C</w:t>
      </w:r>
      <w:r>
        <w:t>.</w:t>
      </w:r>
      <w:r>
        <w:tab/>
        <w:t>Things in other jurisdictions may affect authorisation to drive in WA</w:t>
      </w:r>
      <w:bookmarkEnd w:id="287"/>
      <w:bookmarkEnd w:id="288"/>
      <w:bookmarkEnd w:id="289"/>
      <w:bookmarkEnd w:id="290"/>
      <w:bookmarkEnd w:id="291"/>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292" w:name="_Toc87289"/>
      <w:bookmarkStart w:id="293" w:name="_Toc149442077"/>
      <w:bookmarkStart w:id="294" w:name="_Toc152558622"/>
      <w:bookmarkStart w:id="295" w:name="_Toc201980291"/>
      <w:r>
        <w:tab/>
        <w:t>[Section 44C inserted by No. 54 of 2006 s. 6.]</w:t>
      </w:r>
    </w:p>
    <w:p>
      <w:pPr>
        <w:pStyle w:val="Heading5"/>
      </w:pPr>
      <w:bookmarkStart w:id="296" w:name="_Toc210119941"/>
      <w:r>
        <w:rPr>
          <w:rStyle w:val="CharSectno"/>
        </w:rPr>
        <w:t>44D</w:t>
      </w:r>
      <w:r>
        <w:t>.</w:t>
      </w:r>
      <w:r>
        <w:tab/>
        <w:t>External territories and other countries</w:t>
      </w:r>
      <w:bookmarkEnd w:id="292"/>
      <w:bookmarkEnd w:id="293"/>
      <w:bookmarkEnd w:id="294"/>
      <w:bookmarkEnd w:id="295"/>
      <w:bookmarkEnd w:id="296"/>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297" w:name="_Toc87290"/>
      <w:bookmarkStart w:id="298" w:name="_Toc149442078"/>
      <w:bookmarkStart w:id="299" w:name="_Toc152558623"/>
      <w:bookmarkStart w:id="300" w:name="_Toc201980292"/>
      <w:r>
        <w:tab/>
        <w:t>[Section 44D inserted by No. 54 of 2006 s. 6.]</w:t>
      </w:r>
    </w:p>
    <w:p>
      <w:pPr>
        <w:pStyle w:val="Heading5"/>
      </w:pPr>
      <w:bookmarkStart w:id="301" w:name="_Toc210119942"/>
      <w:r>
        <w:rPr>
          <w:rStyle w:val="CharSectno"/>
        </w:rPr>
        <w:t>45</w:t>
      </w:r>
      <w:r>
        <w:t>.</w:t>
      </w:r>
      <w:r>
        <w:tab/>
        <w:t>Exchange of information between jurisdictions</w:t>
      </w:r>
      <w:bookmarkEnd w:id="297"/>
      <w:bookmarkEnd w:id="298"/>
      <w:bookmarkEnd w:id="299"/>
      <w:bookmarkEnd w:id="300"/>
      <w:bookmarkEnd w:id="301"/>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302" w:name="_Hlt533587126"/>
      <w:bookmarkEnd w:id="302"/>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303" w:name="_Hlt536593925"/>
      <w:bookmarkEnd w:id="303"/>
    </w:p>
    <w:p>
      <w:pPr>
        <w:pStyle w:val="Footnotesection"/>
      </w:pPr>
      <w:bookmarkStart w:id="304" w:name="_Toc87291"/>
      <w:bookmarkStart w:id="305" w:name="_Toc149442079"/>
      <w:bookmarkStart w:id="306" w:name="_Toc152558624"/>
      <w:bookmarkStart w:id="307" w:name="_Toc201980293"/>
      <w:r>
        <w:tab/>
        <w:t>[Section 45 inserted by No. 54 of 2006 s. 6.]</w:t>
      </w:r>
    </w:p>
    <w:p>
      <w:pPr>
        <w:pStyle w:val="Heading5"/>
      </w:pPr>
      <w:bookmarkStart w:id="308" w:name="_Toc210119943"/>
      <w:r>
        <w:rPr>
          <w:rStyle w:val="CharSectno"/>
        </w:rPr>
        <w:t>46</w:t>
      </w:r>
      <w:r>
        <w:t>.</w:t>
      </w:r>
      <w:r>
        <w:tab/>
        <w:t>Security of information in driver’s licence register</w:t>
      </w:r>
      <w:bookmarkEnd w:id="304"/>
      <w:bookmarkEnd w:id="305"/>
      <w:bookmarkEnd w:id="306"/>
      <w:bookmarkEnd w:id="307"/>
      <w:bookmarkEnd w:id="308"/>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309" w:name="_Toc87292"/>
      <w:bookmarkStart w:id="310" w:name="_Toc149442080"/>
      <w:bookmarkStart w:id="311" w:name="_Toc152558625"/>
      <w:bookmarkStart w:id="312" w:name="_Toc201980294"/>
      <w:r>
        <w:tab/>
        <w:t>[Section 46 inserted by No. 54 of 2006 s. 6.]</w:t>
      </w:r>
    </w:p>
    <w:p>
      <w:pPr>
        <w:pStyle w:val="Heading5"/>
      </w:pPr>
      <w:bookmarkStart w:id="313" w:name="_Toc210119944"/>
      <w:r>
        <w:rPr>
          <w:rStyle w:val="CharSectno"/>
        </w:rPr>
        <w:t>47</w:t>
      </w:r>
      <w:r>
        <w:t>.</w:t>
      </w:r>
      <w:r>
        <w:tab/>
        <w:t>Regulations may refer to published documents</w:t>
      </w:r>
      <w:bookmarkEnd w:id="309"/>
      <w:bookmarkEnd w:id="310"/>
      <w:bookmarkEnd w:id="311"/>
      <w:bookmarkEnd w:id="312"/>
      <w:bookmarkEnd w:id="313"/>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314" w:name="_Toc87293"/>
      <w:bookmarkStart w:id="315" w:name="_Toc149442081"/>
      <w:bookmarkStart w:id="316" w:name="_Toc152558626"/>
      <w:bookmarkStart w:id="317" w:name="_Toc201980295"/>
      <w:r>
        <w:tab/>
        <w:t>[Section 47 inserted by No. 54 of 2006 s. 6.]</w:t>
      </w:r>
    </w:p>
    <w:p>
      <w:pPr>
        <w:pStyle w:val="Heading5"/>
      </w:pPr>
      <w:bookmarkStart w:id="318" w:name="_Toc210119945"/>
      <w:r>
        <w:rPr>
          <w:rStyle w:val="CharSectno"/>
        </w:rPr>
        <w:t>48</w:t>
      </w:r>
      <w:r>
        <w:t>.</w:t>
      </w:r>
      <w:r>
        <w:tab/>
        <w:t>Transitional regulations</w:t>
      </w:r>
      <w:bookmarkEnd w:id="314"/>
      <w:bookmarkEnd w:id="315"/>
      <w:bookmarkEnd w:id="316"/>
      <w:bookmarkEnd w:id="317"/>
      <w:bookmarkEnd w:id="318"/>
    </w:p>
    <w:p>
      <w:pPr>
        <w:pStyle w:val="Subsection"/>
      </w:pPr>
      <w:r>
        <w:tab/>
      </w:r>
      <w:r>
        <w:tab/>
        <w:t>Regulations may contain provisions that are necessary or convenient for dealing with matters concerning the transition from the provisions applying before the commencement of section </w:t>
      </w:r>
      <w:bookmarkStart w:id="319" w:name="_Hlt86063"/>
      <w:r>
        <w:t>6</w:t>
      </w:r>
      <w:bookmarkEnd w:id="319"/>
      <w:r>
        <w:t xml:space="preserve"> of the </w:t>
      </w:r>
      <w:r>
        <w:rPr>
          <w:i/>
        </w:rPr>
        <w:t>Road Traffic Amendment Act 2006</w:t>
      </w:r>
      <w:r>
        <w:t xml:space="preserve"> to the provisions of this Part, or regulations made under this Part, applying after that commencement.</w:t>
      </w:r>
    </w:p>
    <w:p>
      <w:pPr>
        <w:pStyle w:val="Footnotesection"/>
      </w:pPr>
      <w:bookmarkStart w:id="320" w:name="_Toc87294"/>
      <w:bookmarkStart w:id="321" w:name="_Toc149442082"/>
      <w:bookmarkStart w:id="322" w:name="_Toc152558627"/>
      <w:bookmarkStart w:id="323" w:name="_Toc201980296"/>
      <w:r>
        <w:tab/>
        <w:t>[Section 48 inserted by No. 54 of 2006 s. 6.]</w:t>
      </w:r>
    </w:p>
    <w:p>
      <w:pPr>
        <w:pStyle w:val="Heading5"/>
      </w:pPr>
      <w:bookmarkStart w:id="324" w:name="_Toc210119946"/>
      <w:r>
        <w:rPr>
          <w:rStyle w:val="CharSectno"/>
        </w:rPr>
        <w:t>48A</w:t>
      </w:r>
      <w:r>
        <w:t>.</w:t>
      </w:r>
      <w:r>
        <w:tab/>
        <w:t>Review of Director General’s decisions under this Part</w:t>
      </w:r>
      <w:bookmarkEnd w:id="320"/>
      <w:bookmarkEnd w:id="321"/>
      <w:bookmarkEnd w:id="322"/>
      <w:bookmarkEnd w:id="323"/>
      <w:bookmarkEnd w:id="324"/>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Heading2"/>
      </w:pPr>
      <w:bookmarkStart w:id="325" w:name="_Toc202335372"/>
      <w:bookmarkStart w:id="326" w:name="_Toc202770195"/>
      <w:bookmarkStart w:id="327" w:name="_Toc203541406"/>
      <w:bookmarkStart w:id="328" w:name="_Toc204067480"/>
      <w:bookmarkStart w:id="329" w:name="_Toc204072602"/>
      <w:bookmarkStart w:id="330" w:name="_Toc205284904"/>
      <w:bookmarkStart w:id="331" w:name="_Toc210119947"/>
      <w:r>
        <w:rPr>
          <w:rStyle w:val="CharPartNo"/>
        </w:rPr>
        <w:t>Part V</w:t>
      </w:r>
      <w:r>
        <w:t> — </w:t>
      </w:r>
      <w:r>
        <w:rPr>
          <w:rStyle w:val="CharPartText"/>
        </w:rPr>
        <w:t>Regulation of traffic</w:t>
      </w:r>
      <w:bookmarkEnd w:id="99"/>
      <w:bookmarkEnd w:id="325"/>
      <w:bookmarkEnd w:id="326"/>
      <w:bookmarkEnd w:id="327"/>
      <w:bookmarkEnd w:id="328"/>
      <w:bookmarkEnd w:id="329"/>
      <w:bookmarkEnd w:id="330"/>
      <w:bookmarkEnd w:id="331"/>
    </w:p>
    <w:p>
      <w:pPr>
        <w:pStyle w:val="Footnoteheading"/>
      </w:pPr>
      <w:r>
        <w:tab/>
        <w:t>[Heading inserted by No. 76 of 1996 s. 11.]</w:t>
      </w:r>
    </w:p>
    <w:p>
      <w:pPr>
        <w:pStyle w:val="Heading3"/>
      </w:pPr>
      <w:bookmarkStart w:id="332" w:name="_Toc201457528"/>
      <w:bookmarkStart w:id="333" w:name="_Toc202335373"/>
      <w:bookmarkStart w:id="334" w:name="_Toc202770196"/>
      <w:bookmarkStart w:id="335" w:name="_Toc203541407"/>
      <w:bookmarkStart w:id="336" w:name="_Toc204067481"/>
      <w:bookmarkStart w:id="337" w:name="_Toc204072603"/>
      <w:bookmarkStart w:id="338" w:name="_Toc205284905"/>
      <w:bookmarkStart w:id="339" w:name="_Toc210119948"/>
      <w:r>
        <w:rPr>
          <w:rStyle w:val="CharDivNo"/>
        </w:rPr>
        <w:t>Division 1A</w:t>
      </w:r>
      <w:r>
        <w:t> — </w:t>
      </w:r>
      <w:r>
        <w:rPr>
          <w:rStyle w:val="CharDivText"/>
        </w:rPr>
        <w:t>Terms used in this Part</w:t>
      </w:r>
      <w:bookmarkEnd w:id="332"/>
      <w:bookmarkEnd w:id="333"/>
      <w:bookmarkEnd w:id="334"/>
      <w:bookmarkEnd w:id="335"/>
      <w:bookmarkEnd w:id="336"/>
      <w:bookmarkEnd w:id="337"/>
      <w:bookmarkEnd w:id="338"/>
      <w:bookmarkEnd w:id="339"/>
    </w:p>
    <w:p>
      <w:pPr>
        <w:pStyle w:val="Footnoteheading"/>
      </w:pPr>
      <w:r>
        <w:tab/>
        <w:t>[Heading inserted by No. 39 of 2007 s. 19.]</w:t>
      </w:r>
    </w:p>
    <w:p>
      <w:pPr>
        <w:pStyle w:val="Heading5"/>
      </w:pPr>
      <w:bookmarkStart w:id="340" w:name="_Toc210119949"/>
      <w:r>
        <w:rPr>
          <w:rStyle w:val="CharSectno"/>
        </w:rPr>
        <w:t>49AA</w:t>
      </w:r>
      <w:r>
        <w:t>.</w:t>
      </w:r>
      <w:r>
        <w:tab/>
        <w:t>Meanings of “bodily harm” and “grievous bodily harm”</w:t>
      </w:r>
      <w:bookmarkEnd w:id="340"/>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341" w:name="_Toc201457530"/>
      <w:bookmarkStart w:id="342" w:name="_Toc202335375"/>
      <w:bookmarkStart w:id="343" w:name="_Toc202770198"/>
      <w:bookmarkStart w:id="344" w:name="_Toc203541409"/>
      <w:bookmarkStart w:id="345" w:name="_Toc204067483"/>
      <w:bookmarkStart w:id="346" w:name="_Toc204072605"/>
      <w:bookmarkStart w:id="347" w:name="_Toc205284907"/>
      <w:bookmarkStart w:id="348" w:name="_Toc210119950"/>
      <w:r>
        <w:rPr>
          <w:rStyle w:val="CharDivNo"/>
        </w:rPr>
        <w:t>Division 1</w:t>
      </w:r>
      <w:r>
        <w:t> — </w:t>
      </w:r>
      <w:r>
        <w:rPr>
          <w:rStyle w:val="CharDivText"/>
        </w:rPr>
        <w:t>Driving of vehicles: general offences</w:t>
      </w:r>
      <w:bookmarkEnd w:id="341"/>
      <w:bookmarkEnd w:id="342"/>
      <w:bookmarkEnd w:id="343"/>
      <w:bookmarkEnd w:id="344"/>
      <w:bookmarkEnd w:id="345"/>
      <w:bookmarkEnd w:id="346"/>
      <w:bookmarkEnd w:id="347"/>
      <w:bookmarkEnd w:id="348"/>
    </w:p>
    <w:p>
      <w:pPr>
        <w:pStyle w:val="Footnoteheading"/>
      </w:pPr>
      <w:r>
        <w:tab/>
        <w:t>[Heading inserted by No. 10 of 2004 s. 6.]</w:t>
      </w:r>
    </w:p>
    <w:p>
      <w:pPr>
        <w:pStyle w:val="Heading5"/>
      </w:pPr>
      <w:bookmarkStart w:id="349" w:name="_Toc87296"/>
      <w:bookmarkStart w:id="350" w:name="_Toc149442084"/>
      <w:bookmarkStart w:id="351" w:name="_Toc152558629"/>
      <w:bookmarkStart w:id="352" w:name="_Toc201980298"/>
      <w:bookmarkStart w:id="353" w:name="_Toc210119951"/>
      <w:r>
        <w:rPr>
          <w:rStyle w:val="CharSectno"/>
        </w:rPr>
        <w:t>49</w:t>
      </w:r>
      <w:r>
        <w:t>.</w:t>
      </w:r>
      <w:r>
        <w:tab/>
        <w:t>Driving while unlicensed or disqualified</w:t>
      </w:r>
      <w:bookmarkEnd w:id="349"/>
      <w:bookmarkEnd w:id="350"/>
      <w:bookmarkEnd w:id="351"/>
      <w:bookmarkEnd w:id="352"/>
      <w:bookmarkEnd w:id="353"/>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354" w:name="_Toc149442086"/>
      <w:bookmarkStart w:id="355" w:name="_Toc152558631"/>
      <w:bookmarkStart w:id="356" w:name="_Toc201980300"/>
      <w:bookmarkStart w:id="357" w:name="_Toc210119952"/>
      <w:r>
        <w:rPr>
          <w:rStyle w:val="CharSectno"/>
        </w:rPr>
        <w:t>49A</w:t>
      </w:r>
      <w:r>
        <w:t>.</w:t>
      </w:r>
      <w:r>
        <w:tab/>
        <w:t>Offence when authorisation to drive lost because of penalty enforcement laws</w:t>
      </w:r>
      <w:bookmarkEnd w:id="354"/>
      <w:bookmarkEnd w:id="355"/>
      <w:bookmarkEnd w:id="356"/>
      <w:bookmarkEnd w:id="357"/>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Heading5"/>
        <w:spacing w:before="260"/>
        <w:rPr>
          <w:snapToGrid w:val="0"/>
        </w:rPr>
      </w:pPr>
      <w:bookmarkStart w:id="358" w:name="_Toc210119953"/>
      <w:r>
        <w:rPr>
          <w:rStyle w:val="CharSectno"/>
        </w:rPr>
        <w:t>50</w:t>
      </w:r>
      <w:r>
        <w:rPr>
          <w:snapToGrid w:val="0"/>
        </w:rPr>
        <w:t>.</w:t>
      </w:r>
      <w:r>
        <w:rPr>
          <w:snapToGrid w:val="0"/>
        </w:rPr>
        <w:tab/>
        <w:t>Unauthorised driving by learner drivers</w:t>
      </w:r>
      <w:bookmarkEnd w:id="358"/>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359" w:name="_Toc87300"/>
      <w:bookmarkStart w:id="360" w:name="_Toc149442089"/>
      <w:bookmarkStart w:id="361" w:name="_Toc152558634"/>
      <w:bookmarkStart w:id="362" w:name="_Toc201980303"/>
      <w:bookmarkStart w:id="363" w:name="_Toc210119954"/>
      <w:r>
        <w:rPr>
          <w:rStyle w:val="CharSectno"/>
        </w:rPr>
        <w:t>50A</w:t>
      </w:r>
      <w:r>
        <w:t>.</w:t>
      </w:r>
      <w:r>
        <w:tab/>
        <w:t>Authorisation other than Australian driver licence</w:t>
      </w:r>
      <w:bookmarkEnd w:id="359"/>
      <w:bookmarkEnd w:id="360"/>
      <w:bookmarkEnd w:id="361"/>
      <w:bookmarkEnd w:id="362"/>
      <w:bookmarkEnd w:id="363"/>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364" w:name="_Toc210119955"/>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364"/>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Ednotesubsection"/>
      </w:pPr>
      <w:r>
        <w:tab/>
        <w:t>[(5b)</w:t>
      </w:r>
      <w:r>
        <w:tab/>
        <w:t>repealed]</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Repealed by No. 76 of 1996 s. 14.]</w:t>
      </w:r>
    </w:p>
    <w:p>
      <w:pPr>
        <w:pStyle w:val="Heading5"/>
        <w:rPr>
          <w:snapToGrid w:val="0"/>
        </w:rPr>
      </w:pPr>
      <w:bookmarkStart w:id="365" w:name="_Toc210119956"/>
      <w:r>
        <w:rPr>
          <w:rStyle w:val="CharSectno"/>
        </w:rPr>
        <w:t>53</w:t>
      </w:r>
      <w:r>
        <w:rPr>
          <w:snapToGrid w:val="0"/>
        </w:rPr>
        <w:t>.</w:t>
      </w:r>
      <w:r>
        <w:rPr>
          <w:snapToGrid w:val="0"/>
        </w:rPr>
        <w:tab/>
        <w:t>Driver failing to give name and address to member of the Police Force, failing to stop, etc.</w:t>
      </w:r>
      <w:bookmarkEnd w:id="365"/>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rPr>
          <w:snapToGrid w:val="0"/>
        </w:rPr>
      </w:pPr>
      <w:bookmarkStart w:id="366" w:name="_Toc210119957"/>
      <w:r>
        <w:rPr>
          <w:rStyle w:val="CharSectno"/>
        </w:rPr>
        <w:t>54</w:t>
      </w:r>
      <w:r>
        <w:rPr>
          <w:snapToGrid w:val="0"/>
        </w:rPr>
        <w:t>.</w:t>
      </w:r>
      <w:r>
        <w:rPr>
          <w:snapToGrid w:val="0"/>
        </w:rPr>
        <w:tab/>
        <w:t>Bodily harm: duty to stop and give information and assistance</w:t>
      </w:r>
      <w:bookmarkEnd w:id="366"/>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pPr>
      <w:r>
        <w:tab/>
        <w:t>(3)</w:t>
      </w:r>
      <w:r>
        <w:tab/>
        <w:t>A person who contravenes subsection (1) or (2) commits a crime.</w:t>
      </w:r>
    </w:p>
    <w:p>
      <w:pPr>
        <w:pStyle w:val="Penstart"/>
      </w:pPr>
      <w:r>
        <w:tab/>
        <w:t xml:space="preserve">Penalty: imprisonment for — </w:t>
      </w:r>
    </w:p>
    <w:p>
      <w:pPr>
        <w:pStyle w:val="Penpara"/>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367" w:name="_Toc210119958"/>
      <w:r>
        <w:rPr>
          <w:rStyle w:val="CharSectno"/>
        </w:rPr>
        <w:t>55</w:t>
      </w:r>
      <w:r>
        <w:rPr>
          <w:snapToGrid w:val="0"/>
        </w:rPr>
        <w:t>.</w:t>
      </w:r>
      <w:r>
        <w:rPr>
          <w:snapToGrid w:val="0"/>
        </w:rPr>
        <w:tab/>
        <w:t>Damage to property: duty to stop and give information</w:t>
      </w:r>
      <w:bookmarkEnd w:id="367"/>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368" w:name="_Toc210119959"/>
      <w:r>
        <w:rPr>
          <w:rStyle w:val="CharSectno"/>
        </w:rPr>
        <w:t>56</w:t>
      </w:r>
      <w:r>
        <w:t>.</w:t>
      </w:r>
      <w:r>
        <w:tab/>
        <w:t>Duty to report incidents involving bodily harm or damage to property</w:t>
      </w:r>
      <w:bookmarkEnd w:id="368"/>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55 inserted by No. 39 of 2007 s. 20.]</w:t>
      </w:r>
    </w:p>
    <w:p>
      <w:pPr>
        <w:pStyle w:val="Heading5"/>
        <w:rPr>
          <w:snapToGrid w:val="0"/>
        </w:rPr>
      </w:pPr>
      <w:bookmarkStart w:id="369" w:name="_Toc210119960"/>
      <w:r>
        <w:rPr>
          <w:rStyle w:val="CharSectno"/>
        </w:rPr>
        <w:t>57</w:t>
      </w:r>
      <w:r>
        <w:rPr>
          <w:snapToGrid w:val="0"/>
        </w:rPr>
        <w:t>.</w:t>
      </w:r>
      <w:r>
        <w:rPr>
          <w:snapToGrid w:val="0"/>
        </w:rPr>
        <w:tab/>
        <w:t>Duty of owner to identify driver of vehicle involved in accident</w:t>
      </w:r>
      <w:bookmarkEnd w:id="369"/>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370" w:name="_Toc210119961"/>
      <w:r>
        <w:rPr>
          <w:rStyle w:val="CharSectno"/>
        </w:rPr>
        <w:t>58</w:t>
      </w:r>
      <w:r>
        <w:t>.</w:t>
      </w:r>
      <w:r>
        <w:tab/>
        <w:t>Duty to identify offending driver or person in charge of vehicle</w:t>
      </w:r>
      <w:bookmarkEnd w:id="370"/>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371" w:name="_Toc210119962"/>
      <w:r>
        <w:rPr>
          <w:rStyle w:val="CharSectno"/>
        </w:rPr>
        <w:t>58A</w:t>
      </w:r>
      <w:r>
        <w:t>.</w:t>
      </w:r>
      <w:r>
        <w:tab/>
        <w:t>Duty to take reasonable measures to be able to comply with a driver identity request</w:t>
      </w:r>
      <w:bookmarkEnd w:id="371"/>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372" w:name="_Toc210119963"/>
      <w:r>
        <w:rPr>
          <w:rStyle w:val="CharSectno"/>
        </w:rPr>
        <w:t>59</w:t>
      </w:r>
      <w:r>
        <w:rPr>
          <w:snapToGrid w:val="0"/>
        </w:rPr>
        <w:t>.</w:t>
      </w:r>
      <w:r>
        <w:rPr>
          <w:snapToGrid w:val="0"/>
        </w:rPr>
        <w:tab/>
        <w:t>Dangerous driving causing death, injury, etc.</w:t>
      </w:r>
      <w:bookmarkEnd w:id="372"/>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Ednotepara"/>
        <w:rPr>
          <w:snapToGrid w:val="0"/>
        </w:rPr>
      </w:pPr>
      <w:r>
        <w:rPr>
          <w:snapToGrid w:val="0"/>
        </w:rPr>
        <w:tab/>
        <w:t>[(d)</w:t>
      </w:r>
      <w:r>
        <w:rPr>
          <w:snapToGrid w:val="0"/>
        </w:rPr>
        <w:tab/>
        <w:t>deleted]</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373" w:name="_Toc210119964"/>
      <w:r>
        <w:rPr>
          <w:rStyle w:val="CharSectno"/>
        </w:rPr>
        <w:t>59A</w:t>
      </w:r>
      <w:r>
        <w:rPr>
          <w:snapToGrid w:val="0"/>
        </w:rPr>
        <w:t>.</w:t>
      </w:r>
      <w:r>
        <w:rPr>
          <w:snapToGrid w:val="0"/>
        </w:rPr>
        <w:tab/>
        <w:t>Dangerous driving causing bodily harm</w:t>
      </w:r>
      <w:bookmarkEnd w:id="373"/>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Ednotepara"/>
        <w:rPr>
          <w:snapToGrid w:val="0"/>
        </w:rPr>
      </w:pPr>
      <w:r>
        <w:rPr>
          <w:snapToGrid w:val="0"/>
        </w:rPr>
        <w:tab/>
        <w:t>[(c)</w:t>
      </w:r>
      <w:r>
        <w:rPr>
          <w:snapToGrid w:val="0"/>
        </w:rPr>
        <w:tab/>
        <w:t>deleted]</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374" w:name="_Toc210119965"/>
      <w:r>
        <w:rPr>
          <w:rStyle w:val="CharSectno"/>
        </w:rPr>
        <w:t>59B</w:t>
      </w:r>
      <w:r>
        <w:t>.</w:t>
      </w:r>
      <w:r>
        <w:tab/>
        <w:t>Section 59 and 59A offences: ancillary matters and defence</w:t>
      </w:r>
      <w:bookmarkEnd w:id="374"/>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375" w:name="_Toc210119966"/>
      <w:r>
        <w:rPr>
          <w:rStyle w:val="CharSectno"/>
        </w:rPr>
        <w:t>60</w:t>
      </w:r>
      <w:r>
        <w:rPr>
          <w:snapToGrid w:val="0"/>
        </w:rPr>
        <w:t>.</w:t>
      </w:r>
      <w:r>
        <w:rPr>
          <w:snapToGrid w:val="0"/>
        </w:rPr>
        <w:tab/>
        <w:t>Reckless driving</w:t>
      </w:r>
      <w:bookmarkEnd w:id="375"/>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Ednotesubsection"/>
      </w:pPr>
      <w:r>
        <w:tab/>
        <w:t>[(4)</w:t>
      </w:r>
      <w:r>
        <w:tab/>
        <w:t>repealed]</w:t>
      </w:r>
    </w:p>
    <w:p>
      <w:pPr>
        <w:pStyle w:val="Footnotesection"/>
      </w:pPr>
      <w:r>
        <w:tab/>
        <w:t>[Section 60 amended by No. 11 of 1988 s. 24; No. 78 of 1995 s. 147; No. 50 of 1997 s. 13; No. 50 of 2003 s. 92(2); No. 10 of 2004 s. 8; No. 54 of 2006 s. 12; No. 24 of 2008 s. 4.]</w:t>
      </w:r>
    </w:p>
    <w:p>
      <w:pPr>
        <w:pStyle w:val="Heading5"/>
        <w:rPr>
          <w:snapToGrid w:val="0"/>
        </w:rPr>
      </w:pPr>
      <w:bookmarkStart w:id="376" w:name="_Toc210119967"/>
      <w:r>
        <w:rPr>
          <w:rStyle w:val="CharSectno"/>
        </w:rPr>
        <w:t>61</w:t>
      </w:r>
      <w:r>
        <w:rPr>
          <w:snapToGrid w:val="0"/>
        </w:rPr>
        <w:t>.</w:t>
      </w:r>
      <w:r>
        <w:rPr>
          <w:snapToGrid w:val="0"/>
        </w:rPr>
        <w:tab/>
        <w:t>Dangerous driving</w:t>
      </w:r>
      <w:bookmarkEnd w:id="376"/>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w:t>
      </w:r>
    </w:p>
    <w:p>
      <w:pPr>
        <w:pStyle w:val="Heading5"/>
        <w:rPr>
          <w:snapToGrid w:val="0"/>
        </w:rPr>
      </w:pPr>
      <w:bookmarkStart w:id="377" w:name="_Toc210119968"/>
      <w:r>
        <w:rPr>
          <w:rStyle w:val="CharSectno"/>
        </w:rPr>
        <w:t>62</w:t>
      </w:r>
      <w:r>
        <w:rPr>
          <w:snapToGrid w:val="0"/>
        </w:rPr>
        <w:t>.</w:t>
      </w:r>
      <w:r>
        <w:rPr>
          <w:snapToGrid w:val="0"/>
        </w:rPr>
        <w:tab/>
        <w:t>Careless driving</w:t>
      </w:r>
      <w:bookmarkEnd w:id="377"/>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378" w:name="_Toc210119969"/>
      <w:r>
        <w:rPr>
          <w:rStyle w:val="CharSectno"/>
        </w:rPr>
        <w:t>62A</w:t>
      </w:r>
      <w:r>
        <w:t>.</w:t>
      </w:r>
      <w:r>
        <w:tab/>
        <w:t>Causing excessive noise, smoke</w:t>
      </w:r>
      <w:bookmarkEnd w:id="378"/>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379" w:name="_Toc201457550"/>
      <w:bookmarkStart w:id="380" w:name="_Toc202335395"/>
      <w:bookmarkStart w:id="381" w:name="_Toc202770218"/>
      <w:bookmarkStart w:id="382" w:name="_Toc203541429"/>
      <w:bookmarkStart w:id="383" w:name="_Toc204067503"/>
      <w:bookmarkStart w:id="384" w:name="_Toc204072625"/>
      <w:bookmarkStart w:id="385" w:name="_Toc205284927"/>
      <w:bookmarkStart w:id="386" w:name="_Toc210119970"/>
      <w:r>
        <w:rPr>
          <w:rStyle w:val="CharDivNo"/>
        </w:rPr>
        <w:t>Division 2</w:t>
      </w:r>
      <w:r>
        <w:t> — </w:t>
      </w:r>
      <w:r>
        <w:rPr>
          <w:rStyle w:val="CharDivText"/>
        </w:rPr>
        <w:t>Driving of vehicles: alcohol and drug related offences</w:t>
      </w:r>
      <w:bookmarkEnd w:id="379"/>
      <w:bookmarkEnd w:id="380"/>
      <w:bookmarkEnd w:id="381"/>
      <w:bookmarkEnd w:id="382"/>
      <w:bookmarkEnd w:id="383"/>
      <w:bookmarkEnd w:id="384"/>
      <w:bookmarkEnd w:id="385"/>
      <w:bookmarkEnd w:id="386"/>
    </w:p>
    <w:p>
      <w:pPr>
        <w:pStyle w:val="Footnoteheading"/>
      </w:pPr>
      <w:r>
        <w:tab/>
        <w:t>[Heading inserted by No. 10 of 2004 s. 9.]</w:t>
      </w:r>
    </w:p>
    <w:p>
      <w:pPr>
        <w:pStyle w:val="Heading5"/>
        <w:spacing w:before="260"/>
        <w:rPr>
          <w:snapToGrid w:val="0"/>
        </w:rPr>
      </w:pPr>
      <w:bookmarkStart w:id="387" w:name="_Toc210119971"/>
      <w:r>
        <w:rPr>
          <w:rStyle w:val="CharSectno"/>
        </w:rPr>
        <w:t>63</w:t>
      </w:r>
      <w:r>
        <w:rPr>
          <w:snapToGrid w:val="0"/>
        </w:rPr>
        <w:t>.</w:t>
      </w:r>
      <w:r>
        <w:rPr>
          <w:snapToGrid w:val="0"/>
        </w:rPr>
        <w:tab/>
        <w:t>Driving under the influence of alcohol, etc.</w:t>
      </w:r>
      <w:bookmarkEnd w:id="387"/>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w:t>
      </w:r>
    </w:p>
    <w:p>
      <w:pPr>
        <w:pStyle w:val="Heading5"/>
        <w:keepNext w:val="0"/>
        <w:keepLines w:val="0"/>
        <w:spacing w:before="260"/>
        <w:rPr>
          <w:snapToGrid w:val="0"/>
        </w:rPr>
      </w:pPr>
      <w:bookmarkStart w:id="388" w:name="_Toc210119972"/>
      <w:r>
        <w:rPr>
          <w:rStyle w:val="CharSectno"/>
        </w:rPr>
        <w:t>64</w:t>
      </w:r>
      <w:r>
        <w:rPr>
          <w:snapToGrid w:val="0"/>
        </w:rPr>
        <w:t>.</w:t>
      </w:r>
      <w:r>
        <w:rPr>
          <w:snapToGrid w:val="0"/>
        </w:rPr>
        <w:tab/>
        <w:t>Driving with blood alcohol content of or above 0.08</w:t>
      </w:r>
      <w:bookmarkEnd w:id="388"/>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389" w:name="_Toc210119973"/>
      <w:r>
        <w:rPr>
          <w:rStyle w:val="CharSectno"/>
        </w:rPr>
        <w:t>64AA</w:t>
      </w:r>
      <w:r>
        <w:rPr>
          <w:snapToGrid w:val="0"/>
        </w:rPr>
        <w:t>.</w:t>
      </w:r>
      <w:r>
        <w:rPr>
          <w:snapToGrid w:val="0"/>
        </w:rPr>
        <w:tab/>
        <w:t>Driving with blood alcohol content of or above 0.05</w:t>
      </w:r>
      <w:bookmarkEnd w:id="389"/>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390" w:name="_Toc210119974"/>
      <w:r>
        <w:rPr>
          <w:rStyle w:val="CharSectno"/>
        </w:rPr>
        <w:t>64A</w:t>
      </w:r>
      <w:r>
        <w:rPr>
          <w:snapToGrid w:val="0"/>
        </w:rPr>
        <w:t>.</w:t>
      </w:r>
      <w:r>
        <w:rPr>
          <w:snapToGrid w:val="0"/>
        </w:rPr>
        <w:tab/>
        <w:t>Certain persons driving with blood alcohol content of or above 0.02</w:t>
      </w:r>
      <w:bookmarkEnd w:id="390"/>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holds a provisional licence;</w:t>
      </w:r>
    </w:p>
    <w:p>
      <w:pPr>
        <w:pStyle w:val="Indenta"/>
      </w:pPr>
      <w:r>
        <w:tab/>
        <w:t>(b)</w:t>
      </w:r>
      <w:r>
        <w:tab/>
        <w:t>if an Australian driver licence could be granted to the person, could only obtain a provisional licence;</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391" w:name="_Toc169940303"/>
      <w:bookmarkStart w:id="392" w:name="_Toc185675073"/>
      <w:bookmarkStart w:id="393" w:name="_Toc186515649"/>
      <w:bookmarkStart w:id="394" w:name="_Toc202435224"/>
      <w:bookmarkStart w:id="395" w:name="_Toc210119975"/>
      <w:r>
        <w:rPr>
          <w:rStyle w:val="CharSectno"/>
        </w:rPr>
        <w:t>64AAA</w:t>
      </w:r>
      <w:r>
        <w:t>.</w:t>
      </w:r>
      <w:r>
        <w:tab/>
        <w:t>Novice driver driving with any blood alcohol content</w:t>
      </w:r>
      <w:bookmarkEnd w:id="391"/>
      <w:bookmarkEnd w:id="392"/>
      <w:bookmarkEnd w:id="393"/>
      <w:bookmarkEnd w:id="394"/>
      <w:bookmarkEnd w:id="395"/>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396" w:name="_Toc210119976"/>
      <w:r>
        <w:rPr>
          <w:rStyle w:val="CharSectno"/>
        </w:rPr>
        <w:t>64AB</w:t>
      </w:r>
      <w:r>
        <w:t>.</w:t>
      </w:r>
      <w:r>
        <w:tab/>
      </w:r>
      <w:r>
        <w:rPr>
          <w:snapToGrid w:val="0"/>
        </w:rPr>
        <w:t>Driving while impaired by drugs</w:t>
      </w:r>
      <w:bookmarkEnd w:id="396"/>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t>, or registered dentist; or</w:t>
      </w:r>
    </w:p>
    <w:p>
      <w:pPr>
        <w:pStyle w:val="Indenti"/>
      </w:pPr>
      <w:r>
        <w:tab/>
        <w:t>(ii)</w:t>
      </w:r>
      <w:r>
        <w:tab/>
        <w:t xml:space="preserve">administered by a medical practitioner, nurse practitioner registered under the </w:t>
      </w:r>
      <w:r>
        <w:rPr>
          <w:i/>
          <w:iCs/>
        </w:rPr>
        <w:t>Nurses Act 1992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397" w:name="_Toc210119977"/>
      <w:r>
        <w:rPr>
          <w:rStyle w:val="CharSectno"/>
        </w:rPr>
        <w:t>64AC</w:t>
      </w:r>
      <w:r>
        <w:t>.</w:t>
      </w:r>
      <w:r>
        <w:tab/>
      </w:r>
      <w:r>
        <w:rPr>
          <w:snapToGrid w:val="0"/>
        </w:rPr>
        <w:t>Driving with prescribed illicit drug in oral fluid or blood</w:t>
      </w:r>
      <w:bookmarkEnd w:id="397"/>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398" w:name="_Toc210119978"/>
      <w:r>
        <w:rPr>
          <w:rStyle w:val="CharSectno"/>
        </w:rPr>
        <w:t>65</w:t>
      </w:r>
      <w:r>
        <w:rPr>
          <w:snapToGrid w:val="0"/>
        </w:rPr>
        <w:t>.</w:t>
      </w:r>
      <w:r>
        <w:rPr>
          <w:snapToGrid w:val="0"/>
        </w:rPr>
        <w:tab/>
        <w:t>Definitions</w:t>
      </w:r>
      <w:bookmarkEnd w:id="398"/>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spacing w:before="60"/>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spacing w:before="60"/>
      </w:pPr>
      <w:r>
        <w:rPr>
          <w:b/>
        </w:rPr>
        <w:tab/>
      </w:r>
      <w:r>
        <w:rPr>
          <w:rStyle w:val="CharDefText"/>
        </w:rPr>
        <w:t>medical practitioner</w:t>
      </w:r>
      <w:r>
        <w:t xml:space="preserve"> has the same meaning as it has in, and for the purposes of the </w:t>
      </w:r>
      <w:r>
        <w:rPr>
          <w:i/>
        </w:rPr>
        <w:t>Medical Act 1894</w:t>
      </w:r>
      <w:r>
        <w:t>;</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spacing w:before="60"/>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Defstart"/>
        <w:spacing w:before="60"/>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w:t>
      </w:r>
    </w:p>
    <w:p>
      <w:pPr>
        <w:pStyle w:val="Heading5"/>
      </w:pPr>
      <w:bookmarkStart w:id="399" w:name="_Toc210119979"/>
      <w:r>
        <w:rPr>
          <w:rStyle w:val="CharSectno"/>
        </w:rPr>
        <w:t>65A</w:t>
      </w:r>
      <w:r>
        <w:t>.</w:t>
      </w:r>
      <w:r>
        <w:tab/>
        <w:t>Using breath sample to find blood alcohol content</w:t>
      </w:r>
      <w:bookmarkEnd w:id="399"/>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400" w:name="_Toc210119980"/>
      <w:r>
        <w:rPr>
          <w:rStyle w:val="CharSectno"/>
        </w:rPr>
        <w:t>66</w:t>
      </w:r>
      <w:r>
        <w:rPr>
          <w:snapToGrid w:val="0"/>
        </w:rPr>
        <w:t>.</w:t>
      </w:r>
      <w:r>
        <w:rPr>
          <w:snapToGrid w:val="0"/>
        </w:rPr>
        <w:tab/>
        <w:t>Requirement to submit sample of breath or blood for analysis</w:t>
      </w:r>
      <w:bookmarkEnd w:id="400"/>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Ednotesubsection"/>
      </w:pPr>
      <w:r>
        <w:tab/>
        <w:t>[(16), (17)</w:t>
      </w:r>
      <w:r>
        <w:tab/>
        <w:t>repealed]</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Heading5"/>
      </w:pPr>
      <w:bookmarkStart w:id="401" w:name="_Toc210119981"/>
      <w:r>
        <w:rPr>
          <w:rStyle w:val="CharSectno"/>
        </w:rPr>
        <w:t>66A</w:t>
      </w:r>
      <w:r>
        <w:t>.</w:t>
      </w:r>
      <w:r>
        <w:tab/>
        <w:t>Requirement to undergo driver assessment</w:t>
      </w:r>
      <w:bookmarkEnd w:id="401"/>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pPr>
      <w:bookmarkStart w:id="402" w:name="_Toc210119982"/>
      <w:r>
        <w:rPr>
          <w:rStyle w:val="CharSectno"/>
        </w:rPr>
        <w:t>66B</w:t>
      </w:r>
      <w:r>
        <w:t>.</w:t>
      </w:r>
      <w:r>
        <w:tab/>
        <w:t>Requirement to provide blood or urine sample if driver assessment indicates drug impairment</w:t>
      </w:r>
      <w:bookmarkEnd w:id="402"/>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Heading5"/>
      </w:pPr>
      <w:bookmarkStart w:id="403" w:name="_Toc210119983"/>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403"/>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404" w:name="_Toc210119984"/>
      <w:r>
        <w:rPr>
          <w:rStyle w:val="CharSectno"/>
        </w:rPr>
        <w:t>66D</w:t>
      </w:r>
      <w:r>
        <w:t>.</w:t>
      </w:r>
      <w:r>
        <w:tab/>
        <w:t xml:space="preserve">Requirement to </w:t>
      </w:r>
      <w:r>
        <w:rPr>
          <w:snapToGrid w:val="0"/>
        </w:rPr>
        <w:t>provide sample of oral fluid for testing</w:t>
      </w:r>
      <w:bookmarkEnd w:id="404"/>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Heading5"/>
      </w:pPr>
      <w:bookmarkStart w:id="405" w:name="_Toc210119985"/>
      <w:r>
        <w:rPr>
          <w:rStyle w:val="CharSectno"/>
        </w:rPr>
        <w:t>66E</w:t>
      </w:r>
      <w:r>
        <w:t>.</w:t>
      </w:r>
      <w:r>
        <w:tab/>
        <w:t xml:space="preserve">Requirement or right to </w:t>
      </w:r>
      <w:r>
        <w:rPr>
          <w:snapToGrid w:val="0"/>
        </w:rPr>
        <w:t>provide sample of blood for analysis instead of providing sample of oral fluid</w:t>
      </w:r>
      <w:bookmarkEnd w:id="405"/>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Heading5"/>
      </w:pPr>
      <w:bookmarkStart w:id="406" w:name="_Toc210119986"/>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406"/>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407" w:name="_Toc210119987"/>
      <w:r>
        <w:rPr>
          <w:rStyle w:val="CharSectno"/>
        </w:rPr>
        <w:t>67</w:t>
      </w:r>
      <w:r>
        <w:rPr>
          <w:snapToGrid w:val="0"/>
        </w:rPr>
        <w:t>.</w:t>
      </w:r>
      <w:r>
        <w:rPr>
          <w:snapToGrid w:val="0"/>
        </w:rPr>
        <w:tab/>
        <w:t>Failure to comply with requirement as to provision of breath, blood or urine sample for analysis</w:t>
      </w:r>
      <w:bookmarkEnd w:id="407"/>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408" w:name="_Toc210119988"/>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408"/>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409" w:name="_Toc210119989"/>
      <w:r>
        <w:rPr>
          <w:rStyle w:val="CharSectno"/>
        </w:rPr>
        <w:t>67AB</w:t>
      </w:r>
      <w:r>
        <w:rPr>
          <w:snapToGrid w:val="0"/>
        </w:rPr>
        <w:t>.</w:t>
      </w:r>
      <w:r>
        <w:rPr>
          <w:snapToGrid w:val="0"/>
        </w:rPr>
        <w:tab/>
        <w:t>Failure to comply with requirement as to provision of oral fluid or blood sample for testing or analysis under section 66D or 66E</w:t>
      </w:r>
      <w:bookmarkEnd w:id="409"/>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410" w:name="_Toc210119990"/>
      <w:r>
        <w:rPr>
          <w:rStyle w:val="CharSectno"/>
        </w:rPr>
        <w:t>67A</w:t>
      </w:r>
      <w:r>
        <w:rPr>
          <w:snapToGrid w:val="0"/>
        </w:rPr>
        <w:t>.</w:t>
      </w:r>
      <w:r>
        <w:rPr>
          <w:snapToGrid w:val="0"/>
        </w:rPr>
        <w:tab/>
        <w:t>Failure to comply with other requirements made by a member of Police Force</w:t>
      </w:r>
      <w:bookmarkEnd w:id="410"/>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411" w:name="_Toc210119991"/>
      <w:r>
        <w:rPr>
          <w:rStyle w:val="CharSectno"/>
        </w:rPr>
        <w:t>68</w:t>
      </w:r>
      <w:r>
        <w:rPr>
          <w:snapToGrid w:val="0"/>
        </w:rPr>
        <w:t>.</w:t>
      </w:r>
      <w:r>
        <w:rPr>
          <w:snapToGrid w:val="0"/>
        </w:rPr>
        <w:tab/>
        <w:t>Analysis of alcohol in breath</w:t>
      </w:r>
      <w:bookmarkEnd w:id="411"/>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412" w:name="_Toc210119992"/>
      <w:r>
        <w:rPr>
          <w:rStyle w:val="CharSectno"/>
        </w:rPr>
        <w:t>69</w:t>
      </w:r>
      <w:r>
        <w:rPr>
          <w:snapToGrid w:val="0"/>
        </w:rPr>
        <w:t>.</w:t>
      </w:r>
      <w:r>
        <w:rPr>
          <w:snapToGrid w:val="0"/>
        </w:rPr>
        <w:tab/>
        <w:t>Blood analysis</w:t>
      </w:r>
      <w:bookmarkEnd w:id="412"/>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rPr>
          <w:snapToGrid w:val="0"/>
        </w:rPr>
      </w:pPr>
      <w:bookmarkStart w:id="413" w:name="_Toc210119993"/>
      <w:r>
        <w:rPr>
          <w:rStyle w:val="CharSectno"/>
        </w:rPr>
        <w:t>69A</w:t>
      </w:r>
      <w:r>
        <w:rPr>
          <w:snapToGrid w:val="0"/>
        </w:rPr>
        <w:t>.</w:t>
      </w:r>
      <w:r>
        <w:rPr>
          <w:snapToGrid w:val="0"/>
        </w:rPr>
        <w:tab/>
        <w:t>Urine samples</w:t>
      </w:r>
      <w:bookmarkEnd w:id="413"/>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414" w:name="_Toc210119994"/>
      <w:r>
        <w:rPr>
          <w:rStyle w:val="CharSectno"/>
        </w:rPr>
        <w:t>69B</w:t>
      </w:r>
      <w:r>
        <w:t>.</w:t>
      </w:r>
      <w:r>
        <w:tab/>
        <w:t>Oral fluid samples</w:t>
      </w:r>
      <w:bookmarkEnd w:id="414"/>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rPr>
          <w:snapToGrid w:val="0"/>
        </w:rPr>
      </w:pPr>
      <w:bookmarkStart w:id="415" w:name="_Toc210119995"/>
      <w:r>
        <w:rPr>
          <w:rStyle w:val="CharSectno"/>
        </w:rPr>
        <w:t>70</w:t>
      </w:r>
      <w:r>
        <w:rPr>
          <w:snapToGrid w:val="0"/>
        </w:rPr>
        <w:t>.</w:t>
      </w:r>
      <w:r>
        <w:rPr>
          <w:snapToGrid w:val="0"/>
        </w:rPr>
        <w:tab/>
        <w:t>Evidence</w:t>
      </w:r>
      <w:bookmarkEnd w:id="415"/>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260"/>
        <w:rPr>
          <w:snapToGrid w:val="0"/>
        </w:rPr>
      </w:pPr>
      <w:bookmarkStart w:id="416" w:name="_Toc210119996"/>
      <w:r>
        <w:rPr>
          <w:rStyle w:val="CharSectno"/>
        </w:rPr>
        <w:t>71</w:t>
      </w:r>
      <w:r>
        <w:rPr>
          <w:snapToGrid w:val="0"/>
        </w:rPr>
        <w:t>.</w:t>
      </w:r>
      <w:r>
        <w:rPr>
          <w:snapToGrid w:val="0"/>
        </w:rPr>
        <w:tab/>
        <w:t>Determination of blood alcohol content at material time</w:t>
      </w:r>
      <w:bookmarkEnd w:id="416"/>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417" w:name="_Toc210119997"/>
      <w:r>
        <w:rPr>
          <w:rStyle w:val="CharSectno"/>
        </w:rPr>
        <w:t>71A</w:t>
      </w:r>
      <w:r>
        <w:t>.</w:t>
      </w:r>
      <w:r>
        <w:tab/>
        <w:t>Samples not to be used to obtain DNA</w:t>
      </w:r>
      <w:bookmarkEnd w:id="417"/>
    </w:p>
    <w:p>
      <w:pPr>
        <w:pStyle w:val="Subsection"/>
        <w:outlineLvl w:val="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pPr>
      <w:bookmarkStart w:id="418" w:name="_Toc210119998"/>
      <w:r>
        <w:rPr>
          <w:rStyle w:val="CharSectno"/>
        </w:rPr>
        <w:t>71B</w:t>
      </w:r>
      <w:r>
        <w:t>.</w:t>
      </w:r>
      <w:r>
        <w:tab/>
        <w:t>Power to prevent use of vehicle by suspected offender</w:t>
      </w:r>
      <w:bookmarkEnd w:id="418"/>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pPr>
      <w:r>
        <w:tab/>
        <w:t>(4)</w:t>
      </w:r>
      <w:r>
        <w:tab/>
        <w:t>Those steps may include moving the vehicle to a more suitable place.</w:t>
      </w:r>
    </w:p>
    <w:p>
      <w:pPr>
        <w:pStyle w:val="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pPr>
      <w:r>
        <w:tab/>
        <w:t>(8)</w:t>
      </w:r>
      <w:r>
        <w:tab/>
        <w:t xml:space="preserve">A person who — </w:t>
      </w:r>
    </w:p>
    <w:p>
      <w:pPr>
        <w:pStyle w:val="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pPr>
      <w:r>
        <w:tab/>
        <w:t>Penalty: 8 PU.</w:t>
      </w:r>
    </w:p>
    <w:p>
      <w:pPr>
        <w:pStyle w:val="Footnotesection"/>
      </w:pPr>
      <w:r>
        <w:tab/>
        <w:t>[Section 71B inserted by No. 6 of 2007 s. 16; amended by No. 39 of 2007 s. 38.]</w:t>
      </w:r>
    </w:p>
    <w:p>
      <w:pPr>
        <w:pStyle w:val="Heading5"/>
        <w:rPr>
          <w:snapToGrid w:val="0"/>
        </w:rPr>
      </w:pPr>
      <w:bookmarkStart w:id="419" w:name="_Toc210119999"/>
      <w:r>
        <w:rPr>
          <w:rStyle w:val="CharSectno"/>
        </w:rPr>
        <w:t>72</w:t>
      </w:r>
      <w:r>
        <w:rPr>
          <w:snapToGrid w:val="0"/>
        </w:rPr>
        <w:t>.</w:t>
      </w:r>
      <w:r>
        <w:rPr>
          <w:snapToGrid w:val="0"/>
        </w:rPr>
        <w:tab/>
        <w:t>Regulations, etc.</w:t>
      </w:r>
      <w:bookmarkEnd w:id="419"/>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spacing w:before="100"/>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420" w:name="_Toc210120000"/>
      <w:r>
        <w:rPr>
          <w:rStyle w:val="CharSectno"/>
        </w:rPr>
        <w:t>72A</w:t>
      </w:r>
      <w:r>
        <w:t>.</w:t>
      </w:r>
      <w:r>
        <w:tab/>
        <w:t>Review of amendments relating to drugs</w:t>
      </w:r>
      <w:bookmarkEnd w:id="420"/>
    </w:p>
    <w:p>
      <w:pPr>
        <w:pStyle w:val="Subsection"/>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421" w:name="_Toc201457580"/>
      <w:bookmarkStart w:id="422" w:name="_Toc202335425"/>
      <w:bookmarkStart w:id="423" w:name="_Toc202770249"/>
      <w:bookmarkStart w:id="424" w:name="_Toc203541460"/>
      <w:bookmarkStart w:id="425" w:name="_Toc204067534"/>
      <w:bookmarkStart w:id="426" w:name="_Toc204072656"/>
      <w:bookmarkStart w:id="427" w:name="_Toc205284958"/>
      <w:bookmarkStart w:id="428" w:name="_Toc210120001"/>
      <w:r>
        <w:rPr>
          <w:rStyle w:val="CharDivNo"/>
        </w:rPr>
        <w:t>Division 3</w:t>
      </w:r>
      <w:r>
        <w:t> — </w:t>
      </w:r>
      <w:r>
        <w:rPr>
          <w:rStyle w:val="CharDivText"/>
        </w:rPr>
        <w:t>General matters as to driving offences</w:t>
      </w:r>
      <w:bookmarkEnd w:id="421"/>
      <w:bookmarkEnd w:id="422"/>
      <w:bookmarkEnd w:id="423"/>
      <w:bookmarkEnd w:id="424"/>
      <w:bookmarkEnd w:id="425"/>
      <w:bookmarkEnd w:id="426"/>
      <w:bookmarkEnd w:id="427"/>
      <w:bookmarkEnd w:id="428"/>
    </w:p>
    <w:p>
      <w:pPr>
        <w:pStyle w:val="Footnoteheading"/>
      </w:pPr>
      <w:r>
        <w:tab/>
        <w:t>[Heading inserted by No. 10 of 2004 s. 10.]</w:t>
      </w:r>
    </w:p>
    <w:p>
      <w:pPr>
        <w:pStyle w:val="Heading5"/>
        <w:rPr>
          <w:snapToGrid w:val="0"/>
        </w:rPr>
      </w:pPr>
      <w:bookmarkStart w:id="429" w:name="_Toc210120002"/>
      <w:r>
        <w:rPr>
          <w:rStyle w:val="CharSectno"/>
        </w:rPr>
        <w:t>73</w:t>
      </w:r>
      <w:r>
        <w:rPr>
          <w:snapToGrid w:val="0"/>
        </w:rPr>
        <w:t>.</w:t>
      </w:r>
      <w:r>
        <w:rPr>
          <w:snapToGrid w:val="0"/>
        </w:rPr>
        <w:tab/>
        <w:t>Certain offences extend to driving or attempting to drive in public places</w:t>
      </w:r>
      <w:bookmarkEnd w:id="429"/>
    </w:p>
    <w:p>
      <w:pPr>
        <w:pStyle w:val="Subsection"/>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430" w:name="_Toc210120003"/>
      <w:r>
        <w:rPr>
          <w:rStyle w:val="CharSectno"/>
        </w:rPr>
        <w:t>74</w:t>
      </w:r>
      <w:r>
        <w:t>.</w:t>
      </w:r>
      <w:r>
        <w:tab/>
        <w:t>Representation in proceedings under Part V</w:t>
      </w:r>
      <w:bookmarkEnd w:id="430"/>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431" w:name="_Toc210120004"/>
      <w:r>
        <w:rPr>
          <w:rStyle w:val="CharSectno"/>
        </w:rPr>
        <w:t>75</w:t>
      </w:r>
      <w:r>
        <w:rPr>
          <w:snapToGrid w:val="0"/>
        </w:rPr>
        <w:t>.</w:t>
      </w:r>
      <w:r>
        <w:rPr>
          <w:snapToGrid w:val="0"/>
        </w:rPr>
        <w:tab/>
        <w:t>Notification and effect of disqualification</w:t>
      </w:r>
      <w:bookmarkEnd w:id="431"/>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rStyle w:val="CharDefText"/>
        </w:rPr>
        <w:t>the 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rStyle w:val="CharDefText"/>
        </w:rPr>
        <w:t>the present offence</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rStyle w:val="CharDefText"/>
        </w:rPr>
        <w:t>the 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432" w:name="_Toc210120005"/>
      <w:r>
        <w:rPr>
          <w:rStyle w:val="CharSectno"/>
        </w:rPr>
        <w:t>76</w:t>
      </w:r>
      <w:r>
        <w:rPr>
          <w:snapToGrid w:val="0"/>
        </w:rPr>
        <w:t>.</w:t>
      </w:r>
      <w:r>
        <w:rPr>
          <w:snapToGrid w:val="0"/>
        </w:rPr>
        <w:tab/>
        <w:t>Extraordinary licences</w:t>
      </w:r>
      <w:bookmarkEnd w:id="432"/>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433" w:name="_Toc210120006"/>
      <w:r>
        <w:rPr>
          <w:rStyle w:val="CharSectno"/>
        </w:rPr>
        <w:t>77</w:t>
      </w:r>
      <w:r>
        <w:rPr>
          <w:snapToGrid w:val="0"/>
        </w:rPr>
        <w:t>.</w:t>
      </w:r>
      <w:r>
        <w:rPr>
          <w:snapToGrid w:val="0"/>
        </w:rPr>
        <w:tab/>
        <w:t>Penalty for contravening conditions of extraordinary licence</w:t>
      </w:r>
      <w:bookmarkEnd w:id="433"/>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434" w:name="_Toc210120007"/>
      <w:r>
        <w:rPr>
          <w:rStyle w:val="CharSectno"/>
        </w:rPr>
        <w:t>78</w:t>
      </w:r>
      <w:r>
        <w:rPr>
          <w:snapToGrid w:val="0"/>
        </w:rPr>
        <w:t>.</w:t>
      </w:r>
      <w:r>
        <w:rPr>
          <w:snapToGrid w:val="0"/>
        </w:rPr>
        <w:tab/>
        <w:t>Removal of disqualification</w:t>
      </w:r>
      <w:bookmarkEnd w:id="434"/>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435" w:name="_Toc201457587"/>
      <w:bookmarkStart w:id="436" w:name="_Toc202335432"/>
      <w:bookmarkStart w:id="437" w:name="_Toc202770256"/>
      <w:bookmarkStart w:id="438" w:name="_Toc203541467"/>
      <w:bookmarkStart w:id="439" w:name="_Toc204067541"/>
      <w:bookmarkStart w:id="440" w:name="_Toc204072663"/>
      <w:bookmarkStart w:id="441" w:name="_Toc205284965"/>
      <w:bookmarkStart w:id="442" w:name="_Toc210120008"/>
      <w:r>
        <w:rPr>
          <w:rStyle w:val="CharDivNo"/>
        </w:rPr>
        <w:t>Division 4</w:t>
      </w:r>
      <w:r>
        <w:t> — </w:t>
      </w:r>
      <w:r>
        <w:rPr>
          <w:rStyle w:val="CharDivText"/>
        </w:rPr>
        <w:t>Impounding and confiscation of vehicles for certain offences</w:t>
      </w:r>
      <w:bookmarkEnd w:id="435"/>
      <w:bookmarkEnd w:id="436"/>
      <w:bookmarkEnd w:id="437"/>
      <w:bookmarkEnd w:id="438"/>
      <w:bookmarkEnd w:id="439"/>
      <w:bookmarkEnd w:id="440"/>
      <w:bookmarkEnd w:id="441"/>
      <w:bookmarkEnd w:id="442"/>
    </w:p>
    <w:p>
      <w:pPr>
        <w:pStyle w:val="Footnoteheading"/>
      </w:pPr>
      <w:r>
        <w:tab/>
        <w:t>[Heading inserted by No. 10 of 2004 s. 13; amended by No. 4 of 2007 s. 12.]</w:t>
      </w:r>
    </w:p>
    <w:p>
      <w:pPr>
        <w:pStyle w:val="Heading4"/>
      </w:pPr>
      <w:bookmarkStart w:id="443" w:name="_Toc201457588"/>
      <w:bookmarkStart w:id="444" w:name="_Toc202335433"/>
      <w:bookmarkStart w:id="445" w:name="_Toc202770257"/>
      <w:bookmarkStart w:id="446" w:name="_Toc203541468"/>
      <w:bookmarkStart w:id="447" w:name="_Toc204067542"/>
      <w:bookmarkStart w:id="448" w:name="_Toc204072664"/>
      <w:bookmarkStart w:id="449" w:name="_Toc205284966"/>
      <w:bookmarkStart w:id="450" w:name="_Toc210120009"/>
      <w:r>
        <w:t>Subdivision 1 — Preliminary</w:t>
      </w:r>
      <w:bookmarkEnd w:id="443"/>
      <w:bookmarkEnd w:id="444"/>
      <w:bookmarkEnd w:id="445"/>
      <w:bookmarkEnd w:id="446"/>
      <w:bookmarkEnd w:id="447"/>
      <w:bookmarkEnd w:id="448"/>
      <w:bookmarkEnd w:id="449"/>
      <w:bookmarkEnd w:id="450"/>
    </w:p>
    <w:p>
      <w:pPr>
        <w:pStyle w:val="Footnoteheading"/>
      </w:pPr>
      <w:r>
        <w:tab/>
        <w:t>[Heading inserted by No. 10 of 2004 s. 13.]</w:t>
      </w:r>
    </w:p>
    <w:p>
      <w:pPr>
        <w:pStyle w:val="Heading5"/>
      </w:pPr>
      <w:bookmarkStart w:id="451" w:name="_Toc210120010"/>
      <w:r>
        <w:rPr>
          <w:rStyle w:val="CharSectno"/>
        </w:rPr>
        <w:t>78A</w:t>
      </w:r>
      <w:r>
        <w:t>.</w:t>
      </w:r>
      <w:r>
        <w:tab/>
        <w:t>Interpretation of Division 4</w:t>
      </w:r>
      <w:bookmarkEnd w:id="451"/>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circumstances of aggravation</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hired</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r>
      <w:r>
        <w:rPr>
          <w:rStyle w:val="CharDefText"/>
        </w:rPr>
        <w:t>impounding offence (driver’s licence)</w:t>
      </w:r>
      <w:r>
        <w:t xml:space="preserve"> means an offence against section 49(1)(a) that is committed in circumstances in which —</w:t>
      </w:r>
    </w:p>
    <w:p>
      <w:pPr>
        <w:pStyle w:val="Defpara"/>
      </w:pPr>
      <w:r>
        <w:t xml:space="preserve"> </w:t>
      </w:r>
      <w:r>
        <w:tab/>
        <w:t>(a)</w:t>
      </w:r>
      <w:r>
        <w:tab/>
        <w:t xml:space="preserve">the driver had applied for the grant or renewal of a driver’s licence and had been refused on a ground involving — </w:t>
      </w:r>
    </w:p>
    <w:p>
      <w:pPr>
        <w:pStyle w:val="Defsubpara"/>
      </w:pPr>
      <w:r>
        <w:tab/>
        <w:t>(i)</w:t>
      </w:r>
      <w:r>
        <w:tab/>
        <w:t>the driver’s addiction to alcohol or drugs; or</w:t>
      </w:r>
    </w:p>
    <w:p>
      <w:pPr>
        <w:pStyle w:val="Defsubpara"/>
      </w:pPr>
      <w:r>
        <w:tab/>
        <w:t>(ii)</w:t>
      </w:r>
      <w:r>
        <w:tab/>
        <w:t>another factor that affects, or is likely to affect, the driver’s ability to control a motor vehicle;</w:t>
      </w:r>
    </w:p>
    <w:p>
      <w:pPr>
        <w:pStyle w:val="Defpara"/>
      </w:pPr>
      <w:r>
        <w:tab/>
        <w:t>(b)</w:t>
      </w:r>
      <w:r>
        <w:tab/>
        <w:t>the driver had held a driver’s licence that had been cancelled on a ground described in paragraph (a); or</w:t>
      </w:r>
    </w:p>
    <w:p>
      <w:pPr>
        <w:pStyle w:val="Defpara"/>
      </w:pPr>
      <w:r>
        <w:tab/>
        <w:t>(c)</w:t>
      </w:r>
      <w:r>
        <w:tab/>
        <w:t>the driver held a driver’s licence the operation of which was suspended on a ground described in paragraph (a);</w:t>
      </w:r>
    </w:p>
    <w:p>
      <w:pPr>
        <w:pStyle w:val="Defstart"/>
        <w:keepNext/>
        <w:keepLines/>
      </w:pPr>
      <w:r>
        <w:rPr>
          <w:b/>
        </w:rPr>
        <w:tab/>
      </w:r>
      <w:r>
        <w:rPr>
          <w:rStyle w:val="CharDefText"/>
        </w:rPr>
        <w:t>impounding offence (driving)</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pPr>
      <w:r>
        <w:rPr>
          <w:b/>
        </w:rPr>
        <w:tab/>
      </w:r>
      <w:r>
        <w:rPr>
          <w:rStyle w:val="CharDefText"/>
        </w:rPr>
        <w:t>impounding or confiscation order</w:t>
      </w:r>
      <w:r>
        <w:t xml:space="preserve"> means a court order under section 80(1), 80A(1), 80B(1), 80C(1), 80CA(1), 80CB(1) or 80FA;</w:t>
      </w:r>
    </w:p>
    <w:p>
      <w:pPr>
        <w:pStyle w:val="Defstart"/>
      </w:pPr>
      <w:r>
        <w:rPr>
          <w:b/>
        </w:rPr>
        <w:tab/>
      </w:r>
      <w:r>
        <w:rPr>
          <w:rStyle w:val="CharDefText"/>
        </w:rPr>
        <w:t>impounding order</w:t>
      </w:r>
      <w:r>
        <w:t xml:space="preserve"> means a court order under section 80(1), 80B(1), 80CA(1) or 80FA;</w:t>
      </w:r>
    </w:p>
    <w:p>
      <w:pPr>
        <w:pStyle w:val="Defstart"/>
      </w:pPr>
      <w:r>
        <w:rPr>
          <w:b/>
        </w:rPr>
        <w:tab/>
      </w:r>
      <w:r>
        <w:rPr>
          <w:rStyle w:val="CharDefText"/>
        </w:rPr>
        <w:t>impounding period</w:t>
      </w:r>
      <w:r>
        <w:t xml:space="preserve"> means the period for which the vehicle is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r>
      <w:r>
        <w:rPr>
          <w:rStyle w:val="CharDefText"/>
        </w:rPr>
        <w:t>road rage circumstances</w:t>
      </w:r>
      <w:r>
        <w:t xml:space="preserve"> accompany the commission of an offence if — </w:t>
      </w:r>
    </w:p>
    <w:p>
      <w:pPr>
        <w:pStyle w:val="Ednotedefpara"/>
      </w:pPr>
      <w:r>
        <w:tab/>
        <w:t>[(a)</w:t>
      </w:r>
      <w: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5(b)-(f).]</w:t>
      </w:r>
    </w:p>
    <w:p>
      <w:pPr>
        <w:pStyle w:val="Heading5"/>
      </w:pPr>
      <w:bookmarkStart w:id="452" w:name="_Toc210120011"/>
      <w:r>
        <w:rPr>
          <w:rStyle w:val="CharSectno"/>
        </w:rPr>
        <w:t>78B</w:t>
      </w:r>
      <w:r>
        <w:t>.</w:t>
      </w:r>
      <w:r>
        <w:tab/>
        <w:t>Penalties etc. not affected</w:t>
      </w:r>
      <w:bookmarkEnd w:id="452"/>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453" w:name="_Toc210120012"/>
      <w:r>
        <w:rPr>
          <w:rStyle w:val="CharSectno"/>
        </w:rPr>
        <w:t>78C</w:t>
      </w:r>
      <w:r>
        <w:rPr>
          <w:snapToGrid w:val="0"/>
        </w:rPr>
        <w:t>.</w:t>
      </w:r>
      <w:r>
        <w:rPr>
          <w:snapToGrid w:val="0"/>
        </w:rPr>
        <w:tab/>
        <w:t>Powers for this Division</w:t>
      </w:r>
      <w:bookmarkEnd w:id="453"/>
    </w:p>
    <w:p>
      <w:pPr>
        <w:pStyle w:val="Subsection"/>
      </w:pPr>
      <w:r>
        <w:tab/>
        <w:t>(1)</w:t>
      </w:r>
      <w:r>
        <w:tab/>
        <w:t>A member of the Police Force and any person assisting a member of the Police Force in the exercise of a power under section 79(1)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impounding or confiscation order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 or</w:t>
      </w:r>
    </w:p>
    <w:p>
      <w:pPr>
        <w:pStyle w:val="Indenta"/>
      </w:pPr>
      <w:r>
        <w:tab/>
        <w:t>(b)</w:t>
      </w:r>
      <w:r>
        <w:tab/>
        <w:t>the subject of an impounding or confiscation order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impounding or confiscation order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impounding or confiscation order; and</w:t>
      </w:r>
    </w:p>
    <w:p>
      <w:pPr>
        <w:pStyle w:val="Indenta"/>
      </w:pPr>
      <w:r>
        <w:tab/>
        <w:t>(b)</w:t>
      </w:r>
      <w:r>
        <w:tab/>
        <w:t>in addition to the powers under section 86A.</w:t>
      </w:r>
    </w:p>
    <w:p>
      <w:pPr>
        <w:pStyle w:val="Footnotesection"/>
      </w:pPr>
      <w:r>
        <w:tab/>
        <w:t>[Section 78C inserted by No. 10 of 2004 s. 13; amended by No. 4 of 2007 s. 14; No. 24 of 2008 s. 23 and 24(1).]</w:t>
      </w:r>
    </w:p>
    <w:p>
      <w:pPr>
        <w:pStyle w:val="Heading5"/>
      </w:pPr>
      <w:bookmarkStart w:id="454" w:name="_Toc210120013"/>
      <w:r>
        <w:rPr>
          <w:rStyle w:val="CharSectno"/>
        </w:rPr>
        <w:t>78D</w:t>
      </w:r>
      <w:r>
        <w:t>.</w:t>
      </w:r>
      <w:r>
        <w:tab/>
        <w:t>Contracts for conveying, storing impounded or confiscated vehicles</w:t>
      </w:r>
      <w:bookmarkEnd w:id="454"/>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or 79A or that are the subject of impounding or confiscation orders;</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 No. 24 of 2008 s. 23 and 24(2).]</w:t>
      </w:r>
    </w:p>
    <w:p>
      <w:pPr>
        <w:pStyle w:val="Heading5"/>
      </w:pPr>
      <w:bookmarkStart w:id="455" w:name="_Toc210120014"/>
      <w:r>
        <w:rPr>
          <w:rStyle w:val="CharSectno"/>
        </w:rPr>
        <w:t>78E</w:t>
      </w:r>
      <w:r>
        <w:t>.</w:t>
      </w:r>
      <w:r>
        <w:tab/>
        <w:t>Recovery of impounding expenses</w:t>
      </w:r>
      <w:bookmarkEnd w:id="455"/>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456" w:name="_Toc201457594"/>
      <w:bookmarkStart w:id="457" w:name="_Toc202335439"/>
      <w:bookmarkStart w:id="458" w:name="_Toc202770263"/>
      <w:bookmarkStart w:id="459" w:name="_Toc203541474"/>
      <w:bookmarkStart w:id="460" w:name="_Toc204067548"/>
      <w:bookmarkStart w:id="461" w:name="_Toc204072670"/>
      <w:bookmarkStart w:id="462" w:name="_Toc205284972"/>
      <w:bookmarkStart w:id="463" w:name="_Toc210120015"/>
      <w:r>
        <w:t>Subdivision 2 — Impounding of vehicles by police</w:t>
      </w:r>
      <w:bookmarkEnd w:id="456"/>
      <w:bookmarkEnd w:id="457"/>
      <w:bookmarkEnd w:id="458"/>
      <w:bookmarkEnd w:id="459"/>
      <w:bookmarkEnd w:id="460"/>
      <w:bookmarkEnd w:id="461"/>
      <w:bookmarkEnd w:id="462"/>
      <w:bookmarkEnd w:id="463"/>
    </w:p>
    <w:p>
      <w:pPr>
        <w:pStyle w:val="Footnoteheading"/>
      </w:pPr>
      <w:r>
        <w:tab/>
        <w:t>[Heading inserted by No. 10 of 2004 s. 13.]</w:t>
      </w:r>
    </w:p>
    <w:p>
      <w:pPr>
        <w:pStyle w:val="Heading5"/>
      </w:pPr>
      <w:bookmarkStart w:id="464" w:name="_Toc210120016"/>
      <w:r>
        <w:rPr>
          <w:rStyle w:val="CharSectno"/>
        </w:rPr>
        <w:t>79</w:t>
      </w:r>
      <w:r>
        <w:t>.</w:t>
      </w:r>
      <w:r>
        <w:tab/>
        <w:t>Impounding of vehicles for racing etc.</w:t>
      </w:r>
      <w:bookmarkEnd w:id="464"/>
    </w:p>
    <w:p>
      <w:pPr>
        <w:pStyle w:val="Subsection"/>
        <w:rPr>
          <w:snapToGrid w:val="0"/>
        </w:rPr>
      </w:pPr>
      <w:r>
        <w:rPr>
          <w:snapToGrid w:val="0"/>
        </w:rPr>
        <w:tab/>
        <w:t>(1)</w:t>
      </w:r>
      <w:r>
        <w:rPr>
          <w:snapToGrid w:val="0"/>
        </w:rPr>
        <w:tab/>
        <w:t xml:space="preserve">A </w:t>
      </w:r>
      <w:r>
        <w:t>member of the Police Force</w:t>
      </w:r>
      <w:r>
        <w:rPr>
          <w:snapToGrid w:val="0"/>
        </w:rPr>
        <w:t xml:space="preserve"> may impound a vehicle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7</w:t>
      </w:r>
      <w:r>
        <w:rPr>
          <w:vertAlign w:val="superscript"/>
        </w:rPr>
        <w:t>th</w:t>
      </w:r>
      <w:r>
        <w:t xml:space="preserve"> day after the day on which the vehicle is impounded;</w:t>
      </w:r>
    </w:p>
    <w:p>
      <w:pPr>
        <w:pStyle w:val="Indenta"/>
      </w:pPr>
      <w:r>
        <w:tab/>
        <w:t>(b)</w:t>
      </w:r>
      <w:r>
        <w:tab/>
        <w:t>if at the time of the impounding the member of the Police Force, reasonably believing that the driver of the vehicle has previously been convicted of an impounding offence (driving), specifies that because of that belief the period is to end on the 28</w:t>
      </w:r>
      <w:r>
        <w:rPr>
          <w:vertAlign w:val="superscript"/>
        </w:rPr>
        <w:t>th</w:t>
      </w:r>
      <w:r>
        <w:t xml:space="preserve"> day after the day on which the vehicle is impounded, on the day specified;</w:t>
      </w:r>
    </w:p>
    <w:p>
      <w:pPr>
        <w:pStyle w:val="Indenta"/>
      </w:pPr>
      <w:r>
        <w:tab/>
        <w:t>(c)</w:t>
      </w:r>
      <w:r>
        <w:tab/>
        <w:t>if the Commissioner extends the period under subsection (3), on the 28</w:t>
      </w:r>
      <w:r>
        <w:rPr>
          <w:vertAlign w:val="superscript"/>
        </w:rPr>
        <w:t>th</w:t>
      </w:r>
      <w:r>
        <w:t xml:space="preserve"> day after the day on which the vehicle is impounded.</w:t>
      </w:r>
    </w:p>
    <w:p>
      <w:pPr>
        <w:pStyle w:val="Subsection"/>
      </w:pPr>
      <w:r>
        <w:tab/>
        <w:t>(3)</w:t>
      </w:r>
      <w:r>
        <w:tab/>
        <w:t>If the driver of the vehicle has previously been convicted of an impounding offence (driving) but the member of the Police Force does not specify a longer period under subsection (2)(b), the Commissioner may, because of the previous conviction, extend the period to end on the 28</w:t>
      </w:r>
      <w:r>
        <w:rPr>
          <w:vertAlign w:val="superscript"/>
        </w:rPr>
        <w:t>th</w:t>
      </w:r>
      <w:r>
        <w:t xml:space="preserv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w:t>
      </w:r>
    </w:p>
    <w:p>
      <w:pPr>
        <w:pStyle w:val="Heading5"/>
      </w:pPr>
      <w:bookmarkStart w:id="465" w:name="_Toc210120017"/>
      <w:r>
        <w:rPr>
          <w:rStyle w:val="CharSectno"/>
        </w:rPr>
        <w:t>79A</w:t>
      </w:r>
      <w:r>
        <w:t>.</w:t>
      </w:r>
      <w:r>
        <w:tab/>
        <w:t>Impounding of vehicles for driving without driver’s licence etc.</w:t>
      </w:r>
      <w:bookmarkEnd w:id="465"/>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466" w:name="_Toc210120018"/>
      <w:r>
        <w:rPr>
          <w:rStyle w:val="CharSectno"/>
        </w:rPr>
        <w:t>79B</w:t>
      </w:r>
      <w:r>
        <w:t>.</w:t>
      </w:r>
      <w:r>
        <w:tab/>
        <w:t>Notice of impounding</w:t>
      </w:r>
      <w:bookmarkEnd w:id="466"/>
    </w:p>
    <w:p>
      <w:pPr>
        <w:pStyle w:val="Subsection"/>
      </w:pPr>
      <w:r>
        <w:tab/>
        <w:t>(1)</w:t>
      </w:r>
      <w:r>
        <w:tab/>
        <w:t>The Commissioner is to ensure that, as soon as practicable after a vehicle is impounded under section 79(1) or 79A, notice of the impounding is given to each responsible person and, if the driver is not a responsible person, the driver.</w:t>
      </w:r>
    </w:p>
    <w:p>
      <w:pPr>
        <w:pStyle w:val="Subsection"/>
      </w:pPr>
      <w:r>
        <w:tab/>
        <w:t>(2)</w:t>
      </w:r>
      <w:r>
        <w:tab/>
        <w:t>The notice of the impounding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a longer impounding period was specified under section 79(2)(b), the previous conviction because of which the longer period was specified; and</w:t>
      </w:r>
    </w:p>
    <w:p>
      <w:pPr>
        <w:pStyle w:val="Indenta"/>
      </w:pPr>
      <w:r>
        <w:tab/>
        <w:t>(c)</w:t>
      </w:r>
      <w:r>
        <w:tab/>
        <w:t>how, when and to whom the vehicle can be released; and</w:t>
      </w:r>
    </w:p>
    <w:p>
      <w:pPr>
        <w:pStyle w:val="Indenta"/>
      </w:pPr>
      <w:r>
        <w:tab/>
        <w:t>(d)</w:t>
      </w:r>
      <w:r>
        <w:tab/>
        <w:t>the powers of a court under sections 80,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previous conviction because of which the impounding period is extended; and</w:t>
      </w:r>
    </w:p>
    <w:p>
      <w:pPr>
        <w:pStyle w:val="Indenta"/>
      </w:pPr>
      <w:r>
        <w:tab/>
        <w:t>(d)</w:t>
      </w:r>
      <w:r>
        <w:tab/>
        <w:t>the powers of a court under sections 80, 80A, 80B, 80C and 80FA in relation to the impounding and confiscation of vehicles.</w:t>
      </w:r>
    </w:p>
    <w:p>
      <w:pPr>
        <w:pStyle w:val="Footnotesection"/>
      </w:pPr>
      <w:r>
        <w:tab/>
        <w:t>[Section 79B inserted by No. 10 of 2004 s. 13; amended by No. 4 of 2007 s. 31(1); No. 24 of 2008 s. 9 and 23.]</w:t>
      </w:r>
    </w:p>
    <w:p>
      <w:pPr>
        <w:pStyle w:val="Heading5"/>
      </w:pPr>
      <w:bookmarkStart w:id="467" w:name="_Toc210120019"/>
      <w:r>
        <w:rPr>
          <w:rStyle w:val="CharSectno"/>
        </w:rPr>
        <w:t>79C</w:t>
      </w:r>
      <w:r>
        <w:t>.</w:t>
      </w:r>
      <w:r>
        <w:tab/>
        <w:t>Senior officer to be informed if vehicle impounded</w:t>
      </w:r>
      <w:bookmarkEnd w:id="467"/>
    </w:p>
    <w:p>
      <w:pPr>
        <w:pStyle w:val="Subsection"/>
      </w:pPr>
      <w:r>
        <w:tab/>
        <w:t>(1)</w:t>
      </w:r>
      <w:r>
        <w:tab/>
        <w:t xml:space="preserve">A member of the Police Force, other than a senior police officer, who impounds a vehicle under section 79(1) or 79A is to inform a senior police officer, as soon as practicable after the vehicle is impounded, of — </w:t>
      </w:r>
    </w:p>
    <w:p>
      <w:pPr>
        <w:pStyle w:val="Indenta"/>
      </w:pPr>
      <w:r>
        <w:tab/>
        <w:t>(a)</w:t>
      </w:r>
      <w:r>
        <w:tab/>
        <w:t>the grounds on which the member suspects the matters mentioned in section 79(1)(a) and (b) or 79A(a) and (b), as is relevant to the case; and</w:t>
      </w:r>
    </w:p>
    <w:p>
      <w:pPr>
        <w:pStyle w:val="Indenta"/>
      </w:pPr>
      <w:r>
        <w:tab/>
        <w:t>(b)</w:t>
      </w:r>
      <w:r>
        <w:tab/>
        <w:t>if the member specifies that, because of a belief that the driver of the vehicle has previously been convicted of an impounding offence (driving), the impounding period is to end on the 28</w:t>
      </w:r>
      <w:r>
        <w:rPr>
          <w:vertAlign w:val="superscript"/>
        </w:rPr>
        <w:t>th</w:t>
      </w:r>
      <w:r>
        <w:t xml:space="preserve"> day after the day on which the vehicle is impounded, the grounds of that belief.</w:t>
      </w:r>
    </w:p>
    <w:p>
      <w:pPr>
        <w:pStyle w:val="Subsection"/>
      </w:pPr>
      <w:r>
        <w:tab/>
        <w:t>(2)</w:t>
      </w:r>
      <w:r>
        <w:tab/>
        <w:t xml:space="preserve">A senior police officer who is informed by a member of the Police Force of a vehicle impoundment pursuant to subsection (1) is to make enquiries so as to satisfy him or herself — </w:t>
      </w:r>
    </w:p>
    <w:p>
      <w:pPr>
        <w:pStyle w:val="Indenta"/>
      </w:pPr>
      <w:r>
        <w:tab/>
        <w:t>(a)</w:t>
      </w:r>
      <w:r>
        <w:tab/>
        <w:t>that there are reasonable grounds for the member to suspect the matters mentioned in section 79(1)(a) and (b) or 79A(a) and (b), as the case requires; and</w:t>
      </w:r>
    </w:p>
    <w:p>
      <w:pPr>
        <w:pStyle w:val="Indenta"/>
      </w:pPr>
      <w:r>
        <w:tab/>
        <w:t>(b)</w:t>
      </w:r>
      <w:r>
        <w:tab/>
        <w:t>in a case to which subsection (1)(b) applies, that there are reasonable grounds for believing that the driver of the vehicle has previously been convicted of an impounding offence (driving).</w:t>
      </w:r>
    </w:p>
    <w:p>
      <w:pPr>
        <w:pStyle w:val="Subsection"/>
      </w:pPr>
      <w:r>
        <w:tab/>
        <w:t>(3)</w:t>
      </w:r>
      <w:r>
        <w:tab/>
        <w:t>If a senior police officer is not satisfied as required by subsection (2)(a) the senior police officer and the member of the Police Force are to take measures to ensure that the vehicle is released from impoundment and returned to a responsible person, or if no responsible person is available, to the driver of the vehicle.</w:t>
      </w:r>
    </w:p>
    <w:p>
      <w:pPr>
        <w:pStyle w:val="Subsection"/>
      </w:pPr>
      <w:r>
        <w:tab/>
        <w:t>(4)</w:t>
      </w:r>
      <w:r>
        <w:tab/>
        <w:t>If a senior police officer is satisfied as required by subsection (2)(a) but is not satisfied as required by subsection (2)(b), the senior police officer is to alter the impounding period to end on the 7</w:t>
      </w:r>
      <w:r>
        <w:rPr>
          <w:vertAlign w:val="superscript"/>
        </w:rPr>
        <w:t>th</w:t>
      </w:r>
      <w:r>
        <w:t xml:space="preserve"> day after the day on which the vehicle is impounded and the Commissioner is to give notice of the variation to each person who has been given notice under section 79B of the impounding.</w:t>
      </w:r>
    </w:p>
    <w:p>
      <w:pPr>
        <w:pStyle w:val="Footnotesection"/>
      </w:pPr>
      <w:r>
        <w:tab/>
        <w:t>[Section 79C inserted by No. 10 of 2004 s. 13; amended by No. 4 of 2007 s. 31; No. 24 of 2008 s. 10 and 23.]</w:t>
      </w:r>
    </w:p>
    <w:p>
      <w:pPr>
        <w:pStyle w:val="Heading5"/>
      </w:pPr>
      <w:bookmarkStart w:id="468" w:name="_Toc210120020"/>
      <w:r>
        <w:rPr>
          <w:rStyle w:val="CharSectno"/>
        </w:rPr>
        <w:t>79D</w:t>
      </w:r>
      <w:r>
        <w:t>.</w:t>
      </w:r>
      <w:r>
        <w:tab/>
        <w:t>Release of impounded vehicles</w:t>
      </w:r>
      <w:bookmarkEnd w:id="468"/>
    </w:p>
    <w:p>
      <w:pPr>
        <w:pStyle w:val="Subsection"/>
      </w:pPr>
      <w:r>
        <w:tab/>
        <w:t>(1)</w:t>
      </w:r>
      <w:r>
        <w:tab/>
        <w:t>In this section —</w:t>
      </w:r>
    </w:p>
    <w:p>
      <w:pPr>
        <w:pStyle w:val="Defstart"/>
      </w:pPr>
      <w:r>
        <w:rPr>
          <w:b/>
        </w:rPr>
        <w:tab/>
      </w:r>
      <w:r>
        <w:rPr>
          <w:rStyle w:val="CharDefText"/>
        </w:rPr>
        <w:t>impounded vehicle</w:t>
      </w:r>
      <w:r>
        <w:t xml:space="preserve"> means a vehicle impounded under section 79(1) or 79A.</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 No. 24 of 2008 s. 11 and 23.]</w:t>
      </w:r>
    </w:p>
    <w:p>
      <w:pPr>
        <w:pStyle w:val="Heading5"/>
      </w:pPr>
      <w:bookmarkStart w:id="469" w:name="_Toc210120021"/>
      <w:r>
        <w:rPr>
          <w:rStyle w:val="CharSectno"/>
        </w:rPr>
        <w:t>79E</w:t>
      </w:r>
      <w:r>
        <w:t>.</w:t>
      </w:r>
      <w:r>
        <w:tab/>
        <w:t>Liability for section 79(1) or 79A impounding expenses</w:t>
      </w:r>
      <w:bookmarkEnd w:id="469"/>
    </w:p>
    <w:p>
      <w:pPr>
        <w:pStyle w:val="Subsection"/>
      </w:pPr>
      <w:r>
        <w:tab/>
      </w:r>
      <w:r>
        <w:tab/>
        <w:t>If a vehicle is impounded under section 79(1)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 amended by No. 24 of 2008 s. 23.]</w:t>
      </w:r>
    </w:p>
    <w:p>
      <w:pPr>
        <w:pStyle w:val="Heading4"/>
      </w:pPr>
      <w:bookmarkStart w:id="470" w:name="_Toc201457601"/>
      <w:bookmarkStart w:id="471" w:name="_Toc202335446"/>
      <w:bookmarkStart w:id="472" w:name="_Toc202770270"/>
      <w:bookmarkStart w:id="473" w:name="_Toc203541481"/>
      <w:bookmarkStart w:id="474" w:name="_Toc204067555"/>
      <w:bookmarkStart w:id="475" w:name="_Toc204072677"/>
      <w:bookmarkStart w:id="476" w:name="_Toc205284979"/>
      <w:bookmarkStart w:id="477" w:name="_Toc210120022"/>
      <w:r>
        <w:t>Subdivision 3 — Impounding and confiscation of vehicles by court order</w:t>
      </w:r>
      <w:bookmarkEnd w:id="470"/>
      <w:bookmarkEnd w:id="471"/>
      <w:bookmarkEnd w:id="472"/>
      <w:bookmarkEnd w:id="473"/>
      <w:bookmarkEnd w:id="474"/>
      <w:bookmarkEnd w:id="475"/>
      <w:bookmarkEnd w:id="476"/>
      <w:bookmarkEnd w:id="477"/>
    </w:p>
    <w:p>
      <w:pPr>
        <w:pStyle w:val="Footnoteheading"/>
      </w:pPr>
      <w:r>
        <w:tab/>
        <w:t>[Heading inserted by No. 10 of 2004 s. 13.]</w:t>
      </w:r>
    </w:p>
    <w:p>
      <w:pPr>
        <w:pStyle w:val="Heading5"/>
      </w:pPr>
      <w:bookmarkStart w:id="478" w:name="_Toc210120023"/>
      <w:r>
        <w:rPr>
          <w:rStyle w:val="CharSectno"/>
        </w:rPr>
        <w:t>80</w:t>
      </w:r>
      <w:r>
        <w:t>.</w:t>
      </w:r>
      <w:r>
        <w:tab/>
        <w:t>Impounding of vehicles for racing etc.</w:t>
      </w:r>
      <w:bookmarkEnd w:id="478"/>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479" w:name="_Toc210120024"/>
      <w:r>
        <w:rPr>
          <w:rStyle w:val="CharSectno"/>
        </w:rPr>
        <w:t>80A</w:t>
      </w:r>
      <w:r>
        <w:rPr>
          <w:snapToGrid w:val="0"/>
        </w:rPr>
        <w:t>.</w:t>
      </w:r>
      <w:r>
        <w:rPr>
          <w:snapToGrid w:val="0"/>
        </w:rPr>
        <w:tab/>
        <w:t>Confiscation of vehicles for racing etc.</w:t>
      </w:r>
      <w:bookmarkEnd w:id="479"/>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480" w:name="_Toc210120025"/>
      <w:r>
        <w:rPr>
          <w:rStyle w:val="CharSectno"/>
        </w:rPr>
        <w:t>80B</w:t>
      </w:r>
      <w:r>
        <w:t>.</w:t>
      </w:r>
      <w:r>
        <w:tab/>
      </w:r>
      <w:r>
        <w:rPr>
          <w:snapToGrid w:val="0"/>
        </w:rPr>
        <w:t>Impounding of vehicles for driving without driver’s licence etc.</w:t>
      </w:r>
      <w:bookmarkEnd w:id="480"/>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rPr>
          <w:snapToGrid w:val="0"/>
        </w:rPr>
      </w:pPr>
      <w:bookmarkStart w:id="481" w:name="_Toc210120026"/>
      <w:r>
        <w:rPr>
          <w:rStyle w:val="CharSectno"/>
        </w:rPr>
        <w:t>80C</w:t>
      </w:r>
      <w:r>
        <w:t>.</w:t>
      </w:r>
      <w:r>
        <w:tab/>
        <w:t>C</w:t>
      </w:r>
      <w:r>
        <w:rPr>
          <w:snapToGrid w:val="0"/>
        </w:rPr>
        <w:t>onfiscation of vehicles for driving without driver’s licence etc.</w:t>
      </w:r>
      <w:bookmarkEnd w:id="481"/>
    </w:p>
    <w:p>
      <w:pPr>
        <w:pStyle w:val="Subsection"/>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482" w:name="_Toc210120027"/>
      <w:r>
        <w:rPr>
          <w:rStyle w:val="CharSectno"/>
        </w:rPr>
        <w:t>80CA</w:t>
      </w:r>
      <w:r>
        <w:t>.</w:t>
      </w:r>
      <w:r>
        <w:tab/>
        <w:t>Impounding of vehicles for road rage offences</w:t>
      </w:r>
      <w:bookmarkEnd w:id="482"/>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t>repealed]</w:t>
      </w:r>
    </w:p>
    <w:p>
      <w:pPr>
        <w:pStyle w:val="Footnotesection"/>
      </w:pPr>
      <w:r>
        <w:tab/>
        <w:t>[Section 80CA inserted by No. 4 of 2007 s. 16; amended by No. 24 of 2008 s. 14.]</w:t>
      </w:r>
    </w:p>
    <w:p>
      <w:pPr>
        <w:pStyle w:val="Heading5"/>
      </w:pPr>
      <w:bookmarkStart w:id="483" w:name="_Toc210120028"/>
      <w:r>
        <w:rPr>
          <w:rStyle w:val="CharSectno"/>
        </w:rPr>
        <w:t>80CB</w:t>
      </w:r>
      <w:r>
        <w:t>.</w:t>
      </w:r>
      <w:r>
        <w:tab/>
        <w:t>Confiscating of vehicles for road rage offences</w:t>
      </w:r>
      <w:bookmarkEnd w:id="483"/>
    </w:p>
    <w:p>
      <w:pPr>
        <w:pStyle w:val="Subsection"/>
      </w:pPr>
      <w:r>
        <w:tab/>
        <w:t>(1)</w:t>
      </w:r>
      <w:r>
        <w:tab/>
        <w:t>A court that convicts a person of a road rage offence may, by order, confiscate a vehicle referred to in section 80GA.</w:t>
      </w:r>
    </w:p>
    <w:p>
      <w:pPr>
        <w:pStyle w:val="Ednotesubsection"/>
      </w:pPr>
      <w:r>
        <w:tab/>
        <w:t>[(2)</w:t>
      </w:r>
      <w:r>
        <w:tab/>
        <w:t>repealed]</w:t>
      </w:r>
    </w:p>
    <w:p>
      <w:pPr>
        <w:pStyle w:val="Footnotesection"/>
      </w:pPr>
      <w:r>
        <w:tab/>
        <w:t>[Section 80CB inserted by No. 4 of 2007 s. 16; amended by No. 24 of 2008 s. 15.]</w:t>
      </w:r>
    </w:p>
    <w:p>
      <w:pPr>
        <w:pStyle w:val="Heading5"/>
      </w:pPr>
      <w:bookmarkStart w:id="484" w:name="_Toc210120029"/>
      <w:r>
        <w:rPr>
          <w:rStyle w:val="CharSectno"/>
        </w:rPr>
        <w:t>80D</w:t>
      </w:r>
      <w:r>
        <w:t>.</w:t>
      </w:r>
      <w:r>
        <w:tab/>
        <w:t>Effect of confiscation</w:t>
      </w:r>
      <w:bookmarkEnd w:id="484"/>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485" w:name="_Toc210120030"/>
      <w:r>
        <w:rPr>
          <w:rStyle w:val="CharSectno"/>
        </w:rPr>
        <w:t>80E</w:t>
      </w:r>
      <w:r>
        <w:t>.</w:t>
      </w:r>
      <w:r>
        <w:tab/>
        <w:t>Stolen or hired vehicles not to be impounded, confiscated</w:t>
      </w:r>
      <w:bookmarkEnd w:id="485"/>
    </w:p>
    <w:p>
      <w:pPr>
        <w:pStyle w:val="Subsection"/>
      </w:pPr>
      <w:r>
        <w:tab/>
        <w:t>(1)</w:t>
      </w:r>
      <w:r>
        <w:tab/>
        <w:t>A court is not to make an order under section 80(1) or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w:t>
      </w:r>
    </w:p>
    <w:p>
      <w:pPr>
        <w:pStyle w:val="Heading5"/>
      </w:pPr>
      <w:bookmarkStart w:id="486" w:name="_Toc204059003"/>
      <w:bookmarkStart w:id="487" w:name="_Toc210120031"/>
      <w:r>
        <w:rPr>
          <w:rStyle w:val="CharSectno"/>
        </w:rPr>
        <w:t>80FA</w:t>
      </w:r>
      <w:r>
        <w:t>.</w:t>
      </w:r>
      <w:r>
        <w:tab/>
        <w:t>Court may order impounding instead of confiscation</w:t>
      </w:r>
      <w:bookmarkEnd w:id="486"/>
      <w:bookmarkEnd w:id="487"/>
    </w:p>
    <w:p>
      <w:pPr>
        <w:pStyle w:val="Subsection"/>
      </w:pPr>
      <w:r>
        <w:tab/>
        <w:t>(1)</w:t>
      </w:r>
      <w:r>
        <w:tab/>
        <w:t>In circumstances in which a court could, by order under section 80A(1),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w:t>
      </w:r>
    </w:p>
    <w:p>
      <w:pPr>
        <w:pStyle w:val="Heading5"/>
      </w:pPr>
      <w:bookmarkStart w:id="488" w:name="_Toc210120032"/>
      <w:r>
        <w:rPr>
          <w:rStyle w:val="CharSectno"/>
        </w:rPr>
        <w:t>80F</w:t>
      </w:r>
      <w:r>
        <w:t>.</w:t>
      </w:r>
      <w:r>
        <w:tab/>
        <w:t>Licence holder to surrender impounded, confiscated vehicle at time and place ordered by court</w:t>
      </w:r>
      <w:bookmarkEnd w:id="488"/>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Heading5"/>
      </w:pPr>
      <w:bookmarkStart w:id="489" w:name="_Toc204059006"/>
      <w:bookmarkStart w:id="490" w:name="_Toc210120033"/>
      <w:r>
        <w:rPr>
          <w:rStyle w:val="CharSectno"/>
        </w:rPr>
        <w:t>80GA</w:t>
      </w:r>
      <w:r>
        <w:t>.</w:t>
      </w:r>
      <w:r>
        <w:tab/>
        <w:t>Vehicle about which certain orders may be made</w:t>
      </w:r>
      <w:bookmarkEnd w:id="489"/>
      <w:bookmarkEnd w:id="490"/>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491" w:name="_Toc210120034"/>
      <w:r>
        <w:rPr>
          <w:rStyle w:val="CharSectno"/>
        </w:rPr>
        <w:t>80G</w:t>
      </w:r>
      <w:r>
        <w:t>.</w:t>
      </w:r>
      <w:r>
        <w:tab/>
        <w:t>Applications for orders to impound or confiscate vehicles</w:t>
      </w:r>
      <w:bookmarkEnd w:id="491"/>
    </w:p>
    <w:p>
      <w:pPr>
        <w:pStyle w:val="Subsection"/>
      </w:pPr>
      <w:r>
        <w:tab/>
        <w:t>(1)</w:t>
      </w:r>
      <w:r>
        <w:tab/>
        <w:t>In this section —</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brought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A court is not to make an order unless it has given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w:t>
      </w:r>
    </w:p>
    <w:p>
      <w:pPr>
        <w:pStyle w:val="Heading5"/>
      </w:pPr>
      <w:bookmarkStart w:id="492" w:name="_Toc210120035"/>
      <w:r>
        <w:rPr>
          <w:rStyle w:val="CharSectno"/>
        </w:rPr>
        <w:t>80H</w:t>
      </w:r>
      <w:r>
        <w:t>.</w:t>
      </w:r>
      <w:r>
        <w:tab/>
        <w:t>Expenses of court</w:t>
      </w:r>
      <w:r>
        <w:noBreakHyphen/>
        <w:t>ordered impounding payable by convicted driver</w:t>
      </w:r>
      <w:bookmarkEnd w:id="492"/>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 No. 24 of 2008 s. 25.]</w:t>
      </w:r>
    </w:p>
    <w:p>
      <w:pPr>
        <w:pStyle w:val="Heading4"/>
      </w:pPr>
      <w:bookmarkStart w:id="493" w:name="_Toc201457613"/>
      <w:bookmarkStart w:id="494" w:name="_Toc202335458"/>
      <w:bookmarkStart w:id="495" w:name="_Toc202770282"/>
      <w:bookmarkStart w:id="496" w:name="_Toc203541493"/>
      <w:bookmarkStart w:id="497" w:name="_Toc204067569"/>
      <w:bookmarkStart w:id="498" w:name="_Toc204072691"/>
      <w:bookmarkStart w:id="499" w:name="_Toc205284993"/>
      <w:bookmarkStart w:id="500" w:name="_Toc210120036"/>
      <w:r>
        <w:t>Subdivision 4 — Miscellaneous provisions about impounded or confiscated vehicles</w:t>
      </w:r>
      <w:bookmarkEnd w:id="493"/>
      <w:bookmarkEnd w:id="494"/>
      <w:bookmarkEnd w:id="495"/>
      <w:bookmarkEnd w:id="496"/>
      <w:bookmarkEnd w:id="497"/>
      <w:bookmarkEnd w:id="498"/>
      <w:bookmarkEnd w:id="499"/>
      <w:bookmarkEnd w:id="500"/>
    </w:p>
    <w:p>
      <w:pPr>
        <w:pStyle w:val="Footnoteheading"/>
      </w:pPr>
      <w:r>
        <w:tab/>
        <w:t>[Heading inserted by No. 10 of 2004 s. 13.]</w:t>
      </w:r>
    </w:p>
    <w:p>
      <w:pPr>
        <w:pStyle w:val="Heading5"/>
      </w:pPr>
      <w:bookmarkStart w:id="501" w:name="_Toc210120037"/>
      <w:r>
        <w:rPr>
          <w:rStyle w:val="CharSectno"/>
        </w:rPr>
        <w:t>80IA</w:t>
      </w:r>
      <w:r>
        <w:t>.</w:t>
      </w:r>
      <w:r>
        <w:tab/>
        <w:t>Release of vehicle that was impounded</w:t>
      </w:r>
      <w:bookmarkEnd w:id="501"/>
    </w:p>
    <w:p>
      <w:pPr>
        <w:pStyle w:val="Subsection"/>
      </w:pPr>
      <w:r>
        <w:tab/>
        <w:t>(1)</w:t>
      </w:r>
      <w:r>
        <w:tab/>
        <w:t>When a vehicle has been impounded under section 79(1) or 79A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w:t>
      </w:r>
    </w:p>
    <w:p>
      <w:pPr>
        <w:pStyle w:val="Heading5"/>
      </w:pPr>
      <w:bookmarkStart w:id="502" w:name="_Toc210120038"/>
      <w:r>
        <w:rPr>
          <w:rStyle w:val="CharSectno"/>
        </w:rPr>
        <w:t>80IB</w:t>
      </w:r>
      <w:r>
        <w:t>.</w:t>
      </w:r>
      <w:r>
        <w:tab/>
        <w:t>Payment for impounding expenses before vehicle released</w:t>
      </w:r>
      <w:bookmarkEnd w:id="502"/>
    </w:p>
    <w:p>
      <w:pPr>
        <w:pStyle w:val="Subsection"/>
      </w:pPr>
      <w:r>
        <w:tab/>
        <w:t>(1)</w:t>
      </w:r>
      <w:r>
        <w:tab/>
        <w:t>When a vehicle has been impounded under section 79(1) or 79A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79(1)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w:t>
      </w:r>
    </w:p>
    <w:p>
      <w:pPr>
        <w:pStyle w:val="Heading5"/>
        <w:rPr>
          <w:snapToGrid w:val="0"/>
        </w:rPr>
      </w:pPr>
      <w:bookmarkStart w:id="503" w:name="_Toc210120039"/>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503"/>
    </w:p>
    <w:p>
      <w:pPr>
        <w:pStyle w:val="Subsection"/>
      </w:pPr>
      <w:r>
        <w:tab/>
        <w:t>(1)</w:t>
      </w:r>
      <w:r>
        <w:tab/>
        <w:t>The Commissioner may refuse to release a vehicle impounded under section 79(1) or 79A or on an impounding order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w:t>
      </w:r>
    </w:p>
    <w:p>
      <w:pPr>
        <w:pStyle w:val="Heading5"/>
      </w:pPr>
      <w:bookmarkStart w:id="504" w:name="_Toc210120040"/>
      <w:r>
        <w:rPr>
          <w:rStyle w:val="CharSectno"/>
        </w:rPr>
        <w:t>80J</w:t>
      </w:r>
      <w:r>
        <w:t>.</w:t>
      </w:r>
      <w:r>
        <w:tab/>
        <w:t>Disposing of confiscated, uncollected vehicles and items therein</w:t>
      </w:r>
      <w:bookmarkEnd w:id="504"/>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section 79(1)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section 79(1) or 79A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w:t>
      </w:r>
    </w:p>
    <w:p>
      <w:pPr>
        <w:pStyle w:val="Heading5"/>
      </w:pPr>
      <w:bookmarkStart w:id="505" w:name="_Toc210120041"/>
      <w:r>
        <w:rPr>
          <w:rStyle w:val="CharSectno"/>
        </w:rPr>
        <w:t>80K</w:t>
      </w:r>
      <w:r>
        <w:t>.</w:t>
      </w:r>
      <w:r>
        <w:tab/>
        <w:t>Expenses of confiscation not obtained on sale payable by convicted driver</w:t>
      </w:r>
      <w:bookmarkEnd w:id="505"/>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506" w:name="_Toc210120042"/>
      <w:r>
        <w:rPr>
          <w:rStyle w:val="CharSectno"/>
        </w:rPr>
        <w:t>80L</w:t>
      </w:r>
      <w:r>
        <w:t>.</w:t>
      </w:r>
      <w:r>
        <w:tab/>
        <w:t>Transfer of vehicle licence</w:t>
      </w:r>
      <w:bookmarkEnd w:id="506"/>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507" w:name="_Toc201457620"/>
      <w:bookmarkStart w:id="508" w:name="_Toc202335465"/>
      <w:bookmarkStart w:id="509" w:name="_Toc202770289"/>
      <w:bookmarkStart w:id="510" w:name="_Toc203541500"/>
      <w:bookmarkStart w:id="511" w:name="_Toc204067576"/>
      <w:bookmarkStart w:id="512" w:name="_Toc204072698"/>
      <w:bookmarkStart w:id="513" w:name="_Toc205285000"/>
      <w:bookmarkStart w:id="514" w:name="_Toc210120043"/>
      <w:r>
        <w:rPr>
          <w:rStyle w:val="CharPartNo"/>
        </w:rPr>
        <w:t>Part VA</w:t>
      </w:r>
      <w:r>
        <w:rPr>
          <w:rStyle w:val="CharDivNo"/>
        </w:rPr>
        <w:t> </w:t>
      </w:r>
      <w:r>
        <w:t>—</w:t>
      </w:r>
      <w:r>
        <w:rPr>
          <w:rStyle w:val="CharDivText"/>
        </w:rPr>
        <w:t> </w:t>
      </w:r>
      <w:r>
        <w:rPr>
          <w:rStyle w:val="CharPartText"/>
        </w:rPr>
        <w:t>Events on roads</w:t>
      </w:r>
      <w:bookmarkEnd w:id="507"/>
      <w:bookmarkEnd w:id="508"/>
      <w:bookmarkEnd w:id="509"/>
      <w:bookmarkEnd w:id="510"/>
      <w:bookmarkEnd w:id="511"/>
      <w:bookmarkEnd w:id="512"/>
      <w:bookmarkEnd w:id="513"/>
      <w:bookmarkEnd w:id="514"/>
    </w:p>
    <w:p>
      <w:pPr>
        <w:pStyle w:val="Footnoteheading"/>
        <w:tabs>
          <w:tab w:val="left" w:pos="840"/>
        </w:tabs>
      </w:pPr>
      <w:r>
        <w:tab/>
        <w:t>[Heading inserted by No. 64 of 1988 s. 4.]</w:t>
      </w:r>
    </w:p>
    <w:p>
      <w:pPr>
        <w:pStyle w:val="Heading5"/>
        <w:rPr>
          <w:snapToGrid w:val="0"/>
        </w:rPr>
      </w:pPr>
      <w:bookmarkStart w:id="515" w:name="_Toc210120044"/>
      <w:r>
        <w:rPr>
          <w:rStyle w:val="CharSectno"/>
        </w:rPr>
        <w:t>81A</w:t>
      </w:r>
      <w:r>
        <w:rPr>
          <w:snapToGrid w:val="0"/>
        </w:rPr>
        <w:t>.</w:t>
      </w:r>
      <w:r>
        <w:rPr>
          <w:snapToGrid w:val="0"/>
        </w:rPr>
        <w:tab/>
        <w:t>Definitions</w:t>
      </w:r>
      <w:bookmarkEnd w:id="51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516" w:name="_Toc210120045"/>
      <w:r>
        <w:rPr>
          <w:rStyle w:val="CharSectno"/>
        </w:rPr>
        <w:t>81B</w:t>
      </w:r>
      <w:r>
        <w:rPr>
          <w:snapToGrid w:val="0"/>
        </w:rPr>
        <w:t>.</w:t>
      </w:r>
      <w:r>
        <w:rPr>
          <w:snapToGrid w:val="0"/>
        </w:rPr>
        <w:tab/>
        <w:t>Application for order</w:t>
      </w:r>
      <w:bookmarkEnd w:id="516"/>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517" w:name="_Toc210120046"/>
      <w:r>
        <w:rPr>
          <w:rStyle w:val="CharSectno"/>
        </w:rPr>
        <w:t>81C</w:t>
      </w:r>
      <w:r>
        <w:rPr>
          <w:snapToGrid w:val="0"/>
        </w:rPr>
        <w:t>.</w:t>
      </w:r>
      <w:r>
        <w:rPr>
          <w:snapToGrid w:val="0"/>
        </w:rPr>
        <w:tab/>
        <w:t>Order</w:t>
      </w:r>
      <w:bookmarkEnd w:id="517"/>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518" w:name="_Toc210120047"/>
      <w:r>
        <w:rPr>
          <w:rStyle w:val="CharSectno"/>
        </w:rPr>
        <w:t>81D</w:t>
      </w:r>
      <w:r>
        <w:rPr>
          <w:snapToGrid w:val="0"/>
        </w:rPr>
        <w:t>.</w:t>
      </w:r>
      <w:r>
        <w:rPr>
          <w:snapToGrid w:val="0"/>
        </w:rPr>
        <w:tab/>
        <w:t>Road closure</w:t>
      </w:r>
      <w:bookmarkEnd w:id="518"/>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519" w:name="_Toc210120048"/>
      <w:r>
        <w:rPr>
          <w:rStyle w:val="CharSectno"/>
        </w:rPr>
        <w:t>81E</w:t>
      </w:r>
      <w:r>
        <w:rPr>
          <w:snapToGrid w:val="0"/>
        </w:rPr>
        <w:t>.</w:t>
      </w:r>
      <w:r>
        <w:rPr>
          <w:snapToGrid w:val="0"/>
        </w:rPr>
        <w:tab/>
        <w:t>Effect of order</w:t>
      </w:r>
      <w:bookmarkEnd w:id="519"/>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520" w:name="_Toc210120049"/>
      <w:r>
        <w:rPr>
          <w:rStyle w:val="CharSectno"/>
        </w:rPr>
        <w:t>81F</w:t>
      </w:r>
      <w:r>
        <w:rPr>
          <w:snapToGrid w:val="0"/>
        </w:rPr>
        <w:t>.</w:t>
      </w:r>
      <w:r>
        <w:rPr>
          <w:snapToGrid w:val="0"/>
        </w:rPr>
        <w:tab/>
        <w:t>Offences</w:t>
      </w:r>
      <w:bookmarkEnd w:id="520"/>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521" w:name="_Toc201457627"/>
      <w:bookmarkStart w:id="522" w:name="_Toc202335472"/>
      <w:bookmarkStart w:id="523" w:name="_Toc202770296"/>
      <w:bookmarkStart w:id="524" w:name="_Toc203541507"/>
      <w:bookmarkStart w:id="525" w:name="_Toc204067583"/>
      <w:bookmarkStart w:id="526" w:name="_Toc204072705"/>
      <w:bookmarkStart w:id="527" w:name="_Toc205285007"/>
      <w:bookmarkStart w:id="528" w:name="_Toc210120050"/>
      <w:r>
        <w:rPr>
          <w:rStyle w:val="CharPartNo"/>
        </w:rPr>
        <w:t>Part VI</w:t>
      </w:r>
      <w:r>
        <w:rPr>
          <w:rStyle w:val="CharDivNo"/>
        </w:rPr>
        <w:t> </w:t>
      </w:r>
      <w:r>
        <w:t>—</w:t>
      </w:r>
      <w:r>
        <w:rPr>
          <w:rStyle w:val="CharDivText"/>
        </w:rPr>
        <w:t> </w:t>
      </w:r>
      <w:r>
        <w:rPr>
          <w:rStyle w:val="CharPartText"/>
        </w:rPr>
        <w:t>Miscellaneous</w:t>
      </w:r>
      <w:bookmarkEnd w:id="521"/>
      <w:bookmarkEnd w:id="522"/>
      <w:bookmarkEnd w:id="523"/>
      <w:bookmarkEnd w:id="524"/>
      <w:bookmarkEnd w:id="525"/>
      <w:bookmarkEnd w:id="526"/>
      <w:bookmarkEnd w:id="527"/>
      <w:bookmarkEnd w:id="528"/>
    </w:p>
    <w:p>
      <w:pPr>
        <w:pStyle w:val="Heading5"/>
        <w:rPr>
          <w:snapToGrid w:val="0"/>
        </w:rPr>
      </w:pPr>
      <w:bookmarkStart w:id="529" w:name="_Toc210120051"/>
      <w:r>
        <w:rPr>
          <w:rStyle w:val="CharSectno"/>
        </w:rPr>
        <w:t>82</w:t>
      </w:r>
      <w:r>
        <w:rPr>
          <w:snapToGrid w:val="0"/>
        </w:rPr>
        <w:t>.</w:t>
      </w:r>
      <w:r>
        <w:rPr>
          <w:snapToGrid w:val="0"/>
        </w:rPr>
        <w:tab/>
        <w:t>Substitution of vehicle in certain circumstances</w:t>
      </w:r>
      <w:bookmarkEnd w:id="529"/>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530" w:name="_Toc210120052"/>
      <w:r>
        <w:rPr>
          <w:rStyle w:val="CharSectno"/>
        </w:rPr>
        <w:t>82A</w:t>
      </w:r>
      <w:r>
        <w:rPr>
          <w:snapToGrid w:val="0"/>
        </w:rPr>
        <w:t>.</w:t>
      </w:r>
      <w:r>
        <w:rPr>
          <w:snapToGrid w:val="0"/>
        </w:rPr>
        <w:tab/>
        <w:t>Motor vehicle pools and insurance</w:t>
      </w:r>
      <w:bookmarkEnd w:id="530"/>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531" w:name="_Toc210120053"/>
      <w:r>
        <w:rPr>
          <w:rStyle w:val="CharSectno"/>
        </w:rPr>
        <w:t>83</w:t>
      </w:r>
      <w:r>
        <w:rPr>
          <w:snapToGrid w:val="0"/>
        </w:rPr>
        <w:t>.</w:t>
      </w:r>
      <w:r>
        <w:rPr>
          <w:snapToGrid w:val="0"/>
        </w:rPr>
        <w:tab/>
        <w:t>Temporary suspension of written law</w:t>
      </w:r>
      <w:bookmarkEnd w:id="531"/>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532" w:name="_Toc210120054"/>
      <w:r>
        <w:rPr>
          <w:rStyle w:val="CharSectno"/>
        </w:rPr>
        <w:t>84</w:t>
      </w:r>
      <w:r>
        <w:rPr>
          <w:snapToGrid w:val="0"/>
        </w:rPr>
        <w:t>.</w:t>
      </w:r>
      <w:r>
        <w:rPr>
          <w:snapToGrid w:val="0"/>
        </w:rPr>
        <w:tab/>
        <w:t>Liability for damage to roads, etc.</w:t>
      </w:r>
      <w:bookmarkEnd w:id="532"/>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533" w:name="_Toc210120055"/>
      <w:r>
        <w:rPr>
          <w:rStyle w:val="CharSectno"/>
        </w:rPr>
        <w:t>85</w:t>
      </w:r>
      <w:r>
        <w:rPr>
          <w:snapToGrid w:val="0"/>
        </w:rPr>
        <w:t>.</w:t>
      </w:r>
      <w:r>
        <w:rPr>
          <w:snapToGrid w:val="0"/>
        </w:rPr>
        <w:tab/>
        <w:t>Power of local government to recover expenses of damage caused by heavy or extraordinary traffic</w:t>
      </w:r>
      <w:bookmarkEnd w:id="533"/>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534" w:name="_Toc210120056"/>
      <w:r>
        <w:rPr>
          <w:rStyle w:val="CharSectno"/>
        </w:rPr>
        <w:t>86</w:t>
      </w:r>
      <w:r>
        <w:rPr>
          <w:snapToGrid w:val="0"/>
        </w:rPr>
        <w:t>.</w:t>
      </w:r>
      <w:r>
        <w:rPr>
          <w:snapToGrid w:val="0"/>
        </w:rPr>
        <w:tab/>
        <w:t>No unauthorised parking in certain areas</w:t>
      </w:r>
      <w:bookmarkEnd w:id="534"/>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535" w:name="_Toc210120057"/>
      <w:r>
        <w:rPr>
          <w:rStyle w:val="CharSectno"/>
        </w:rPr>
        <w:t>86A</w:t>
      </w:r>
      <w:r>
        <w:rPr>
          <w:snapToGrid w:val="0"/>
        </w:rPr>
        <w:t>.</w:t>
      </w:r>
      <w:r>
        <w:rPr>
          <w:snapToGrid w:val="0"/>
        </w:rPr>
        <w:tab/>
        <w:t>Member of Police Force or warden may drive a vehicle used in an offence</w:t>
      </w:r>
      <w:bookmarkEnd w:id="535"/>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536" w:name="_Toc210120058"/>
      <w:r>
        <w:rPr>
          <w:rStyle w:val="CharSectno"/>
        </w:rPr>
        <w:t>87</w:t>
      </w:r>
      <w:r>
        <w:rPr>
          <w:snapToGrid w:val="0"/>
        </w:rPr>
        <w:t>.</w:t>
      </w:r>
      <w:r>
        <w:rPr>
          <w:snapToGrid w:val="0"/>
        </w:rPr>
        <w:tab/>
        <w:t>Confusing lights affecting traffic on roads</w:t>
      </w:r>
      <w:bookmarkEnd w:id="536"/>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r>
        <w:t>[</w:t>
      </w:r>
      <w:r>
        <w:rPr>
          <w:b/>
        </w:rPr>
        <w:t>89.</w:t>
      </w:r>
      <w:r>
        <w:tab/>
        <w:t>Repealed by No. 70 of 2004 s. 82.]</w:t>
      </w:r>
    </w:p>
    <w:p>
      <w:pPr>
        <w:pStyle w:val="Heading5"/>
        <w:rPr>
          <w:snapToGrid w:val="0"/>
        </w:rPr>
      </w:pPr>
      <w:bookmarkStart w:id="537" w:name="_Toc210120059"/>
      <w:r>
        <w:rPr>
          <w:rStyle w:val="CharSectno"/>
        </w:rPr>
        <w:t>90</w:t>
      </w:r>
      <w:r>
        <w:rPr>
          <w:snapToGrid w:val="0"/>
        </w:rPr>
        <w:t>.</w:t>
      </w:r>
      <w:r>
        <w:rPr>
          <w:snapToGrid w:val="0"/>
        </w:rPr>
        <w:tab/>
        <w:t>Unlawful interference with mechanism of motor vehicles</w:t>
      </w:r>
      <w:bookmarkEnd w:id="537"/>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538" w:name="_Toc210120060"/>
      <w:r>
        <w:rPr>
          <w:rStyle w:val="CharSectno"/>
        </w:rPr>
        <w:t>92</w:t>
      </w:r>
      <w:r>
        <w:rPr>
          <w:snapToGrid w:val="0"/>
        </w:rPr>
        <w:t>.</w:t>
      </w:r>
      <w:r>
        <w:rPr>
          <w:snapToGrid w:val="0"/>
        </w:rPr>
        <w:tab/>
        <w:t>Roads may be closed</w:t>
      </w:r>
      <w:bookmarkEnd w:id="538"/>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539" w:name="_Toc210120061"/>
      <w:r>
        <w:rPr>
          <w:rStyle w:val="CharSectno"/>
        </w:rPr>
        <w:t>93</w:t>
      </w:r>
      <w:r>
        <w:rPr>
          <w:snapToGrid w:val="0"/>
        </w:rPr>
        <w:t>.</w:t>
      </w:r>
      <w:r>
        <w:rPr>
          <w:snapToGrid w:val="0"/>
        </w:rPr>
        <w:tab/>
        <w:t>Production of licences at hearings</w:t>
      </w:r>
      <w:bookmarkEnd w:id="539"/>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540" w:name="_Toc210120062"/>
      <w:r>
        <w:rPr>
          <w:rStyle w:val="CharSectno"/>
        </w:rPr>
        <w:t>97</w:t>
      </w:r>
      <w:r>
        <w:rPr>
          <w:snapToGrid w:val="0"/>
        </w:rPr>
        <w:t>.</w:t>
      </w:r>
      <w:r>
        <w:rPr>
          <w:snapToGrid w:val="0"/>
        </w:rPr>
        <w:tab/>
        <w:t>Offences</w:t>
      </w:r>
      <w:bookmarkEnd w:id="540"/>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541" w:name="_Toc210120063"/>
      <w:r>
        <w:rPr>
          <w:rStyle w:val="CharSectno"/>
        </w:rPr>
        <w:t>98</w:t>
      </w:r>
      <w:r>
        <w:rPr>
          <w:snapToGrid w:val="0"/>
        </w:rPr>
        <w:t>.</w:t>
      </w:r>
      <w:r>
        <w:rPr>
          <w:snapToGrid w:val="0"/>
        </w:rPr>
        <w:tab/>
        <w:t>Proof of certain matters</w:t>
      </w:r>
      <w:bookmarkEnd w:id="541"/>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542" w:name="_Toc210120064"/>
      <w:r>
        <w:rPr>
          <w:rStyle w:val="CharSectno"/>
        </w:rPr>
        <w:t>98A</w:t>
      </w:r>
      <w:r>
        <w:rPr>
          <w:snapToGrid w:val="0"/>
        </w:rPr>
        <w:t>.</w:t>
      </w:r>
      <w:r>
        <w:rPr>
          <w:snapToGrid w:val="0"/>
        </w:rPr>
        <w:tab/>
        <w:t>Certain measuring equipment</w:t>
      </w:r>
      <w:bookmarkEnd w:id="542"/>
    </w:p>
    <w:p>
      <w:pPr>
        <w:pStyle w:val="Subsection"/>
        <w:rPr>
          <w:snapToGrid w:val="0"/>
        </w:rPr>
      </w:pPr>
      <w:r>
        <w:rPr>
          <w:snapToGrid w:val="0"/>
        </w:rPr>
        <w:tab/>
        <w:t>(1)</w:t>
      </w:r>
      <w:r>
        <w:rPr>
          <w:snapToGrid w:val="0"/>
        </w:rPr>
        <w:tab/>
        <w:t>In this section —</w:t>
      </w:r>
    </w:p>
    <w:p>
      <w:pPr>
        <w:pStyle w:val="Defstart"/>
        <w:spacing w:before="100"/>
      </w:pPr>
      <w:r>
        <w:rPr>
          <w:b/>
        </w:rPr>
        <w:tab/>
      </w:r>
      <w:r>
        <w:rPr>
          <w:rStyle w:val="CharDefText"/>
        </w:rPr>
        <w:t>authorised person</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pursuant to subsection (2a);</w:t>
      </w:r>
    </w:p>
    <w:p>
      <w:pPr>
        <w:pStyle w:val="Defstart"/>
        <w:spacing w:before="100"/>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543" w:name="_Toc210120065"/>
      <w:r>
        <w:rPr>
          <w:rStyle w:val="CharSectno"/>
        </w:rPr>
        <w:t>99</w:t>
      </w:r>
      <w:r>
        <w:rPr>
          <w:snapToGrid w:val="0"/>
        </w:rPr>
        <w:t>.</w:t>
      </w:r>
      <w:r>
        <w:rPr>
          <w:snapToGrid w:val="0"/>
        </w:rPr>
        <w:tab/>
        <w:t>Savings</w:t>
      </w:r>
      <w:bookmarkEnd w:id="543"/>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544" w:name="_Toc210120066"/>
      <w:r>
        <w:rPr>
          <w:rStyle w:val="CharSectno"/>
        </w:rPr>
        <w:t>100</w:t>
      </w:r>
      <w:r>
        <w:rPr>
          <w:snapToGrid w:val="0"/>
        </w:rPr>
        <w:t>.</w:t>
      </w:r>
      <w:r>
        <w:rPr>
          <w:snapToGrid w:val="0"/>
        </w:rPr>
        <w:tab/>
        <w:t>Application of Act to Crown and local governments</w:t>
      </w:r>
      <w:bookmarkEnd w:id="544"/>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 xml:space="preserve">section 78 </w:t>
      </w:r>
      <w:r>
        <w:rPr>
          <w:snapToGrid w:val="0"/>
        </w:rPr>
        <w:t xml:space="preserve">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w:t>
      </w:r>
    </w:p>
    <w:p>
      <w:pPr>
        <w:pStyle w:val="Heading5"/>
        <w:rPr>
          <w:snapToGrid w:val="0"/>
        </w:rPr>
      </w:pPr>
      <w:bookmarkStart w:id="545" w:name="_Toc210120067"/>
      <w:r>
        <w:rPr>
          <w:rStyle w:val="CharSectno"/>
        </w:rPr>
        <w:t>101</w:t>
      </w:r>
      <w:r>
        <w:rPr>
          <w:snapToGrid w:val="0"/>
        </w:rPr>
        <w:t>.</w:t>
      </w:r>
      <w:r>
        <w:rPr>
          <w:snapToGrid w:val="0"/>
        </w:rPr>
        <w:tab/>
        <w:t>Protection of Minister, the Director General and officers</w:t>
      </w:r>
      <w:bookmarkEnd w:id="545"/>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546" w:name="_Toc210120068"/>
      <w:r>
        <w:rPr>
          <w:rStyle w:val="CharSectno"/>
        </w:rPr>
        <w:t>101A</w:t>
      </w:r>
      <w:r>
        <w:t>.</w:t>
      </w:r>
      <w:r>
        <w:tab/>
        <w:t>Protection of people testing or examining or giving certain information</w:t>
      </w:r>
      <w:bookmarkEnd w:id="546"/>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547" w:name="_Toc210120069"/>
      <w:r>
        <w:rPr>
          <w:rStyle w:val="CharSectno"/>
        </w:rPr>
        <w:t>102</w:t>
      </w:r>
      <w:r>
        <w:rPr>
          <w:snapToGrid w:val="0"/>
        </w:rPr>
        <w:t>.</w:t>
      </w:r>
      <w:r>
        <w:rPr>
          <w:snapToGrid w:val="0"/>
        </w:rPr>
        <w:tab/>
        <w:t>Traffic infringement notices</w:t>
      </w:r>
      <w:bookmarkEnd w:id="547"/>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rStyle w:val="CharDefText"/>
          <w:spacing w:val="-4"/>
        </w:rPr>
        <w:t>alleged offender</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548" w:name="_Toc210120070"/>
      <w:r>
        <w:rPr>
          <w:rStyle w:val="CharSectno"/>
        </w:rPr>
        <w:t>102A</w:t>
      </w:r>
      <w:r>
        <w:t>.</w:t>
      </w:r>
      <w:r>
        <w:tab/>
        <w:t>Traffic infringement notices left on vehicles</w:t>
      </w:r>
      <w:bookmarkEnd w:id="548"/>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549" w:name="_Toc210120071"/>
      <w:r>
        <w:rPr>
          <w:rStyle w:val="CharSectno"/>
        </w:rPr>
        <w:t>102B</w:t>
      </w:r>
      <w:r>
        <w:t>.</w:t>
      </w:r>
      <w:r>
        <w:tab/>
        <w:t>Traffic infringement notices issued on photographic evidence</w:t>
      </w:r>
      <w:bookmarkEnd w:id="54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550" w:name="_Toc210120072"/>
      <w:r>
        <w:rPr>
          <w:rStyle w:val="CharSectno"/>
        </w:rPr>
        <w:t>102C</w:t>
      </w:r>
      <w:r>
        <w:t>.</w:t>
      </w:r>
      <w:r>
        <w:tab/>
        <w:t>Notices requesting information</w:t>
      </w:r>
      <w:bookmarkEnd w:id="550"/>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551" w:name="_Toc210120073"/>
      <w:r>
        <w:rPr>
          <w:rStyle w:val="CharSectno"/>
        </w:rPr>
        <w:t>102D</w:t>
      </w:r>
      <w:r>
        <w:t>.</w:t>
      </w:r>
      <w:r>
        <w:tab/>
        <w:t>Notice under section 102C may become a traffic infringement notice</w:t>
      </w:r>
      <w:bookmarkEnd w:id="551"/>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Repealed by No. 54 of 2006 s. 29.]</w:t>
      </w:r>
    </w:p>
    <w:p>
      <w:pPr>
        <w:pStyle w:val="Ednotesection"/>
      </w:pPr>
      <w:r>
        <w:t>[</w:t>
      </w:r>
      <w:r>
        <w:rPr>
          <w:b/>
          <w:bCs/>
        </w:rPr>
        <w:t>103A, 103B.</w:t>
      </w:r>
      <w:r>
        <w:rPr>
          <w:b/>
          <w:bCs/>
        </w:rPr>
        <w:tab/>
      </w:r>
      <w:r>
        <w:t>Repealed by No. 54 of 2006 s. 30.]</w:t>
      </w:r>
    </w:p>
    <w:p>
      <w:pPr>
        <w:pStyle w:val="Heading2"/>
      </w:pPr>
      <w:bookmarkStart w:id="552" w:name="_Toc87322"/>
      <w:bookmarkStart w:id="553" w:name="_Toc107717824"/>
      <w:bookmarkStart w:id="554" w:name="_Toc107717935"/>
      <w:bookmarkStart w:id="555" w:name="_Toc107718046"/>
      <w:bookmarkStart w:id="556" w:name="_Toc107718160"/>
      <w:bookmarkStart w:id="557" w:name="_Toc107718271"/>
      <w:bookmarkStart w:id="558" w:name="_Toc107718382"/>
      <w:bookmarkStart w:id="559" w:name="_Toc107718493"/>
      <w:bookmarkStart w:id="560" w:name="_Toc107718604"/>
      <w:bookmarkStart w:id="561" w:name="_Toc107718292"/>
      <w:bookmarkStart w:id="562" w:name="_Toc107718426"/>
      <w:bookmarkStart w:id="563" w:name="_Toc107718561"/>
      <w:bookmarkStart w:id="564" w:name="_Toc107718685"/>
      <w:bookmarkStart w:id="565" w:name="_Toc107719743"/>
      <w:bookmarkStart w:id="566" w:name="_Toc107724203"/>
      <w:bookmarkStart w:id="567" w:name="_Toc107728298"/>
      <w:bookmarkStart w:id="568" w:name="_Toc107732869"/>
      <w:bookmarkStart w:id="569" w:name="_Toc149442112"/>
      <w:bookmarkStart w:id="570" w:name="_Toc152558657"/>
      <w:bookmarkStart w:id="571" w:name="_Toc201980326"/>
      <w:bookmarkStart w:id="572" w:name="_Toc202335496"/>
      <w:bookmarkStart w:id="573" w:name="_Toc202770320"/>
      <w:bookmarkStart w:id="574" w:name="_Toc203541531"/>
      <w:bookmarkStart w:id="575" w:name="_Toc204067607"/>
      <w:bookmarkStart w:id="576" w:name="_Toc204072729"/>
      <w:bookmarkStart w:id="577" w:name="_Toc205285031"/>
      <w:bookmarkStart w:id="578" w:name="_Toc210120074"/>
      <w:bookmarkStart w:id="579" w:name="_Toc201457654"/>
      <w:r>
        <w:rPr>
          <w:rStyle w:val="CharPartNo"/>
        </w:rPr>
        <w:t>Part VIA</w:t>
      </w:r>
      <w:r>
        <w:t xml:space="preserve"> — </w:t>
      </w:r>
      <w:r>
        <w:rPr>
          <w:rStyle w:val="CharPartText"/>
        </w:rPr>
        <w:t>Demerit points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Footnoteheading"/>
      </w:pPr>
      <w:bookmarkStart w:id="580" w:name="_Toc87323"/>
      <w:bookmarkStart w:id="581" w:name="_Toc107717496"/>
      <w:bookmarkStart w:id="582" w:name="_Toc107717605"/>
      <w:bookmarkStart w:id="583" w:name="_Toc107717714"/>
      <w:bookmarkStart w:id="584" w:name="_Toc107717825"/>
      <w:bookmarkStart w:id="585" w:name="_Toc107717936"/>
      <w:bookmarkStart w:id="586" w:name="_Toc107718047"/>
      <w:bookmarkStart w:id="587" w:name="_Toc107718161"/>
      <w:bookmarkStart w:id="588" w:name="_Toc107718272"/>
      <w:bookmarkStart w:id="589" w:name="_Toc107718383"/>
      <w:bookmarkStart w:id="590" w:name="_Toc107718494"/>
      <w:bookmarkStart w:id="591" w:name="_Toc107718605"/>
      <w:bookmarkStart w:id="592" w:name="_Toc107718293"/>
      <w:bookmarkStart w:id="593" w:name="_Toc107718428"/>
      <w:bookmarkStart w:id="594" w:name="_Toc107718563"/>
      <w:bookmarkStart w:id="595" w:name="_Toc107718686"/>
      <w:bookmarkStart w:id="596" w:name="_Toc107719744"/>
      <w:bookmarkStart w:id="597" w:name="_Toc107724204"/>
      <w:bookmarkStart w:id="598" w:name="_Toc107728299"/>
      <w:bookmarkStart w:id="599" w:name="_Toc107732870"/>
      <w:bookmarkStart w:id="600" w:name="_Toc149442113"/>
      <w:bookmarkStart w:id="601" w:name="_Toc152558658"/>
      <w:bookmarkStart w:id="602" w:name="_Toc201980327"/>
      <w:r>
        <w:tab/>
        <w:t>[Heading inserted by No. 54 of 2006 s. 31.]</w:t>
      </w:r>
    </w:p>
    <w:p>
      <w:pPr>
        <w:pStyle w:val="Heading3"/>
      </w:pPr>
      <w:bookmarkStart w:id="603" w:name="_Toc202335497"/>
      <w:bookmarkStart w:id="604" w:name="_Toc202770321"/>
      <w:bookmarkStart w:id="605" w:name="_Toc203541532"/>
      <w:bookmarkStart w:id="606" w:name="_Toc204067608"/>
      <w:bookmarkStart w:id="607" w:name="_Toc204072730"/>
      <w:bookmarkStart w:id="608" w:name="_Toc205285032"/>
      <w:bookmarkStart w:id="609" w:name="_Toc210120075"/>
      <w:r>
        <w:rPr>
          <w:rStyle w:val="CharDivNo"/>
        </w:rPr>
        <w:t>Division 1</w:t>
      </w:r>
      <w:r>
        <w:t xml:space="preserve"> — </w:t>
      </w:r>
      <w:r>
        <w:rPr>
          <w:rStyle w:val="CharDivText"/>
        </w:rPr>
        <w:t>Preliminary</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Footnoteheading"/>
      </w:pPr>
      <w:bookmarkStart w:id="610" w:name="_Toc87324"/>
      <w:bookmarkStart w:id="611" w:name="_Toc149442114"/>
      <w:bookmarkStart w:id="612" w:name="_Toc152558659"/>
      <w:bookmarkStart w:id="613" w:name="_Toc201980328"/>
      <w:r>
        <w:tab/>
        <w:t>[Heading inserted by No. 54 of 2006 s. 31.]</w:t>
      </w:r>
    </w:p>
    <w:p>
      <w:pPr>
        <w:pStyle w:val="Heading5"/>
      </w:pPr>
      <w:bookmarkStart w:id="614" w:name="_Toc210120076"/>
      <w:r>
        <w:rPr>
          <w:rStyle w:val="CharSectno"/>
        </w:rPr>
        <w:t>104</w:t>
      </w:r>
      <w:r>
        <w:t>.</w:t>
      </w:r>
      <w:r>
        <w:tab/>
        <w:t>Definitions</w:t>
      </w:r>
      <w:bookmarkEnd w:id="610"/>
      <w:bookmarkEnd w:id="611"/>
      <w:bookmarkEnd w:id="612"/>
      <w:bookmarkEnd w:id="613"/>
      <w:bookmarkEnd w:id="614"/>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615" w:name="_Toc87325"/>
      <w:bookmarkStart w:id="616" w:name="_Toc149442115"/>
      <w:bookmarkStart w:id="617" w:name="_Toc152558660"/>
      <w:bookmarkStart w:id="618" w:name="_Toc201980329"/>
      <w:bookmarkStart w:id="619" w:name="_Toc210120077"/>
      <w:r>
        <w:rPr>
          <w:rStyle w:val="CharSectno"/>
        </w:rPr>
        <w:t>104A</w:t>
      </w:r>
      <w:r>
        <w:t>.</w:t>
      </w:r>
      <w:r>
        <w:tab/>
        <w:t>Demerit point offences in WA</w:t>
      </w:r>
      <w:bookmarkEnd w:id="615"/>
      <w:bookmarkEnd w:id="616"/>
      <w:bookmarkEnd w:id="617"/>
      <w:bookmarkEnd w:id="618"/>
      <w:bookmarkEnd w:id="619"/>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620" w:name="_Toc87326"/>
      <w:bookmarkStart w:id="621" w:name="_Toc149442116"/>
      <w:bookmarkStart w:id="622" w:name="_Toc152558661"/>
      <w:bookmarkStart w:id="623" w:name="_Toc201980330"/>
      <w:r>
        <w:tab/>
        <w:t>[Section 104A inserted by No. 54 of 2006 s. 31.]</w:t>
      </w:r>
    </w:p>
    <w:p>
      <w:pPr>
        <w:pStyle w:val="Heading5"/>
      </w:pPr>
      <w:bookmarkStart w:id="624" w:name="_Toc210120078"/>
      <w:r>
        <w:rPr>
          <w:rStyle w:val="CharSectno"/>
        </w:rPr>
        <w:t>104B</w:t>
      </w:r>
      <w:r>
        <w:t>.</w:t>
      </w:r>
      <w:r>
        <w:tab/>
        <w:t>National demerit point offence schedule</w:t>
      </w:r>
      <w:bookmarkEnd w:id="620"/>
      <w:bookmarkEnd w:id="621"/>
      <w:bookmarkEnd w:id="622"/>
      <w:bookmarkEnd w:id="623"/>
      <w:bookmarkEnd w:id="624"/>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625" w:name="_Hlt536269265"/>
      <w:bookmarkEnd w:id="625"/>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626" w:name="_Toc87327"/>
      <w:bookmarkStart w:id="627" w:name="_Toc149442117"/>
      <w:bookmarkStart w:id="628" w:name="_Toc152558662"/>
      <w:bookmarkStart w:id="629" w:name="_Toc201980331"/>
      <w:r>
        <w:tab/>
        <w:t>[Section 104B inserted by No. 54 of 2006 s. 31.]</w:t>
      </w:r>
    </w:p>
    <w:p>
      <w:pPr>
        <w:pStyle w:val="Heading5"/>
      </w:pPr>
      <w:bookmarkStart w:id="630" w:name="_Toc210120079"/>
      <w:r>
        <w:rPr>
          <w:rStyle w:val="CharSectno"/>
        </w:rPr>
        <w:t>104C</w:t>
      </w:r>
      <w:r>
        <w:t>.</w:t>
      </w:r>
      <w:r>
        <w:tab/>
        <w:t>Demerit point registry jurisdiction</w:t>
      </w:r>
      <w:bookmarkEnd w:id="626"/>
      <w:bookmarkEnd w:id="627"/>
      <w:bookmarkEnd w:id="628"/>
      <w:bookmarkEnd w:id="629"/>
      <w:bookmarkEnd w:id="630"/>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631" w:name="_Hlt536352554"/>
      <w:bookmarkStart w:id="632" w:name="_Toc87328"/>
      <w:bookmarkStart w:id="633" w:name="_Toc107717501"/>
      <w:bookmarkStart w:id="634" w:name="_Toc107717610"/>
      <w:bookmarkStart w:id="635" w:name="_Toc107717719"/>
      <w:bookmarkStart w:id="636" w:name="_Toc107717830"/>
      <w:bookmarkStart w:id="637" w:name="_Toc107717941"/>
      <w:bookmarkStart w:id="638" w:name="_Toc107718052"/>
      <w:bookmarkStart w:id="639" w:name="_Toc107718166"/>
      <w:bookmarkStart w:id="640" w:name="_Toc107718277"/>
      <w:bookmarkStart w:id="641" w:name="_Toc107718388"/>
      <w:bookmarkStart w:id="642" w:name="_Toc107718499"/>
      <w:bookmarkStart w:id="643" w:name="_Toc107718610"/>
      <w:bookmarkStart w:id="644" w:name="_Toc107718298"/>
      <w:bookmarkStart w:id="645" w:name="_Toc107718434"/>
      <w:bookmarkStart w:id="646" w:name="_Toc107718569"/>
      <w:bookmarkStart w:id="647" w:name="_Toc107718691"/>
      <w:bookmarkStart w:id="648" w:name="_Toc107719749"/>
      <w:bookmarkStart w:id="649" w:name="_Toc107724209"/>
      <w:bookmarkStart w:id="650" w:name="_Toc107728304"/>
      <w:bookmarkStart w:id="651" w:name="_Toc107732875"/>
      <w:bookmarkStart w:id="652" w:name="_Toc149442118"/>
      <w:bookmarkStart w:id="653" w:name="_Toc152558663"/>
      <w:bookmarkStart w:id="654" w:name="_Toc201980332"/>
      <w:bookmarkEnd w:id="631"/>
      <w:r>
        <w:tab/>
        <w:t>[Section 104C inserted by No. 54 of 2006 s. 31.]</w:t>
      </w:r>
    </w:p>
    <w:p>
      <w:pPr>
        <w:pStyle w:val="Heading3"/>
      </w:pPr>
      <w:bookmarkStart w:id="655" w:name="_Toc202335502"/>
      <w:bookmarkStart w:id="656" w:name="_Toc202770326"/>
      <w:bookmarkStart w:id="657" w:name="_Toc203541537"/>
      <w:bookmarkStart w:id="658" w:name="_Toc204067613"/>
      <w:bookmarkStart w:id="659" w:name="_Toc204072735"/>
      <w:bookmarkStart w:id="660" w:name="_Toc205285037"/>
      <w:bookmarkStart w:id="661" w:name="_Toc210120080"/>
      <w:r>
        <w:rPr>
          <w:rStyle w:val="CharDivNo"/>
        </w:rPr>
        <w:t>Division 2</w:t>
      </w:r>
      <w:r>
        <w:t xml:space="preserve"> — </w:t>
      </w:r>
      <w:r>
        <w:rPr>
          <w:rStyle w:val="CharDivText"/>
        </w:rPr>
        <w:t>Incurring demerit points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Footnoteheading"/>
      </w:pPr>
      <w:bookmarkStart w:id="662" w:name="_Toc87329"/>
      <w:bookmarkStart w:id="663" w:name="_Toc149442119"/>
      <w:bookmarkStart w:id="664" w:name="_Toc152558664"/>
      <w:bookmarkStart w:id="665" w:name="_Toc201980333"/>
      <w:r>
        <w:tab/>
        <w:t>[Heading inserted by No. 54 of 2006 s. 31.]</w:t>
      </w:r>
    </w:p>
    <w:p>
      <w:pPr>
        <w:pStyle w:val="Heading5"/>
      </w:pPr>
      <w:bookmarkStart w:id="666" w:name="_Toc210120081"/>
      <w:r>
        <w:rPr>
          <w:rStyle w:val="CharSectno"/>
        </w:rPr>
        <w:t>104D</w:t>
      </w:r>
      <w:r>
        <w:t>.</w:t>
      </w:r>
      <w:r>
        <w:tab/>
        <w:t>Demerit point action after conviction</w:t>
      </w:r>
      <w:bookmarkEnd w:id="662"/>
      <w:bookmarkEnd w:id="663"/>
      <w:bookmarkEnd w:id="664"/>
      <w:bookmarkEnd w:id="665"/>
      <w:bookmarkEnd w:id="666"/>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pPr>
      <w:r>
        <w:tab/>
        <w:t>(i)</w:t>
      </w:r>
      <w:r>
        <w:tab/>
        <w:t>the person is disqualified from holding or obtaining an Australian driver licence granted under the law of that jurisdiction; or</w:t>
      </w:r>
    </w:p>
    <w:p>
      <w:pPr>
        <w:pStyle w:val="Indenti"/>
      </w:pPr>
      <w:r>
        <w:tab/>
        <w:t>(ii)</w:t>
      </w:r>
      <w:r>
        <w:tab/>
        <w:t>an Australian driver licence granted to that person under the law of that jurisdiction is suspended.</w:t>
      </w:r>
    </w:p>
    <w:p>
      <w:pPr>
        <w:pStyle w:val="Footnotesection"/>
      </w:pPr>
      <w:bookmarkStart w:id="667" w:name="_Toc87330"/>
      <w:bookmarkStart w:id="668" w:name="_Toc149442120"/>
      <w:bookmarkStart w:id="669" w:name="_Toc152558665"/>
      <w:bookmarkStart w:id="670" w:name="_Toc201980334"/>
      <w:r>
        <w:tab/>
        <w:t>[Section 104D inserted by No. 54 of 2006 s. 31.]</w:t>
      </w:r>
    </w:p>
    <w:p>
      <w:pPr>
        <w:pStyle w:val="Heading5"/>
      </w:pPr>
      <w:bookmarkStart w:id="671" w:name="_Toc210120082"/>
      <w:r>
        <w:rPr>
          <w:rStyle w:val="CharSectno"/>
        </w:rPr>
        <w:t>104E</w:t>
      </w:r>
      <w:r>
        <w:t>.</w:t>
      </w:r>
      <w:r>
        <w:tab/>
        <w:t>Demerit point action after infringement notice</w:t>
      </w:r>
      <w:bookmarkEnd w:id="667"/>
      <w:bookmarkEnd w:id="668"/>
      <w:bookmarkEnd w:id="669"/>
      <w:bookmarkEnd w:id="670"/>
      <w:bookmarkEnd w:id="671"/>
    </w:p>
    <w:p>
      <w:pPr>
        <w:pStyle w:val="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pPr>
      <w:bookmarkStart w:id="672" w:name="_Hlt480691406"/>
      <w:bookmarkEnd w:id="672"/>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673" w:name="_Toc87331"/>
      <w:bookmarkStart w:id="674" w:name="_Toc149442121"/>
      <w:bookmarkStart w:id="675" w:name="_Toc152558666"/>
      <w:bookmarkStart w:id="676" w:name="_Toc201980335"/>
      <w:r>
        <w:tab/>
        <w:t>[Section 104E inserted by No. 54 of 2006 s. 31.]</w:t>
      </w:r>
    </w:p>
    <w:p>
      <w:pPr>
        <w:pStyle w:val="Heading5"/>
      </w:pPr>
      <w:bookmarkStart w:id="677" w:name="_Toc210120083"/>
      <w:r>
        <w:rPr>
          <w:rStyle w:val="CharSectno"/>
        </w:rPr>
        <w:t>104F</w:t>
      </w:r>
      <w:r>
        <w:t>.</w:t>
      </w:r>
      <w:r>
        <w:tab/>
        <w:t>No demerit point action against body corporate</w:t>
      </w:r>
      <w:bookmarkEnd w:id="673"/>
      <w:bookmarkEnd w:id="674"/>
      <w:bookmarkEnd w:id="675"/>
      <w:bookmarkEnd w:id="676"/>
      <w:bookmarkEnd w:id="677"/>
    </w:p>
    <w:p>
      <w:pPr>
        <w:pStyle w:val="Subsection"/>
      </w:pPr>
      <w:r>
        <w:tab/>
      </w:r>
      <w:r>
        <w:tab/>
        <w:t>Demerit point action can be taken only against an individual.</w:t>
      </w:r>
    </w:p>
    <w:p>
      <w:pPr>
        <w:pStyle w:val="Footnotesection"/>
      </w:pPr>
      <w:bookmarkStart w:id="678" w:name="_Toc87332"/>
      <w:bookmarkStart w:id="679" w:name="_Toc149442122"/>
      <w:bookmarkStart w:id="680" w:name="_Toc152558667"/>
      <w:bookmarkStart w:id="681" w:name="_Toc201980336"/>
      <w:r>
        <w:tab/>
        <w:t>[Section 104F inserted by No. 54 of 2006 s. 31.]</w:t>
      </w:r>
    </w:p>
    <w:p>
      <w:pPr>
        <w:pStyle w:val="Heading5"/>
      </w:pPr>
      <w:bookmarkStart w:id="682" w:name="_Toc210120084"/>
      <w:r>
        <w:rPr>
          <w:rStyle w:val="CharSectno"/>
        </w:rPr>
        <w:t>104G</w:t>
      </w:r>
      <w:r>
        <w:t>.</w:t>
      </w:r>
      <w:r>
        <w:tab/>
        <w:t>What demerit point action is to be taken</w:t>
      </w:r>
      <w:bookmarkEnd w:id="678"/>
      <w:bookmarkEnd w:id="679"/>
      <w:bookmarkEnd w:id="680"/>
      <w:bookmarkEnd w:id="681"/>
      <w:bookmarkEnd w:id="682"/>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683" w:name="_Toc87333"/>
      <w:bookmarkStart w:id="684" w:name="_Toc107717506"/>
      <w:bookmarkStart w:id="685" w:name="_Toc107717615"/>
      <w:bookmarkStart w:id="686" w:name="_Toc107717724"/>
      <w:bookmarkStart w:id="687" w:name="_Toc107717835"/>
      <w:bookmarkStart w:id="688" w:name="_Toc107717946"/>
      <w:bookmarkStart w:id="689" w:name="_Toc107718057"/>
      <w:bookmarkStart w:id="690" w:name="_Toc107718171"/>
      <w:bookmarkStart w:id="691" w:name="_Toc107718282"/>
      <w:bookmarkStart w:id="692" w:name="_Toc107718393"/>
      <w:bookmarkStart w:id="693" w:name="_Toc107718504"/>
      <w:bookmarkStart w:id="694" w:name="_Toc107718615"/>
      <w:bookmarkStart w:id="695" w:name="_Toc107718304"/>
      <w:bookmarkStart w:id="696" w:name="_Toc107718440"/>
      <w:bookmarkStart w:id="697" w:name="_Toc107718574"/>
      <w:bookmarkStart w:id="698" w:name="_Toc107718696"/>
      <w:bookmarkStart w:id="699" w:name="_Toc107719754"/>
      <w:bookmarkStart w:id="700" w:name="_Toc107724214"/>
      <w:bookmarkStart w:id="701" w:name="_Toc107728309"/>
      <w:bookmarkStart w:id="702" w:name="_Toc107732880"/>
      <w:bookmarkStart w:id="703" w:name="_Toc149442123"/>
      <w:bookmarkStart w:id="704" w:name="_Toc152558668"/>
      <w:bookmarkStart w:id="705" w:name="_Toc201980337"/>
      <w:r>
        <w:tab/>
        <w:t>[Section 104G inserted by No. 54 of 2006 s. 31.]</w:t>
      </w:r>
    </w:p>
    <w:p>
      <w:pPr>
        <w:pStyle w:val="Heading3"/>
      </w:pPr>
      <w:bookmarkStart w:id="706" w:name="_Toc202335507"/>
      <w:bookmarkStart w:id="707" w:name="_Toc202770331"/>
      <w:bookmarkStart w:id="708" w:name="_Toc203541542"/>
      <w:bookmarkStart w:id="709" w:name="_Toc204067618"/>
      <w:bookmarkStart w:id="710" w:name="_Toc204072740"/>
      <w:bookmarkStart w:id="711" w:name="_Toc205285042"/>
      <w:bookmarkStart w:id="712" w:name="_Toc210120085"/>
      <w:r>
        <w:rPr>
          <w:rStyle w:val="CharDivNo"/>
        </w:rPr>
        <w:t>Division 3</w:t>
      </w:r>
      <w:r>
        <w:t xml:space="preserve"> — </w:t>
      </w:r>
      <w:r>
        <w:rPr>
          <w:rStyle w:val="CharDivText"/>
        </w:rPr>
        <w:t>Consequences of demerit points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Footnoteheading"/>
      </w:pPr>
      <w:bookmarkStart w:id="713" w:name="_Toc87334"/>
      <w:bookmarkStart w:id="714" w:name="_Toc149442124"/>
      <w:bookmarkStart w:id="715" w:name="_Toc152558669"/>
      <w:bookmarkStart w:id="716" w:name="_Toc201980338"/>
      <w:r>
        <w:tab/>
        <w:t>[Heading inserted by No. 54 of 2006 s. 31.]</w:t>
      </w:r>
    </w:p>
    <w:p>
      <w:pPr>
        <w:pStyle w:val="Heading5"/>
      </w:pPr>
      <w:bookmarkStart w:id="717" w:name="_Toc210120086"/>
      <w:r>
        <w:rPr>
          <w:rStyle w:val="CharSectno"/>
        </w:rPr>
        <w:t>104H</w:t>
      </w:r>
      <w:r>
        <w:t>.</w:t>
      </w:r>
      <w:r>
        <w:tab/>
        <w:t>Expiry of demerit points</w:t>
      </w:r>
      <w:bookmarkEnd w:id="713"/>
      <w:bookmarkEnd w:id="714"/>
      <w:bookmarkEnd w:id="715"/>
      <w:bookmarkEnd w:id="716"/>
      <w:bookmarkEnd w:id="717"/>
    </w:p>
    <w:p>
      <w:pPr>
        <w:pStyle w:val="Subsection"/>
      </w:pPr>
      <w:r>
        <w:tab/>
      </w:r>
      <w:r>
        <w:tab/>
      </w:r>
      <w:bookmarkStart w:id="718" w:name="_Hlt533587201"/>
      <w:bookmarkEnd w:id="718"/>
      <w:r>
        <w:t>At the end of the period of 3 years after the day on which an offence was committed or allegedly committed, any demerit points applying to the offence expire.</w:t>
      </w:r>
    </w:p>
    <w:p>
      <w:pPr>
        <w:pStyle w:val="Footnotesection"/>
      </w:pPr>
      <w:bookmarkStart w:id="719" w:name="_Toc87335"/>
      <w:bookmarkStart w:id="720" w:name="_Toc149442125"/>
      <w:bookmarkStart w:id="721" w:name="_Toc152558670"/>
      <w:bookmarkStart w:id="722" w:name="_Toc201980339"/>
      <w:r>
        <w:tab/>
        <w:t>[Section 104H inserted by No. 54 of 2006 s. 31.]</w:t>
      </w:r>
    </w:p>
    <w:p>
      <w:pPr>
        <w:pStyle w:val="Heading5"/>
      </w:pPr>
      <w:bookmarkStart w:id="723" w:name="_Toc210120087"/>
      <w:r>
        <w:rPr>
          <w:rStyle w:val="CharSectno"/>
        </w:rPr>
        <w:t>104I</w:t>
      </w:r>
      <w:r>
        <w:t>.</w:t>
      </w:r>
      <w:r>
        <w:tab/>
        <w:t>Excessive demerit points notice</w:t>
      </w:r>
      <w:bookmarkEnd w:id="719"/>
      <w:bookmarkEnd w:id="720"/>
      <w:bookmarkEnd w:id="721"/>
      <w:bookmarkEnd w:id="722"/>
      <w:bookmarkEnd w:id="723"/>
    </w:p>
    <w:p>
      <w:pPr>
        <w:pStyle w:val="Subsection"/>
      </w:pPr>
      <w:r>
        <w:tab/>
        <w:t>(1)</w:t>
      </w:r>
      <w:r>
        <w:tab/>
        <w:t>If the number of current demerit points recorded against a person in the demerit points register reaches at least 12, the Director General is to give t</w:t>
      </w:r>
      <w:bookmarkStart w:id="724" w:name="_Hlt530457018"/>
      <w:bookmarkEnd w:id="724"/>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725" w:name="_Toc87336"/>
      <w:bookmarkStart w:id="726" w:name="_Toc149442126"/>
      <w:bookmarkStart w:id="727" w:name="_Toc152558671"/>
      <w:bookmarkStart w:id="728" w:name="_Toc201980340"/>
      <w:r>
        <w:tab/>
        <w:t>[Section 104I inserted by No. 54 of 2006 s. 31.]</w:t>
      </w:r>
    </w:p>
    <w:p>
      <w:pPr>
        <w:pStyle w:val="Heading5"/>
      </w:pPr>
      <w:bookmarkStart w:id="729" w:name="_Toc210120088"/>
      <w:r>
        <w:rPr>
          <w:rStyle w:val="CharSectno"/>
        </w:rPr>
        <w:t>104J</w:t>
      </w:r>
      <w:r>
        <w:t>.</w:t>
      </w:r>
      <w:r>
        <w:tab/>
        <w:t>Making a section 104J election</w:t>
      </w:r>
      <w:bookmarkEnd w:id="725"/>
      <w:bookmarkEnd w:id="726"/>
      <w:bookmarkEnd w:id="727"/>
      <w:bookmarkEnd w:id="728"/>
      <w:bookmarkEnd w:id="729"/>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730" w:name="_Toc87337"/>
      <w:bookmarkStart w:id="731" w:name="_Toc149442127"/>
      <w:bookmarkStart w:id="732" w:name="_Toc152558672"/>
      <w:bookmarkStart w:id="733" w:name="_Toc201980341"/>
      <w:r>
        <w:tab/>
        <w:t>[Section 104J inserted by No. 54 of 2006 s. 31.]</w:t>
      </w:r>
    </w:p>
    <w:p>
      <w:pPr>
        <w:pStyle w:val="Heading5"/>
      </w:pPr>
      <w:bookmarkStart w:id="734" w:name="_Toc210120089"/>
      <w:r>
        <w:rPr>
          <w:rStyle w:val="CharSectno"/>
        </w:rPr>
        <w:t>104K</w:t>
      </w:r>
      <w:r>
        <w:t>.</w:t>
      </w:r>
      <w:r>
        <w:tab/>
        <w:t>Double disqualification after section 104J election</w:t>
      </w:r>
      <w:bookmarkEnd w:id="730"/>
      <w:bookmarkEnd w:id="731"/>
      <w:bookmarkEnd w:id="732"/>
      <w:bookmarkEnd w:id="733"/>
      <w:bookmarkEnd w:id="734"/>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735" w:name="_Toc149442128"/>
      <w:bookmarkStart w:id="736" w:name="_Toc152558673"/>
      <w:bookmarkStart w:id="737" w:name="_Toc201980342"/>
      <w:bookmarkStart w:id="738" w:name="_Toc87338"/>
      <w:r>
        <w:tab/>
        <w:t>[Section 104K inserted by No. 54 of 2006 s. 31.]</w:t>
      </w:r>
    </w:p>
    <w:p>
      <w:pPr>
        <w:pStyle w:val="Heading5"/>
      </w:pPr>
      <w:bookmarkStart w:id="739" w:name="_Toc210120090"/>
      <w:r>
        <w:rPr>
          <w:rStyle w:val="CharSectno"/>
        </w:rPr>
        <w:t>104L</w:t>
      </w:r>
      <w:r>
        <w:t>.</w:t>
      </w:r>
      <w:r>
        <w:tab/>
        <w:t>Permanent disqualification ends section 104J election period</w:t>
      </w:r>
      <w:bookmarkEnd w:id="735"/>
      <w:bookmarkEnd w:id="736"/>
      <w:bookmarkEnd w:id="737"/>
      <w:bookmarkEnd w:id="739"/>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740" w:name="_Toc149442129"/>
      <w:bookmarkStart w:id="741" w:name="_Toc152558674"/>
      <w:bookmarkStart w:id="742" w:name="_Toc201980343"/>
      <w:r>
        <w:tab/>
        <w:t>[Section 104L inserted by No. 54 of 2006 s. 31.]</w:t>
      </w:r>
    </w:p>
    <w:p>
      <w:pPr>
        <w:pStyle w:val="Heading5"/>
      </w:pPr>
      <w:bookmarkStart w:id="743" w:name="_Toc210120091"/>
      <w:r>
        <w:rPr>
          <w:rStyle w:val="CharSectno"/>
        </w:rPr>
        <w:t>104M</w:t>
      </w:r>
      <w:r>
        <w:t>.</w:t>
      </w:r>
      <w:r>
        <w:tab/>
        <w:t>Cumulative effect of demerit points disqualification</w:t>
      </w:r>
      <w:bookmarkEnd w:id="738"/>
      <w:bookmarkEnd w:id="740"/>
      <w:bookmarkEnd w:id="741"/>
      <w:bookmarkEnd w:id="742"/>
      <w:bookmarkEnd w:id="743"/>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744" w:name="_Toc149442130"/>
      <w:bookmarkStart w:id="745" w:name="_Toc152558675"/>
      <w:bookmarkStart w:id="746" w:name="_Toc201980344"/>
      <w:bookmarkStart w:id="747" w:name="_Toc87339"/>
      <w:r>
        <w:tab/>
        <w:t>[Section 104M inserted by No. 54 of 2006 s. 31.]</w:t>
      </w:r>
    </w:p>
    <w:p>
      <w:pPr>
        <w:pStyle w:val="Heading5"/>
      </w:pPr>
      <w:bookmarkStart w:id="748" w:name="_Toc210120092"/>
      <w:r>
        <w:rPr>
          <w:rStyle w:val="CharSectno"/>
        </w:rPr>
        <w:t>104N</w:t>
      </w:r>
      <w:r>
        <w:t>.</w:t>
      </w:r>
      <w:r>
        <w:tab/>
        <w:t>Certain disqualifications after demerit points disqualification or section 104J election</w:t>
      </w:r>
      <w:bookmarkEnd w:id="744"/>
      <w:bookmarkEnd w:id="745"/>
      <w:bookmarkEnd w:id="746"/>
      <w:bookmarkEnd w:id="748"/>
    </w:p>
    <w:p>
      <w:pPr>
        <w:pStyle w:val="Subsection"/>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749" w:name="_Toc107717514"/>
      <w:bookmarkStart w:id="750" w:name="_Toc107717623"/>
      <w:bookmarkStart w:id="751" w:name="_Toc107717732"/>
      <w:bookmarkStart w:id="752" w:name="_Toc107717843"/>
      <w:bookmarkStart w:id="753" w:name="_Toc107717954"/>
      <w:bookmarkStart w:id="754" w:name="_Toc107718065"/>
      <w:bookmarkStart w:id="755" w:name="_Toc107718179"/>
      <w:bookmarkStart w:id="756" w:name="_Toc107718290"/>
      <w:bookmarkStart w:id="757" w:name="_Toc107718401"/>
      <w:bookmarkStart w:id="758" w:name="_Toc107718512"/>
      <w:bookmarkStart w:id="759" w:name="_Toc107718623"/>
      <w:bookmarkStart w:id="760" w:name="_Toc107718317"/>
      <w:bookmarkStart w:id="761" w:name="_Toc107718452"/>
      <w:bookmarkStart w:id="762" w:name="_Toc107718582"/>
      <w:bookmarkStart w:id="763" w:name="_Toc107718704"/>
      <w:bookmarkStart w:id="764" w:name="_Toc107719762"/>
      <w:bookmarkStart w:id="765" w:name="_Toc107724222"/>
      <w:bookmarkStart w:id="766" w:name="_Toc107728317"/>
      <w:bookmarkStart w:id="767" w:name="_Toc107732888"/>
      <w:bookmarkStart w:id="768" w:name="_Toc149442131"/>
      <w:bookmarkStart w:id="769" w:name="_Toc152558676"/>
      <w:bookmarkStart w:id="770" w:name="_Toc201980345"/>
      <w:r>
        <w:tab/>
        <w:t>[Section 104N inserted by No. 54 of 2006 s. 31.]</w:t>
      </w:r>
    </w:p>
    <w:p>
      <w:pPr>
        <w:pStyle w:val="Heading3"/>
      </w:pPr>
      <w:bookmarkStart w:id="771" w:name="_Toc202335515"/>
      <w:bookmarkStart w:id="772" w:name="_Toc202770339"/>
      <w:bookmarkStart w:id="773" w:name="_Toc203541550"/>
      <w:bookmarkStart w:id="774" w:name="_Toc204067626"/>
      <w:bookmarkStart w:id="775" w:name="_Toc204072748"/>
      <w:bookmarkStart w:id="776" w:name="_Toc205285050"/>
      <w:bookmarkStart w:id="777" w:name="_Toc210120093"/>
      <w:r>
        <w:rPr>
          <w:rStyle w:val="CharDivNo"/>
        </w:rPr>
        <w:t>Division 4</w:t>
      </w:r>
      <w:r>
        <w:t xml:space="preserve"> — </w:t>
      </w:r>
      <w:r>
        <w:rPr>
          <w:rStyle w:val="CharDivText"/>
        </w:rPr>
        <w:t>Administrative and other</w:t>
      </w:r>
      <w:bookmarkStart w:id="778" w:name="_Hlt536352577"/>
      <w:bookmarkEnd w:id="778"/>
      <w:r>
        <w:rPr>
          <w:rStyle w:val="CharDivText"/>
        </w:rPr>
        <w:t xml:space="preserve"> provisions</w:t>
      </w:r>
      <w:bookmarkEnd w:id="747"/>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Footnoteheading"/>
      </w:pPr>
      <w:bookmarkStart w:id="779" w:name="_Toc87340"/>
      <w:bookmarkStart w:id="780" w:name="_Toc149442132"/>
      <w:bookmarkStart w:id="781" w:name="_Toc152558677"/>
      <w:bookmarkStart w:id="782" w:name="_Toc201980346"/>
      <w:r>
        <w:tab/>
        <w:t>[Heading inserted by No. 54 of 2006 s. 31.]</w:t>
      </w:r>
    </w:p>
    <w:p>
      <w:pPr>
        <w:pStyle w:val="Heading5"/>
      </w:pPr>
      <w:bookmarkStart w:id="783" w:name="_Toc210120094"/>
      <w:r>
        <w:rPr>
          <w:rStyle w:val="CharSectno"/>
        </w:rPr>
        <w:t>104O</w:t>
      </w:r>
      <w:r>
        <w:t>.</w:t>
      </w:r>
      <w:r>
        <w:tab/>
        <w:t>Demerit points registe</w:t>
      </w:r>
      <w:bookmarkStart w:id="784" w:name="_Hlt530457336"/>
      <w:bookmarkEnd w:id="784"/>
      <w:r>
        <w:t>r</w:t>
      </w:r>
      <w:bookmarkEnd w:id="779"/>
      <w:bookmarkEnd w:id="780"/>
      <w:bookmarkEnd w:id="781"/>
      <w:bookmarkEnd w:id="782"/>
      <w:bookmarkEnd w:id="783"/>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785" w:name="_Toc87341"/>
      <w:bookmarkStart w:id="786" w:name="_Toc149442133"/>
      <w:bookmarkStart w:id="787" w:name="_Toc152558678"/>
      <w:bookmarkStart w:id="788" w:name="_Toc201980347"/>
      <w:r>
        <w:tab/>
        <w:t>[Section 104O inserted by No. 54 of 2006 s. 31.]</w:t>
      </w:r>
    </w:p>
    <w:p>
      <w:pPr>
        <w:pStyle w:val="Heading5"/>
      </w:pPr>
      <w:bookmarkStart w:id="789" w:name="_Toc210120095"/>
      <w:r>
        <w:rPr>
          <w:rStyle w:val="CharSectno"/>
        </w:rPr>
        <w:t>104P</w:t>
      </w:r>
      <w:r>
        <w:t>.</w:t>
      </w:r>
      <w:r>
        <w:tab/>
        <w:t>Obtaining Australian driver licence elsewhere</w:t>
      </w:r>
      <w:bookmarkEnd w:id="785"/>
      <w:bookmarkEnd w:id="786"/>
      <w:bookmarkEnd w:id="787"/>
      <w:bookmarkEnd w:id="788"/>
      <w:bookmarkEnd w:id="789"/>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790" w:name="_Toc87342"/>
      <w:bookmarkStart w:id="791" w:name="_Toc149442134"/>
      <w:bookmarkStart w:id="792" w:name="_Toc152558679"/>
      <w:bookmarkStart w:id="793" w:name="_Toc201980348"/>
      <w:bookmarkStart w:id="794" w:name="_Toc210120096"/>
      <w:r>
        <w:rPr>
          <w:rStyle w:val="CharSectno"/>
        </w:rPr>
        <w:t>104Q</w:t>
      </w:r>
      <w:r>
        <w:t>.</w:t>
      </w:r>
      <w:r>
        <w:tab/>
        <w:t>Holder of licence in another jurisdiction applying</w:t>
      </w:r>
      <w:bookmarkEnd w:id="790"/>
      <w:bookmarkEnd w:id="791"/>
      <w:bookmarkEnd w:id="792"/>
      <w:bookmarkEnd w:id="793"/>
      <w:bookmarkEnd w:id="794"/>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795" w:name="_Hlt57526119"/>
      <w:bookmarkEnd w:id="795"/>
      <w:r>
        <w:t xml:space="preserve"> points for, and other details of, any offence required by paragraph (a) to be recorded against the person.</w:t>
      </w:r>
    </w:p>
    <w:p>
      <w:pPr>
        <w:pStyle w:val="Subsection"/>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796" w:name="_Toc87343"/>
      <w:bookmarkStart w:id="797" w:name="_Toc149442135"/>
      <w:bookmarkStart w:id="798" w:name="_Toc152558680"/>
      <w:bookmarkStart w:id="799" w:name="_Toc201980349"/>
      <w:r>
        <w:tab/>
        <w:t>[Section 104Q inserted by No. 54 of 2006 s. 31.]</w:t>
      </w:r>
    </w:p>
    <w:p>
      <w:pPr>
        <w:pStyle w:val="Heading5"/>
      </w:pPr>
      <w:bookmarkStart w:id="800" w:name="_Toc210120097"/>
      <w:r>
        <w:rPr>
          <w:rStyle w:val="CharSectno"/>
        </w:rPr>
        <w:t>104R</w:t>
      </w:r>
      <w:r>
        <w:t>.</w:t>
      </w:r>
      <w:r>
        <w:tab/>
        <w:t>How certain notices are to be given</w:t>
      </w:r>
      <w:bookmarkEnd w:id="796"/>
      <w:bookmarkEnd w:id="797"/>
      <w:bookmarkEnd w:id="798"/>
      <w:bookmarkEnd w:id="799"/>
      <w:bookmarkEnd w:id="800"/>
    </w:p>
    <w:p>
      <w:pPr>
        <w:pStyle w:val="Subsection"/>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801" w:name="_Toc87344"/>
      <w:bookmarkStart w:id="802" w:name="_Toc149442136"/>
      <w:bookmarkStart w:id="803" w:name="_Toc152558681"/>
      <w:bookmarkStart w:id="804" w:name="_Toc201980350"/>
      <w:r>
        <w:tab/>
        <w:t>[Section 104R inserted by No. 54 of 2006 s. 31.]</w:t>
      </w:r>
    </w:p>
    <w:p>
      <w:pPr>
        <w:pStyle w:val="Heading5"/>
      </w:pPr>
      <w:bookmarkStart w:id="805" w:name="_Toc210120098"/>
      <w:r>
        <w:rPr>
          <w:rStyle w:val="CharSectno"/>
        </w:rPr>
        <w:t>104S</w:t>
      </w:r>
      <w:r>
        <w:t>.</w:t>
      </w:r>
      <w:r>
        <w:tab/>
        <w:t>Regulations about certain transitional matters</w:t>
      </w:r>
      <w:bookmarkEnd w:id="801"/>
      <w:bookmarkEnd w:id="802"/>
      <w:bookmarkEnd w:id="803"/>
      <w:bookmarkEnd w:id="804"/>
      <w:bookmarkEnd w:id="805"/>
    </w:p>
    <w:p>
      <w:pPr>
        <w:pStyle w:val="Subsection"/>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806" w:name="_Hlt536585506"/>
      <w:r>
        <w:t>29</w:t>
      </w:r>
      <w:bookmarkEnd w:id="806"/>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807" w:name="_Toc87345"/>
      <w:bookmarkStart w:id="808" w:name="_Toc149442137"/>
      <w:bookmarkStart w:id="809" w:name="_Toc152558682"/>
      <w:bookmarkStart w:id="810" w:name="_Toc201980351"/>
      <w:r>
        <w:tab/>
        <w:t>[Section 104S inserted by No. 54 of 2006 s. 31.]</w:t>
      </w:r>
    </w:p>
    <w:p>
      <w:pPr>
        <w:pStyle w:val="Heading5"/>
      </w:pPr>
      <w:bookmarkStart w:id="811" w:name="_Toc210120099"/>
      <w:r>
        <w:rPr>
          <w:rStyle w:val="CharSectno"/>
        </w:rPr>
        <w:t>104T</w:t>
      </w:r>
      <w:r>
        <w:t>.</w:t>
      </w:r>
      <w:r>
        <w:tab/>
        <w:t>Regulations adapting to schemes of other jurisdictions</w:t>
      </w:r>
      <w:bookmarkStart w:id="812" w:name="_Hlt536435552"/>
      <w:bookmarkEnd w:id="807"/>
      <w:bookmarkEnd w:id="808"/>
      <w:bookmarkEnd w:id="809"/>
      <w:bookmarkEnd w:id="810"/>
      <w:bookmarkEnd w:id="811"/>
      <w:bookmarkEnd w:id="812"/>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bookmarkStart w:id="813" w:name="_Hlt58123878"/>
      <w:bookmarkEnd w:id="813"/>
      <w:r>
        <w:tab/>
        <w:t>(2)</w:t>
      </w:r>
      <w:r>
        <w:tab/>
        <w:t>Regulations m</w:t>
      </w:r>
      <w:bookmarkStart w:id="814" w:name="_Hlt533588796"/>
      <w:bookmarkEnd w:id="814"/>
      <w:r>
        <w:t>ade for that purpose may modify the operation of this Part.</w:t>
      </w:r>
    </w:p>
    <w:p>
      <w:pPr>
        <w:pStyle w:val="Footnotesection"/>
      </w:pPr>
      <w:r>
        <w:tab/>
        <w:t>[Section 104T inserted by No. 54 of 2006 s. 31.]</w:t>
      </w:r>
    </w:p>
    <w:p>
      <w:pPr>
        <w:pStyle w:val="Heading2"/>
      </w:pPr>
      <w:bookmarkStart w:id="815" w:name="_Toc202335522"/>
      <w:bookmarkStart w:id="816" w:name="_Toc202770346"/>
      <w:bookmarkStart w:id="817" w:name="_Toc203541557"/>
      <w:bookmarkStart w:id="818" w:name="_Toc204067633"/>
      <w:bookmarkStart w:id="819" w:name="_Toc204072755"/>
      <w:bookmarkStart w:id="820" w:name="_Toc205285057"/>
      <w:bookmarkStart w:id="821" w:name="_Toc210120100"/>
      <w:r>
        <w:rPr>
          <w:rStyle w:val="CharPartNo"/>
        </w:rPr>
        <w:t>Part VII</w:t>
      </w:r>
      <w:r>
        <w:rPr>
          <w:rStyle w:val="CharDivNo"/>
        </w:rPr>
        <w:t> </w:t>
      </w:r>
      <w:r>
        <w:t>—</w:t>
      </w:r>
      <w:r>
        <w:rPr>
          <w:rStyle w:val="CharDivText"/>
        </w:rPr>
        <w:t> </w:t>
      </w:r>
      <w:r>
        <w:rPr>
          <w:rStyle w:val="CharPartText"/>
        </w:rPr>
        <w:t>Offences and penalties</w:t>
      </w:r>
      <w:bookmarkEnd w:id="579"/>
      <w:bookmarkEnd w:id="815"/>
      <w:bookmarkEnd w:id="816"/>
      <w:bookmarkEnd w:id="817"/>
      <w:bookmarkEnd w:id="818"/>
      <w:bookmarkEnd w:id="819"/>
      <w:bookmarkEnd w:id="820"/>
      <w:bookmarkEnd w:id="821"/>
    </w:p>
    <w:p>
      <w:pPr>
        <w:pStyle w:val="Ednotesection"/>
      </w:pPr>
      <w:r>
        <w:t>[</w:t>
      </w:r>
      <w:r>
        <w:rPr>
          <w:b/>
          <w:bCs/>
        </w:rPr>
        <w:t>104.</w:t>
      </w:r>
      <w:r>
        <w:rPr>
          <w:b/>
          <w:bCs/>
        </w:rPr>
        <w:tab/>
      </w:r>
      <w:r>
        <w:t>Repealed by No. 54 of 2006 s. 32.]</w:t>
      </w:r>
    </w:p>
    <w:p>
      <w:pPr>
        <w:pStyle w:val="Heading5"/>
        <w:rPr>
          <w:snapToGrid w:val="0"/>
        </w:rPr>
      </w:pPr>
      <w:bookmarkStart w:id="822" w:name="_Toc210120101"/>
      <w:r>
        <w:rPr>
          <w:rStyle w:val="CharSectno"/>
        </w:rPr>
        <w:t>105</w:t>
      </w:r>
      <w:r>
        <w:rPr>
          <w:snapToGrid w:val="0"/>
        </w:rPr>
        <w:t>.</w:t>
      </w:r>
      <w:r>
        <w:rPr>
          <w:snapToGrid w:val="0"/>
        </w:rPr>
        <w:tab/>
        <w:t>Limitation on period for which previous offences taken into account</w:t>
      </w:r>
      <w:bookmarkEnd w:id="822"/>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rStyle w:val="CharDefText"/>
        </w:rPr>
        <w:t>the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823" w:name="_Toc210120102"/>
      <w:r>
        <w:rPr>
          <w:rStyle w:val="CharSectno"/>
        </w:rPr>
        <w:t>106</w:t>
      </w:r>
      <w:r>
        <w:t>.</w:t>
      </w:r>
      <w:r>
        <w:tab/>
        <w:t>Sentencing for certain offences</w:t>
      </w:r>
      <w:bookmarkEnd w:id="823"/>
    </w:p>
    <w:p>
      <w:pPr>
        <w:pStyle w:val="Subsection"/>
        <w:spacing w:before="100"/>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824" w:name="_Toc210120103"/>
      <w:r>
        <w:rPr>
          <w:rStyle w:val="CharSectno"/>
        </w:rPr>
        <w:t>106A</w:t>
      </w:r>
      <w:r>
        <w:t>.</w:t>
      </w:r>
      <w:r>
        <w:tab/>
        <w:t>Mandatory disqualification</w:t>
      </w:r>
      <w:bookmarkEnd w:id="824"/>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825" w:name="_Toc210120104"/>
      <w:r>
        <w:rPr>
          <w:rStyle w:val="CharSectno"/>
        </w:rPr>
        <w:t>107</w:t>
      </w:r>
      <w:r>
        <w:rPr>
          <w:snapToGrid w:val="0"/>
        </w:rPr>
        <w:t>.</w:t>
      </w:r>
      <w:r>
        <w:rPr>
          <w:snapToGrid w:val="0"/>
        </w:rPr>
        <w:tab/>
        <w:t>Offences generally</w:t>
      </w:r>
      <w:bookmarkEnd w:id="825"/>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826" w:name="_Toc201457660"/>
      <w:bookmarkStart w:id="827" w:name="_Toc202335527"/>
      <w:bookmarkStart w:id="828" w:name="_Toc202770351"/>
      <w:bookmarkStart w:id="829" w:name="_Toc203541562"/>
      <w:bookmarkStart w:id="830" w:name="_Toc204067638"/>
      <w:bookmarkStart w:id="831" w:name="_Toc204072760"/>
      <w:bookmarkStart w:id="832" w:name="_Toc205285062"/>
      <w:bookmarkStart w:id="833" w:name="_Toc210120105"/>
      <w:r>
        <w:rPr>
          <w:rStyle w:val="CharPartNo"/>
        </w:rPr>
        <w:t>Part VIII</w:t>
      </w:r>
      <w:r>
        <w:rPr>
          <w:rStyle w:val="CharDivNo"/>
        </w:rPr>
        <w:t> </w:t>
      </w:r>
      <w:r>
        <w:t>—</w:t>
      </w:r>
      <w:r>
        <w:rPr>
          <w:rStyle w:val="CharDivText"/>
        </w:rPr>
        <w:t> </w:t>
      </w:r>
      <w:r>
        <w:rPr>
          <w:rStyle w:val="CharPartText"/>
        </w:rPr>
        <w:t>Transitional provisions</w:t>
      </w:r>
      <w:bookmarkEnd w:id="826"/>
      <w:bookmarkEnd w:id="827"/>
      <w:bookmarkEnd w:id="828"/>
      <w:bookmarkEnd w:id="829"/>
      <w:bookmarkEnd w:id="830"/>
      <w:bookmarkEnd w:id="831"/>
      <w:bookmarkEnd w:id="832"/>
      <w:bookmarkEnd w:id="833"/>
    </w:p>
    <w:p>
      <w:pPr>
        <w:pStyle w:val="Heading5"/>
        <w:rPr>
          <w:snapToGrid w:val="0"/>
        </w:rPr>
      </w:pPr>
      <w:bookmarkStart w:id="834" w:name="_Toc210120106"/>
      <w:r>
        <w:rPr>
          <w:rStyle w:val="CharSectno"/>
        </w:rPr>
        <w:t>108</w:t>
      </w:r>
      <w:r>
        <w:rPr>
          <w:snapToGrid w:val="0"/>
        </w:rPr>
        <w:t>.</w:t>
      </w:r>
      <w:r>
        <w:rPr>
          <w:snapToGrid w:val="0"/>
        </w:rPr>
        <w:tab/>
        <w:t>Savings</w:t>
      </w:r>
      <w:bookmarkEnd w:id="834"/>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835" w:name="_Toc210120107"/>
      <w:r>
        <w:rPr>
          <w:rStyle w:val="CharSectno"/>
        </w:rPr>
        <w:t>109</w:t>
      </w:r>
      <w:r>
        <w:rPr>
          <w:snapToGrid w:val="0"/>
        </w:rPr>
        <w:t>.</w:t>
      </w:r>
      <w:r>
        <w:rPr>
          <w:snapToGrid w:val="0"/>
        </w:rPr>
        <w:tab/>
        <w:t>Powers of traffic inspectors</w:t>
      </w:r>
      <w:bookmarkEnd w:id="835"/>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836" w:name="_Toc210120108"/>
      <w:r>
        <w:rPr>
          <w:rStyle w:val="CharSectno"/>
        </w:rPr>
        <w:t>110</w:t>
      </w:r>
      <w:r>
        <w:rPr>
          <w:snapToGrid w:val="0"/>
        </w:rPr>
        <w:t>.</w:t>
      </w:r>
      <w:r>
        <w:rPr>
          <w:snapToGrid w:val="0"/>
        </w:rPr>
        <w:tab/>
        <w:t>Powers of certain traffic inspectors preserved</w:t>
      </w:r>
      <w:bookmarkEnd w:id="836"/>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837" w:name="_Toc201457664"/>
      <w:bookmarkStart w:id="838" w:name="_Toc202335531"/>
      <w:bookmarkStart w:id="839" w:name="_Toc202770355"/>
      <w:bookmarkStart w:id="840" w:name="_Toc203541566"/>
      <w:bookmarkStart w:id="841" w:name="_Toc204067642"/>
      <w:bookmarkStart w:id="842" w:name="_Toc204072764"/>
      <w:bookmarkStart w:id="843" w:name="_Toc205285066"/>
      <w:bookmarkStart w:id="844" w:name="_Toc210120109"/>
      <w:r>
        <w:rPr>
          <w:rStyle w:val="CharPartNo"/>
        </w:rPr>
        <w:t>Part IX</w:t>
      </w:r>
      <w:r>
        <w:rPr>
          <w:rStyle w:val="CharDivNo"/>
        </w:rPr>
        <w:t> </w:t>
      </w:r>
      <w:r>
        <w:t>—</w:t>
      </w:r>
      <w:r>
        <w:rPr>
          <w:rStyle w:val="CharDivText"/>
        </w:rPr>
        <w:t> </w:t>
      </w:r>
      <w:r>
        <w:rPr>
          <w:rStyle w:val="CharPartText"/>
        </w:rPr>
        <w:t>Regulations</w:t>
      </w:r>
      <w:bookmarkEnd w:id="837"/>
      <w:bookmarkEnd w:id="838"/>
      <w:bookmarkEnd w:id="839"/>
      <w:bookmarkEnd w:id="840"/>
      <w:bookmarkEnd w:id="841"/>
      <w:bookmarkEnd w:id="842"/>
      <w:bookmarkEnd w:id="843"/>
      <w:bookmarkEnd w:id="844"/>
    </w:p>
    <w:p>
      <w:pPr>
        <w:pStyle w:val="Heading5"/>
        <w:rPr>
          <w:snapToGrid w:val="0"/>
        </w:rPr>
      </w:pPr>
      <w:bookmarkStart w:id="845" w:name="_Toc210120110"/>
      <w:r>
        <w:rPr>
          <w:rStyle w:val="CharSectno"/>
        </w:rPr>
        <w:t>111</w:t>
      </w:r>
      <w:r>
        <w:rPr>
          <w:snapToGrid w:val="0"/>
        </w:rPr>
        <w:t>.</w:t>
      </w:r>
      <w:r>
        <w:rPr>
          <w:snapToGrid w:val="0"/>
        </w:rPr>
        <w:tab/>
        <w:t xml:space="preserve">Regulations, etc. </w:t>
      </w:r>
      <w:r>
        <w:rPr>
          <w:b w:val="0"/>
          <w:snapToGrid w:val="0"/>
          <w:vertAlign w:val="superscript"/>
        </w:rPr>
        <w:t>4</w:t>
      </w:r>
      <w:bookmarkEnd w:id="845"/>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846" w:name="_Toc149442142"/>
      <w:bookmarkStart w:id="847" w:name="_Toc152558687"/>
      <w:bookmarkStart w:id="848" w:name="_Toc201980356"/>
      <w:bookmarkStart w:id="849" w:name="_Toc210120111"/>
      <w:r>
        <w:rPr>
          <w:rStyle w:val="CharSectno"/>
        </w:rPr>
        <w:t>111AA</w:t>
      </w:r>
      <w:r>
        <w:t>.</w:t>
      </w:r>
      <w:r>
        <w:tab/>
        <w:t>Power to include areas in the scope of specified regulations</w:t>
      </w:r>
      <w:bookmarkEnd w:id="846"/>
      <w:bookmarkEnd w:id="847"/>
      <w:bookmarkEnd w:id="848"/>
      <w:bookmarkEnd w:id="849"/>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850" w:name="_Toc149442143"/>
      <w:bookmarkStart w:id="851" w:name="_Toc152558688"/>
      <w:bookmarkStart w:id="852" w:name="_Toc201980357"/>
      <w:r>
        <w:tab/>
        <w:t>[Section 111AA inserted by No. 54 of 2006 s. 35.]</w:t>
      </w:r>
    </w:p>
    <w:p>
      <w:pPr>
        <w:pStyle w:val="Heading5"/>
      </w:pPr>
      <w:bookmarkStart w:id="853" w:name="_Toc210120112"/>
      <w:r>
        <w:rPr>
          <w:rStyle w:val="CharSectno"/>
        </w:rPr>
        <w:t>111AB</w:t>
      </w:r>
      <w:r>
        <w:t>.</w:t>
      </w:r>
      <w:r>
        <w:tab/>
        <w:t>Power to grant exemptions from specified regulations</w:t>
      </w:r>
      <w:bookmarkEnd w:id="850"/>
      <w:bookmarkEnd w:id="851"/>
      <w:bookmarkEnd w:id="852"/>
      <w:bookmarkEnd w:id="853"/>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w:t>
      </w:r>
    </w:p>
    <w:p>
      <w:pPr>
        <w:pStyle w:val="Heading5"/>
      </w:pPr>
      <w:bookmarkStart w:id="854" w:name="_Toc210120113"/>
      <w:r>
        <w:rPr>
          <w:rStyle w:val="CharSectno"/>
        </w:rPr>
        <w:t>111A</w:t>
      </w:r>
      <w:r>
        <w:t>.</w:t>
      </w:r>
      <w:r>
        <w:tab/>
        <w:t>Adoption of other laws, codes etc.</w:t>
      </w:r>
      <w:bookmarkEnd w:id="854"/>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855" w:name="_Toc210120114"/>
      <w:r>
        <w:rPr>
          <w:rStyle w:val="CharSectno"/>
        </w:rPr>
        <w:t>112</w:t>
      </w:r>
      <w:r>
        <w:rPr>
          <w:snapToGrid w:val="0"/>
        </w:rPr>
        <w:t>.</w:t>
      </w:r>
      <w:r>
        <w:rPr>
          <w:snapToGrid w:val="0"/>
        </w:rPr>
        <w:tab/>
        <w:t>Liability of director, etc., of a body corporate that is owner of a vehicle</w:t>
      </w:r>
      <w:bookmarkEnd w:id="855"/>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856" w:name="_Toc210120115"/>
      <w:r>
        <w:rPr>
          <w:rStyle w:val="CharSectno"/>
        </w:rPr>
        <w:t>113</w:t>
      </w:r>
      <w:r>
        <w:t>.</w:t>
      </w:r>
      <w:r>
        <w:tab/>
        <w:t>Schemes for optional number plates</w:t>
      </w:r>
      <w:bookmarkEnd w:id="856"/>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857" w:name="_Toc201457669"/>
      <w:bookmarkStart w:id="858" w:name="_Toc202335538"/>
      <w:bookmarkStart w:id="859" w:name="_Toc202770362"/>
      <w:bookmarkStart w:id="860" w:name="_Toc203541573"/>
      <w:bookmarkStart w:id="861" w:name="_Toc204067649"/>
      <w:bookmarkStart w:id="862" w:name="_Toc204072771"/>
      <w:bookmarkStart w:id="863" w:name="_Toc205285073"/>
      <w:bookmarkStart w:id="864" w:name="_Toc210120116"/>
      <w:r>
        <w:t>Notes</w:t>
      </w:r>
      <w:bookmarkEnd w:id="857"/>
      <w:bookmarkEnd w:id="858"/>
      <w:bookmarkEnd w:id="859"/>
      <w:bookmarkEnd w:id="860"/>
      <w:bookmarkEnd w:id="861"/>
      <w:bookmarkEnd w:id="862"/>
      <w:bookmarkEnd w:id="863"/>
      <w:bookmarkEnd w:id="86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865" w:name="_Toc210120117"/>
      <w:r>
        <w:t>Compilation table</w:t>
      </w:r>
      <w:bookmarkEnd w:id="865"/>
    </w:p>
    <w:tbl>
      <w:tblPr>
        <w:tblW w:w="7116"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6"/>
        <w:gridCol w:w="25"/>
      </w:tblGrid>
      <w:tr>
        <w:trPr>
          <w:gridAfter w:val="1"/>
          <w:wAfter w:w="25" w:type="dxa"/>
          <w:cantSplit/>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5" w:type="dxa"/>
          <w:cantSplit/>
        </w:trPr>
        <w:tc>
          <w:tcPr>
            <w:tcW w:w="2267" w:type="dxa"/>
          </w:tcPr>
          <w:p>
            <w:pPr>
              <w:pStyle w:val="nTable"/>
              <w:spacing w:after="40"/>
              <w:rPr>
                <w:sz w:val="19"/>
              </w:rPr>
            </w:pPr>
            <w:r>
              <w:rPr>
                <w:i/>
                <w:sz w:val="19"/>
              </w:rPr>
              <w:t>Road Traffic Act 1974</w:t>
            </w:r>
          </w:p>
        </w:tc>
        <w:tc>
          <w:tcPr>
            <w:tcW w:w="1134" w:type="dxa"/>
          </w:tcPr>
          <w:p>
            <w:pPr>
              <w:pStyle w:val="nTable"/>
              <w:spacing w:after="40"/>
              <w:rPr>
                <w:sz w:val="19"/>
              </w:rPr>
            </w:pPr>
            <w:r>
              <w:rPr>
                <w:sz w:val="19"/>
              </w:rPr>
              <w:t>59 of 1974</w:t>
            </w:r>
          </w:p>
        </w:tc>
        <w:tc>
          <w:tcPr>
            <w:tcW w:w="1134" w:type="dxa"/>
          </w:tcPr>
          <w:p>
            <w:pPr>
              <w:pStyle w:val="nTable"/>
              <w:spacing w:after="40"/>
              <w:rPr>
                <w:sz w:val="19"/>
              </w:rPr>
            </w:pPr>
            <w:r>
              <w:rPr>
                <w:sz w:val="19"/>
              </w:rPr>
              <w:t>3 Dec 1974</w:t>
            </w:r>
          </w:p>
        </w:tc>
        <w:tc>
          <w:tcPr>
            <w:tcW w:w="2556" w:type="dxa"/>
          </w:tcPr>
          <w:p>
            <w:pPr>
              <w:pStyle w:val="nTable"/>
              <w:spacing w:after="4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25" w:type="dxa"/>
          <w:cantSplit/>
        </w:trPr>
        <w:tc>
          <w:tcPr>
            <w:tcW w:w="2267" w:type="dxa"/>
          </w:tcPr>
          <w:p>
            <w:pPr>
              <w:pStyle w:val="nTable"/>
              <w:spacing w:after="40"/>
              <w:rPr>
                <w:sz w:val="19"/>
              </w:rPr>
            </w:pPr>
            <w:r>
              <w:rPr>
                <w:i/>
                <w:sz w:val="19"/>
              </w:rPr>
              <w:t>Road Traffic Act Amendment Act 1975</w:t>
            </w:r>
          </w:p>
        </w:tc>
        <w:tc>
          <w:tcPr>
            <w:tcW w:w="1134" w:type="dxa"/>
          </w:tcPr>
          <w:p>
            <w:pPr>
              <w:pStyle w:val="nTable"/>
              <w:spacing w:after="40"/>
              <w:rPr>
                <w:sz w:val="19"/>
              </w:rPr>
            </w:pPr>
            <w:r>
              <w:rPr>
                <w:sz w:val="19"/>
              </w:rPr>
              <w:t>77 of 1975</w:t>
            </w:r>
          </w:p>
        </w:tc>
        <w:tc>
          <w:tcPr>
            <w:tcW w:w="1134" w:type="dxa"/>
          </w:tcPr>
          <w:p>
            <w:pPr>
              <w:pStyle w:val="nTable"/>
              <w:spacing w:after="40"/>
              <w:rPr>
                <w:sz w:val="19"/>
              </w:rPr>
            </w:pPr>
            <w:r>
              <w:rPr>
                <w:sz w:val="19"/>
              </w:rPr>
              <w:t>14 Nov 1975</w:t>
            </w:r>
          </w:p>
        </w:tc>
        <w:tc>
          <w:tcPr>
            <w:tcW w:w="2556" w:type="dxa"/>
          </w:tcPr>
          <w:p>
            <w:pPr>
              <w:pStyle w:val="nTable"/>
              <w:spacing w:after="40"/>
              <w:rPr>
                <w:sz w:val="19"/>
              </w:rPr>
            </w:pPr>
            <w:r>
              <w:rPr>
                <w:sz w:val="19"/>
              </w:rPr>
              <w:t>1 Jul 1976 (see s. 2 and </w:t>
            </w:r>
            <w:r>
              <w:rPr>
                <w:i/>
                <w:sz w:val="19"/>
              </w:rPr>
              <w:t>Gazette</w:t>
            </w:r>
            <w:r>
              <w:rPr>
                <w:sz w:val="19"/>
              </w:rPr>
              <w:t xml:space="preserve"> 12 Dec 1975 p. 4481)</w:t>
            </w:r>
          </w:p>
        </w:tc>
      </w:tr>
      <w:tr>
        <w:trPr>
          <w:gridAfter w:val="1"/>
          <w:wAfter w:w="25" w:type="dxa"/>
          <w:cantSplit/>
        </w:trPr>
        <w:tc>
          <w:tcPr>
            <w:tcW w:w="2267" w:type="dxa"/>
          </w:tcPr>
          <w:p>
            <w:pPr>
              <w:pStyle w:val="nTable"/>
              <w:spacing w:after="40"/>
              <w:rPr>
                <w:sz w:val="19"/>
              </w:rPr>
            </w:pPr>
            <w:r>
              <w:rPr>
                <w:i/>
                <w:sz w:val="19"/>
              </w:rPr>
              <w:t>Road Traffic Act Amendment Act (No. 2) 1975</w:t>
            </w:r>
          </w:p>
        </w:tc>
        <w:tc>
          <w:tcPr>
            <w:tcW w:w="1134" w:type="dxa"/>
          </w:tcPr>
          <w:p>
            <w:pPr>
              <w:pStyle w:val="nTable"/>
              <w:spacing w:after="40"/>
              <w:rPr>
                <w:sz w:val="19"/>
              </w:rPr>
            </w:pPr>
            <w:r>
              <w:rPr>
                <w:sz w:val="19"/>
              </w:rPr>
              <w:t>93 of 1975</w:t>
            </w:r>
          </w:p>
        </w:tc>
        <w:tc>
          <w:tcPr>
            <w:tcW w:w="1134" w:type="dxa"/>
          </w:tcPr>
          <w:p>
            <w:pPr>
              <w:pStyle w:val="nTable"/>
              <w:spacing w:after="40"/>
              <w:rPr>
                <w:sz w:val="19"/>
              </w:rPr>
            </w:pPr>
            <w:r>
              <w:rPr>
                <w:sz w:val="19"/>
              </w:rPr>
              <w:t>20 Nov 1975</w:t>
            </w:r>
          </w:p>
        </w:tc>
        <w:tc>
          <w:tcPr>
            <w:tcW w:w="2556" w:type="dxa"/>
          </w:tcPr>
          <w:p>
            <w:pPr>
              <w:pStyle w:val="nTable"/>
              <w:spacing w:after="40"/>
              <w:rPr>
                <w:sz w:val="19"/>
              </w:rPr>
            </w:pPr>
            <w:r>
              <w:rPr>
                <w:sz w:val="19"/>
              </w:rPr>
              <w:t xml:space="preserve">20 Feb 1976 (see s. 2 and </w:t>
            </w:r>
            <w:r>
              <w:rPr>
                <w:i/>
                <w:sz w:val="19"/>
              </w:rPr>
              <w:t>Gazette</w:t>
            </w:r>
            <w:r>
              <w:rPr>
                <w:sz w:val="19"/>
              </w:rPr>
              <w:t xml:space="preserve"> 20 Feb 1976 p. 445)</w:t>
            </w:r>
          </w:p>
        </w:tc>
      </w:tr>
      <w:tr>
        <w:trPr>
          <w:gridAfter w:val="1"/>
          <w:wAfter w:w="25" w:type="dxa"/>
          <w:cantSplit/>
        </w:trPr>
        <w:tc>
          <w:tcPr>
            <w:tcW w:w="2267" w:type="dxa"/>
          </w:tcPr>
          <w:p>
            <w:pPr>
              <w:pStyle w:val="nTable"/>
              <w:spacing w:after="40"/>
              <w:rPr>
                <w:sz w:val="19"/>
              </w:rPr>
            </w:pPr>
            <w:r>
              <w:rPr>
                <w:i/>
                <w:sz w:val="19"/>
              </w:rPr>
              <w:t>Road Traffic Act Amendment Act 1976</w:t>
            </w:r>
          </w:p>
        </w:tc>
        <w:tc>
          <w:tcPr>
            <w:tcW w:w="1134" w:type="dxa"/>
          </w:tcPr>
          <w:p>
            <w:pPr>
              <w:pStyle w:val="nTable"/>
              <w:spacing w:after="40"/>
              <w:rPr>
                <w:sz w:val="19"/>
              </w:rPr>
            </w:pPr>
            <w:r>
              <w:rPr>
                <w:sz w:val="19"/>
              </w:rPr>
              <w:t>17 of 1976</w:t>
            </w:r>
          </w:p>
        </w:tc>
        <w:tc>
          <w:tcPr>
            <w:tcW w:w="1134" w:type="dxa"/>
          </w:tcPr>
          <w:p>
            <w:pPr>
              <w:pStyle w:val="nTable"/>
              <w:spacing w:after="40"/>
              <w:rPr>
                <w:sz w:val="19"/>
              </w:rPr>
            </w:pPr>
            <w:r>
              <w:rPr>
                <w:sz w:val="19"/>
              </w:rPr>
              <w:t>3 Jun 1976</w:t>
            </w:r>
          </w:p>
        </w:tc>
        <w:tc>
          <w:tcPr>
            <w:tcW w:w="2556" w:type="dxa"/>
          </w:tcPr>
          <w:p>
            <w:pPr>
              <w:pStyle w:val="nTable"/>
              <w:spacing w:after="40"/>
              <w:rPr>
                <w:sz w:val="19"/>
              </w:rPr>
            </w:pPr>
            <w:r>
              <w:rPr>
                <w:sz w:val="19"/>
              </w:rPr>
              <w:t xml:space="preserve">21 Aug 1976 (see s. 2 and </w:t>
            </w:r>
            <w:r>
              <w:rPr>
                <w:i/>
                <w:sz w:val="19"/>
              </w:rPr>
              <w:t>Gazette</w:t>
            </w:r>
            <w:r>
              <w:rPr>
                <w:sz w:val="19"/>
              </w:rPr>
              <w:t xml:space="preserve"> 6 Aug 1976 p. 2658)</w:t>
            </w:r>
          </w:p>
        </w:tc>
      </w:tr>
      <w:tr>
        <w:trPr>
          <w:gridAfter w:val="1"/>
          <w:wAfter w:w="25" w:type="dxa"/>
          <w:cantSplit/>
        </w:trPr>
        <w:tc>
          <w:tcPr>
            <w:tcW w:w="2267" w:type="dxa"/>
          </w:tcPr>
          <w:p>
            <w:pPr>
              <w:pStyle w:val="nTable"/>
              <w:spacing w:after="40"/>
              <w:rPr>
                <w:sz w:val="19"/>
              </w:rPr>
            </w:pPr>
            <w:r>
              <w:rPr>
                <w:i/>
                <w:sz w:val="19"/>
              </w:rPr>
              <w:t>Road Traffic Act Amendment Act (No. 2) 1976</w:t>
            </w:r>
          </w:p>
        </w:tc>
        <w:tc>
          <w:tcPr>
            <w:tcW w:w="1134" w:type="dxa"/>
          </w:tcPr>
          <w:p>
            <w:pPr>
              <w:pStyle w:val="nTable"/>
              <w:spacing w:after="40"/>
              <w:rPr>
                <w:sz w:val="19"/>
              </w:rPr>
            </w:pPr>
            <w:r>
              <w:rPr>
                <w:sz w:val="19"/>
              </w:rPr>
              <w:t>48 of 1976</w:t>
            </w:r>
          </w:p>
        </w:tc>
        <w:tc>
          <w:tcPr>
            <w:tcW w:w="1134" w:type="dxa"/>
          </w:tcPr>
          <w:p>
            <w:pPr>
              <w:pStyle w:val="nTable"/>
              <w:spacing w:after="40"/>
              <w:rPr>
                <w:sz w:val="19"/>
              </w:rPr>
            </w:pPr>
            <w:r>
              <w:rPr>
                <w:sz w:val="19"/>
              </w:rPr>
              <w:t>10 Sep 1976</w:t>
            </w:r>
          </w:p>
        </w:tc>
        <w:tc>
          <w:tcPr>
            <w:tcW w:w="2556" w:type="dxa"/>
          </w:tcPr>
          <w:p>
            <w:pPr>
              <w:pStyle w:val="nTable"/>
              <w:spacing w:after="4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25" w:type="dxa"/>
          <w:cantSplit/>
        </w:trPr>
        <w:tc>
          <w:tcPr>
            <w:tcW w:w="2267" w:type="dxa"/>
          </w:tcPr>
          <w:p>
            <w:pPr>
              <w:pStyle w:val="nTable"/>
              <w:spacing w:after="40"/>
              <w:rPr>
                <w:sz w:val="19"/>
              </w:rPr>
            </w:pPr>
            <w:r>
              <w:rPr>
                <w:i/>
                <w:sz w:val="19"/>
              </w:rPr>
              <w:t>Road Traffic Act Amendment Act (No. 3) 1976</w:t>
            </w:r>
          </w:p>
        </w:tc>
        <w:tc>
          <w:tcPr>
            <w:tcW w:w="1134" w:type="dxa"/>
          </w:tcPr>
          <w:p>
            <w:pPr>
              <w:pStyle w:val="nTable"/>
              <w:keepLines/>
              <w:spacing w:after="40"/>
              <w:rPr>
                <w:sz w:val="19"/>
              </w:rPr>
            </w:pPr>
            <w:r>
              <w:rPr>
                <w:sz w:val="19"/>
              </w:rPr>
              <w:t>135 of 1976</w:t>
            </w:r>
          </w:p>
        </w:tc>
        <w:tc>
          <w:tcPr>
            <w:tcW w:w="1134" w:type="dxa"/>
          </w:tcPr>
          <w:p>
            <w:pPr>
              <w:pStyle w:val="nTable"/>
              <w:keepLines/>
              <w:spacing w:after="40"/>
              <w:rPr>
                <w:sz w:val="19"/>
              </w:rPr>
            </w:pPr>
            <w:r>
              <w:rPr>
                <w:sz w:val="19"/>
              </w:rPr>
              <w:t>9 Dec 1976</w:t>
            </w:r>
          </w:p>
        </w:tc>
        <w:tc>
          <w:tcPr>
            <w:tcW w:w="2556" w:type="dxa"/>
          </w:tcPr>
          <w:p>
            <w:pPr>
              <w:pStyle w:val="nTable"/>
              <w:keepLines/>
              <w:spacing w:after="40"/>
              <w:rPr>
                <w:sz w:val="19"/>
              </w:rPr>
            </w:pPr>
            <w:r>
              <w:rPr>
                <w:sz w:val="19"/>
              </w:rPr>
              <w:t>9 Dec 1976</w:t>
            </w:r>
          </w:p>
        </w:tc>
      </w:tr>
      <w:tr>
        <w:trPr>
          <w:gridAfter w:val="1"/>
          <w:wAfter w:w="25" w:type="dxa"/>
          <w:cantSplit/>
        </w:trPr>
        <w:tc>
          <w:tcPr>
            <w:tcW w:w="2267" w:type="dxa"/>
          </w:tcPr>
          <w:p>
            <w:pPr>
              <w:pStyle w:val="nTable"/>
              <w:spacing w:after="40"/>
              <w:rPr>
                <w:sz w:val="19"/>
              </w:rPr>
            </w:pPr>
            <w:r>
              <w:rPr>
                <w:i/>
                <w:sz w:val="19"/>
              </w:rPr>
              <w:t>Road Traffic Act Amendment Act 1977</w:t>
            </w:r>
          </w:p>
        </w:tc>
        <w:tc>
          <w:tcPr>
            <w:tcW w:w="1134" w:type="dxa"/>
          </w:tcPr>
          <w:p>
            <w:pPr>
              <w:pStyle w:val="nTable"/>
              <w:spacing w:after="40"/>
              <w:rPr>
                <w:sz w:val="19"/>
              </w:rPr>
            </w:pPr>
            <w:r>
              <w:rPr>
                <w:sz w:val="19"/>
              </w:rPr>
              <w:t>4 of 1977</w:t>
            </w:r>
          </w:p>
        </w:tc>
        <w:tc>
          <w:tcPr>
            <w:tcW w:w="1134" w:type="dxa"/>
          </w:tcPr>
          <w:p>
            <w:pPr>
              <w:pStyle w:val="nTable"/>
              <w:spacing w:after="40"/>
              <w:rPr>
                <w:sz w:val="19"/>
              </w:rPr>
            </w:pPr>
            <w:r>
              <w:rPr>
                <w:sz w:val="19"/>
              </w:rPr>
              <w:t>29 Aug 1977</w:t>
            </w:r>
          </w:p>
        </w:tc>
        <w:tc>
          <w:tcPr>
            <w:tcW w:w="2556" w:type="dxa"/>
          </w:tcPr>
          <w:p>
            <w:pPr>
              <w:pStyle w:val="nTable"/>
              <w:spacing w:after="40"/>
              <w:rPr>
                <w:sz w:val="19"/>
              </w:rPr>
            </w:pPr>
            <w:r>
              <w:rPr>
                <w:sz w:val="19"/>
              </w:rPr>
              <w:t>29 Aug 1977</w:t>
            </w:r>
          </w:p>
        </w:tc>
      </w:tr>
      <w:tr>
        <w:trPr>
          <w:gridAfter w:val="1"/>
          <w:wAfter w:w="25" w:type="dxa"/>
          <w:cantSplit/>
        </w:trPr>
        <w:tc>
          <w:tcPr>
            <w:tcW w:w="2267" w:type="dxa"/>
          </w:tcPr>
          <w:p>
            <w:pPr>
              <w:pStyle w:val="nTable"/>
              <w:spacing w:after="40"/>
              <w:rPr>
                <w:sz w:val="19"/>
                <w:vertAlign w:val="superscript"/>
              </w:rPr>
            </w:pPr>
            <w:r>
              <w:rPr>
                <w:i/>
                <w:sz w:val="19"/>
              </w:rPr>
              <w:t>Road Traffic Act Amendment Act 1978 </w:t>
            </w:r>
            <w:r>
              <w:rPr>
                <w:sz w:val="19"/>
                <w:vertAlign w:val="superscript"/>
              </w:rPr>
              <w:t>5</w:t>
            </w:r>
          </w:p>
        </w:tc>
        <w:tc>
          <w:tcPr>
            <w:tcW w:w="1134" w:type="dxa"/>
          </w:tcPr>
          <w:p>
            <w:pPr>
              <w:pStyle w:val="nTable"/>
              <w:spacing w:after="40"/>
              <w:rPr>
                <w:sz w:val="19"/>
              </w:rPr>
            </w:pPr>
            <w:r>
              <w:rPr>
                <w:sz w:val="19"/>
              </w:rPr>
              <w:t>89 of 1978</w:t>
            </w:r>
            <w:r>
              <w:rPr>
                <w:sz w:val="19"/>
              </w:rPr>
              <w:br/>
              <w:t>(as amended by No. 82 of 1982 s. 30 and 31)</w:t>
            </w:r>
          </w:p>
        </w:tc>
        <w:tc>
          <w:tcPr>
            <w:tcW w:w="1134" w:type="dxa"/>
          </w:tcPr>
          <w:p>
            <w:pPr>
              <w:pStyle w:val="nTable"/>
              <w:spacing w:after="40"/>
              <w:rPr>
                <w:sz w:val="19"/>
              </w:rPr>
            </w:pPr>
            <w:r>
              <w:rPr>
                <w:sz w:val="19"/>
              </w:rPr>
              <w:t>8 Nov 1978</w:t>
            </w:r>
          </w:p>
        </w:tc>
        <w:tc>
          <w:tcPr>
            <w:tcW w:w="2556" w:type="dxa"/>
          </w:tcPr>
          <w:p>
            <w:pPr>
              <w:pStyle w:val="nTable"/>
              <w:spacing w:after="4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25" w:type="dxa"/>
          <w:cantSplit/>
        </w:trPr>
        <w:tc>
          <w:tcPr>
            <w:tcW w:w="2267" w:type="dxa"/>
          </w:tcPr>
          <w:p>
            <w:pPr>
              <w:pStyle w:val="nTable"/>
              <w:spacing w:after="40"/>
              <w:rPr>
                <w:sz w:val="19"/>
              </w:rPr>
            </w:pPr>
            <w:r>
              <w:rPr>
                <w:i/>
                <w:sz w:val="19"/>
              </w:rPr>
              <w:t xml:space="preserve">Acts Amendment and Repeal (Road Maintenance) Act 1979 </w:t>
            </w:r>
            <w:r>
              <w:rPr>
                <w:sz w:val="19"/>
              </w:rPr>
              <w:t>Pt. 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 Jul 1979 (see s. 2(2))</w:t>
            </w:r>
          </w:p>
        </w:tc>
      </w:tr>
      <w:tr>
        <w:trPr>
          <w:gridAfter w:val="1"/>
          <w:wAfter w:w="25" w:type="dxa"/>
          <w:cantSplit/>
        </w:trPr>
        <w:tc>
          <w:tcPr>
            <w:tcW w:w="2267" w:type="dxa"/>
          </w:tcPr>
          <w:p>
            <w:pPr>
              <w:pStyle w:val="nTable"/>
              <w:spacing w:after="40"/>
              <w:rPr>
                <w:sz w:val="19"/>
              </w:rPr>
            </w:pPr>
            <w:r>
              <w:rPr>
                <w:i/>
                <w:sz w:val="19"/>
              </w:rPr>
              <w:t>Road Traffic Act Amendment Act 1979</w:t>
            </w:r>
          </w:p>
        </w:tc>
        <w:tc>
          <w:tcPr>
            <w:tcW w:w="1134" w:type="dxa"/>
          </w:tcPr>
          <w:p>
            <w:pPr>
              <w:pStyle w:val="nTable"/>
              <w:spacing w:after="40"/>
              <w:rPr>
                <w:sz w:val="19"/>
              </w:rPr>
            </w:pPr>
            <w:r>
              <w:rPr>
                <w:sz w:val="19"/>
              </w:rPr>
              <w:t>10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18 May 1979</w:t>
            </w:r>
          </w:p>
        </w:tc>
      </w:tr>
      <w:tr>
        <w:trPr>
          <w:gridAfter w:val="1"/>
          <w:wAfter w:w="25" w:type="dxa"/>
          <w:cantSplit/>
        </w:trPr>
        <w:tc>
          <w:tcPr>
            <w:tcW w:w="2267" w:type="dxa"/>
          </w:tcPr>
          <w:p>
            <w:pPr>
              <w:pStyle w:val="nTable"/>
              <w:spacing w:after="40"/>
              <w:rPr>
                <w:sz w:val="19"/>
              </w:rPr>
            </w:pPr>
            <w:r>
              <w:rPr>
                <w:i/>
                <w:sz w:val="19"/>
              </w:rPr>
              <w:t>Road Traffic Act Amendment Act (No. 2) 1979</w:t>
            </w:r>
          </w:p>
        </w:tc>
        <w:tc>
          <w:tcPr>
            <w:tcW w:w="1134" w:type="dxa"/>
          </w:tcPr>
          <w:p>
            <w:pPr>
              <w:pStyle w:val="nTable"/>
              <w:spacing w:after="40"/>
              <w:rPr>
                <w:sz w:val="19"/>
              </w:rPr>
            </w:pPr>
            <w:r>
              <w:rPr>
                <w:sz w:val="19"/>
              </w:rPr>
              <w:t>71 of 1979</w:t>
            </w:r>
          </w:p>
        </w:tc>
        <w:tc>
          <w:tcPr>
            <w:tcW w:w="1134" w:type="dxa"/>
          </w:tcPr>
          <w:p>
            <w:pPr>
              <w:pStyle w:val="nTable"/>
              <w:spacing w:after="40"/>
              <w:rPr>
                <w:sz w:val="19"/>
              </w:rPr>
            </w:pPr>
            <w:r>
              <w:rPr>
                <w:sz w:val="19"/>
              </w:rPr>
              <w:t>27 Nov 1979</w:t>
            </w:r>
          </w:p>
        </w:tc>
        <w:tc>
          <w:tcPr>
            <w:tcW w:w="2556" w:type="dxa"/>
          </w:tcPr>
          <w:p>
            <w:pPr>
              <w:pStyle w:val="nTable"/>
              <w:spacing w:after="4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25" w:type="dxa"/>
          <w:cantSplit/>
        </w:trPr>
        <w:tc>
          <w:tcPr>
            <w:tcW w:w="4535"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6" w:type="dxa"/>
          </w:tcPr>
          <w:p>
            <w:pPr>
              <w:pStyle w:val="nTable"/>
              <w:spacing w:after="40"/>
              <w:rPr>
                <w:sz w:val="19"/>
              </w:rPr>
            </w:pPr>
            <w:r>
              <w:rPr>
                <w:sz w:val="19"/>
              </w:rPr>
              <w:t>6 Jun 1980</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25" w:type="dxa"/>
          <w:cantSplit/>
        </w:trPr>
        <w:tc>
          <w:tcPr>
            <w:tcW w:w="2267" w:type="dxa"/>
          </w:tcPr>
          <w:p>
            <w:pPr>
              <w:pStyle w:val="nTable"/>
              <w:spacing w:after="40"/>
              <w:rPr>
                <w:sz w:val="19"/>
              </w:rPr>
            </w:pPr>
            <w:r>
              <w:rPr>
                <w:i/>
                <w:sz w:val="19"/>
              </w:rPr>
              <w:t>Road Traffic Amendment Act 1980</w:t>
            </w:r>
          </w:p>
        </w:tc>
        <w:tc>
          <w:tcPr>
            <w:tcW w:w="1134" w:type="dxa"/>
          </w:tcPr>
          <w:p>
            <w:pPr>
              <w:pStyle w:val="nTable"/>
              <w:spacing w:after="40"/>
              <w:rPr>
                <w:sz w:val="19"/>
              </w:rPr>
            </w:pPr>
            <w:r>
              <w:rPr>
                <w:sz w:val="19"/>
              </w:rPr>
              <w:t>42 of 1980</w:t>
            </w:r>
          </w:p>
        </w:tc>
        <w:tc>
          <w:tcPr>
            <w:tcW w:w="1134" w:type="dxa"/>
          </w:tcPr>
          <w:p>
            <w:pPr>
              <w:pStyle w:val="nTable"/>
              <w:spacing w:after="40"/>
              <w:rPr>
                <w:sz w:val="19"/>
              </w:rPr>
            </w:pPr>
            <w:r>
              <w:rPr>
                <w:sz w:val="19"/>
              </w:rPr>
              <w:t>12 Nov 1980</w:t>
            </w:r>
          </w:p>
        </w:tc>
        <w:tc>
          <w:tcPr>
            <w:tcW w:w="2556" w:type="dxa"/>
          </w:tcPr>
          <w:p>
            <w:pPr>
              <w:pStyle w:val="nTable"/>
              <w:spacing w:after="40"/>
              <w:rPr>
                <w:sz w:val="19"/>
              </w:rPr>
            </w:pPr>
            <w:r>
              <w:rPr>
                <w:sz w:val="19"/>
              </w:rPr>
              <w:t>Act other than s. 3</w:t>
            </w:r>
            <w:r>
              <w:rPr>
                <w:sz w:val="19"/>
              </w:rPr>
              <w:noBreakHyphen/>
              <w:t>6, 8, 9(a) and 10: 12 Nov 1980 (see s. 2(1));</w:t>
            </w:r>
            <w:r>
              <w:rPr>
                <w:sz w:val="19"/>
              </w:rPr>
              <w:br/>
              <w:t>s. 3-6, 8, 9(a) and 10: 1 Jan 1981 (see s. 2(2))</w:t>
            </w:r>
          </w:p>
        </w:tc>
      </w:tr>
      <w:tr>
        <w:trPr>
          <w:gridAfter w:val="1"/>
          <w:wAfter w:w="25" w:type="dxa"/>
          <w:cantSplit/>
        </w:trPr>
        <w:tc>
          <w:tcPr>
            <w:tcW w:w="2267" w:type="dxa"/>
          </w:tcPr>
          <w:p>
            <w:pPr>
              <w:pStyle w:val="nTable"/>
              <w:spacing w:after="40"/>
              <w:rPr>
                <w:sz w:val="19"/>
              </w:rPr>
            </w:pPr>
            <w:r>
              <w:rPr>
                <w:i/>
                <w:sz w:val="19"/>
              </w:rPr>
              <w:t xml:space="preserve">Acts Amendment (Motor Vehicle Pools) Act 1980 </w:t>
            </w:r>
            <w:r>
              <w:rPr>
                <w:sz w:val="19"/>
              </w:rPr>
              <w:t>Pt. II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6" w:type="dxa"/>
          </w:tcPr>
          <w:p>
            <w:pPr>
              <w:pStyle w:val="nTable"/>
              <w:spacing w:after="40"/>
              <w:rPr>
                <w:sz w:val="19"/>
              </w:rPr>
            </w:pPr>
            <w:r>
              <w:rPr>
                <w:sz w:val="19"/>
              </w:rPr>
              <w:t>19 Nov 1980</w:t>
            </w:r>
          </w:p>
        </w:tc>
      </w:tr>
      <w:tr>
        <w:trPr>
          <w:gridAfter w:val="1"/>
          <w:wAfter w:w="25" w:type="dxa"/>
          <w:cantSplit/>
        </w:trPr>
        <w:tc>
          <w:tcPr>
            <w:tcW w:w="2267" w:type="dxa"/>
          </w:tcPr>
          <w:p>
            <w:pPr>
              <w:pStyle w:val="nTable"/>
              <w:spacing w:after="40"/>
              <w:rPr>
                <w:sz w:val="19"/>
                <w:vertAlign w:val="superscript"/>
              </w:rPr>
            </w:pPr>
            <w:r>
              <w:rPr>
                <w:i/>
                <w:sz w:val="19"/>
              </w:rPr>
              <w:t>Road Traffic Amendment Act (No. 2) 1980 </w:t>
            </w:r>
            <w:r>
              <w:rPr>
                <w:sz w:val="19"/>
                <w:vertAlign w:val="superscript"/>
              </w:rPr>
              <w:t>6</w:t>
            </w:r>
          </w:p>
        </w:tc>
        <w:tc>
          <w:tcPr>
            <w:tcW w:w="1134" w:type="dxa"/>
          </w:tcPr>
          <w:p>
            <w:pPr>
              <w:pStyle w:val="nTable"/>
              <w:spacing w:after="40"/>
              <w:rPr>
                <w:sz w:val="19"/>
              </w:rPr>
            </w:pPr>
            <w:r>
              <w:rPr>
                <w:sz w:val="19"/>
              </w:rPr>
              <w:t>81 of 1980</w:t>
            </w:r>
          </w:p>
        </w:tc>
        <w:tc>
          <w:tcPr>
            <w:tcW w:w="1134" w:type="dxa"/>
          </w:tcPr>
          <w:p>
            <w:pPr>
              <w:pStyle w:val="nTable"/>
              <w:spacing w:after="40"/>
              <w:rPr>
                <w:sz w:val="19"/>
              </w:rPr>
            </w:pPr>
            <w:r>
              <w:rPr>
                <w:sz w:val="19"/>
              </w:rPr>
              <w:t>5 Dec 1980</w:t>
            </w:r>
          </w:p>
        </w:tc>
        <w:tc>
          <w:tcPr>
            <w:tcW w:w="2556" w:type="dxa"/>
          </w:tcPr>
          <w:p>
            <w:pPr>
              <w:pStyle w:val="nTable"/>
              <w:spacing w:after="40"/>
              <w:rPr>
                <w:sz w:val="19"/>
              </w:rPr>
            </w:pPr>
            <w:r>
              <w:rPr>
                <w:sz w:val="19"/>
              </w:rPr>
              <w:t>5 Dec 1980</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6" w:type="dxa"/>
          </w:tcPr>
          <w:p>
            <w:pPr>
              <w:pStyle w:val="nTable"/>
              <w:spacing w:after="40"/>
              <w:rPr>
                <w:sz w:val="19"/>
              </w:rPr>
            </w:pPr>
            <w:r>
              <w:rPr>
                <w:sz w:val="19"/>
              </w:rPr>
              <w:t>29 May 1981</w:t>
            </w:r>
          </w:p>
        </w:tc>
      </w:tr>
      <w:tr>
        <w:trPr>
          <w:gridAfter w:val="1"/>
          <w:wAfter w:w="25" w:type="dxa"/>
          <w:cantSplit/>
        </w:trPr>
        <w:tc>
          <w:tcPr>
            <w:tcW w:w="2267" w:type="dxa"/>
          </w:tcPr>
          <w:p>
            <w:pPr>
              <w:pStyle w:val="nTable"/>
              <w:spacing w:after="40"/>
              <w:rPr>
                <w:sz w:val="19"/>
              </w:rPr>
            </w:pPr>
            <w:r>
              <w:rPr>
                <w:i/>
                <w:sz w:val="19"/>
              </w:rPr>
              <w:t>Road Traffic Amendment Act 1981</w:t>
            </w:r>
          </w:p>
        </w:tc>
        <w:tc>
          <w:tcPr>
            <w:tcW w:w="1134" w:type="dxa"/>
          </w:tcPr>
          <w:p>
            <w:pPr>
              <w:pStyle w:val="nTable"/>
              <w:spacing w:after="40"/>
              <w:rPr>
                <w:sz w:val="19"/>
              </w:rPr>
            </w:pPr>
            <w:r>
              <w:rPr>
                <w:sz w:val="19"/>
              </w:rPr>
              <w:t>39 of 1981</w:t>
            </w:r>
          </w:p>
        </w:tc>
        <w:tc>
          <w:tcPr>
            <w:tcW w:w="1134" w:type="dxa"/>
          </w:tcPr>
          <w:p>
            <w:pPr>
              <w:pStyle w:val="nTable"/>
              <w:spacing w:after="40"/>
              <w:rPr>
                <w:sz w:val="19"/>
              </w:rPr>
            </w:pPr>
            <w:r>
              <w:rPr>
                <w:sz w:val="19"/>
              </w:rPr>
              <w:t>25 Aug 1981</w:t>
            </w:r>
          </w:p>
        </w:tc>
        <w:tc>
          <w:tcPr>
            <w:tcW w:w="2556" w:type="dxa"/>
          </w:tcPr>
          <w:p>
            <w:pPr>
              <w:pStyle w:val="nTable"/>
              <w:spacing w:after="40"/>
              <w:rPr>
                <w:sz w:val="19"/>
              </w:rPr>
            </w:pPr>
            <w:r>
              <w:rPr>
                <w:sz w:val="19"/>
              </w:rPr>
              <w:t>25 Aug 1981</w:t>
            </w:r>
          </w:p>
        </w:tc>
      </w:tr>
      <w:tr>
        <w:trPr>
          <w:gridAfter w:val="1"/>
          <w:wAfter w:w="25" w:type="dxa"/>
          <w:cantSplit/>
        </w:trPr>
        <w:tc>
          <w:tcPr>
            <w:tcW w:w="2267" w:type="dxa"/>
          </w:tcPr>
          <w:p>
            <w:pPr>
              <w:pStyle w:val="nTable"/>
              <w:spacing w:after="40"/>
              <w:rPr>
                <w:sz w:val="19"/>
              </w:rPr>
            </w:pPr>
            <w:r>
              <w:rPr>
                <w:i/>
                <w:sz w:val="19"/>
              </w:rPr>
              <w:t>Road Traffic Amendment Act (No. 2) 1981</w:t>
            </w:r>
          </w:p>
        </w:tc>
        <w:tc>
          <w:tcPr>
            <w:tcW w:w="1134" w:type="dxa"/>
          </w:tcPr>
          <w:p>
            <w:pPr>
              <w:pStyle w:val="nTable"/>
              <w:spacing w:after="40"/>
              <w:rPr>
                <w:sz w:val="19"/>
              </w:rPr>
            </w:pPr>
            <w:r>
              <w:rPr>
                <w:sz w:val="19"/>
              </w:rPr>
              <w:t>71 of 1981</w:t>
            </w:r>
          </w:p>
        </w:tc>
        <w:tc>
          <w:tcPr>
            <w:tcW w:w="1134" w:type="dxa"/>
          </w:tcPr>
          <w:p>
            <w:pPr>
              <w:pStyle w:val="nTable"/>
              <w:spacing w:after="40"/>
              <w:rPr>
                <w:sz w:val="19"/>
              </w:rPr>
            </w:pPr>
            <w:r>
              <w:rPr>
                <w:sz w:val="19"/>
              </w:rPr>
              <w:t>30 Oct 1981</w:t>
            </w:r>
          </w:p>
        </w:tc>
        <w:tc>
          <w:tcPr>
            <w:tcW w:w="2556"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gridAfter w:val="1"/>
          <w:wAfter w:w="25" w:type="dxa"/>
          <w:cantSplit/>
        </w:trPr>
        <w:tc>
          <w:tcPr>
            <w:tcW w:w="2267" w:type="dxa"/>
          </w:tcPr>
          <w:p>
            <w:pPr>
              <w:pStyle w:val="nTable"/>
              <w:spacing w:after="40"/>
              <w:rPr>
                <w:sz w:val="19"/>
              </w:rPr>
            </w:pPr>
            <w:r>
              <w:rPr>
                <w:i/>
                <w:sz w:val="19"/>
              </w:rPr>
              <w:t>Road Traffic Amendment Act (No. 4) 1981</w:t>
            </w:r>
          </w:p>
        </w:tc>
        <w:tc>
          <w:tcPr>
            <w:tcW w:w="1134" w:type="dxa"/>
          </w:tcPr>
          <w:p>
            <w:pPr>
              <w:pStyle w:val="nTable"/>
              <w:spacing w:after="40"/>
              <w:rPr>
                <w:sz w:val="19"/>
              </w:rPr>
            </w:pPr>
            <w:r>
              <w:rPr>
                <w:sz w:val="19"/>
              </w:rPr>
              <w:t>105 of 1981</w:t>
            </w:r>
          </w:p>
        </w:tc>
        <w:tc>
          <w:tcPr>
            <w:tcW w:w="1134" w:type="dxa"/>
          </w:tcPr>
          <w:p>
            <w:pPr>
              <w:pStyle w:val="nTable"/>
              <w:spacing w:after="40"/>
              <w:rPr>
                <w:sz w:val="19"/>
              </w:rPr>
            </w:pPr>
            <w:r>
              <w:rPr>
                <w:sz w:val="19"/>
              </w:rPr>
              <w:t>4 Dec 1981</w:t>
            </w:r>
          </w:p>
        </w:tc>
        <w:tc>
          <w:tcPr>
            <w:tcW w:w="2556"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gridAfter w:val="1"/>
          <w:wAfter w:w="25" w:type="dxa"/>
          <w:cantSplit/>
        </w:trPr>
        <w:tc>
          <w:tcPr>
            <w:tcW w:w="2267" w:type="dxa"/>
          </w:tcPr>
          <w:p>
            <w:pPr>
              <w:pStyle w:val="nTable"/>
              <w:spacing w:after="4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6"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25" w:type="dxa"/>
          <w:cantSplit/>
        </w:trPr>
        <w:tc>
          <w:tcPr>
            <w:tcW w:w="2267" w:type="dxa"/>
          </w:tcPr>
          <w:p>
            <w:pPr>
              <w:pStyle w:val="nTable"/>
              <w:spacing w:after="40"/>
              <w:rPr>
                <w:sz w:val="19"/>
              </w:rPr>
            </w:pPr>
            <w:r>
              <w:rPr>
                <w:i/>
                <w:sz w:val="19"/>
              </w:rPr>
              <w:t xml:space="preserve">Acts Amendment (Motor Vehicle Fees) Act 1982 </w:t>
            </w:r>
            <w:r>
              <w:rPr>
                <w:sz w:val="19"/>
              </w:rPr>
              <w:t>Pt. III</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6" w:type="dxa"/>
          </w:tcPr>
          <w:p>
            <w:pPr>
              <w:pStyle w:val="nTable"/>
              <w:spacing w:after="40"/>
              <w:rPr>
                <w:sz w:val="19"/>
              </w:rPr>
            </w:pPr>
            <w:r>
              <w:rPr>
                <w:sz w:val="19"/>
              </w:rPr>
              <w:t>1 Jul 1982 (see s. 2)</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6" w:type="dxa"/>
          </w:tcPr>
          <w:p>
            <w:pPr>
              <w:pStyle w:val="nTable"/>
              <w:spacing w:after="40"/>
              <w:rPr>
                <w:sz w:val="19"/>
              </w:rPr>
            </w:pPr>
            <w:r>
              <w:rPr>
                <w:sz w:val="19"/>
              </w:rPr>
              <w:t>28 May 1982</w:t>
            </w:r>
          </w:p>
        </w:tc>
      </w:tr>
      <w:tr>
        <w:trPr>
          <w:gridAfter w:val="1"/>
          <w:wAfter w:w="25" w:type="dxa"/>
          <w:cantSplit/>
        </w:trPr>
        <w:tc>
          <w:tcPr>
            <w:tcW w:w="2267" w:type="dxa"/>
          </w:tcPr>
          <w:p>
            <w:pPr>
              <w:pStyle w:val="nTable"/>
              <w:spacing w:after="40"/>
              <w:rPr>
                <w:sz w:val="19"/>
              </w:rPr>
            </w:pPr>
            <w:r>
              <w:rPr>
                <w:i/>
                <w:sz w:val="19"/>
              </w:rPr>
              <w:t>Road Traffic Amendment Act 1982</w:t>
            </w:r>
          </w:p>
        </w:tc>
        <w:tc>
          <w:tcPr>
            <w:tcW w:w="1134" w:type="dxa"/>
          </w:tcPr>
          <w:p>
            <w:pPr>
              <w:pStyle w:val="nTable"/>
              <w:spacing w:after="40"/>
              <w:rPr>
                <w:sz w:val="19"/>
              </w:rPr>
            </w:pPr>
            <w:r>
              <w:rPr>
                <w:sz w:val="19"/>
              </w:rPr>
              <w:t>60 of 1982</w:t>
            </w:r>
          </w:p>
        </w:tc>
        <w:tc>
          <w:tcPr>
            <w:tcW w:w="1134" w:type="dxa"/>
          </w:tcPr>
          <w:p>
            <w:pPr>
              <w:pStyle w:val="nTable"/>
              <w:spacing w:after="40"/>
              <w:rPr>
                <w:sz w:val="19"/>
              </w:rPr>
            </w:pPr>
            <w:r>
              <w:rPr>
                <w:sz w:val="19"/>
              </w:rPr>
              <w:t>24 Sep 1982</w:t>
            </w:r>
          </w:p>
        </w:tc>
        <w:tc>
          <w:tcPr>
            <w:tcW w:w="2556" w:type="dxa"/>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25" w:type="dxa"/>
          <w:cantSplit/>
        </w:trPr>
        <w:tc>
          <w:tcPr>
            <w:tcW w:w="2267" w:type="dxa"/>
          </w:tcPr>
          <w:p>
            <w:pPr>
              <w:pStyle w:val="nTable"/>
              <w:spacing w:after="40"/>
              <w:rPr>
                <w:sz w:val="19"/>
                <w:vertAlign w:val="superscript"/>
              </w:rPr>
            </w:pPr>
            <w:r>
              <w:rPr>
                <w:i/>
                <w:sz w:val="19"/>
              </w:rPr>
              <w:t>Road Traffic Amendment Act (No. 2) 1982 </w:t>
            </w:r>
            <w:r>
              <w:rPr>
                <w:sz w:val="19"/>
                <w:vertAlign w:val="superscript"/>
              </w:rPr>
              <w:t>7</w:t>
            </w:r>
          </w:p>
        </w:tc>
        <w:tc>
          <w:tcPr>
            <w:tcW w:w="1134" w:type="dxa"/>
          </w:tcPr>
          <w:p>
            <w:pPr>
              <w:pStyle w:val="nTable"/>
              <w:spacing w:after="40"/>
              <w:rPr>
                <w:sz w:val="19"/>
              </w:rPr>
            </w:pPr>
            <w:r>
              <w:rPr>
                <w:sz w:val="19"/>
              </w:rPr>
              <w:t>82 of 1982</w:t>
            </w:r>
          </w:p>
        </w:tc>
        <w:tc>
          <w:tcPr>
            <w:tcW w:w="1134" w:type="dxa"/>
          </w:tcPr>
          <w:p>
            <w:pPr>
              <w:pStyle w:val="nTable"/>
              <w:spacing w:after="40"/>
              <w:rPr>
                <w:sz w:val="19"/>
              </w:rPr>
            </w:pPr>
            <w:r>
              <w:rPr>
                <w:sz w:val="19"/>
              </w:rPr>
              <w:t>11 Nov 1982</w:t>
            </w:r>
          </w:p>
        </w:tc>
        <w:tc>
          <w:tcPr>
            <w:tcW w:w="2556" w:type="dxa"/>
          </w:tcPr>
          <w:p>
            <w:pPr>
              <w:pStyle w:val="nTable"/>
              <w:spacing w:after="4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6" w:type="dxa"/>
          </w:tcPr>
          <w:p>
            <w:pPr>
              <w:pStyle w:val="nTable"/>
              <w:spacing w:after="40"/>
              <w:rPr>
                <w:sz w:val="19"/>
              </w:rPr>
            </w:pPr>
            <w:r>
              <w:rPr>
                <w:sz w:val="19"/>
              </w:rPr>
              <w:t>20 May 1983</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6" w:type="dxa"/>
          </w:tcPr>
          <w:p>
            <w:pPr>
              <w:pStyle w:val="nTable"/>
              <w:spacing w:after="40"/>
              <w:rPr>
                <w:sz w:val="19"/>
              </w:rPr>
            </w:pPr>
            <w:r>
              <w:rPr>
                <w:sz w:val="19"/>
              </w:rPr>
              <w:t>28 Jun 1984</w:t>
            </w:r>
          </w:p>
        </w:tc>
      </w:tr>
      <w:tr>
        <w:trPr>
          <w:gridAfter w:val="1"/>
          <w:wAfter w:w="25" w:type="dxa"/>
          <w:cantSplit/>
        </w:trPr>
        <w:tc>
          <w:tcPr>
            <w:tcW w:w="2267" w:type="dxa"/>
          </w:tcPr>
          <w:p>
            <w:pPr>
              <w:pStyle w:val="nTable"/>
              <w:spacing w:after="40"/>
              <w:rPr>
                <w:sz w:val="19"/>
              </w:rPr>
            </w:pPr>
            <w:r>
              <w:rPr>
                <w:i/>
                <w:sz w:val="19"/>
              </w:rPr>
              <w:t>Road Traffic Amendment Act 1984</w:t>
            </w:r>
          </w:p>
        </w:tc>
        <w:tc>
          <w:tcPr>
            <w:tcW w:w="1134" w:type="dxa"/>
          </w:tcPr>
          <w:p>
            <w:pPr>
              <w:pStyle w:val="nTable"/>
              <w:spacing w:after="40"/>
              <w:rPr>
                <w:sz w:val="19"/>
              </w:rPr>
            </w:pPr>
            <w:r>
              <w:rPr>
                <w:sz w:val="19"/>
              </w:rPr>
              <w:t>95 of 1984</w:t>
            </w:r>
          </w:p>
        </w:tc>
        <w:tc>
          <w:tcPr>
            <w:tcW w:w="1134" w:type="dxa"/>
          </w:tcPr>
          <w:p>
            <w:pPr>
              <w:pStyle w:val="nTable"/>
              <w:spacing w:after="40"/>
              <w:rPr>
                <w:sz w:val="19"/>
              </w:rPr>
            </w:pPr>
            <w:r>
              <w:rPr>
                <w:sz w:val="19"/>
              </w:rPr>
              <w:t>7 Dec 1984</w:t>
            </w:r>
          </w:p>
        </w:tc>
        <w:tc>
          <w:tcPr>
            <w:tcW w:w="2556" w:type="dxa"/>
          </w:tcPr>
          <w:p>
            <w:pPr>
              <w:pStyle w:val="nTable"/>
              <w:spacing w:after="40"/>
              <w:rPr>
                <w:sz w:val="19"/>
              </w:rPr>
            </w:pPr>
            <w:r>
              <w:rPr>
                <w:sz w:val="19"/>
              </w:rPr>
              <w:t>4 Jan 1985</w:t>
            </w:r>
          </w:p>
        </w:tc>
      </w:tr>
      <w:tr>
        <w:trPr>
          <w:gridAfter w:val="1"/>
          <w:wAfter w:w="25" w:type="dxa"/>
          <w:cantSplit/>
        </w:trPr>
        <w:tc>
          <w:tcPr>
            <w:tcW w:w="2267" w:type="dxa"/>
          </w:tcPr>
          <w:p>
            <w:pPr>
              <w:pStyle w:val="nTable"/>
              <w:spacing w:after="40"/>
              <w:rPr>
                <w:sz w:val="19"/>
              </w:rPr>
            </w:pPr>
            <w:r>
              <w:rPr>
                <w:i/>
                <w:sz w:val="19"/>
              </w:rPr>
              <w:t xml:space="preserve">Acts Amendment and Repeal (Credit) Act 1984 </w:t>
            </w:r>
            <w:r>
              <w:rPr>
                <w:sz w:val="19"/>
              </w:rPr>
              <w:t>Pt. VII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6"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gridAfter w:val="1"/>
          <w:wAfter w:w="25" w:type="dxa"/>
          <w:cantSplit/>
        </w:trPr>
        <w:tc>
          <w:tcPr>
            <w:tcW w:w="2267"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6" w:type="dxa"/>
          </w:tcPr>
          <w:p>
            <w:pPr>
              <w:pStyle w:val="nTable"/>
              <w:spacing w:after="40"/>
              <w:rPr>
                <w:sz w:val="19"/>
              </w:rPr>
            </w:pPr>
            <w:r>
              <w:rPr>
                <w:sz w:val="19"/>
              </w:rPr>
              <w:t>1 Jan 1986 (see s. 2 and </w:t>
            </w:r>
            <w:r>
              <w:rPr>
                <w:i/>
                <w:sz w:val="19"/>
              </w:rPr>
              <w:t>Gazette</w:t>
            </w:r>
            <w:r>
              <w:rPr>
                <w:sz w:val="19"/>
              </w:rPr>
              <w:t xml:space="preserve"> 20 Dec 1985 p. 4822)</w:t>
            </w:r>
          </w:p>
        </w:tc>
      </w:tr>
      <w:tr>
        <w:trPr>
          <w:gridAfter w:val="1"/>
          <w:wAfter w:w="25" w:type="dxa"/>
          <w:cantSplit/>
        </w:trPr>
        <w:tc>
          <w:tcPr>
            <w:tcW w:w="2267" w:type="dxa"/>
          </w:tcPr>
          <w:p>
            <w:pPr>
              <w:pStyle w:val="nTable"/>
              <w:keepNext/>
              <w:spacing w:after="40"/>
              <w:rPr>
                <w:sz w:val="19"/>
              </w:rPr>
            </w:pPr>
            <w:r>
              <w:rPr>
                <w:i/>
                <w:sz w:val="19"/>
              </w:rPr>
              <w:t>Road Traffic Amendment Act 1985</w:t>
            </w:r>
          </w:p>
        </w:tc>
        <w:tc>
          <w:tcPr>
            <w:tcW w:w="1134" w:type="dxa"/>
          </w:tcPr>
          <w:p>
            <w:pPr>
              <w:pStyle w:val="nTable"/>
              <w:keepNext/>
              <w:spacing w:after="40"/>
              <w:rPr>
                <w:sz w:val="19"/>
              </w:rPr>
            </w:pPr>
            <w:r>
              <w:rPr>
                <w:sz w:val="19"/>
              </w:rPr>
              <w:t>89 of 1985</w:t>
            </w:r>
          </w:p>
        </w:tc>
        <w:tc>
          <w:tcPr>
            <w:tcW w:w="1134" w:type="dxa"/>
          </w:tcPr>
          <w:p>
            <w:pPr>
              <w:pStyle w:val="nTable"/>
              <w:keepNext/>
              <w:spacing w:after="40"/>
              <w:rPr>
                <w:sz w:val="19"/>
              </w:rPr>
            </w:pPr>
            <w:r>
              <w:rPr>
                <w:sz w:val="19"/>
              </w:rPr>
              <w:t>4 Dec 1985</w:t>
            </w:r>
          </w:p>
        </w:tc>
        <w:tc>
          <w:tcPr>
            <w:tcW w:w="2556" w:type="dxa"/>
          </w:tcPr>
          <w:p>
            <w:pPr>
              <w:pStyle w:val="nTable"/>
              <w:spacing w:after="40"/>
              <w:rPr>
                <w:sz w:val="19"/>
              </w:rPr>
            </w:pPr>
            <w:r>
              <w:rPr>
                <w:sz w:val="19"/>
              </w:rPr>
              <w:t>4 Dec 1985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6" w:type="dxa"/>
          </w:tcPr>
          <w:p>
            <w:pPr>
              <w:pStyle w:val="nTable"/>
              <w:spacing w:after="40"/>
              <w:rPr>
                <w:sz w:val="19"/>
              </w:rPr>
            </w:pPr>
            <w:r>
              <w:rPr>
                <w:sz w:val="19"/>
              </w:rPr>
              <w:t>30 May 1986</w:t>
            </w:r>
          </w:p>
        </w:tc>
      </w:tr>
      <w:tr>
        <w:trPr>
          <w:gridAfter w:val="1"/>
          <w:wAfter w:w="25" w:type="dxa"/>
          <w:cantSplit/>
        </w:trPr>
        <w:tc>
          <w:tcPr>
            <w:tcW w:w="2267" w:type="dxa"/>
          </w:tcPr>
          <w:p>
            <w:pPr>
              <w:pStyle w:val="nTable"/>
              <w:spacing w:after="40"/>
              <w:rPr>
                <w:sz w:val="19"/>
              </w:rPr>
            </w:pPr>
            <w:r>
              <w:rPr>
                <w:i/>
                <w:sz w:val="19"/>
              </w:rPr>
              <w:t>Road Traffic Amendment Act (No. 2) 1986</w:t>
            </w:r>
          </w:p>
        </w:tc>
        <w:tc>
          <w:tcPr>
            <w:tcW w:w="1134" w:type="dxa"/>
          </w:tcPr>
          <w:p>
            <w:pPr>
              <w:pStyle w:val="nTable"/>
              <w:keepNext/>
              <w:spacing w:after="40"/>
              <w:rPr>
                <w:sz w:val="19"/>
              </w:rPr>
            </w:pPr>
            <w:r>
              <w:rPr>
                <w:sz w:val="19"/>
              </w:rPr>
              <w:t>78 of 1986</w:t>
            </w:r>
          </w:p>
        </w:tc>
        <w:tc>
          <w:tcPr>
            <w:tcW w:w="1134" w:type="dxa"/>
          </w:tcPr>
          <w:p>
            <w:pPr>
              <w:pStyle w:val="nTable"/>
              <w:keepNext/>
              <w:spacing w:after="40"/>
              <w:rPr>
                <w:sz w:val="19"/>
              </w:rPr>
            </w:pPr>
            <w:r>
              <w:rPr>
                <w:sz w:val="19"/>
              </w:rPr>
              <w:t>4 Dec 1986</w:t>
            </w:r>
          </w:p>
        </w:tc>
        <w:tc>
          <w:tcPr>
            <w:tcW w:w="2556" w:type="dxa"/>
          </w:tcPr>
          <w:p>
            <w:pPr>
              <w:pStyle w:val="nTable"/>
              <w:spacing w:after="40"/>
              <w:rPr>
                <w:sz w:val="19"/>
              </w:rPr>
            </w:pPr>
            <w:r>
              <w:rPr>
                <w:sz w:val="19"/>
              </w:rPr>
              <w:t>4 Dec 1986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6" w:type="dxa"/>
          </w:tcPr>
          <w:p>
            <w:pPr>
              <w:pStyle w:val="nTable"/>
              <w:spacing w:after="40"/>
              <w:rPr>
                <w:sz w:val="19"/>
              </w:rPr>
            </w:pPr>
            <w:r>
              <w:rPr>
                <w:sz w:val="19"/>
              </w:rPr>
              <w:t>29 May 1987</w:t>
            </w:r>
          </w:p>
        </w:tc>
      </w:tr>
      <w:tr>
        <w:trPr>
          <w:gridAfter w:val="1"/>
          <w:wAfter w:w="25" w:type="dxa"/>
          <w:cantSplit/>
        </w:trPr>
        <w:tc>
          <w:tcPr>
            <w:tcW w:w="2267" w:type="dxa"/>
          </w:tcPr>
          <w:p>
            <w:pPr>
              <w:pStyle w:val="nTable"/>
              <w:spacing w:after="40"/>
              <w:rPr>
                <w:sz w:val="19"/>
              </w:rPr>
            </w:pPr>
            <w:r>
              <w:rPr>
                <w:i/>
                <w:sz w:val="19"/>
              </w:rPr>
              <w:t xml:space="preserve">Road Traffic Amendment Act (No. 2) 1987 </w:t>
            </w:r>
            <w:r>
              <w:rPr>
                <w:sz w:val="19"/>
                <w:vertAlign w:val="superscript"/>
              </w:rPr>
              <w:t>8, 9</w:t>
            </w:r>
          </w:p>
        </w:tc>
        <w:tc>
          <w:tcPr>
            <w:tcW w:w="1134" w:type="dxa"/>
          </w:tcPr>
          <w:p>
            <w:pPr>
              <w:pStyle w:val="nTable"/>
              <w:spacing w:after="40"/>
              <w:rPr>
                <w:sz w:val="19"/>
              </w:rPr>
            </w:pPr>
            <w:r>
              <w:rPr>
                <w:sz w:val="19"/>
              </w:rPr>
              <w:t>121 of 1987</w:t>
            </w:r>
          </w:p>
        </w:tc>
        <w:tc>
          <w:tcPr>
            <w:tcW w:w="1134" w:type="dxa"/>
          </w:tcPr>
          <w:p>
            <w:pPr>
              <w:pStyle w:val="nTable"/>
              <w:spacing w:after="40"/>
              <w:rPr>
                <w:sz w:val="19"/>
              </w:rPr>
            </w:pPr>
            <w:r>
              <w:rPr>
                <w:sz w:val="19"/>
              </w:rPr>
              <w:t>24 Dec 1987</w:t>
            </w:r>
          </w:p>
        </w:tc>
        <w:tc>
          <w:tcPr>
            <w:tcW w:w="2556" w:type="dxa"/>
          </w:tcPr>
          <w:p>
            <w:pPr>
              <w:pStyle w:val="nTable"/>
              <w:spacing w:after="4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25" w:type="dxa"/>
          <w:cantSplit/>
        </w:trPr>
        <w:tc>
          <w:tcPr>
            <w:tcW w:w="2267" w:type="dxa"/>
          </w:tcPr>
          <w:p>
            <w:pPr>
              <w:pStyle w:val="nTable"/>
              <w:spacing w:after="40"/>
              <w:rPr>
                <w:sz w:val="19"/>
              </w:rPr>
            </w:pPr>
            <w:r>
              <w:rPr>
                <w:i/>
                <w:sz w:val="19"/>
              </w:rPr>
              <w:t>Road Traffic Amendment Act 1988</w:t>
            </w:r>
            <w:r>
              <w:rPr>
                <w:sz w:val="19"/>
                <w:vertAlign w:val="superscript"/>
              </w:rPr>
              <w:t> 10</w:t>
            </w:r>
          </w:p>
        </w:tc>
        <w:tc>
          <w:tcPr>
            <w:tcW w:w="1134" w:type="dxa"/>
          </w:tcPr>
          <w:p>
            <w:pPr>
              <w:pStyle w:val="nTable"/>
              <w:spacing w:after="40"/>
              <w:rPr>
                <w:sz w:val="19"/>
              </w:rPr>
            </w:pPr>
            <w:r>
              <w:rPr>
                <w:sz w:val="19"/>
              </w:rPr>
              <w:t>11 of 1988</w:t>
            </w:r>
          </w:p>
        </w:tc>
        <w:tc>
          <w:tcPr>
            <w:tcW w:w="1134" w:type="dxa"/>
          </w:tcPr>
          <w:p>
            <w:pPr>
              <w:pStyle w:val="nTable"/>
              <w:spacing w:after="40"/>
              <w:rPr>
                <w:sz w:val="19"/>
              </w:rPr>
            </w:pPr>
            <w:r>
              <w:rPr>
                <w:sz w:val="19"/>
              </w:rPr>
              <w:t>6 Sep 1988</w:t>
            </w:r>
          </w:p>
        </w:tc>
        <w:tc>
          <w:tcPr>
            <w:tcW w:w="2556" w:type="dxa"/>
          </w:tcPr>
          <w:p>
            <w:pPr>
              <w:pStyle w:val="nTable"/>
              <w:spacing w:after="4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25" w:type="dxa"/>
          <w:cantSplit/>
        </w:trPr>
        <w:tc>
          <w:tcPr>
            <w:tcW w:w="2267"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4" w:type="dxa"/>
          </w:tcPr>
          <w:p>
            <w:pPr>
              <w:pStyle w:val="nTable"/>
              <w:spacing w:after="40"/>
              <w:rPr>
                <w:sz w:val="19"/>
              </w:rPr>
            </w:pPr>
            <w:r>
              <w:rPr>
                <w:sz w:val="19"/>
              </w:rPr>
              <w:t>16 of 1988</w:t>
            </w:r>
            <w:r>
              <w:rPr>
                <w:sz w:val="19"/>
              </w:rPr>
              <w:br/>
              <w:t>(as amended by No. 46 of 1989 s. 4; No. 76 of 1996 s. 41 and No. 39 of 2000 s. 67)</w:t>
            </w:r>
          </w:p>
        </w:tc>
        <w:tc>
          <w:tcPr>
            <w:tcW w:w="1134" w:type="dxa"/>
          </w:tcPr>
          <w:p>
            <w:pPr>
              <w:pStyle w:val="nTable"/>
              <w:spacing w:after="40"/>
              <w:rPr>
                <w:sz w:val="19"/>
              </w:rPr>
            </w:pPr>
            <w:r>
              <w:rPr>
                <w:sz w:val="19"/>
              </w:rPr>
              <w:t>9 Sep 1988</w:t>
            </w:r>
          </w:p>
        </w:tc>
        <w:tc>
          <w:tcPr>
            <w:tcW w:w="2556" w:type="dxa"/>
          </w:tcPr>
          <w:p>
            <w:pPr>
              <w:pStyle w:val="nTable"/>
              <w:spacing w:after="40"/>
              <w:rPr>
                <w:sz w:val="19"/>
              </w:rPr>
            </w:pPr>
            <w:r>
              <w:rPr>
                <w:sz w:val="19"/>
              </w:rPr>
              <w:t xml:space="preserve">1 Oct 1988 (see s. 2 and </w:t>
            </w:r>
            <w:r>
              <w:rPr>
                <w:i/>
                <w:sz w:val="19"/>
              </w:rPr>
              <w:t>Gazette</w:t>
            </w:r>
            <w:r>
              <w:rPr>
                <w:sz w:val="19"/>
              </w:rPr>
              <w:t xml:space="preserve"> 30 Sep 1988 p. 3967)</w:t>
            </w:r>
          </w:p>
        </w:tc>
      </w:tr>
      <w:tr>
        <w:trPr>
          <w:gridAfter w:val="1"/>
          <w:wAfter w:w="25" w:type="dxa"/>
          <w:cantSplit/>
        </w:trPr>
        <w:tc>
          <w:tcPr>
            <w:tcW w:w="2267" w:type="dxa"/>
          </w:tcPr>
          <w:p>
            <w:pPr>
              <w:pStyle w:val="nTable"/>
              <w:spacing w:after="40"/>
              <w:rPr>
                <w:sz w:val="19"/>
              </w:rPr>
            </w:pPr>
            <w:r>
              <w:rPr>
                <w:i/>
                <w:sz w:val="19"/>
              </w:rPr>
              <w:t>Road Traffic Amendment Act (No. 3) 1988</w:t>
            </w:r>
          </w:p>
        </w:tc>
        <w:tc>
          <w:tcPr>
            <w:tcW w:w="1134" w:type="dxa"/>
          </w:tcPr>
          <w:p>
            <w:pPr>
              <w:pStyle w:val="nTable"/>
              <w:spacing w:after="40"/>
              <w:rPr>
                <w:sz w:val="19"/>
              </w:rPr>
            </w:pPr>
            <w:r>
              <w:rPr>
                <w:sz w:val="19"/>
              </w:rPr>
              <w:t>32 of 1988</w:t>
            </w:r>
          </w:p>
        </w:tc>
        <w:tc>
          <w:tcPr>
            <w:tcW w:w="1134" w:type="dxa"/>
          </w:tcPr>
          <w:p>
            <w:pPr>
              <w:pStyle w:val="nTable"/>
              <w:spacing w:after="40"/>
              <w:rPr>
                <w:sz w:val="19"/>
              </w:rPr>
            </w:pPr>
            <w:r>
              <w:rPr>
                <w:sz w:val="19"/>
              </w:rPr>
              <w:t>24 Nov 1988</w:t>
            </w:r>
          </w:p>
        </w:tc>
        <w:tc>
          <w:tcPr>
            <w:tcW w:w="2556" w:type="dxa"/>
          </w:tcPr>
          <w:p>
            <w:pPr>
              <w:pStyle w:val="nTable"/>
              <w:spacing w:after="40"/>
              <w:rPr>
                <w:sz w:val="19"/>
              </w:rPr>
            </w:pPr>
            <w:r>
              <w:rPr>
                <w:sz w:val="19"/>
              </w:rPr>
              <w:t xml:space="preserve">21 Jul 1989 (see s. 3 and </w:t>
            </w:r>
            <w:r>
              <w:rPr>
                <w:i/>
                <w:sz w:val="19"/>
              </w:rPr>
              <w:t>Gazette</w:t>
            </w:r>
            <w:r>
              <w:rPr>
                <w:sz w:val="19"/>
              </w:rPr>
              <w:t xml:space="preserve"> 21 Jul 1989 p. 2212)</w:t>
            </w:r>
          </w:p>
        </w:tc>
      </w:tr>
      <w:tr>
        <w:trPr>
          <w:gridAfter w:val="1"/>
          <w:wAfter w:w="25" w:type="dxa"/>
          <w:cantSplit/>
        </w:trPr>
        <w:tc>
          <w:tcPr>
            <w:tcW w:w="2267" w:type="dxa"/>
          </w:tcPr>
          <w:p>
            <w:pPr>
              <w:pStyle w:val="nTable"/>
              <w:spacing w:after="40"/>
              <w:rPr>
                <w:sz w:val="19"/>
              </w:rPr>
            </w:pPr>
            <w:r>
              <w:rPr>
                <w:i/>
                <w:sz w:val="19"/>
              </w:rPr>
              <w:t>Road Traffic Amendment Act (No. 2) 1988</w:t>
            </w:r>
          </w:p>
        </w:tc>
        <w:tc>
          <w:tcPr>
            <w:tcW w:w="1134" w:type="dxa"/>
          </w:tcPr>
          <w:p>
            <w:pPr>
              <w:pStyle w:val="nTable"/>
              <w:spacing w:after="40"/>
              <w:rPr>
                <w:sz w:val="19"/>
              </w:rPr>
            </w:pPr>
            <w:r>
              <w:rPr>
                <w:sz w:val="19"/>
              </w:rPr>
              <w:t>57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1989 (see s. 2 and </w:t>
            </w:r>
            <w:r>
              <w:rPr>
                <w:i/>
                <w:sz w:val="19"/>
              </w:rPr>
              <w:t>Gazette</w:t>
            </w:r>
            <w:r>
              <w:rPr>
                <w:sz w:val="19"/>
              </w:rPr>
              <w:t xml:space="preserve"> 23 Dec 1988 p. 4937)</w:t>
            </w:r>
          </w:p>
        </w:tc>
      </w:tr>
      <w:tr>
        <w:trPr>
          <w:gridAfter w:val="1"/>
          <w:wAfter w:w="25" w:type="dxa"/>
          <w:cantSplit/>
        </w:trPr>
        <w:tc>
          <w:tcPr>
            <w:tcW w:w="2267" w:type="dxa"/>
          </w:tcPr>
          <w:p>
            <w:pPr>
              <w:pStyle w:val="nTable"/>
              <w:spacing w:after="40"/>
              <w:rPr>
                <w:sz w:val="19"/>
              </w:rPr>
            </w:pPr>
            <w:r>
              <w:rPr>
                <w:i/>
                <w:sz w:val="19"/>
              </w:rPr>
              <w:t>Acts Amendment (Events on Roads) Act 1988</w:t>
            </w:r>
            <w:r>
              <w:rPr>
                <w:sz w:val="19"/>
              </w:rPr>
              <w:t xml:space="preserve"> Pt. 2</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1"/>
          <w:wAfter w:w="25" w:type="dxa"/>
          <w:cantSplit/>
        </w:trPr>
        <w:tc>
          <w:tcPr>
            <w:tcW w:w="2267" w:type="dxa"/>
          </w:tcPr>
          <w:p>
            <w:pPr>
              <w:pStyle w:val="nTable"/>
              <w:spacing w:after="40"/>
              <w:rPr>
                <w:sz w:val="19"/>
              </w:rPr>
            </w:pPr>
            <w:r>
              <w:rPr>
                <w:i/>
                <w:sz w:val="19"/>
              </w:rPr>
              <w:t xml:space="preserve">Acts Amendment (Children’s Court) Act 1988 </w:t>
            </w:r>
            <w:r>
              <w:rPr>
                <w:sz w:val="19"/>
              </w:rPr>
              <w:t>Pt. 7</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6"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6" w:type="dxa"/>
          </w:tcPr>
          <w:p>
            <w:pPr>
              <w:pStyle w:val="nTable"/>
              <w:spacing w:after="40"/>
              <w:rPr>
                <w:sz w:val="19"/>
              </w:rPr>
            </w:pPr>
            <w:r>
              <w:rPr>
                <w:sz w:val="19"/>
              </w:rPr>
              <w:t>11 Aug 1989</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6" w:type="dxa"/>
          </w:tcPr>
          <w:p>
            <w:pPr>
              <w:pStyle w:val="nTable"/>
              <w:spacing w:after="40"/>
              <w:rPr>
                <w:sz w:val="19"/>
              </w:rPr>
            </w:pPr>
            <w:r>
              <w:rPr>
                <w:sz w:val="19"/>
              </w:rPr>
              <w:t>22 Sep 1989</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6" w:type="dxa"/>
          </w:tcPr>
          <w:p>
            <w:pPr>
              <w:pStyle w:val="nTable"/>
              <w:spacing w:after="40"/>
              <w:rPr>
                <w:sz w:val="19"/>
              </w:rPr>
            </w:pPr>
            <w:r>
              <w:rPr>
                <w:sz w:val="19"/>
              </w:rPr>
              <w:t>17 Nov 1989</w:t>
            </w:r>
          </w:p>
        </w:tc>
      </w:tr>
      <w:tr>
        <w:trPr>
          <w:gridAfter w:val="1"/>
          <w:wAfter w:w="25" w:type="dxa"/>
          <w:cantSplit/>
        </w:trPr>
        <w:tc>
          <w:tcPr>
            <w:tcW w:w="2267"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6"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6" w:type="dxa"/>
          </w:tcPr>
          <w:p>
            <w:pPr>
              <w:pStyle w:val="nTable"/>
              <w:spacing w:after="40"/>
              <w:rPr>
                <w:sz w:val="19"/>
              </w:rPr>
            </w:pPr>
            <w:r>
              <w:rPr>
                <w:sz w:val="19"/>
              </w:rPr>
              <w:t>29 Aug 1990</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6" w:type="dxa"/>
          </w:tcPr>
          <w:p>
            <w:pPr>
              <w:pStyle w:val="nTable"/>
              <w:spacing w:after="40"/>
              <w:rPr>
                <w:sz w:val="19"/>
              </w:rPr>
            </w:pPr>
            <w:r>
              <w:rPr>
                <w:sz w:val="19"/>
              </w:rPr>
              <w:t>23 Nov 1990</w:t>
            </w:r>
          </w:p>
        </w:tc>
      </w:tr>
      <w:tr>
        <w:trPr>
          <w:gridAfter w:val="1"/>
          <w:wAfter w:w="25" w:type="dxa"/>
          <w:cantSplit/>
        </w:trPr>
        <w:tc>
          <w:tcPr>
            <w:tcW w:w="2267" w:type="dxa"/>
          </w:tcPr>
          <w:p>
            <w:pPr>
              <w:pStyle w:val="nTable"/>
              <w:spacing w:after="40"/>
              <w:rPr>
                <w:sz w:val="19"/>
              </w:rPr>
            </w:pPr>
            <w:r>
              <w:rPr>
                <w:i/>
                <w:sz w:val="19"/>
              </w:rPr>
              <w:t>Road Traffic Amendment Act (No. 3) 1990</w:t>
            </w:r>
          </w:p>
        </w:tc>
        <w:tc>
          <w:tcPr>
            <w:tcW w:w="1134" w:type="dxa"/>
          </w:tcPr>
          <w:p>
            <w:pPr>
              <w:pStyle w:val="nTable"/>
              <w:spacing w:after="40"/>
              <w:rPr>
                <w:sz w:val="19"/>
              </w:rPr>
            </w:pPr>
            <w:r>
              <w:rPr>
                <w:sz w:val="19"/>
              </w:rPr>
              <w:t>60 of 1990</w:t>
            </w:r>
          </w:p>
        </w:tc>
        <w:tc>
          <w:tcPr>
            <w:tcW w:w="1134" w:type="dxa"/>
          </w:tcPr>
          <w:p>
            <w:pPr>
              <w:pStyle w:val="nTable"/>
              <w:spacing w:after="40"/>
              <w:rPr>
                <w:sz w:val="19"/>
              </w:rPr>
            </w:pPr>
            <w:r>
              <w:rPr>
                <w:sz w:val="19"/>
              </w:rPr>
              <w:t>17 Dec 1990</w:t>
            </w:r>
          </w:p>
        </w:tc>
        <w:tc>
          <w:tcPr>
            <w:tcW w:w="2556" w:type="dxa"/>
          </w:tcPr>
          <w:p>
            <w:pPr>
              <w:pStyle w:val="nTable"/>
              <w:spacing w:after="40"/>
              <w:rPr>
                <w:sz w:val="19"/>
              </w:rPr>
            </w:pPr>
            <w:r>
              <w:rPr>
                <w:sz w:val="19"/>
              </w:rPr>
              <w:t xml:space="preserve">21 Dec 1990 (see s. 2 and </w:t>
            </w:r>
            <w:r>
              <w:rPr>
                <w:i/>
                <w:sz w:val="19"/>
              </w:rPr>
              <w:t>Gazette</w:t>
            </w:r>
            <w:r>
              <w:rPr>
                <w:sz w:val="19"/>
              </w:rPr>
              <w:t xml:space="preserve"> 21 Dec 1990 p. 6212)</w:t>
            </w:r>
          </w:p>
        </w:tc>
      </w:tr>
      <w:tr>
        <w:trPr>
          <w:gridAfter w:val="1"/>
          <w:wAfter w:w="25" w:type="dxa"/>
          <w:cantSplit/>
        </w:trPr>
        <w:tc>
          <w:tcPr>
            <w:tcW w:w="7091" w:type="dxa"/>
            <w:gridSpan w:val="4"/>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6" w:type="dxa"/>
          </w:tcPr>
          <w:p>
            <w:pPr>
              <w:pStyle w:val="nTable"/>
              <w:spacing w:after="40"/>
              <w:rPr>
                <w:sz w:val="19"/>
              </w:rPr>
            </w:pPr>
            <w:r>
              <w:rPr>
                <w:sz w:val="19"/>
              </w:rPr>
              <w:t>23 Aug 1991</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6" w:type="dxa"/>
          </w:tcPr>
          <w:p>
            <w:pPr>
              <w:pStyle w:val="nTable"/>
              <w:spacing w:after="40"/>
              <w:rPr>
                <w:sz w:val="19"/>
              </w:rPr>
            </w:pPr>
            <w:r>
              <w:rPr>
                <w:sz w:val="19"/>
              </w:rPr>
              <w:t>22 Nov 1991</w:t>
            </w:r>
          </w:p>
        </w:tc>
      </w:tr>
      <w:tr>
        <w:trPr>
          <w:gridAfter w:val="1"/>
          <w:wAfter w:w="25" w:type="dxa"/>
          <w:cantSplit/>
        </w:trPr>
        <w:tc>
          <w:tcPr>
            <w:tcW w:w="2267"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6" w:type="dxa"/>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25" w:type="dxa"/>
          <w:cantSplit/>
        </w:trPr>
        <w:tc>
          <w:tcPr>
            <w:tcW w:w="2267" w:type="dxa"/>
          </w:tcPr>
          <w:p>
            <w:pPr>
              <w:pStyle w:val="nTable"/>
              <w:spacing w:after="40"/>
              <w:rPr>
                <w:sz w:val="19"/>
              </w:rPr>
            </w:pPr>
            <w:r>
              <w:rPr>
                <w:i/>
                <w:sz w:val="19"/>
              </w:rPr>
              <w:t>Road Traffic (Bicycle Helmets) Amendment Act 1991</w:t>
            </w:r>
          </w:p>
        </w:tc>
        <w:tc>
          <w:tcPr>
            <w:tcW w:w="1134" w:type="dxa"/>
          </w:tcPr>
          <w:p>
            <w:pPr>
              <w:pStyle w:val="nTable"/>
              <w:spacing w:after="40"/>
              <w:rPr>
                <w:sz w:val="19"/>
              </w:rPr>
            </w:pPr>
            <w:r>
              <w:rPr>
                <w:sz w:val="19"/>
              </w:rPr>
              <w:t>46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17 Dec 1991 (see s. 2)</w:t>
            </w:r>
          </w:p>
        </w:tc>
      </w:tr>
      <w:tr>
        <w:trPr>
          <w:gridAfter w:val="1"/>
          <w:wAfter w:w="25" w:type="dxa"/>
          <w:cantSplit/>
        </w:trPr>
        <w:tc>
          <w:tcPr>
            <w:tcW w:w="2267" w:type="dxa"/>
          </w:tcPr>
          <w:p>
            <w:pPr>
              <w:pStyle w:val="nTable"/>
              <w:spacing w:after="40"/>
              <w:rPr>
                <w:sz w:val="19"/>
              </w:rPr>
            </w:pPr>
            <w:r>
              <w:rPr>
                <w:i/>
                <w:sz w:val="19"/>
              </w:rPr>
              <w:t>Road Traffic Amendment (Power Assisted Pedal Cycles) Act 1991</w:t>
            </w:r>
          </w:p>
        </w:tc>
        <w:tc>
          <w:tcPr>
            <w:tcW w:w="1134" w:type="dxa"/>
          </w:tcPr>
          <w:p>
            <w:pPr>
              <w:pStyle w:val="nTable"/>
              <w:spacing w:after="40"/>
              <w:rPr>
                <w:sz w:val="19"/>
              </w:rPr>
            </w:pPr>
            <w:r>
              <w:rPr>
                <w:sz w:val="19"/>
              </w:rPr>
              <w:t>50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 xml:space="preserve">24 Dec 1991 (see s. 2 and </w:t>
            </w:r>
            <w:r>
              <w:rPr>
                <w:i/>
                <w:sz w:val="19"/>
              </w:rPr>
              <w:t>Gazette</w:t>
            </w:r>
            <w:r>
              <w:rPr>
                <w:sz w:val="19"/>
              </w:rPr>
              <w:t xml:space="preserve"> 24 Dec 1991 p. 6395)</w:t>
            </w:r>
          </w:p>
        </w:tc>
      </w:tr>
      <w:tr>
        <w:trPr>
          <w:gridAfter w:val="1"/>
          <w:wAfter w:w="25" w:type="dxa"/>
          <w:cantSplit/>
        </w:trPr>
        <w:tc>
          <w:tcPr>
            <w:tcW w:w="2267" w:type="dxa"/>
          </w:tcPr>
          <w:p>
            <w:pPr>
              <w:pStyle w:val="nTable"/>
              <w:spacing w:after="40"/>
              <w:rPr>
                <w:sz w:val="19"/>
              </w:rPr>
            </w:pPr>
            <w:r>
              <w:rPr>
                <w:i/>
                <w:sz w:val="19"/>
              </w:rPr>
              <w:t>Criminal Law Amendment Act 1992</w:t>
            </w:r>
            <w:r>
              <w:rPr>
                <w:sz w:val="19"/>
              </w:rPr>
              <w:t xml:space="preserve"> Pt. 3</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6" w:type="dxa"/>
          </w:tcPr>
          <w:p>
            <w:pPr>
              <w:pStyle w:val="nTable"/>
              <w:spacing w:after="40"/>
              <w:rPr>
                <w:sz w:val="19"/>
              </w:rPr>
            </w:pPr>
            <w:r>
              <w:rPr>
                <w:sz w:val="19"/>
              </w:rPr>
              <w:t>9 Mar 1992 (see s. 2)</w:t>
            </w:r>
          </w:p>
        </w:tc>
      </w:tr>
      <w:tr>
        <w:trPr>
          <w:gridAfter w:val="1"/>
          <w:wAfter w:w="25" w:type="dxa"/>
          <w:cantSplit/>
        </w:trPr>
        <w:tc>
          <w:tcPr>
            <w:tcW w:w="2267" w:type="dxa"/>
          </w:tcPr>
          <w:p>
            <w:pPr>
              <w:pStyle w:val="nTable"/>
              <w:spacing w:after="40"/>
              <w:rPr>
                <w:sz w:val="19"/>
              </w:rPr>
            </w:pPr>
            <w:r>
              <w:rPr>
                <w:i/>
                <w:sz w:val="19"/>
              </w:rPr>
              <w:t>Road Traffic Amendment Act 1992</w:t>
            </w:r>
          </w:p>
        </w:tc>
        <w:tc>
          <w:tcPr>
            <w:tcW w:w="1134" w:type="dxa"/>
          </w:tcPr>
          <w:p>
            <w:pPr>
              <w:pStyle w:val="nTable"/>
              <w:keepLines/>
              <w:spacing w:after="40"/>
              <w:rPr>
                <w:sz w:val="19"/>
              </w:rPr>
            </w:pPr>
            <w:r>
              <w:rPr>
                <w:sz w:val="19"/>
              </w:rPr>
              <w:t>13 of 1992</w:t>
            </w:r>
          </w:p>
        </w:tc>
        <w:tc>
          <w:tcPr>
            <w:tcW w:w="1134" w:type="dxa"/>
          </w:tcPr>
          <w:p>
            <w:pPr>
              <w:pStyle w:val="nTable"/>
              <w:keepLines/>
              <w:spacing w:after="40"/>
              <w:rPr>
                <w:sz w:val="19"/>
              </w:rPr>
            </w:pPr>
            <w:r>
              <w:rPr>
                <w:sz w:val="19"/>
              </w:rPr>
              <w:t>16 Jun 1992</w:t>
            </w:r>
          </w:p>
        </w:tc>
        <w:tc>
          <w:tcPr>
            <w:tcW w:w="2556" w:type="dxa"/>
          </w:tcPr>
          <w:p>
            <w:pPr>
              <w:pStyle w:val="nTable"/>
              <w:spacing w:after="40"/>
              <w:rPr>
                <w:sz w:val="19"/>
              </w:rPr>
            </w:pPr>
            <w:r>
              <w:rPr>
                <w:sz w:val="19"/>
              </w:rPr>
              <w:t>16 Jun 1993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6" w:type="dxa"/>
          </w:tcPr>
          <w:p>
            <w:pPr>
              <w:pStyle w:val="nTable"/>
              <w:spacing w:after="40"/>
              <w:rPr>
                <w:sz w:val="19"/>
              </w:rPr>
            </w:pPr>
            <w:r>
              <w:rPr>
                <w:sz w:val="19"/>
              </w:rPr>
              <w:t>21 Aug 1992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6" w:type="dxa"/>
          </w:tcPr>
          <w:p>
            <w:pPr>
              <w:pStyle w:val="nTable"/>
              <w:spacing w:after="40"/>
              <w:rPr>
                <w:sz w:val="19"/>
              </w:rPr>
            </w:pPr>
            <w:r>
              <w:rPr>
                <w:sz w:val="19"/>
              </w:rPr>
              <w:t>13 Nov 1992</w:t>
            </w:r>
          </w:p>
        </w:tc>
      </w:tr>
      <w:tr>
        <w:trPr>
          <w:gridAfter w:val="1"/>
          <w:wAfter w:w="25" w:type="dxa"/>
          <w:cantSplit/>
        </w:trPr>
        <w:tc>
          <w:tcPr>
            <w:tcW w:w="2267" w:type="dxa"/>
          </w:tcPr>
          <w:p>
            <w:pPr>
              <w:pStyle w:val="nTable"/>
              <w:spacing w:after="40"/>
              <w:rPr>
                <w:sz w:val="19"/>
              </w:rPr>
            </w:pPr>
            <w:r>
              <w:rPr>
                <w:i/>
                <w:sz w:val="19"/>
              </w:rPr>
              <w:t>Financial Administration Legislation Amendment Act 1993</w:t>
            </w:r>
            <w:r>
              <w:rPr>
                <w:sz w:val="19"/>
              </w:rPr>
              <w:t xml:space="preserve"> s. 6 and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6" w:type="dxa"/>
          </w:tcPr>
          <w:p>
            <w:pPr>
              <w:pStyle w:val="nTable"/>
              <w:spacing w:after="40"/>
              <w:rPr>
                <w:sz w:val="19"/>
              </w:rPr>
            </w:pPr>
            <w:r>
              <w:rPr>
                <w:sz w:val="19"/>
              </w:rPr>
              <w:t>s. 11: 1 Jul 1993 (see s. 2(1));</w:t>
            </w:r>
            <w:r>
              <w:rPr>
                <w:sz w:val="19"/>
              </w:rPr>
              <w:br/>
              <w:t>s. 6: 27 Aug 1993 (see s. 2(2))</w:t>
            </w:r>
          </w:p>
        </w:tc>
      </w:tr>
      <w:tr>
        <w:trPr>
          <w:gridAfter w:val="1"/>
          <w:wAfter w:w="25" w:type="dxa"/>
          <w:cantSplit/>
        </w:trPr>
        <w:tc>
          <w:tcPr>
            <w:tcW w:w="2267" w:type="dxa"/>
          </w:tcPr>
          <w:p>
            <w:pPr>
              <w:pStyle w:val="nTable"/>
              <w:spacing w:after="40"/>
              <w:rPr>
                <w:sz w:val="19"/>
              </w:rPr>
            </w:pPr>
            <w:r>
              <w:rPr>
                <w:i/>
                <w:sz w:val="19"/>
              </w:rPr>
              <w:t>Acts Amendment (Vehicles on Roads) Act 1994</w:t>
            </w:r>
            <w:r>
              <w:rPr>
                <w:sz w:val="19"/>
              </w:rPr>
              <w:t xml:space="preserve"> Pt. 3</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6"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1"/>
          <w:wAfter w:w="25" w:type="dxa"/>
          <w:cantSplit/>
        </w:trPr>
        <w:tc>
          <w:tcPr>
            <w:tcW w:w="2267" w:type="dxa"/>
          </w:tcPr>
          <w:p>
            <w:pPr>
              <w:pStyle w:val="nTable"/>
              <w:spacing w:after="40"/>
              <w:rPr>
                <w:sz w:val="19"/>
              </w:rPr>
            </w:pPr>
            <w:r>
              <w:rPr>
                <w:i/>
                <w:sz w:val="19"/>
              </w:rPr>
              <w:t>Taxi Act 1994</w:t>
            </w:r>
            <w:r>
              <w:rPr>
                <w:sz w:val="19"/>
              </w:rPr>
              <w:t xml:space="preserve"> s. 48</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6"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25" w:type="dxa"/>
          <w:cantSplit/>
        </w:trPr>
        <w:tc>
          <w:tcPr>
            <w:tcW w:w="2267" w:type="dxa"/>
          </w:tcPr>
          <w:p>
            <w:pPr>
              <w:pStyle w:val="nTable"/>
              <w:spacing w:after="40"/>
              <w:rPr>
                <w:sz w:val="19"/>
              </w:rPr>
            </w:pPr>
            <w:r>
              <w:rPr>
                <w:i/>
                <w:sz w:val="19"/>
              </w:rPr>
              <w:t>Acts Amendment (Fines, Penalties and Infringement Notices) Act 1994</w:t>
            </w:r>
            <w:r>
              <w:rPr>
                <w:sz w:val="19"/>
              </w:rPr>
              <w:t xml:space="preserve"> Pt. 19</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6"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25" w:type="dxa"/>
          <w:cantSplit/>
        </w:trPr>
        <w:tc>
          <w:tcPr>
            <w:tcW w:w="7091" w:type="dxa"/>
            <w:gridSpan w:val="4"/>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25" w:type="dxa"/>
          <w:cantSplit/>
        </w:trPr>
        <w:tc>
          <w:tcPr>
            <w:tcW w:w="2267" w:type="dxa"/>
          </w:tcPr>
          <w:p>
            <w:pPr>
              <w:pStyle w:val="nTable"/>
              <w:spacing w:after="40"/>
              <w:rPr>
                <w:sz w:val="19"/>
              </w:rPr>
            </w:pPr>
            <w:r>
              <w:rPr>
                <w:i/>
                <w:sz w:val="19"/>
              </w:rPr>
              <w:t>Road Traffic Amendment Act 1995</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gridAfter w:val="1"/>
          <w:wAfter w:w="25" w:type="dxa"/>
          <w:cantSplit/>
        </w:trPr>
        <w:tc>
          <w:tcPr>
            <w:tcW w:w="2267" w:type="dxa"/>
          </w:tcPr>
          <w:p>
            <w:pPr>
              <w:pStyle w:val="nTable"/>
              <w:spacing w:after="40"/>
              <w:rPr>
                <w:sz w:val="19"/>
              </w:rPr>
            </w:pPr>
            <w:r>
              <w:rPr>
                <w:i/>
                <w:sz w:val="19"/>
              </w:rPr>
              <w:t>Acts Amendment (Vehicle Licences) Act 1995</w:t>
            </w:r>
            <w:r>
              <w:rPr>
                <w:sz w:val="19"/>
              </w:rPr>
              <w:t xml:space="preserve"> Pt. 2</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6" w:type="dxa"/>
          </w:tcPr>
          <w:p>
            <w:pPr>
              <w:pStyle w:val="nTable"/>
              <w:spacing w:after="40"/>
              <w:rPr>
                <w:sz w:val="19"/>
              </w:rPr>
            </w:pPr>
            <w:r>
              <w:rPr>
                <w:sz w:val="19"/>
              </w:rPr>
              <w:t>20 Dec 1995 (see s. 2)</w:t>
            </w:r>
          </w:p>
        </w:tc>
      </w:tr>
      <w:tr>
        <w:trPr>
          <w:gridAfter w:val="1"/>
          <w:wAfter w:w="25" w:type="dxa"/>
          <w:cantSplit/>
        </w:trPr>
        <w:tc>
          <w:tcPr>
            <w:tcW w:w="2267" w:type="dxa"/>
          </w:tcPr>
          <w:p>
            <w:pPr>
              <w:pStyle w:val="nTable"/>
              <w:spacing w:after="40"/>
              <w:rPr>
                <w:sz w:val="19"/>
              </w:rPr>
            </w:pPr>
            <w:r>
              <w:rPr>
                <w:i/>
                <w:sz w:val="19"/>
              </w:rPr>
              <w:t>Sentencing (Consequential Provisions) Act 1995</w:t>
            </w:r>
            <w:r>
              <w:rPr>
                <w:sz w:val="19"/>
              </w:rPr>
              <w:t xml:space="preserve"> Pt. 71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6"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6" w:type="dxa"/>
          </w:tcPr>
          <w:p>
            <w:pPr>
              <w:pStyle w:val="nTable"/>
              <w:spacing w:after="40"/>
              <w:rPr>
                <w:sz w:val="19"/>
              </w:rPr>
            </w:pPr>
            <w:r>
              <w:rPr>
                <w:sz w:val="19"/>
              </w:rPr>
              <w:t xml:space="preserve">24 May 1996 </w:t>
            </w:r>
          </w:p>
        </w:tc>
      </w:tr>
      <w:tr>
        <w:trPr>
          <w:gridAfter w:val="1"/>
          <w:wAfter w:w="25" w:type="dxa"/>
          <w:cantSplit/>
        </w:trPr>
        <w:tc>
          <w:tcPr>
            <w:tcW w:w="2267"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gridAfter w:val="1"/>
          <w:wAfter w:w="25" w:type="dxa"/>
          <w:cantSplit/>
        </w:trPr>
        <w:tc>
          <w:tcPr>
            <w:tcW w:w="2267"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6" w:type="dxa"/>
          </w:tcPr>
          <w:p>
            <w:pPr>
              <w:pStyle w:val="nTable"/>
              <w:spacing w:after="40"/>
              <w:rPr>
                <w:sz w:val="19"/>
              </w:rPr>
            </w:pPr>
            <w:r>
              <w:rPr>
                <w:sz w:val="19"/>
              </w:rPr>
              <w:t>1 Nov 1996 (see s. 2)</w:t>
            </w:r>
          </w:p>
        </w:tc>
      </w:tr>
      <w:tr>
        <w:trPr>
          <w:gridAfter w:val="1"/>
          <w:wAfter w:w="25" w:type="dxa"/>
          <w:cantSplit/>
        </w:trPr>
        <w:tc>
          <w:tcPr>
            <w:tcW w:w="2267" w:type="dxa"/>
          </w:tcPr>
          <w:p>
            <w:pPr>
              <w:pStyle w:val="nTable"/>
              <w:spacing w:after="40"/>
              <w:rPr>
                <w:sz w:val="19"/>
              </w:rPr>
            </w:pPr>
            <w:r>
              <w:rPr>
                <w:i/>
                <w:sz w:val="19"/>
              </w:rPr>
              <w:t>Road Traffic Amendment (Measuring Equipment) Act 1996</w:t>
            </w:r>
          </w:p>
        </w:tc>
        <w:tc>
          <w:tcPr>
            <w:tcW w:w="1134" w:type="dxa"/>
          </w:tcPr>
          <w:p>
            <w:pPr>
              <w:pStyle w:val="nTable"/>
              <w:spacing w:after="40"/>
              <w:rPr>
                <w:sz w:val="19"/>
              </w:rPr>
            </w:pPr>
            <w:r>
              <w:rPr>
                <w:sz w:val="19"/>
              </w:rPr>
              <w:t>37 of 1996</w:t>
            </w:r>
          </w:p>
        </w:tc>
        <w:tc>
          <w:tcPr>
            <w:tcW w:w="1134" w:type="dxa"/>
          </w:tcPr>
          <w:p>
            <w:pPr>
              <w:pStyle w:val="nTable"/>
              <w:spacing w:after="40"/>
              <w:rPr>
                <w:sz w:val="19"/>
              </w:rPr>
            </w:pPr>
            <w:r>
              <w:rPr>
                <w:sz w:val="19"/>
              </w:rPr>
              <w:t>27 Sep 1996</w:t>
            </w:r>
          </w:p>
        </w:tc>
        <w:tc>
          <w:tcPr>
            <w:tcW w:w="2556" w:type="dxa"/>
          </w:tcPr>
          <w:p>
            <w:pPr>
              <w:pStyle w:val="nTable"/>
              <w:spacing w:after="40"/>
              <w:rPr>
                <w:sz w:val="19"/>
              </w:rPr>
            </w:pPr>
            <w:r>
              <w:rPr>
                <w:sz w:val="19"/>
              </w:rPr>
              <w:t>27 Sep 1996 (see s. 2)</w:t>
            </w:r>
          </w:p>
        </w:tc>
      </w:tr>
      <w:tr>
        <w:trPr>
          <w:gridAfter w:val="1"/>
          <w:wAfter w:w="25" w:type="dxa"/>
          <w:cantSplit/>
        </w:trPr>
        <w:tc>
          <w:tcPr>
            <w:tcW w:w="2267" w:type="dxa"/>
          </w:tcPr>
          <w:p>
            <w:pPr>
              <w:pStyle w:val="nTable"/>
              <w:spacing w:after="40"/>
              <w:rPr>
                <w:sz w:val="19"/>
              </w:rPr>
            </w:pPr>
            <w:r>
              <w:rPr>
                <w:i/>
                <w:sz w:val="19"/>
              </w:rPr>
              <w:t>Financial Legislation Amendment Act 1996</w:t>
            </w:r>
            <w:r>
              <w:rPr>
                <w:sz w:val="19"/>
              </w:rPr>
              <w:t xml:space="preserve"> s. 27(3)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w:t>
            </w:r>
          </w:p>
        </w:tc>
      </w:tr>
      <w:tr>
        <w:trPr>
          <w:gridAfter w:val="1"/>
          <w:wAfter w:w="25" w:type="dxa"/>
          <w:cantSplit/>
        </w:trPr>
        <w:tc>
          <w:tcPr>
            <w:tcW w:w="2267" w:type="dxa"/>
          </w:tcPr>
          <w:p>
            <w:pPr>
              <w:pStyle w:val="nTable"/>
              <w:spacing w:after="40"/>
              <w:rPr>
                <w:sz w:val="19"/>
              </w:rPr>
            </w:pPr>
            <w:r>
              <w:rPr>
                <w:i/>
                <w:sz w:val="19"/>
              </w:rPr>
              <w:t xml:space="preserve">Road Traffic Amendment Act 1996 </w:t>
            </w:r>
            <w:r>
              <w:rPr>
                <w:sz w:val="19"/>
                <w:vertAlign w:val="superscript"/>
              </w:rPr>
              <w:t>14, 15</w:t>
            </w:r>
          </w:p>
        </w:tc>
        <w:tc>
          <w:tcPr>
            <w:tcW w:w="1134" w:type="dxa"/>
          </w:tcPr>
          <w:p>
            <w:pPr>
              <w:pStyle w:val="nTable"/>
              <w:keepNext/>
              <w:keepLines/>
              <w:spacing w:after="40"/>
              <w:rPr>
                <w:sz w:val="19"/>
              </w:rPr>
            </w:pPr>
            <w:r>
              <w:rPr>
                <w:sz w:val="19"/>
              </w:rPr>
              <w:t>76 of 1996</w:t>
            </w:r>
            <w:r>
              <w:rPr>
                <w:sz w:val="19"/>
              </w:rPr>
              <w:br/>
              <w:t>(as amended by No. 49 of 1996 s. 27(4); No. 54 of 2006 s. 43(2))</w:t>
            </w:r>
          </w:p>
        </w:tc>
        <w:tc>
          <w:tcPr>
            <w:tcW w:w="1134" w:type="dxa"/>
          </w:tcPr>
          <w:p>
            <w:pPr>
              <w:pStyle w:val="nTable"/>
              <w:keepNext/>
              <w:keepLines/>
              <w:spacing w:after="40"/>
              <w:rPr>
                <w:spacing w:val="-2"/>
                <w:sz w:val="19"/>
              </w:rPr>
            </w:pPr>
            <w:r>
              <w:rPr>
                <w:spacing w:val="-2"/>
                <w:sz w:val="19"/>
              </w:rPr>
              <w:t>14 Nov 1996</w:t>
            </w:r>
          </w:p>
        </w:tc>
        <w:tc>
          <w:tcPr>
            <w:tcW w:w="2556" w:type="dxa"/>
          </w:tcPr>
          <w:p>
            <w:pPr>
              <w:pStyle w:val="nTable"/>
              <w:spacing w:after="40"/>
              <w:rPr>
                <w:sz w:val="19"/>
              </w:rPr>
            </w:pPr>
            <w:r>
              <w:rPr>
                <w:sz w:val="19"/>
              </w:rPr>
              <w:t>s. 1 &amp; 2: 14 Nov 1996;</w:t>
            </w:r>
          </w:p>
          <w:p>
            <w:pPr>
              <w:pStyle w:val="nTable"/>
              <w:spacing w:before="0" w:after="40"/>
              <w:rPr>
                <w:sz w:val="19"/>
              </w:rPr>
            </w:pPr>
            <w:r>
              <w:rPr>
                <w:sz w:val="19"/>
              </w:rPr>
              <w:t>Act other than s. 1, 2 &amp; 8(3): 1 Feb 1997 (see s. 2 and Gazette 31 Jan 1997 p. 613);</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6" w:type="dxa"/>
          </w:tcPr>
          <w:p>
            <w:pPr>
              <w:pStyle w:val="nTable"/>
              <w:spacing w:after="40"/>
              <w:rPr>
                <w:sz w:val="19"/>
              </w:rPr>
            </w:pPr>
            <w:r>
              <w:rPr>
                <w:sz w:val="19"/>
              </w:rPr>
              <w:t>17 Dec 1996</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6" w:type="dxa"/>
          </w:tcPr>
          <w:p>
            <w:pPr>
              <w:pStyle w:val="nTable"/>
              <w:spacing w:after="40"/>
              <w:rPr>
                <w:sz w:val="19"/>
              </w:rPr>
            </w:pPr>
            <w:r>
              <w:rPr>
                <w:sz w:val="19"/>
              </w:rPr>
              <w:t>13 May 1997</w:t>
            </w:r>
          </w:p>
        </w:tc>
      </w:tr>
      <w:tr>
        <w:trPr>
          <w:gridAfter w:val="1"/>
          <w:wAfter w:w="25" w:type="dxa"/>
          <w:cantSplit/>
        </w:trPr>
        <w:tc>
          <w:tcPr>
            <w:tcW w:w="2267" w:type="dxa"/>
          </w:tcPr>
          <w:p>
            <w:pPr>
              <w:pStyle w:val="nTable"/>
              <w:spacing w:after="40"/>
              <w:rPr>
                <w:sz w:val="19"/>
                <w:vertAlign w:val="superscript"/>
              </w:rPr>
            </w:pPr>
            <w:r>
              <w:rPr>
                <w:i/>
                <w:sz w:val="19"/>
              </w:rPr>
              <w:t>Road Traffic Amendment Act 1997 </w:t>
            </w:r>
            <w:r>
              <w:rPr>
                <w:sz w:val="19"/>
                <w:vertAlign w:val="superscript"/>
              </w:rPr>
              <w:t>16</w:t>
            </w:r>
          </w:p>
        </w:tc>
        <w:tc>
          <w:tcPr>
            <w:tcW w:w="1134" w:type="dxa"/>
          </w:tcPr>
          <w:p>
            <w:pPr>
              <w:pStyle w:val="nTable"/>
              <w:spacing w:after="40"/>
              <w:rPr>
                <w:sz w:val="19"/>
              </w:rPr>
            </w:pPr>
            <w:r>
              <w:rPr>
                <w:sz w:val="19"/>
              </w:rPr>
              <w:t>50 of 1997</w:t>
            </w:r>
          </w:p>
        </w:tc>
        <w:tc>
          <w:tcPr>
            <w:tcW w:w="1134" w:type="dxa"/>
          </w:tcPr>
          <w:p>
            <w:pPr>
              <w:pStyle w:val="nTable"/>
              <w:spacing w:after="40"/>
              <w:rPr>
                <w:sz w:val="19"/>
              </w:rPr>
            </w:pPr>
            <w:r>
              <w:rPr>
                <w:sz w:val="19"/>
              </w:rPr>
              <w:t>12 Dec 1997</w:t>
            </w:r>
          </w:p>
        </w:tc>
        <w:tc>
          <w:tcPr>
            <w:tcW w:w="2556" w:type="dxa"/>
          </w:tcPr>
          <w:p>
            <w:pPr>
              <w:pStyle w:val="nTable"/>
              <w:spacing w:after="40"/>
              <w:rPr>
                <w:sz w:val="19"/>
              </w:rPr>
            </w:pPr>
            <w:r>
              <w:rPr>
                <w:sz w:val="19"/>
              </w:rPr>
              <w:t>1 Jan 1998 (see s. 2 and </w:t>
            </w:r>
            <w:r>
              <w:rPr>
                <w:i/>
                <w:sz w:val="19"/>
              </w:rPr>
              <w:t>Gazette</w:t>
            </w:r>
            <w:r>
              <w:rPr>
                <w:sz w:val="19"/>
              </w:rPr>
              <w:t xml:space="preserve"> 23 Dec 1997 p. 7400)</w:t>
            </w:r>
          </w:p>
        </w:tc>
      </w:tr>
      <w:tr>
        <w:trPr>
          <w:gridAfter w:val="1"/>
          <w:wAfter w:w="25" w:type="dxa"/>
          <w:cantSplit/>
        </w:trPr>
        <w:tc>
          <w:tcPr>
            <w:tcW w:w="2267" w:type="dxa"/>
          </w:tcPr>
          <w:p>
            <w:pPr>
              <w:pStyle w:val="nTable"/>
              <w:spacing w:after="40"/>
              <w:rPr>
                <w:sz w:val="19"/>
              </w:rPr>
            </w:pPr>
            <w:r>
              <w:rPr>
                <w:i/>
                <w:sz w:val="19"/>
              </w:rPr>
              <w:t>Statutes (Repeals and Minor Amendments) Act 1997</w:t>
            </w:r>
            <w:r>
              <w:rPr>
                <w:sz w:val="19"/>
              </w:rPr>
              <w:t xml:space="preserve"> s. 106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6" w:type="dxa"/>
          </w:tcPr>
          <w:p>
            <w:pPr>
              <w:pStyle w:val="nTable"/>
              <w:spacing w:after="40"/>
              <w:rPr>
                <w:sz w:val="19"/>
              </w:rPr>
            </w:pPr>
            <w:r>
              <w:rPr>
                <w:sz w:val="19"/>
              </w:rPr>
              <w:t>15 Dec 1997 (see s. 2(1))</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6" w:type="dxa"/>
          </w:tcPr>
          <w:p>
            <w:pPr>
              <w:pStyle w:val="nTable"/>
              <w:spacing w:after="40"/>
              <w:rPr>
                <w:sz w:val="19"/>
              </w:rPr>
            </w:pPr>
            <w:r>
              <w:rPr>
                <w:sz w:val="19"/>
              </w:rPr>
              <w:t>15 May 1998 (see r.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6" w:type="dxa"/>
          </w:tcPr>
          <w:p>
            <w:pPr>
              <w:pStyle w:val="nTable"/>
              <w:spacing w:after="40"/>
              <w:rPr>
                <w:sz w:val="19"/>
              </w:rPr>
            </w:pPr>
            <w:r>
              <w:rPr>
                <w:sz w:val="19"/>
              </w:rPr>
              <w:t>3 Jul 1998 (see r. 2)</w:t>
            </w:r>
          </w:p>
        </w:tc>
      </w:tr>
      <w:tr>
        <w:trPr>
          <w:gridAfter w:val="1"/>
          <w:wAfter w:w="25" w:type="dxa"/>
          <w:cantSplit/>
        </w:trPr>
        <w:tc>
          <w:tcPr>
            <w:tcW w:w="2267" w:type="dxa"/>
          </w:tcPr>
          <w:p>
            <w:pPr>
              <w:pStyle w:val="nTable"/>
              <w:spacing w:after="40"/>
              <w:rPr>
                <w:i/>
                <w:sz w:val="19"/>
              </w:rPr>
            </w:pPr>
            <w:r>
              <w:rPr>
                <w:i/>
                <w:sz w:val="19"/>
              </w:rPr>
              <w:t>Road Traffic Amendment Act 1998</w:t>
            </w:r>
          </w:p>
        </w:tc>
        <w:tc>
          <w:tcPr>
            <w:tcW w:w="1134" w:type="dxa"/>
          </w:tcPr>
          <w:p>
            <w:pPr>
              <w:pStyle w:val="nTable"/>
              <w:spacing w:after="40"/>
              <w:rPr>
                <w:sz w:val="19"/>
              </w:rPr>
            </w:pPr>
            <w:r>
              <w:rPr>
                <w:sz w:val="19"/>
              </w:rPr>
              <w:t>52 of 1998</w:t>
            </w:r>
          </w:p>
        </w:tc>
        <w:tc>
          <w:tcPr>
            <w:tcW w:w="1134" w:type="dxa"/>
          </w:tcPr>
          <w:p>
            <w:pPr>
              <w:pStyle w:val="nTable"/>
              <w:spacing w:after="40"/>
              <w:rPr>
                <w:sz w:val="19"/>
              </w:rPr>
            </w:pPr>
            <w:r>
              <w:rPr>
                <w:sz w:val="19"/>
              </w:rPr>
              <w:t>7 Dec 1998</w:t>
            </w:r>
          </w:p>
        </w:tc>
        <w:tc>
          <w:tcPr>
            <w:tcW w:w="2556" w:type="dxa"/>
          </w:tcPr>
          <w:p>
            <w:pPr>
              <w:pStyle w:val="nTable"/>
              <w:spacing w:after="40"/>
              <w:rPr>
                <w:sz w:val="19"/>
              </w:rPr>
            </w:pPr>
            <w:r>
              <w:rPr>
                <w:sz w:val="19"/>
              </w:rPr>
              <w:t>7 Dec 1998 (see s. 2)</w:t>
            </w:r>
          </w:p>
        </w:tc>
      </w:tr>
      <w:tr>
        <w:trPr>
          <w:gridAfter w:val="1"/>
          <w:wAfter w:w="25" w:type="dxa"/>
          <w:cantSplit/>
        </w:trPr>
        <w:tc>
          <w:tcPr>
            <w:tcW w:w="2267" w:type="dxa"/>
          </w:tcPr>
          <w:p>
            <w:pPr>
              <w:pStyle w:val="nTable"/>
              <w:spacing w:after="40"/>
              <w:rPr>
                <w:sz w:val="19"/>
              </w:rPr>
            </w:pPr>
            <w:r>
              <w:rPr>
                <w:i/>
                <w:sz w:val="19"/>
              </w:rPr>
              <w:t xml:space="preserve">Perth Parking Management (Consequential Provisions) Act 1999 </w:t>
            </w:r>
            <w:r>
              <w:rPr>
                <w:sz w:val="19"/>
              </w:rPr>
              <w:t>s. 7(4)</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6"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6" w:type="dxa"/>
          </w:tcPr>
          <w:p>
            <w:pPr>
              <w:pStyle w:val="nTable"/>
              <w:spacing w:after="40"/>
              <w:rPr>
                <w:sz w:val="19"/>
              </w:rPr>
            </w:pPr>
            <w:r>
              <w:rPr>
                <w:sz w:val="19"/>
              </w:rPr>
              <w:t>25 May 1999 (see r. 2)</w:t>
            </w:r>
          </w:p>
        </w:tc>
      </w:tr>
      <w:tr>
        <w:trPr>
          <w:gridAfter w:val="1"/>
          <w:wAfter w:w="25" w:type="dxa"/>
          <w:cantSplit/>
        </w:trPr>
        <w:tc>
          <w:tcPr>
            <w:tcW w:w="2267" w:type="dxa"/>
          </w:tcPr>
          <w:p>
            <w:pPr>
              <w:pStyle w:val="nTable"/>
              <w:spacing w:after="40"/>
              <w:rPr>
                <w:sz w:val="19"/>
              </w:rPr>
            </w:pPr>
            <w:r>
              <w:rPr>
                <w:i/>
                <w:sz w:val="19"/>
              </w:rPr>
              <w:t xml:space="preserve">Revenue Laws Amendment (Assessment) Act 1999 </w:t>
            </w:r>
            <w:r>
              <w:rPr>
                <w:sz w:val="19"/>
              </w:rPr>
              <w:t>Pt. 3</w:t>
            </w:r>
          </w:p>
        </w:tc>
        <w:tc>
          <w:tcPr>
            <w:tcW w:w="1134" w:type="dxa"/>
          </w:tcPr>
          <w:p>
            <w:pPr>
              <w:pStyle w:val="nTable"/>
              <w:spacing w:after="40"/>
              <w:rPr>
                <w:sz w:val="19"/>
              </w:rPr>
            </w:pPr>
            <w:r>
              <w:rPr>
                <w:sz w:val="19"/>
              </w:rPr>
              <w:t>24 of 1999</w:t>
            </w:r>
          </w:p>
        </w:tc>
        <w:tc>
          <w:tcPr>
            <w:tcW w:w="1134" w:type="dxa"/>
          </w:tcPr>
          <w:p>
            <w:pPr>
              <w:pStyle w:val="nTable"/>
              <w:spacing w:after="40"/>
              <w:rPr>
                <w:sz w:val="19"/>
              </w:rPr>
            </w:pPr>
            <w:r>
              <w:rPr>
                <w:sz w:val="19"/>
              </w:rPr>
              <w:t>29 Jun 1999</w:t>
            </w:r>
          </w:p>
        </w:tc>
        <w:tc>
          <w:tcPr>
            <w:tcW w:w="2556" w:type="dxa"/>
          </w:tcPr>
          <w:p>
            <w:pPr>
              <w:pStyle w:val="nTable"/>
              <w:spacing w:after="40"/>
              <w:rPr>
                <w:sz w:val="19"/>
              </w:rPr>
            </w:pPr>
            <w:r>
              <w:rPr>
                <w:sz w:val="19"/>
              </w:rPr>
              <w:t>1 Jul 1999 (see s. 2(3))</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25" w:type="dxa"/>
          <w:cantSplit/>
        </w:trPr>
        <w:tc>
          <w:tcPr>
            <w:tcW w:w="2267" w:type="dxa"/>
          </w:tcPr>
          <w:p>
            <w:pPr>
              <w:pStyle w:val="nTable"/>
              <w:spacing w:after="40"/>
              <w:rPr>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6"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5" w:type="dxa"/>
          <w:cantSplit/>
        </w:trPr>
        <w:tc>
          <w:tcPr>
            <w:tcW w:w="2267" w:type="dxa"/>
          </w:tcPr>
          <w:p>
            <w:pPr>
              <w:pStyle w:val="nTable"/>
              <w:spacing w:after="40"/>
              <w:rPr>
                <w:sz w:val="19"/>
              </w:rPr>
            </w:pPr>
            <w:r>
              <w:rPr>
                <w:i/>
                <w:sz w:val="19"/>
              </w:rPr>
              <w:t xml:space="preserve">Acts Amendment (Police Immunity) Act 1999 </w:t>
            </w:r>
            <w:r>
              <w:rPr>
                <w:sz w:val="19"/>
              </w:rPr>
              <w:t>s. 9</w:t>
            </w:r>
          </w:p>
        </w:tc>
        <w:tc>
          <w:tcPr>
            <w:tcW w:w="1134" w:type="dxa"/>
          </w:tcPr>
          <w:p>
            <w:pPr>
              <w:pStyle w:val="nTable"/>
              <w:keepNext/>
              <w:keepLines/>
              <w:spacing w:after="40"/>
              <w:rPr>
                <w:sz w:val="19"/>
              </w:rPr>
            </w:pPr>
            <w:r>
              <w:rPr>
                <w:sz w:val="19"/>
              </w:rPr>
              <w:t>42 of 1999</w:t>
            </w:r>
          </w:p>
        </w:tc>
        <w:tc>
          <w:tcPr>
            <w:tcW w:w="1134" w:type="dxa"/>
          </w:tcPr>
          <w:p>
            <w:pPr>
              <w:pStyle w:val="nTable"/>
              <w:spacing w:after="40"/>
              <w:rPr>
                <w:sz w:val="19"/>
              </w:rPr>
            </w:pPr>
            <w:r>
              <w:rPr>
                <w:sz w:val="19"/>
              </w:rPr>
              <w:t>25 Nov 1999</w:t>
            </w:r>
          </w:p>
        </w:tc>
        <w:tc>
          <w:tcPr>
            <w:tcW w:w="2556" w:type="dxa"/>
          </w:tcPr>
          <w:p>
            <w:pPr>
              <w:pStyle w:val="nTable"/>
              <w:spacing w:after="40"/>
              <w:rPr>
                <w:sz w:val="19"/>
              </w:rPr>
            </w:pPr>
            <w:r>
              <w:rPr>
                <w:sz w:val="19"/>
              </w:rPr>
              <w:t>25 Nov 1999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6" w:type="dxa"/>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1"/>
          <w:wAfter w:w="25" w:type="dxa"/>
          <w:cantSplit/>
        </w:trPr>
        <w:tc>
          <w:tcPr>
            <w:tcW w:w="2267" w:type="dxa"/>
          </w:tcPr>
          <w:p>
            <w:pPr>
              <w:pStyle w:val="nTable"/>
              <w:spacing w:after="40"/>
              <w:rPr>
                <w:sz w:val="19"/>
              </w:rPr>
            </w:pPr>
            <w:r>
              <w:rPr>
                <w:i/>
                <w:sz w:val="19"/>
              </w:rPr>
              <w:t>Statutes (Repeals and Minor Amendments) Act 2000</w:t>
            </w:r>
            <w:r>
              <w:rPr>
                <w:sz w:val="19"/>
              </w:rPr>
              <w:t xml:space="preserve"> s. 39 and 55</w:t>
            </w:r>
          </w:p>
        </w:tc>
        <w:tc>
          <w:tcPr>
            <w:tcW w:w="1134" w:type="dxa"/>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6" w:type="dxa"/>
          </w:tcPr>
          <w:p>
            <w:pPr>
              <w:pStyle w:val="nTable"/>
              <w:spacing w:after="40"/>
              <w:rPr>
                <w:sz w:val="19"/>
              </w:rPr>
            </w:pPr>
            <w:r>
              <w:rPr>
                <w:sz w:val="19"/>
              </w:rPr>
              <w:t>4 Jul 2000 (see s. 2)</w:t>
            </w:r>
          </w:p>
        </w:tc>
      </w:tr>
      <w:tr>
        <w:trPr>
          <w:gridAfter w:val="1"/>
          <w:wAfter w:w="25" w:type="dxa"/>
          <w:cantSplit/>
        </w:trPr>
        <w:tc>
          <w:tcPr>
            <w:tcW w:w="2267" w:type="dxa"/>
          </w:tcPr>
          <w:p>
            <w:pPr>
              <w:pStyle w:val="nTable"/>
              <w:spacing w:after="40"/>
              <w:rPr>
                <w:i/>
                <w:sz w:val="19"/>
              </w:rPr>
            </w:pPr>
            <w:r>
              <w:rPr>
                <w:i/>
                <w:sz w:val="19"/>
              </w:rPr>
              <w:t>Road Traffic Amendment</w:t>
            </w:r>
            <w:r>
              <w:rPr>
                <w:i/>
                <w:sz w:val="19"/>
              </w:rPr>
              <w:br/>
              <w:t>Act 2000</w:t>
            </w:r>
            <w:r>
              <w:rPr>
                <w:sz w:val="19"/>
              </w:rPr>
              <w:t xml:space="preserve"> </w:t>
            </w:r>
            <w:r>
              <w:rPr>
                <w:sz w:val="19"/>
                <w:vertAlign w:val="superscript"/>
              </w:rPr>
              <w:t>17-20</w:t>
            </w:r>
          </w:p>
        </w:tc>
        <w:tc>
          <w:tcPr>
            <w:tcW w:w="1134" w:type="dxa"/>
          </w:tcPr>
          <w:p>
            <w:pPr>
              <w:pStyle w:val="nTable"/>
              <w:spacing w:after="4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34" w:type="dxa"/>
          </w:tcPr>
          <w:p>
            <w:pPr>
              <w:pStyle w:val="nTable"/>
              <w:spacing w:after="40"/>
              <w:rPr>
                <w:sz w:val="19"/>
              </w:rPr>
            </w:pPr>
            <w:r>
              <w:rPr>
                <w:sz w:val="19"/>
              </w:rPr>
              <w:t>10 Oct 2000</w:t>
            </w:r>
          </w:p>
        </w:tc>
        <w:tc>
          <w:tcPr>
            <w:tcW w:w="2556" w:type="dxa"/>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25" w:type="dxa"/>
          <w:cantSplit/>
        </w:trPr>
        <w:tc>
          <w:tcPr>
            <w:tcW w:w="2267" w:type="dxa"/>
          </w:tcPr>
          <w:p>
            <w:pPr>
              <w:pStyle w:val="nTable"/>
              <w:spacing w:after="40"/>
              <w:rPr>
                <w:sz w:val="19"/>
              </w:rPr>
            </w:pPr>
            <w:r>
              <w:rPr>
                <w:i/>
                <w:sz w:val="19"/>
              </w:rPr>
              <w:t>Acts Amendment (Fines Enforcement and Licence Suspension) Act 2000</w:t>
            </w:r>
            <w:r>
              <w:rPr>
                <w:sz w:val="19"/>
              </w:rPr>
              <w:t xml:space="preserve"> Pt. 3</w:t>
            </w:r>
          </w:p>
        </w:tc>
        <w:tc>
          <w:tcPr>
            <w:tcW w:w="1134" w:type="dxa"/>
          </w:tcPr>
          <w:p>
            <w:pPr>
              <w:pStyle w:val="nTable"/>
              <w:keepNext/>
              <w:keepLines/>
              <w:spacing w:after="40"/>
              <w:rPr>
                <w:sz w:val="19"/>
              </w:rPr>
            </w:pPr>
            <w:r>
              <w:rPr>
                <w:sz w:val="19"/>
              </w:rPr>
              <w:t xml:space="preserve">51 of 2000 </w:t>
            </w:r>
          </w:p>
        </w:tc>
        <w:tc>
          <w:tcPr>
            <w:tcW w:w="1134" w:type="dxa"/>
          </w:tcPr>
          <w:p>
            <w:pPr>
              <w:pStyle w:val="nTable"/>
              <w:spacing w:after="40"/>
              <w:rPr>
                <w:sz w:val="19"/>
              </w:rPr>
            </w:pPr>
            <w:r>
              <w:rPr>
                <w:sz w:val="19"/>
              </w:rPr>
              <w:t>28 Nov 2000</w:t>
            </w:r>
          </w:p>
        </w:tc>
        <w:tc>
          <w:tcPr>
            <w:tcW w:w="2556" w:type="dxa"/>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6" w:type="dxa"/>
          </w:tcPr>
          <w:p>
            <w:pPr>
              <w:pStyle w:val="nTable"/>
              <w:spacing w:after="40"/>
              <w:rPr>
                <w:sz w:val="19"/>
              </w:rPr>
            </w:pPr>
            <w:r>
              <w:rPr>
                <w:sz w:val="19"/>
              </w:rPr>
              <w:t>29 Jun 2001 (see r.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6" w:type="dxa"/>
          </w:tcPr>
          <w:p>
            <w:pPr>
              <w:pStyle w:val="nTable"/>
              <w:spacing w:after="40"/>
              <w:rPr>
                <w:sz w:val="19"/>
              </w:rPr>
            </w:pPr>
            <w:r>
              <w:rPr>
                <w:sz w:val="19"/>
              </w:rPr>
              <w:t>14 Aug 2001 (see r. 2)</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1"/>
          <w:wAfter w:w="25" w:type="dxa"/>
          <w:cantSplit/>
        </w:trPr>
        <w:tc>
          <w:tcPr>
            <w:tcW w:w="2267" w:type="dxa"/>
          </w:tcPr>
          <w:p>
            <w:pPr>
              <w:pStyle w:val="nTable"/>
              <w:spacing w:after="40"/>
              <w:rPr>
                <w:i/>
                <w:sz w:val="19"/>
              </w:rPr>
            </w:pPr>
            <w:r>
              <w:rPr>
                <w:i/>
                <w:sz w:val="19"/>
              </w:rPr>
              <w:t>Road Traffic Amendment Act 2001</w:t>
            </w:r>
          </w:p>
        </w:tc>
        <w:tc>
          <w:tcPr>
            <w:tcW w:w="1134" w:type="dxa"/>
          </w:tcPr>
          <w:p>
            <w:pPr>
              <w:pStyle w:val="nTable"/>
              <w:spacing w:after="40"/>
              <w:rPr>
                <w:sz w:val="19"/>
              </w:rPr>
            </w:pPr>
            <w:r>
              <w:rPr>
                <w:sz w:val="19"/>
              </w:rPr>
              <w:t>27 of 2001</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After w:val="1"/>
          <w:wAfter w:w="25" w:type="dxa"/>
          <w:cantSplit/>
        </w:trPr>
        <w:tc>
          <w:tcPr>
            <w:tcW w:w="2267" w:type="dxa"/>
          </w:tcPr>
          <w:p>
            <w:pPr>
              <w:pStyle w:val="nTable"/>
              <w:spacing w:after="40"/>
              <w:rPr>
                <w:sz w:val="19"/>
              </w:rPr>
            </w:pPr>
            <w:r>
              <w:rPr>
                <w:i/>
                <w:sz w:val="19"/>
              </w:rPr>
              <w:t>Road Traffic Amendment (Vehicle Licensing) Act 2001</w:t>
            </w:r>
            <w:r>
              <w:rPr>
                <w:sz w:val="19"/>
              </w:rPr>
              <w:t xml:space="preserve"> Pt. 2</w:t>
            </w:r>
          </w:p>
        </w:tc>
        <w:tc>
          <w:tcPr>
            <w:tcW w:w="1134" w:type="dxa"/>
          </w:tcPr>
          <w:p>
            <w:pPr>
              <w:pStyle w:val="nTable"/>
              <w:spacing w:after="40"/>
              <w:rPr>
                <w:sz w:val="19"/>
              </w:rPr>
            </w:pPr>
            <w:r>
              <w:rPr>
                <w:sz w:val="19"/>
              </w:rPr>
              <w:t>28 of 2001 (as amended by No. 45 of 2002 s. 29(2))</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25" w:type="dxa"/>
          <w:cantSplit/>
        </w:trPr>
        <w:tc>
          <w:tcPr>
            <w:tcW w:w="4535"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6" w:type="dxa"/>
          </w:tcPr>
          <w:p>
            <w:pPr>
              <w:pStyle w:val="nTable"/>
              <w:spacing w:after="40"/>
              <w:rPr>
                <w:sz w:val="19"/>
              </w:rPr>
            </w:pPr>
            <w:r>
              <w:rPr>
                <w:sz w:val="19"/>
              </w:rPr>
              <w:t>17 May 2002 (see r. 2)</w:t>
            </w:r>
          </w:p>
        </w:tc>
      </w:tr>
      <w:tr>
        <w:trPr>
          <w:gridAfter w:val="1"/>
          <w:wAfter w:w="25" w:type="dxa"/>
          <w:cantSplit/>
        </w:trPr>
        <w:tc>
          <w:tcPr>
            <w:tcW w:w="2267" w:type="dxa"/>
          </w:tcPr>
          <w:p>
            <w:pPr>
              <w:pStyle w:val="nTable"/>
              <w:spacing w:after="40"/>
              <w:rPr>
                <w:i/>
                <w:sz w:val="19"/>
              </w:rPr>
            </w:pPr>
            <w:r>
              <w:rPr>
                <w:i/>
                <w:sz w:val="19"/>
              </w:rPr>
              <w:t>Motor Vehicle Dealers Amendment Act 2002</w:t>
            </w:r>
            <w:r>
              <w:rPr>
                <w:sz w:val="19"/>
              </w:rPr>
              <w:t xml:space="preserve"> s. 72</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1"/>
          <w:wAfter w:w="25" w:type="dxa"/>
          <w:cantSplit/>
        </w:trPr>
        <w:tc>
          <w:tcPr>
            <w:tcW w:w="2267" w:type="dxa"/>
          </w:tcPr>
          <w:p>
            <w:pPr>
              <w:pStyle w:val="nTable"/>
              <w:spacing w:after="40"/>
              <w:rPr>
                <w:sz w:val="19"/>
              </w:rPr>
            </w:pPr>
            <w:r>
              <w:rPr>
                <w:i/>
                <w:sz w:val="19"/>
              </w:rPr>
              <w:t>Road Safety Council Act 2002</w:t>
            </w:r>
            <w:r>
              <w:rPr>
                <w:sz w:val="19"/>
              </w:rPr>
              <w:t xml:space="preserve"> 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1"/>
          <w:wAfter w:w="25" w:type="dxa"/>
          <w:cantSplit/>
        </w:trPr>
        <w:tc>
          <w:tcPr>
            <w:tcW w:w="2267"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25" w:type="dxa"/>
          <w:cantSplit/>
        </w:trPr>
        <w:tc>
          <w:tcPr>
            <w:tcW w:w="2267"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4" w:type="dxa"/>
          </w:tcPr>
          <w:p>
            <w:pPr>
              <w:pStyle w:val="nTable"/>
              <w:keepNext/>
              <w:spacing w:after="40"/>
              <w:rPr>
                <w:sz w:val="19"/>
              </w:rPr>
            </w:pPr>
            <w:r>
              <w:rPr>
                <w:sz w:val="19"/>
              </w:rPr>
              <w:t>45 of 2002</w:t>
            </w:r>
          </w:p>
        </w:tc>
        <w:tc>
          <w:tcPr>
            <w:tcW w:w="1134" w:type="dxa"/>
          </w:tcPr>
          <w:p>
            <w:pPr>
              <w:pStyle w:val="nTable"/>
              <w:keepNext/>
              <w:spacing w:after="40"/>
              <w:rPr>
                <w:sz w:val="19"/>
              </w:rPr>
            </w:pPr>
            <w:r>
              <w:rPr>
                <w:sz w:val="19"/>
              </w:rPr>
              <w:t>20 Mar 2003</w:t>
            </w:r>
          </w:p>
        </w:tc>
        <w:tc>
          <w:tcPr>
            <w:tcW w:w="2556" w:type="dxa"/>
          </w:tcPr>
          <w:p>
            <w:pPr>
              <w:pStyle w:val="nTable"/>
              <w:keepNext/>
              <w:spacing w:after="40"/>
              <w:rPr>
                <w:sz w:val="19"/>
              </w:rPr>
            </w:pPr>
            <w:r>
              <w:rPr>
                <w:sz w:val="19"/>
              </w:rPr>
              <w:t xml:space="preserve">1 Jul 2003 (see s. 2(1) and (2) and </w:t>
            </w:r>
            <w:r>
              <w:rPr>
                <w:i/>
                <w:sz w:val="19"/>
              </w:rPr>
              <w:t>Gazette</w:t>
            </w:r>
            <w:r>
              <w:rPr>
                <w:sz w:val="19"/>
              </w:rPr>
              <w:t xml:space="preserve"> 22 Jun 2003 p. 2383)</w:t>
            </w:r>
          </w:p>
        </w:tc>
      </w:tr>
      <w:tr>
        <w:trPr>
          <w:gridAfter w:val="1"/>
          <w:wAfter w:w="25" w:type="dxa"/>
          <w:cantSplit/>
        </w:trPr>
        <w:tc>
          <w:tcPr>
            <w:tcW w:w="2267"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4" w:type="dxa"/>
          </w:tcPr>
          <w:p>
            <w:pPr>
              <w:pStyle w:val="nTable"/>
              <w:spacing w:after="40"/>
              <w:rPr>
                <w:snapToGrid w:val="0"/>
                <w:sz w:val="19"/>
              </w:rPr>
            </w:pPr>
            <w:r>
              <w:rPr>
                <w:snapToGrid w:val="0"/>
                <w:sz w:val="19"/>
              </w:rPr>
              <w:t>9 of 2003</w:t>
            </w:r>
          </w:p>
        </w:tc>
        <w:tc>
          <w:tcPr>
            <w:tcW w:w="1134" w:type="dxa"/>
          </w:tcPr>
          <w:p>
            <w:pPr>
              <w:pStyle w:val="nTable"/>
              <w:spacing w:after="40"/>
              <w:rPr>
                <w:sz w:val="19"/>
              </w:rPr>
            </w:pPr>
            <w:r>
              <w:rPr>
                <w:sz w:val="19"/>
              </w:rPr>
              <w:t>9 Apr 2003</w:t>
            </w:r>
          </w:p>
        </w:tc>
        <w:tc>
          <w:tcPr>
            <w:tcW w:w="2556" w:type="dxa"/>
          </w:tcPr>
          <w:p>
            <w:pPr>
              <w:pStyle w:val="nTable"/>
              <w:spacing w:after="40"/>
              <w:rPr>
                <w:sz w:val="19"/>
              </w:rPr>
            </w:pPr>
            <w:r>
              <w:rPr>
                <w:sz w:val="19"/>
              </w:rPr>
              <w:t>9 Apr 2003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6" w:type="dxa"/>
          </w:tcPr>
          <w:p>
            <w:pPr>
              <w:pStyle w:val="nTable"/>
              <w:spacing w:after="40"/>
              <w:rPr>
                <w:sz w:val="19"/>
              </w:rPr>
            </w:pPr>
            <w:r>
              <w:rPr>
                <w:sz w:val="19"/>
              </w:rPr>
              <w:t>31 May 2003 (see r. 2)</w:t>
            </w:r>
          </w:p>
        </w:tc>
      </w:tr>
      <w:tr>
        <w:trPr>
          <w:gridAfter w:val="1"/>
          <w:wAfter w:w="25" w:type="dxa"/>
          <w:cantSplit/>
        </w:trPr>
        <w:tc>
          <w:tcPr>
            <w:tcW w:w="2267" w:type="dxa"/>
          </w:tcPr>
          <w:p>
            <w:pPr>
              <w:pStyle w:val="nTable"/>
              <w:spacing w:after="40"/>
              <w:rPr>
                <w:sz w:val="19"/>
              </w:rPr>
            </w:pPr>
            <w:r>
              <w:rPr>
                <w:i/>
                <w:sz w:val="19"/>
              </w:rPr>
              <w:t>Sentencing Legislation Amendment and Repeal Act 2003</w:t>
            </w:r>
            <w:r>
              <w:rPr>
                <w:sz w:val="19"/>
              </w:rPr>
              <w:t xml:space="preserve"> Pt. 3 and s. 92</w:t>
            </w:r>
          </w:p>
        </w:tc>
        <w:tc>
          <w:tcPr>
            <w:tcW w:w="1134" w:type="dxa"/>
          </w:tcPr>
          <w:p>
            <w:pPr>
              <w:pStyle w:val="nTable"/>
              <w:keepNext/>
              <w:spacing w:after="40"/>
              <w:rPr>
                <w:sz w:val="19"/>
              </w:rPr>
            </w:pPr>
            <w:r>
              <w:rPr>
                <w:sz w:val="19"/>
              </w:rPr>
              <w:t>50 of 2003</w:t>
            </w:r>
          </w:p>
        </w:tc>
        <w:tc>
          <w:tcPr>
            <w:tcW w:w="1134" w:type="dxa"/>
          </w:tcPr>
          <w:p>
            <w:pPr>
              <w:pStyle w:val="nTable"/>
              <w:keepNext/>
              <w:spacing w:after="40"/>
              <w:rPr>
                <w:sz w:val="19"/>
              </w:rPr>
            </w:pPr>
            <w:r>
              <w:rPr>
                <w:sz w:val="19"/>
              </w:rPr>
              <w:t>9 Jul 2003</w:t>
            </w:r>
          </w:p>
        </w:tc>
        <w:tc>
          <w:tcPr>
            <w:tcW w:w="2556" w:type="dxa"/>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1"/>
          <w:wAfter w:w="25" w:type="dxa"/>
          <w:cantSplit/>
        </w:trPr>
        <w:tc>
          <w:tcPr>
            <w:tcW w:w="2267"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4" w:type="dxa"/>
          </w:tcPr>
          <w:p>
            <w:pPr>
              <w:pStyle w:val="nTable"/>
              <w:keepNext/>
              <w:spacing w:after="40"/>
              <w:rPr>
                <w:sz w:val="19"/>
              </w:rPr>
            </w:pPr>
            <w:r>
              <w:rPr>
                <w:sz w:val="19"/>
              </w:rPr>
              <w:t>74 of 2003</w:t>
            </w:r>
          </w:p>
        </w:tc>
        <w:tc>
          <w:tcPr>
            <w:tcW w:w="1134" w:type="dxa"/>
          </w:tcPr>
          <w:p>
            <w:pPr>
              <w:pStyle w:val="nTable"/>
              <w:keepNext/>
              <w:spacing w:after="40"/>
              <w:rPr>
                <w:sz w:val="19"/>
              </w:rPr>
            </w:pPr>
            <w:r>
              <w:rPr>
                <w:sz w:val="19"/>
              </w:rPr>
              <w:t>15 Dec 2003</w:t>
            </w:r>
          </w:p>
        </w:tc>
        <w:tc>
          <w:tcPr>
            <w:tcW w:w="2556" w:type="dxa"/>
          </w:tcPr>
          <w:p>
            <w:pPr>
              <w:pStyle w:val="nTable"/>
              <w:keepNext/>
              <w:spacing w:after="40"/>
              <w:rPr>
                <w:sz w:val="19"/>
              </w:rPr>
            </w:pPr>
            <w:r>
              <w:rPr>
                <w:spacing w:val="-2"/>
                <w:sz w:val="19"/>
              </w:rPr>
              <w:t>15 Dec 2003 (see s. 2)</w:t>
            </w:r>
          </w:p>
        </w:tc>
      </w:tr>
      <w:tr>
        <w:trPr>
          <w:gridAfter w:val="1"/>
          <w:wAfter w:w="25" w:type="dxa"/>
          <w:cantSplit/>
        </w:trPr>
        <w:tc>
          <w:tcPr>
            <w:tcW w:w="2267" w:type="dxa"/>
          </w:tcPr>
          <w:p>
            <w:pPr>
              <w:pStyle w:val="nTable"/>
              <w:spacing w:after="40"/>
              <w:rPr>
                <w:sz w:val="19"/>
                <w:vertAlign w:val="superscript"/>
              </w:rPr>
            </w:pPr>
            <w:r>
              <w:rPr>
                <w:i/>
                <w:sz w:val="19"/>
              </w:rPr>
              <w:t xml:space="preserve">Criminal Code Amendment Act 2004 </w:t>
            </w:r>
            <w:r>
              <w:rPr>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6" w:type="dxa"/>
          </w:tcPr>
          <w:p>
            <w:pPr>
              <w:pStyle w:val="nTable"/>
              <w:keepNext/>
              <w:spacing w:after="40"/>
              <w:rPr>
                <w:sz w:val="19"/>
              </w:rPr>
            </w:pPr>
            <w:r>
              <w:rPr>
                <w:sz w:val="19"/>
              </w:rPr>
              <w:t>21 May 2004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6" w:type="dxa"/>
          </w:tcPr>
          <w:p>
            <w:pPr>
              <w:pStyle w:val="nTable"/>
              <w:spacing w:after="40"/>
              <w:rPr>
                <w:sz w:val="19"/>
              </w:rPr>
            </w:pPr>
            <w:r>
              <w:rPr>
                <w:sz w:val="19"/>
              </w:rPr>
              <w:t>31 May 2004 (see r. 2)</w:t>
            </w:r>
          </w:p>
        </w:tc>
      </w:tr>
      <w:tr>
        <w:trPr>
          <w:gridAfter w:val="1"/>
          <w:wAfter w:w="25" w:type="dxa"/>
          <w:cantSplit/>
        </w:trPr>
        <w:tc>
          <w:tcPr>
            <w:tcW w:w="2267" w:type="dxa"/>
          </w:tcPr>
          <w:p>
            <w:pPr>
              <w:pStyle w:val="nTable"/>
              <w:spacing w:after="40"/>
              <w:rPr>
                <w:sz w:val="19"/>
              </w:rPr>
            </w:pPr>
            <w:r>
              <w:rPr>
                <w:i/>
                <w:sz w:val="19"/>
              </w:rPr>
              <w:t>Road Traffic Amendment Act 2004</w:t>
            </w:r>
          </w:p>
        </w:tc>
        <w:tc>
          <w:tcPr>
            <w:tcW w:w="1134" w:type="dxa"/>
          </w:tcPr>
          <w:p>
            <w:pPr>
              <w:pStyle w:val="nTable"/>
              <w:spacing w:after="40"/>
              <w:rPr>
                <w:sz w:val="19"/>
              </w:rPr>
            </w:pPr>
            <w:r>
              <w:rPr>
                <w:sz w:val="19"/>
              </w:rPr>
              <w:t>6 of 2004</w:t>
            </w:r>
          </w:p>
        </w:tc>
        <w:tc>
          <w:tcPr>
            <w:tcW w:w="1134" w:type="dxa"/>
          </w:tcPr>
          <w:p>
            <w:pPr>
              <w:pStyle w:val="nTable"/>
              <w:spacing w:after="40"/>
              <w:rPr>
                <w:sz w:val="19"/>
              </w:rPr>
            </w:pPr>
            <w:r>
              <w:rPr>
                <w:sz w:val="19"/>
              </w:rPr>
              <w:t>10 Jun 2004</w:t>
            </w:r>
          </w:p>
        </w:tc>
        <w:tc>
          <w:tcPr>
            <w:tcW w:w="2556" w:type="dxa"/>
          </w:tcPr>
          <w:p>
            <w:pPr>
              <w:pStyle w:val="nTable"/>
              <w:spacing w:after="40"/>
              <w:rPr>
                <w:sz w:val="19"/>
              </w:rPr>
            </w:pPr>
            <w:r>
              <w:rPr>
                <w:sz w:val="19"/>
              </w:rPr>
              <w:t>10 Jun 2004 (see s. 2)</w:t>
            </w:r>
          </w:p>
        </w:tc>
      </w:tr>
      <w:tr>
        <w:trPr>
          <w:gridAfter w:val="1"/>
          <w:wAfter w:w="25" w:type="dxa"/>
          <w:cantSplit/>
        </w:trPr>
        <w:tc>
          <w:tcPr>
            <w:tcW w:w="2267" w:type="dxa"/>
          </w:tcPr>
          <w:p>
            <w:pPr>
              <w:pStyle w:val="nTable"/>
              <w:spacing w:after="40"/>
              <w:rPr>
                <w:sz w:val="19"/>
              </w:rPr>
            </w:pPr>
            <w:r>
              <w:rPr>
                <w:i/>
                <w:sz w:val="19"/>
              </w:rPr>
              <w:t>Road Traffic Amendment (Impounding and Confiscation of Vehicles) Act 2004</w:t>
            </w:r>
          </w:p>
        </w:tc>
        <w:tc>
          <w:tcPr>
            <w:tcW w:w="1134" w:type="dxa"/>
          </w:tcPr>
          <w:p>
            <w:pPr>
              <w:pStyle w:val="nTable"/>
              <w:spacing w:after="40"/>
              <w:rPr>
                <w:sz w:val="19"/>
              </w:rPr>
            </w:pPr>
            <w:r>
              <w:rPr>
                <w:sz w:val="19"/>
              </w:rPr>
              <w:t>10 of 2004</w:t>
            </w:r>
          </w:p>
        </w:tc>
        <w:tc>
          <w:tcPr>
            <w:tcW w:w="1134" w:type="dxa"/>
          </w:tcPr>
          <w:p>
            <w:pPr>
              <w:pStyle w:val="nTable"/>
              <w:spacing w:after="40"/>
              <w:rPr>
                <w:sz w:val="19"/>
              </w:rPr>
            </w:pPr>
            <w:r>
              <w:rPr>
                <w:sz w:val="19"/>
              </w:rPr>
              <w:t>23 Jun 2004</w:t>
            </w:r>
          </w:p>
        </w:tc>
        <w:tc>
          <w:tcPr>
            <w:tcW w:w="2556"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gridAfter w:val="1"/>
          <w:wAfter w:w="25" w:type="dxa"/>
          <w:cantSplit/>
        </w:trPr>
        <w:tc>
          <w:tcPr>
            <w:tcW w:w="7091" w:type="dxa"/>
            <w:gridSpan w:val="4"/>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1"/>
          <w:wAfter w:w="25" w:type="dxa"/>
          <w:cantSplit/>
        </w:trPr>
        <w:tc>
          <w:tcPr>
            <w:tcW w:w="2267" w:type="dxa"/>
          </w:tcPr>
          <w:p>
            <w:pPr>
              <w:pStyle w:val="nTable"/>
              <w:spacing w:after="40"/>
              <w:rPr>
                <w:sz w:val="19"/>
              </w:rPr>
            </w:pPr>
            <w:r>
              <w:rPr>
                <w:i/>
                <w:sz w:val="19"/>
              </w:rPr>
              <w:t>Road Traffic Amendment (Dangerous Driving) Act 2004</w:t>
            </w:r>
            <w:r>
              <w:rPr>
                <w:sz w:val="19"/>
                <w:vertAlign w:val="superscript"/>
              </w:rPr>
              <w:t> 23</w:t>
            </w:r>
          </w:p>
        </w:tc>
        <w:tc>
          <w:tcPr>
            <w:tcW w:w="1134" w:type="dxa"/>
          </w:tcPr>
          <w:p>
            <w:pPr>
              <w:pStyle w:val="nTable"/>
              <w:spacing w:after="40"/>
              <w:rPr>
                <w:sz w:val="19"/>
              </w:rPr>
            </w:pPr>
            <w:r>
              <w:rPr>
                <w:sz w:val="19"/>
              </w:rPr>
              <w:t>44 of 2004</w:t>
            </w:r>
          </w:p>
        </w:tc>
        <w:tc>
          <w:tcPr>
            <w:tcW w:w="1134" w:type="dxa"/>
          </w:tcPr>
          <w:p>
            <w:pPr>
              <w:pStyle w:val="nTable"/>
              <w:spacing w:after="40"/>
              <w:rPr>
                <w:sz w:val="19"/>
              </w:rPr>
            </w:pPr>
            <w:r>
              <w:rPr>
                <w:sz w:val="19"/>
              </w:rPr>
              <w:t>9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7132)</w:t>
            </w:r>
          </w:p>
        </w:tc>
      </w:tr>
      <w:tr>
        <w:trPr>
          <w:gridAfter w:val="1"/>
          <w:wAfter w:w="25" w:type="dxa"/>
          <w:cantSplit/>
        </w:trPr>
        <w:tc>
          <w:tcPr>
            <w:tcW w:w="2267"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26</w:t>
            </w:r>
          </w:p>
        </w:tc>
        <w:tc>
          <w:tcPr>
            <w:tcW w:w="1134" w:type="dxa"/>
          </w:tcPr>
          <w:p>
            <w:pPr>
              <w:pStyle w:val="nTable"/>
              <w:keepNext/>
              <w:spacing w:after="40"/>
              <w:rPr>
                <w:sz w:val="19"/>
              </w:rPr>
            </w:pPr>
            <w:r>
              <w:rPr>
                <w:snapToGrid w:val="0"/>
                <w:sz w:val="19"/>
                <w:lang w:val="en-US"/>
              </w:rPr>
              <w:t>59 of 2004 (as amended by No. 2 of 2008 s. 77(13))</w:t>
            </w:r>
          </w:p>
        </w:tc>
        <w:tc>
          <w:tcPr>
            <w:tcW w:w="1134" w:type="dxa"/>
          </w:tcPr>
          <w:p>
            <w:pPr>
              <w:pStyle w:val="nTable"/>
              <w:keepNext/>
              <w:spacing w:after="40"/>
              <w:rPr>
                <w:sz w:val="19"/>
              </w:rPr>
            </w:pPr>
            <w:r>
              <w:rPr>
                <w:sz w:val="19"/>
              </w:rPr>
              <w:t>23 Nov 2004</w:t>
            </w:r>
          </w:p>
        </w:tc>
        <w:tc>
          <w:tcPr>
            <w:tcW w:w="2556"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1"/>
          <w:wAfter w:w="25" w:type="dxa"/>
          <w:cantSplit/>
        </w:trPr>
        <w:tc>
          <w:tcPr>
            <w:tcW w:w="2267"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5" w:type="dxa"/>
          <w:cantSplit/>
        </w:trPr>
        <w:tc>
          <w:tcPr>
            <w:tcW w:w="2267"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keepNext/>
              <w:spacing w:after="40"/>
              <w:rPr>
                <w:snapToGrid w:val="0"/>
                <w:sz w:val="19"/>
                <w:lang w:val="en-US"/>
              </w:rPr>
            </w:pPr>
            <w:r>
              <w:rPr>
                <w:snapToGrid w:val="0"/>
                <w:sz w:val="19"/>
                <w:lang w:val="en-US"/>
              </w:rPr>
              <w:t>70 of 2004</w:t>
            </w:r>
          </w:p>
        </w:tc>
        <w:tc>
          <w:tcPr>
            <w:tcW w:w="1134" w:type="dxa"/>
          </w:tcPr>
          <w:p>
            <w:pPr>
              <w:pStyle w:val="nTable"/>
              <w:keepNext/>
              <w:spacing w:after="40"/>
              <w:rPr>
                <w:sz w:val="19"/>
              </w:rPr>
            </w:pPr>
            <w:r>
              <w:rPr>
                <w:snapToGrid w:val="0"/>
                <w:sz w:val="19"/>
                <w:lang w:val="en-US"/>
              </w:rPr>
              <w:t>8 Dec 2004</w:t>
            </w:r>
          </w:p>
        </w:tc>
        <w:tc>
          <w:tcPr>
            <w:tcW w:w="2556" w:type="dxa"/>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25" w:type="dxa"/>
          <w:cantSplit/>
        </w:trPr>
        <w:tc>
          <w:tcPr>
            <w:tcW w:w="226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z w:val="19"/>
              </w:rPr>
            </w:pPr>
            <w:r>
              <w:rPr>
                <w:sz w:val="19"/>
              </w:rPr>
              <w:t>16 Dec 2004</w:t>
            </w:r>
          </w:p>
        </w:tc>
        <w:tc>
          <w:tcPr>
            <w:tcW w:w="2556"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5" w:type="dxa"/>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6" w:type="dxa"/>
          </w:tcPr>
          <w:p>
            <w:pPr>
              <w:pStyle w:val="nTable"/>
              <w:spacing w:after="40"/>
              <w:rPr>
                <w:snapToGrid w:val="0"/>
                <w:sz w:val="19"/>
                <w:lang w:val="en-US"/>
              </w:rPr>
            </w:pPr>
            <w:r>
              <w:rPr>
                <w:snapToGrid w:val="0"/>
                <w:sz w:val="19"/>
                <w:lang w:val="en-US"/>
              </w:rPr>
              <w:t>1 Feb 2005 (see r. 2)</w:t>
            </w:r>
          </w:p>
        </w:tc>
      </w:tr>
      <w:tr>
        <w:trPr>
          <w:gridAfter w:val="1"/>
          <w:wAfter w:w="25" w:type="dxa"/>
          <w:cantSplit/>
        </w:trPr>
        <w:tc>
          <w:tcPr>
            <w:tcW w:w="4535"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6" w:type="dxa"/>
          </w:tcPr>
          <w:p>
            <w:pPr>
              <w:pStyle w:val="nTable"/>
              <w:keepNext/>
              <w:spacing w:after="40"/>
              <w:rPr>
                <w:snapToGrid w:val="0"/>
                <w:sz w:val="19"/>
                <w:lang w:val="en-US"/>
              </w:rPr>
            </w:pPr>
            <w:r>
              <w:rPr>
                <w:sz w:val="19"/>
              </w:rPr>
              <w:t>31 May 2005 (see r. 2)</w:t>
            </w:r>
          </w:p>
        </w:tc>
      </w:tr>
      <w:tr>
        <w:trPr>
          <w:gridAfter w:val="1"/>
          <w:wAfter w:w="25" w:type="dxa"/>
          <w:cantSplit/>
        </w:trPr>
        <w:tc>
          <w:tcPr>
            <w:tcW w:w="7091" w:type="dxa"/>
            <w:gridSpan w:val="4"/>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1"/>
          <w:wAfter w:w="25" w:type="dxa"/>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6" w:type="dxa"/>
          </w:tcPr>
          <w:p>
            <w:pPr>
              <w:pStyle w:val="nTable"/>
              <w:spacing w:after="40"/>
              <w:rPr>
                <w:snapToGrid w:val="0"/>
                <w:sz w:val="19"/>
                <w:lang w:val="en-US"/>
              </w:rPr>
            </w:pPr>
            <w:r>
              <w:rPr>
                <w:snapToGrid w:val="0"/>
                <w:sz w:val="19"/>
                <w:lang w:val="en-US"/>
              </w:rPr>
              <w:t>31 May 2006 (see r. 2)</w:t>
            </w:r>
          </w:p>
        </w:tc>
      </w:tr>
      <w:tr>
        <w:trPr>
          <w:gridAfter w:val="1"/>
          <w:wAfter w:w="25" w:type="dxa"/>
        </w:trPr>
        <w:tc>
          <w:tcPr>
            <w:tcW w:w="2267" w:type="dxa"/>
          </w:tcPr>
          <w:p>
            <w:pPr>
              <w:pStyle w:val="nTable"/>
              <w:keepLines/>
              <w:spacing w:after="40"/>
              <w:rPr>
                <w:iCs/>
                <w:snapToGrid w:val="0"/>
                <w:sz w:val="19"/>
                <w:vertAlign w:val="superscript"/>
                <w:lang w:val="en-US"/>
              </w:rPr>
            </w:pPr>
            <w:r>
              <w:rPr>
                <w:i/>
                <w:sz w:val="19"/>
              </w:rPr>
              <w:t xml:space="preserve">Road Traffic Amendment Act 2006 </w:t>
            </w:r>
            <w:r>
              <w:rPr>
                <w:sz w:val="19"/>
              </w:rPr>
              <w:t>Pt. 2, 3 and 4 Div. 3 and 4</w:t>
            </w:r>
            <w:r>
              <w:rPr>
                <w:sz w:val="19"/>
                <w:vertAlign w:val="superscript"/>
              </w:rPr>
              <w:t> 25, 30, 31</w:t>
            </w:r>
          </w:p>
        </w:tc>
        <w:tc>
          <w:tcPr>
            <w:tcW w:w="1134" w:type="dxa"/>
          </w:tcPr>
          <w:p>
            <w:pPr>
              <w:pStyle w:val="nTable"/>
              <w:keepLines/>
              <w:spacing w:after="40"/>
              <w:rPr>
                <w:snapToGrid w:val="0"/>
                <w:sz w:val="19"/>
                <w:lang w:val="en-US"/>
              </w:rPr>
            </w:pPr>
            <w:r>
              <w:rPr>
                <w:snapToGrid w:val="0"/>
                <w:sz w:val="19"/>
                <w:lang w:val="en-US"/>
              </w:rPr>
              <w:t>54 of 2006</w:t>
            </w:r>
          </w:p>
        </w:tc>
        <w:tc>
          <w:tcPr>
            <w:tcW w:w="1134" w:type="dxa"/>
          </w:tcPr>
          <w:p>
            <w:pPr>
              <w:pStyle w:val="nTable"/>
              <w:keepLines/>
              <w:spacing w:after="40"/>
              <w:rPr>
                <w:snapToGrid w:val="0"/>
                <w:sz w:val="19"/>
                <w:lang w:val="en-US"/>
              </w:rPr>
            </w:pPr>
            <w:r>
              <w:rPr>
                <w:snapToGrid w:val="0"/>
                <w:sz w:val="19"/>
                <w:lang w:val="en-US"/>
              </w:rPr>
              <w:t>26 Oct 2006</w:t>
            </w:r>
          </w:p>
        </w:tc>
        <w:tc>
          <w:tcPr>
            <w:tcW w:w="2556" w:type="dxa"/>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1"/>
          <w:wAfter w:w="25" w:type="dxa"/>
        </w:trP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After w:val="1"/>
          <w:wAfter w:w="25" w:type="dxa"/>
        </w:trPr>
        <w:tc>
          <w:tcPr>
            <w:tcW w:w="2267" w:type="dxa"/>
          </w:tcPr>
          <w:p>
            <w:pPr>
              <w:pStyle w:val="nTable"/>
              <w:spacing w:after="40"/>
              <w:rPr>
                <w:i/>
                <w:snapToGrid w:val="0"/>
                <w:sz w:val="19"/>
                <w:lang w:val="en-US"/>
              </w:rPr>
            </w:pPr>
            <w:r>
              <w:rPr>
                <w:i/>
                <w:sz w:val="19"/>
              </w:rPr>
              <w:t>Road Traffic Amendment Act 2007</w:t>
            </w:r>
          </w:p>
        </w:tc>
        <w:tc>
          <w:tcPr>
            <w:tcW w:w="1134" w:type="dxa"/>
          </w:tcPr>
          <w:p>
            <w:pPr>
              <w:pStyle w:val="nTable"/>
              <w:spacing w:after="40"/>
              <w:rPr>
                <w:snapToGrid w:val="0"/>
                <w:sz w:val="19"/>
                <w:lang w:val="en-US"/>
              </w:rPr>
            </w:pPr>
            <w:r>
              <w:rPr>
                <w:snapToGrid w:val="0"/>
                <w:sz w:val="19"/>
                <w:lang w:val="en-US"/>
              </w:rPr>
              <w:t>4 of 2007</w:t>
            </w:r>
          </w:p>
        </w:tc>
        <w:tc>
          <w:tcPr>
            <w:tcW w:w="1134" w:type="dxa"/>
          </w:tcPr>
          <w:p>
            <w:pPr>
              <w:pStyle w:val="nTable"/>
              <w:spacing w:after="40"/>
              <w:rPr>
                <w:snapToGrid w:val="0"/>
                <w:sz w:val="19"/>
                <w:lang w:val="en-US"/>
              </w:rPr>
            </w:pPr>
            <w:r>
              <w:rPr>
                <w:snapToGrid w:val="0"/>
                <w:sz w:val="19"/>
                <w:lang w:val="en-US"/>
              </w:rPr>
              <w:t>11 Apr 2007</w:t>
            </w:r>
          </w:p>
        </w:tc>
        <w:tc>
          <w:tcPr>
            <w:tcW w:w="2556" w:type="dxa"/>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1"/>
          <w:wAfter w:w="25" w:type="dxa"/>
        </w:trPr>
        <w:tc>
          <w:tcPr>
            <w:tcW w:w="2267" w:type="dxa"/>
          </w:tcPr>
          <w:p>
            <w:pPr>
              <w:pStyle w:val="nTable"/>
              <w:spacing w:after="40"/>
              <w:rPr>
                <w:i/>
                <w:sz w:val="19"/>
              </w:rPr>
            </w:pPr>
            <w:r>
              <w:rPr>
                <w:i/>
                <w:sz w:val="19"/>
              </w:rPr>
              <w:t>Chemistry Centre (WA) Act 2007</w:t>
            </w:r>
            <w:r>
              <w:rPr>
                <w:iCs/>
                <w:sz w:val="19"/>
              </w:rPr>
              <w:t> s. 43</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6"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25" w:type="dxa"/>
        </w:trPr>
        <w:tc>
          <w:tcPr>
            <w:tcW w:w="2267"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6"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1"/>
          <w:wAfter w:w="25" w:type="dxa"/>
        </w:trPr>
        <w:tc>
          <w:tcPr>
            <w:tcW w:w="2267"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4" w:type="dxa"/>
          </w:tcPr>
          <w:p>
            <w:pPr>
              <w:pStyle w:val="nTable"/>
              <w:spacing w:after="40"/>
              <w:rPr>
                <w:snapToGrid w:val="0"/>
                <w:sz w:val="19"/>
                <w:lang w:val="en-US"/>
              </w:rPr>
            </w:pPr>
            <w:r>
              <w:rPr>
                <w:snapToGrid w:val="0"/>
                <w:sz w:val="19"/>
                <w:lang w:val="en-US"/>
              </w:rPr>
              <w:t>6 of 2007</w:t>
            </w:r>
          </w:p>
        </w:tc>
        <w:tc>
          <w:tcPr>
            <w:tcW w:w="1134" w:type="dxa"/>
          </w:tcPr>
          <w:p>
            <w:pPr>
              <w:pStyle w:val="nTable"/>
              <w:spacing w:after="40"/>
              <w:rPr>
                <w:sz w:val="19"/>
              </w:rPr>
            </w:pPr>
            <w:r>
              <w:rPr>
                <w:sz w:val="19"/>
              </w:rPr>
              <w:t>23 May 2007</w:t>
            </w:r>
          </w:p>
        </w:tc>
        <w:tc>
          <w:tcPr>
            <w:tcW w:w="2556" w:type="dxa"/>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1"/>
          <w:wAfter w:w="25" w:type="dxa"/>
        </w:trPr>
        <w:tc>
          <w:tcPr>
            <w:tcW w:w="2267" w:type="dxa"/>
          </w:tcPr>
          <w:p>
            <w:pPr>
              <w:pStyle w:val="nTable"/>
              <w:spacing w:after="40"/>
              <w:rPr>
                <w:iCs/>
                <w:sz w:val="19"/>
              </w:rPr>
            </w:pPr>
            <w:r>
              <w:rPr>
                <w:i/>
                <w:sz w:val="19"/>
              </w:rPr>
              <w:t xml:space="preserve">Road Traffic Amendment Act (No. 2) 2007 </w:t>
            </w:r>
            <w:r>
              <w:rPr>
                <w:iCs/>
                <w:sz w:val="19"/>
              </w:rPr>
              <w:t>Pt. 1 and Pt. 2 (except s. 27-30)</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z w:val="19"/>
              </w:rPr>
            </w:pPr>
            <w:r>
              <w:rPr>
                <w:snapToGrid w:val="0"/>
                <w:sz w:val="19"/>
                <w:lang w:val="en-US"/>
              </w:rPr>
              <w:t>21 Dec 2007</w:t>
            </w:r>
          </w:p>
        </w:tc>
        <w:tc>
          <w:tcPr>
            <w:tcW w:w="2556" w:type="dxa"/>
          </w:tcPr>
          <w:p>
            <w:pPr>
              <w:pStyle w:val="nTable"/>
              <w:spacing w:after="40"/>
              <w:rPr>
                <w:iCs/>
                <w:sz w:val="19"/>
              </w:rPr>
            </w:pPr>
            <w:r>
              <w:rPr>
                <w:iCs/>
                <w:sz w:val="19"/>
              </w:rPr>
              <w:t>Pt. 1: 21 Dec 2007 (see s. 2(a));</w:t>
            </w:r>
          </w:p>
          <w:p>
            <w:pPr>
              <w:pStyle w:val="nTable"/>
              <w:spacing w:before="0" w:after="40"/>
              <w:rPr>
                <w:snapToGrid w:val="0"/>
                <w:sz w:val="19"/>
                <w:lang w:val="en-US"/>
              </w:rPr>
            </w:pPr>
            <w:r>
              <w:rPr>
                <w:snapToGrid w:val="0"/>
                <w:sz w:val="19"/>
                <w:lang w:val="en-US"/>
              </w:rPr>
              <w:t>Pt. 2 Div. 6: 22 Dec 2007 (see s. 2(j));</w:t>
            </w:r>
          </w:p>
          <w:p>
            <w:pPr>
              <w:pStyle w:val="nTable"/>
              <w:spacing w:before="0" w:after="40"/>
              <w:rPr>
                <w:snapToGrid w:val="0"/>
                <w:sz w:val="19"/>
                <w:lang w:val="en-US"/>
              </w:rPr>
            </w:pPr>
            <w:r>
              <w:rPr>
                <w:snapToGrid w:val="0"/>
                <w:sz w:val="19"/>
                <w:lang w:val="en-US"/>
              </w:rPr>
              <w:t>Pt. 2 (other than s. 6(2)(b)(ii), 17, 18 &amp; 25 and Div. 4, 5 &amp; 6): 15 Mar 2008 (see s. 2(b)-(j) and Gazette 14 Mar 2008 p. 829);</w:t>
            </w:r>
            <w:r>
              <w:rPr>
                <w:snapToGrid w:val="0"/>
                <w:sz w:val="19"/>
                <w:lang w:val="en-US"/>
              </w:rPr>
              <w:br/>
              <w:t>Pt. 2 s. 6(2)(b)(ii): 15 Mar 2008 (see s. 2(c));</w:t>
            </w:r>
            <w:r>
              <w:rPr>
                <w:snapToGrid w:val="0"/>
                <w:sz w:val="19"/>
                <w:lang w:val="en-US"/>
              </w:rPr>
              <w:br/>
              <w:t>Pt. 2 s. 17, 18 &amp;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rPr>
          <w:gridAfter w:val="1"/>
          <w:wAfter w:w="25" w:type="dxa"/>
        </w:trPr>
        <w:tc>
          <w:tcPr>
            <w:tcW w:w="2267" w:type="dxa"/>
          </w:tcPr>
          <w:p>
            <w:pPr>
              <w:pStyle w:val="nTable"/>
              <w:spacing w:after="40"/>
              <w:rPr>
                <w:i/>
                <w:sz w:val="19"/>
              </w:rPr>
            </w:pPr>
            <w:r>
              <w:rPr>
                <w:i/>
                <w:snapToGrid w:val="0"/>
                <w:sz w:val="19"/>
              </w:rPr>
              <w:t>Acts Amendment (Justice) Act 2008</w:t>
            </w:r>
            <w:r>
              <w:rPr>
                <w:iCs/>
                <w:snapToGrid w:val="0"/>
              </w:rPr>
              <w:t xml:space="preserve"> s. 131</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6" w:type="dxa"/>
          </w:tcPr>
          <w:p>
            <w:pPr>
              <w:pStyle w:val="nTable"/>
              <w:spacing w:after="40"/>
              <w:rPr>
                <w:iCs/>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7" w:type="dxa"/>
          </w:tcPr>
          <w:p>
            <w:pPr>
              <w:pStyle w:val="nTable"/>
              <w:spacing w:after="40"/>
              <w:rPr>
                <w:i/>
                <w:snapToGrid w:val="0"/>
                <w:sz w:val="19"/>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81" w:type="dxa"/>
            <w:gridSpan w:val="2"/>
          </w:tcPr>
          <w:p>
            <w:pPr>
              <w:pStyle w:val="nTable"/>
              <w:spacing w:after="40"/>
              <w:rPr>
                <w:snapToGrid w:val="0"/>
                <w:sz w:val="19"/>
                <w:lang w:val="en-US"/>
              </w:rPr>
            </w:pPr>
            <w:r>
              <w:rPr>
                <w:sz w:val="19"/>
              </w:rPr>
              <w:t>1 Jul 2008 (see s. 2(d))</w:t>
            </w:r>
          </w:p>
        </w:tc>
      </w:tr>
      <w:tr>
        <w:tc>
          <w:tcPr>
            <w:tcW w:w="2267" w:type="dxa"/>
          </w:tcPr>
          <w:p>
            <w:pPr>
              <w:pStyle w:val="nTable"/>
              <w:spacing w:after="40"/>
              <w:rPr>
                <w:iCs/>
                <w:sz w:val="19"/>
              </w:rPr>
            </w:pPr>
            <w:r>
              <w:rPr>
                <w:i/>
                <w:sz w:val="19"/>
              </w:rPr>
              <w:t>Road Traffic Amendment Act 2008</w:t>
            </w:r>
            <w:r>
              <w:rPr>
                <w:iCs/>
                <w:sz w:val="19"/>
              </w:rPr>
              <w:t xml:space="preserve"> (except s. 5(a) and 8)</w:t>
            </w:r>
          </w:p>
        </w:tc>
        <w:tc>
          <w:tcPr>
            <w:tcW w:w="1134" w:type="dxa"/>
          </w:tcPr>
          <w:p>
            <w:pPr>
              <w:pStyle w:val="nTable"/>
              <w:spacing w:after="40"/>
              <w:rPr>
                <w:sz w:val="19"/>
              </w:rPr>
            </w:pPr>
            <w:r>
              <w:rPr>
                <w:sz w:val="19"/>
              </w:rPr>
              <w:t>24 of 2008</w:t>
            </w:r>
          </w:p>
        </w:tc>
        <w:tc>
          <w:tcPr>
            <w:tcW w:w="1134" w:type="dxa"/>
          </w:tcPr>
          <w:p>
            <w:pPr>
              <w:pStyle w:val="nTable"/>
              <w:spacing w:after="40"/>
              <w:rPr>
                <w:sz w:val="19"/>
              </w:rPr>
            </w:pPr>
            <w:r>
              <w:rPr>
                <w:sz w:val="19"/>
              </w:rPr>
              <w:t>13 Jun 2008</w:t>
            </w:r>
          </w:p>
        </w:tc>
        <w:tc>
          <w:tcPr>
            <w:tcW w:w="2581" w:type="dxa"/>
            <w:gridSpan w:val="2"/>
          </w:tcPr>
          <w:p>
            <w:pPr>
              <w:pStyle w:val="nTable"/>
              <w:spacing w:after="40"/>
              <w:rPr>
                <w:sz w:val="19"/>
              </w:rPr>
            </w:pPr>
            <w:r>
              <w:rPr>
                <w:sz w:val="19"/>
              </w:rPr>
              <w:t>s. 1 and 2: 13 Jun 2008 (see s. 2(1)(a));</w:t>
            </w:r>
            <w:r>
              <w:rPr>
                <w:sz w:val="19"/>
              </w:rPr>
              <w:br/>
              <w:t xml:space="preserve">s. 3, 4, 5(b)-(f), 6, 7, 9-25: 19 Jul 2008 (see s. 2(1)(b) and </w:t>
            </w:r>
            <w:r>
              <w:rPr>
                <w:i/>
                <w:iCs/>
                <w:sz w:val="19"/>
              </w:rPr>
              <w:t>Gazette</w:t>
            </w:r>
            <w:r>
              <w:rPr>
                <w:sz w:val="19"/>
              </w:rPr>
              <w:t xml:space="preserve"> 18 Jul 2008 p. 3329)</w:t>
            </w:r>
          </w:p>
        </w:tc>
      </w:tr>
      <w:tr>
        <w:tc>
          <w:tcPr>
            <w:tcW w:w="2267" w:type="dxa"/>
            <w:tcBorders>
              <w:bottom w:val="single" w:sz="4" w:space="0" w:color="auto"/>
            </w:tcBorders>
          </w:tcPr>
          <w:p>
            <w:pPr>
              <w:pStyle w:val="nTable"/>
              <w:spacing w:after="40"/>
              <w:rPr>
                <w:i/>
                <w:sz w:val="19"/>
              </w:rPr>
            </w:pPr>
            <w:r>
              <w:rPr>
                <w:i/>
                <w:snapToGrid w:val="0"/>
              </w:rPr>
              <w:t>Criminal Law Amendment (Homicide) Act 2008</w:t>
            </w:r>
            <w:r>
              <w:rPr>
                <w:iCs/>
                <w:snapToGrid w:val="0"/>
              </w:rPr>
              <w:t xml:space="preserve"> s. 38 </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81" w:type="dxa"/>
            <w:gridSpan w:val="2"/>
            <w:tcBorders>
              <w:bottom w:val="single" w:sz="4" w:space="0" w:color="auto"/>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spacing w:before="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66" w:name="_Toc210120118"/>
      <w:r>
        <w:t>Provisions that have not come into operation</w:t>
      </w:r>
      <w:bookmarkEnd w:id="8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80" w:type="dxa"/>
            <w:tcBorders>
              <w:top w:val="single" w:sz="8" w:space="0" w:color="auto"/>
            </w:tcBorders>
          </w:tcPr>
          <w:p>
            <w:pPr>
              <w:pStyle w:val="nTable"/>
              <w:keepNext/>
              <w:spacing w:after="40"/>
              <w:rPr>
                <w:sz w:val="19"/>
              </w:rPr>
            </w:pPr>
            <w:r>
              <w:rPr>
                <w:sz w:val="19"/>
              </w:rPr>
              <w:t>To be proclaimed (see s. 2)</w:t>
            </w:r>
          </w:p>
        </w:tc>
      </w:tr>
      <w:tr>
        <w:tc>
          <w:tcPr>
            <w:tcW w:w="2268" w:type="dxa"/>
          </w:tcPr>
          <w:p>
            <w:pPr>
              <w:pStyle w:val="nTable"/>
              <w:spacing w:after="40"/>
              <w:rPr>
                <w:b/>
                <w:bCs/>
                <w:iCs/>
                <w:sz w:val="19"/>
                <w:vertAlign w:val="superscript"/>
              </w:rPr>
            </w:pPr>
            <w:r>
              <w:rPr>
                <w:i/>
                <w:sz w:val="19"/>
              </w:rPr>
              <w:t>Road Traffic Amendment Act (No. 2) 2007</w:t>
            </w:r>
            <w:r>
              <w:rPr>
                <w:iCs/>
                <w:sz w:val="19"/>
              </w:rPr>
              <w:t xml:space="preserve"> Pt.2 Div. 4 (s. 27-30) </w:t>
            </w:r>
            <w:r>
              <w:rPr>
                <w:iCs/>
                <w:sz w:val="19"/>
                <w:vertAlign w:val="superscript"/>
              </w:rPr>
              <w:t>32</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napToGrid w:val="0"/>
                <w:sz w:val="19"/>
                <w:lang w:val="en-US"/>
              </w:rPr>
            </w:pPr>
            <w:r>
              <w:rPr>
                <w:snapToGrid w:val="0"/>
                <w:sz w:val="19"/>
                <w:lang w:val="en-US"/>
              </w:rPr>
              <w:t>21 Dec 2007</w:t>
            </w:r>
          </w:p>
        </w:tc>
        <w:tc>
          <w:tcPr>
            <w:tcW w:w="2580" w:type="dxa"/>
          </w:tcPr>
          <w:p>
            <w:pPr>
              <w:pStyle w:val="nTable"/>
              <w:spacing w:before="0" w:after="40"/>
              <w:rPr>
                <w:snapToGrid w:val="0"/>
                <w:sz w:val="19"/>
                <w:lang w:val="en-US"/>
              </w:rPr>
            </w:pPr>
            <w:r>
              <w:rPr>
                <w:snapToGrid w:val="0"/>
                <w:sz w:val="19"/>
                <w:lang w:val="en-US"/>
              </w:rPr>
              <w:t>To be proclaimed (see s. 2(g))</w:t>
            </w:r>
          </w:p>
        </w:tc>
      </w:tr>
      <w:tr>
        <w:tc>
          <w:tcPr>
            <w:tcW w:w="2268" w:type="dxa"/>
          </w:tcPr>
          <w:p>
            <w:pPr>
              <w:pStyle w:val="nTable"/>
              <w:spacing w:after="40"/>
              <w:rPr>
                <w:i/>
                <w:sz w:val="19"/>
                <w:vertAlign w:val="superscript"/>
              </w:rPr>
            </w:pPr>
            <w:r>
              <w:rPr>
                <w:i/>
                <w:snapToGrid w:val="0"/>
                <w:sz w:val="19"/>
              </w:rPr>
              <w:t>Medical Practitioners Act 2008</w:t>
            </w:r>
            <w:r>
              <w:rPr>
                <w:iCs/>
                <w:snapToGrid w:val="0"/>
                <w:sz w:val="19"/>
              </w:rPr>
              <w:t xml:space="preserve"> s. 162 </w:t>
            </w:r>
            <w:r>
              <w:rPr>
                <w:iCs/>
                <w:snapToGrid w:val="0"/>
                <w:sz w:val="19"/>
                <w:vertAlign w:val="superscript"/>
              </w:rPr>
              <w:t>36</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80" w:type="dxa"/>
          </w:tcPr>
          <w:p>
            <w:pPr>
              <w:pStyle w:val="nTable"/>
              <w:spacing w:after="40"/>
              <w:rPr>
                <w:sz w:val="19"/>
              </w:rPr>
            </w:pPr>
            <w:r>
              <w:rPr>
                <w:sz w:val="19"/>
              </w:rPr>
              <w:t>To be proclaimed (see s. 2)</w:t>
            </w:r>
          </w:p>
        </w:tc>
      </w:tr>
      <w:tr>
        <w:tc>
          <w:tcPr>
            <w:tcW w:w="2268" w:type="dxa"/>
            <w:tcBorders>
              <w:bottom w:val="single" w:sz="4" w:space="0" w:color="auto"/>
            </w:tcBorders>
          </w:tcPr>
          <w:p>
            <w:pPr>
              <w:pStyle w:val="nTable"/>
              <w:spacing w:after="40"/>
              <w:rPr>
                <w:iCs/>
                <w:snapToGrid w:val="0"/>
                <w:sz w:val="19"/>
                <w:vertAlign w:val="superscript"/>
              </w:rPr>
            </w:pPr>
            <w:r>
              <w:rPr>
                <w:i/>
                <w:sz w:val="19"/>
              </w:rPr>
              <w:t>Road Traffic Amendment Act 2008</w:t>
            </w:r>
            <w:r>
              <w:rPr>
                <w:iCs/>
                <w:sz w:val="19"/>
              </w:rPr>
              <w:t xml:space="preserve"> </w:t>
            </w:r>
            <w:r>
              <w:rPr>
                <w:iCs/>
                <w:snapToGrid w:val="0"/>
                <w:sz w:val="19"/>
              </w:rPr>
              <w:t>s. 5(a) and 8</w:t>
            </w:r>
            <w:r>
              <w:rPr>
                <w:iCs/>
                <w:sz w:val="19"/>
              </w:rPr>
              <w:t> </w:t>
            </w:r>
            <w:r>
              <w:rPr>
                <w:iCs/>
                <w:sz w:val="19"/>
                <w:vertAlign w:val="superscript"/>
              </w:rPr>
              <w:t>37</w:t>
            </w:r>
          </w:p>
        </w:tc>
        <w:tc>
          <w:tcPr>
            <w:tcW w:w="1134" w:type="dxa"/>
            <w:tcBorders>
              <w:bottom w:val="single" w:sz="4" w:space="0" w:color="auto"/>
            </w:tcBorders>
          </w:tcPr>
          <w:p>
            <w:pPr>
              <w:pStyle w:val="nTable"/>
              <w:spacing w:after="40"/>
              <w:rPr>
                <w:sz w:val="19"/>
              </w:rPr>
            </w:pPr>
            <w:r>
              <w:rPr>
                <w:sz w:val="19"/>
              </w:rPr>
              <w:t>24 of 2008</w:t>
            </w:r>
          </w:p>
        </w:tc>
        <w:tc>
          <w:tcPr>
            <w:tcW w:w="1134" w:type="dxa"/>
            <w:tcBorders>
              <w:bottom w:val="single" w:sz="4" w:space="0" w:color="auto"/>
            </w:tcBorders>
          </w:tcPr>
          <w:p>
            <w:pPr>
              <w:pStyle w:val="nTable"/>
              <w:spacing w:after="40"/>
              <w:rPr>
                <w:sz w:val="19"/>
              </w:rPr>
            </w:pPr>
            <w:r>
              <w:rPr>
                <w:sz w:val="19"/>
              </w:rPr>
              <w:t>13 Jun 2008</w:t>
            </w:r>
          </w:p>
        </w:tc>
        <w:tc>
          <w:tcPr>
            <w:tcW w:w="2580" w:type="dxa"/>
            <w:tcBorders>
              <w:bottom w:val="single" w:sz="4" w:space="0" w:color="auto"/>
            </w:tcBorders>
          </w:tcPr>
          <w:p>
            <w:pPr>
              <w:pStyle w:val="nTable"/>
              <w:spacing w:after="40"/>
              <w:rPr>
                <w:sz w:val="19"/>
              </w:rPr>
            </w:pPr>
            <w:r>
              <w:rPr>
                <w:sz w:val="19"/>
              </w:rPr>
              <w:t>To be proclaimed (see s. 2(1)(b) and (2))</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Footnote no longer applicable.</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(as amended by the </w:t>
      </w:r>
      <w:r>
        <w:rPr>
          <w:i/>
          <w:snapToGrid w:val="0"/>
          <w:lang w:val="en-US"/>
        </w:rPr>
        <w:t>Criminal Procedure and Appeals (Consequential and Other Provisions) Act 2004</w:t>
      </w:r>
      <w:r>
        <w:rPr>
          <w:snapToGrid w:val="0"/>
          <w:lang w:val="en-US"/>
        </w:rPr>
        <w:t xml:space="preserve"> </w:t>
      </w:r>
      <w:r>
        <w:t>s. 80 (cl. 123)) 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rStyle w:val="CharDefText"/>
        </w:rPr>
        <w:t>owner of the vehicle</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repealed by the </w:t>
      </w:r>
      <w:r>
        <w:rPr>
          <w:i/>
          <w:iCs/>
          <w:snapToGrid w:val="0"/>
        </w:rPr>
        <w:t>Road Traffic Amendment Act 2006</w:t>
      </w:r>
      <w:r>
        <w:rPr>
          <w:snapToGrid w:val="0"/>
        </w:rPr>
        <w:t xml:space="preserve"> s.43(2).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rStyle w:val="CharDefText"/>
        </w:rPr>
        <w:t>commencement day</w:t>
      </w:r>
      <w:r>
        <w:t xml:space="preserve"> means the day on which this Act comes into operation under section 2.</w:t>
      </w:r>
    </w:p>
    <w:p>
      <w:pPr>
        <w:pStyle w:val="nzMiscellaneousHeading"/>
        <w:tabs>
          <w:tab w:val="left" w:pos="1701"/>
        </w:tabs>
        <w:ind w:left="1701" w:hanging="567"/>
        <w:jc w:val="left"/>
        <w:rPr>
          <w:b/>
        </w:rPr>
      </w:pPr>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25</w:t>
      </w:r>
      <w:r>
        <w:rPr>
          <w:snapToGrid w:val="0"/>
          <w:vertAlign w:val="superscript"/>
        </w:rPr>
        <w:tab/>
      </w:r>
      <w:r>
        <w:rPr>
          <w:snapToGrid w:val="0"/>
        </w:rPr>
        <w:t xml:space="preserve">The amendments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26</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vertAlign w:val="superscript"/>
        </w:rPr>
        <w:t>27</w:t>
      </w:r>
      <w:r>
        <w:tab/>
      </w:r>
      <w:r>
        <w:rPr>
          <w:snapToGrid w:val="0"/>
        </w:rPr>
        <w:t>Footnote no longer applicable.</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Footnote no longer applicable.</w:t>
      </w:r>
    </w:p>
    <w:p>
      <w:pPr>
        <w:pStyle w:val="nSubsection"/>
        <w:rPr>
          <w:snapToGrid w:val="0"/>
        </w:rPr>
      </w:pPr>
      <w:r>
        <w:rPr>
          <w:snapToGrid w:val="0"/>
          <w:vertAlign w:val="superscript"/>
        </w:rPr>
        <w:t>30</w:t>
      </w:r>
      <w:r>
        <w:rPr>
          <w:snapToGrid w:val="0"/>
        </w:rPr>
        <w:tab/>
        <w:t xml:space="preserve">The </w:t>
      </w:r>
      <w:r>
        <w:rPr>
          <w:i/>
          <w:snapToGrid w:val="0"/>
        </w:rPr>
        <w:t>Road Traffic Amendment Act 2006</w:t>
      </w:r>
      <w:r>
        <w:rPr>
          <w:snapToGrid w:val="0"/>
        </w:rPr>
        <w:t xml:space="preserve"> s. 35(2) and Pt. 3 read as follows:</w:t>
      </w:r>
    </w:p>
    <w:p>
      <w:pPr>
        <w:pStyle w:val="nzHeading5"/>
      </w:pPr>
      <w:bookmarkStart w:id="867" w:name="PartIVADiv1"/>
      <w:bookmarkStart w:id="868" w:name="PartIVADiv3"/>
      <w:bookmarkStart w:id="869" w:name="ExchInformation"/>
      <w:bookmarkEnd w:id="867"/>
      <w:bookmarkEnd w:id="868"/>
      <w:bookmarkEnd w:id="869"/>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nSubsection"/>
      </w:pPr>
      <w:r>
        <w:rPr>
          <w:vertAlign w:val="superscript"/>
        </w:rPr>
        <w:t>31</w:t>
      </w:r>
      <w:r>
        <w:tab/>
        <w:t xml:space="preserve">The </w:t>
      </w:r>
      <w:r>
        <w:rPr>
          <w:i/>
          <w:iCs/>
        </w:rPr>
        <w:t xml:space="preserve">Road Traffic Amendment Act 2006 </w:t>
      </w:r>
      <w:r>
        <w:t xml:space="preserve">Pt. 4 Div. 4 will not be included because the </w:t>
      </w:r>
      <w:r>
        <w:rPr>
          <w:i/>
        </w:rPr>
        <w:t>Road Traffic Amendment (Vehicle Licensing) Act 2001</w:t>
      </w:r>
      <w:r>
        <w:t xml:space="preserve"> had already commenced (see s. 45-48).</w:t>
      </w:r>
    </w:p>
    <w:p>
      <w:pPr>
        <w:pStyle w:val="nSubsection"/>
        <w:keepLines/>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Pt.2 Div. 4</w:t>
      </w:r>
      <w:r>
        <w:rPr>
          <w:snapToGrid w:val="0"/>
        </w:rPr>
        <w:t xml:space="preserve"> hade not come into operation.  It reads as follows:</w:t>
      </w:r>
    </w:p>
    <w:p>
      <w:pPr>
        <w:pStyle w:val="MiscOpen"/>
        <w:keepNext w:val="0"/>
        <w:spacing w:before="60"/>
        <w:rPr>
          <w:sz w:val="20"/>
        </w:rPr>
      </w:pPr>
      <w:r>
        <w:rPr>
          <w:sz w:val="20"/>
        </w:rPr>
        <w:t>“</w:t>
      </w:r>
    </w:p>
    <w:p>
      <w:pPr>
        <w:pStyle w:val="nzHeading2"/>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MiscClose"/>
      </w:pPr>
      <w:r>
        <w:t>”.</w:t>
      </w:r>
    </w:p>
    <w:p>
      <w:pPr>
        <w:pStyle w:val="nSubsection"/>
        <w:keepLines/>
        <w:rPr>
          <w:snapToGrid w:val="0"/>
        </w:rPr>
      </w:pPr>
      <w:r>
        <w:rPr>
          <w:snapToGrid w:val="0"/>
          <w:vertAlign w:val="superscript"/>
        </w:rPr>
        <w:t>33-35</w:t>
      </w:r>
      <w:r>
        <w:rPr>
          <w:snapToGrid w:val="0"/>
          <w:vertAlign w:val="superscript"/>
        </w:rPr>
        <w:tab/>
      </w:r>
      <w:r>
        <w:rPr>
          <w:snapToGrid w:val="0"/>
        </w:rPr>
        <w:t>Footnote no longer applicable.</w:t>
      </w:r>
    </w:p>
    <w:p>
      <w:pPr>
        <w:pStyle w:val="nSubsection"/>
        <w:keepLines/>
        <w:rPr>
          <w:snapToGrid w:val="0"/>
        </w:rPr>
      </w:pPr>
      <w:bookmarkStart w:id="870" w:name="AutoSch"/>
      <w:bookmarkStart w:id="871" w:name="UpToHere"/>
      <w:bookmarkEnd w:id="870"/>
      <w:bookmarkEnd w:id="871"/>
      <w:r>
        <w:rPr>
          <w:snapToGrid w:val="0"/>
          <w:vertAlign w:val="superscript"/>
        </w:rPr>
        <w:t>36</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51, </w:t>
      </w:r>
      <w:r>
        <w:rPr>
          <w:snapToGrid w:val="0"/>
        </w:rPr>
        <w:t>had not come into operation.  It reads as follows:</w:t>
      </w:r>
    </w:p>
    <w:p>
      <w:pPr>
        <w:pStyle w:val="MiscOpen"/>
      </w:pPr>
      <w:r>
        <w:t>“</w:t>
      </w:r>
    </w:p>
    <w:p>
      <w:pPr>
        <w:pStyle w:val="nzHeading5"/>
      </w:pPr>
      <w:r>
        <w:rPr>
          <w:rStyle w:val="CharSectno"/>
        </w:rPr>
        <w:t>162</w:t>
      </w:r>
      <w:r>
        <w:t>.</w:t>
      </w:r>
      <w:r>
        <w:tab/>
        <w:t>Consequential amendments</w:t>
      </w:r>
    </w:p>
    <w:p>
      <w:pPr>
        <w:pStyle w:val="nzSubsection"/>
      </w:pPr>
      <w:r>
        <w:tab/>
      </w:r>
      <w:r>
        <w:tab/>
        <w:t>Schedule 3 sets out consequential amendments.</w:t>
      </w:r>
    </w:p>
    <w:p>
      <w:pPr>
        <w:pStyle w:val="MiscClose"/>
      </w:pPr>
      <w:r>
        <w:t>”.</w:t>
      </w:r>
    </w:p>
    <w:p>
      <w:pPr>
        <w:pStyle w:val="nzSubsection"/>
      </w:pPr>
      <w:r>
        <w:t>Schedule 3 cl. 51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r>
        <w:rPr>
          <w:rStyle w:val="CharSClsNo"/>
        </w:rPr>
        <w:t>51</w:t>
      </w:r>
      <w:r>
        <w:t>.</w:t>
      </w:r>
      <w:r>
        <w:tab/>
      </w:r>
      <w:r>
        <w:rPr>
          <w:i/>
          <w:iCs/>
        </w:rPr>
        <w:t>Road Traffic Act 1974</w:t>
      </w:r>
      <w:r>
        <w:t xml:space="preserve"> amended</w:t>
      </w:r>
    </w:p>
    <w:p>
      <w:pPr>
        <w:pStyle w:val="nzSubsection"/>
      </w:pPr>
      <w:r>
        <w:tab/>
        <w:t>(1)</w:t>
      </w:r>
      <w:r>
        <w:tab/>
        <w:t xml:space="preserve">The amendments in this clause are to the </w:t>
      </w:r>
      <w:r>
        <w:rPr>
          <w:i/>
        </w:rPr>
        <w:t>Road Traffic Act 1974</w:t>
      </w:r>
      <w:r>
        <w:t>.</w:t>
      </w:r>
    </w:p>
    <w:p>
      <w:pPr>
        <w:pStyle w:val="nzSubsection"/>
      </w:pPr>
      <w:r>
        <w:tab/>
        <w:t>(2)</w:t>
      </w:r>
      <w:r>
        <w:tab/>
        <w:t xml:space="preserve">Section 65 is amended by deleting the definition of “medical practitioner” and inserting instead — </w:t>
      </w:r>
    </w:p>
    <w:p>
      <w:pPr>
        <w:pStyle w:val="MiscOpen"/>
        <w:ind w:left="880"/>
      </w:pPr>
      <w:r>
        <w:t xml:space="preserve">“    </w:t>
      </w:r>
    </w:p>
    <w:p>
      <w:pPr>
        <w:pStyle w:val="zDefstart"/>
        <w:spacing w:before="0"/>
        <w:rPr>
          <w:sz w:val="20"/>
        </w:rPr>
      </w:pPr>
      <w:r>
        <w:rPr>
          <w:b/>
          <w:sz w:val="20"/>
        </w:rPr>
        <w:tab/>
      </w:r>
      <w:r>
        <w:rPr>
          <w:rStyle w:val="CharDefText"/>
          <w:sz w:val="20"/>
        </w:rPr>
        <w:t>medical practitioner</w:t>
      </w:r>
      <w:r>
        <w:rPr>
          <w:sz w:val="20"/>
        </w:rPr>
        <w:t xml:space="preserve"> has the meaning given to that term in the </w:t>
      </w:r>
      <w:r>
        <w:rPr>
          <w:i/>
          <w:sz w:val="20"/>
        </w:rPr>
        <w:t>Medical Practitioners Act 2008</w:t>
      </w:r>
      <w:r>
        <w:rPr>
          <w:sz w:val="20"/>
        </w:rPr>
        <w:t xml:space="preserve"> section 4;</w:t>
      </w:r>
    </w:p>
    <w:p>
      <w:pPr>
        <w:pStyle w:val="MiscClose"/>
      </w:pPr>
      <w:r>
        <w:t xml:space="preserve">    ”.</w:t>
      </w:r>
    </w:p>
    <w:p>
      <w:pPr>
        <w:pStyle w:val="MiscClose"/>
      </w:pPr>
      <w:r>
        <w:t>”.</w:t>
      </w:r>
    </w:p>
    <w:p>
      <w:pPr>
        <w:pStyle w:val="nSubsection"/>
        <w:keepLines/>
        <w:rPr>
          <w:snapToGrid w:val="0"/>
        </w:rPr>
      </w:pPr>
      <w:r>
        <w:rPr>
          <w:snapToGrid w:val="0"/>
          <w:vertAlign w:val="superscript"/>
        </w:rPr>
        <w:t>37</w:t>
      </w:r>
      <w:r>
        <w:rPr>
          <w:snapToGrid w:val="0"/>
          <w:vertAlign w:val="superscript"/>
        </w:rPr>
        <w:tab/>
      </w:r>
      <w:r>
        <w:t xml:space="preserve">On the date as at which this compilation was prepared, </w:t>
      </w:r>
      <w:r>
        <w:rPr>
          <w:snapToGrid w:val="0"/>
        </w:rPr>
        <w:t xml:space="preserve">the </w:t>
      </w:r>
      <w:r>
        <w:rPr>
          <w:i/>
          <w:snapToGrid w:val="0"/>
        </w:rPr>
        <w:t xml:space="preserve">Road Traffic Amendment Act 2008 </w:t>
      </w:r>
      <w:r>
        <w:rPr>
          <w:iCs/>
          <w:snapToGrid w:val="0"/>
        </w:rPr>
        <w:t xml:space="preserve">s. 5(a) and 8 </w:t>
      </w:r>
      <w:r>
        <w:rPr>
          <w:snapToGrid w:val="0"/>
        </w:rPr>
        <w:t>had not come into operation.  They read as follows:</w:t>
      </w:r>
    </w:p>
    <w:p>
      <w:pPr>
        <w:pStyle w:val="MiscOpen"/>
      </w:pPr>
      <w:r>
        <w:t>“</w:t>
      </w:r>
    </w:p>
    <w:p>
      <w:pPr>
        <w:pStyle w:val="nzHeading5"/>
      </w:pPr>
      <w:bookmarkStart w:id="872" w:name="_Toc195424399"/>
      <w:bookmarkStart w:id="873" w:name="_Toc201380917"/>
      <w:r>
        <w:rPr>
          <w:rStyle w:val="CharSectno"/>
        </w:rPr>
        <w:t>5</w:t>
      </w:r>
      <w:r>
        <w:t>.</w:t>
      </w:r>
      <w:r>
        <w:tab/>
        <w:t>Section 78A amended</w:t>
      </w:r>
      <w:bookmarkEnd w:id="872"/>
      <w:bookmarkEnd w:id="873"/>
    </w:p>
    <w:p>
      <w:pPr>
        <w:pStyle w:val="nzSubsection"/>
      </w:pPr>
      <w:r>
        <w:tab/>
      </w:r>
      <w:r>
        <w:tab/>
        <w:t>Section 78A is amended as follows:</w:t>
      </w:r>
    </w:p>
    <w:p>
      <w:pPr>
        <w:pStyle w:val="nzIndenta"/>
      </w:pPr>
      <w:r>
        <w:tab/>
        <w:t>(a)</w:t>
      </w:r>
      <w:r>
        <w:tab/>
        <w:t xml:space="preserve">by deleting the definition of “impounding offence (driver’s licence)” and inserting instead — </w:t>
      </w:r>
    </w:p>
    <w:p>
      <w:pPr>
        <w:pStyle w:val="MiscOpen"/>
        <w:ind w:left="880"/>
      </w:pPr>
      <w:r>
        <w:t xml:space="preserve">“    </w:t>
      </w:r>
    </w:p>
    <w:p>
      <w:pPr>
        <w:pStyle w:val="nzDefstart"/>
      </w:pPr>
      <w:r>
        <w:rPr>
          <w:b/>
        </w:rPr>
        <w:tab/>
      </w:r>
      <w:r>
        <w:rPr>
          <w:rStyle w:val="CharDefText"/>
        </w:rPr>
        <w:t>impounding offence (driver’s licence)</w:t>
      </w:r>
      <w:r>
        <w:t xml:space="preserve"> means — </w:t>
      </w:r>
    </w:p>
    <w:p>
      <w:pPr>
        <w:pStyle w:val="nzDefpara"/>
      </w:pPr>
      <w:r>
        <w:tab/>
        <w:t>(a)</w:t>
      </w:r>
      <w:r>
        <w:tab/>
        <w:t>an offence against section 49(1)(a) that is committed by a person described in section 49(3)(a), (b) or (c); or</w:t>
      </w:r>
    </w:p>
    <w:p>
      <w:pPr>
        <w:pStyle w:val="nzDefpara"/>
      </w:pPr>
      <w:r>
        <w:tab/>
        <w:t>(b)</w:t>
      </w:r>
      <w:r>
        <w:tab/>
        <w:t>an offence against section 77(1)(a); or</w:t>
      </w:r>
    </w:p>
    <w:p>
      <w:pPr>
        <w:pStyle w:val="nzDefpara"/>
        <w:rPr>
          <w:iCs/>
        </w:rPr>
      </w:pPr>
      <w:r>
        <w:tab/>
        <w:t>(c)</w:t>
      </w:r>
      <w:r>
        <w:tab/>
        <w:t xml:space="preserve">an offence committed before the coming into operation of the </w:t>
      </w:r>
      <w:r>
        <w:rPr>
          <w:i/>
        </w:rPr>
        <w:t>Road Traffic Amendment Act 2008</w:t>
      </w:r>
      <w:r>
        <w:rPr>
          <w:iCs/>
        </w:rPr>
        <w:t xml:space="preserve"> section 5(a) that was an impounding offence (driver’s licence) as defined in this section as in force when the offence was committed;</w:t>
      </w:r>
    </w:p>
    <w:p>
      <w:pPr>
        <w:pStyle w:val="MiscClose"/>
      </w:pPr>
      <w:r>
        <w:t xml:space="preserve">    ”;</w:t>
      </w:r>
    </w:p>
    <w:p>
      <w:pPr>
        <w:pStyle w:val="nzHeading5"/>
      </w:pPr>
      <w:bookmarkStart w:id="874" w:name="_Toc195424402"/>
      <w:bookmarkStart w:id="875" w:name="_Toc201380920"/>
      <w:r>
        <w:rPr>
          <w:rStyle w:val="CharSectno"/>
        </w:rPr>
        <w:t>8</w:t>
      </w:r>
      <w:r>
        <w:t>.</w:t>
      </w:r>
      <w:r>
        <w:tab/>
        <w:t>Section 79A amended</w:t>
      </w:r>
      <w:bookmarkEnd w:id="874"/>
      <w:bookmarkEnd w:id="875"/>
    </w:p>
    <w:p>
      <w:pPr>
        <w:pStyle w:val="nzSubsection"/>
      </w:pPr>
      <w:r>
        <w:tab/>
      </w:r>
      <w:r>
        <w:tab/>
        <w:t>Section 79A is amended as follows:</w:t>
      </w:r>
    </w:p>
    <w:p>
      <w:pPr>
        <w:pStyle w:val="nzIndenta"/>
      </w:pPr>
      <w:r>
        <w:tab/>
        <w:t>(a)</w:t>
      </w:r>
      <w:r>
        <w:tab/>
        <w:t xml:space="preserve">by deleting “48 hours” and inserting instead — </w:t>
      </w:r>
    </w:p>
    <w:p>
      <w:pPr>
        <w:pStyle w:val="nzIndenta"/>
      </w:pPr>
      <w:r>
        <w:tab/>
      </w:r>
      <w:r>
        <w:tab/>
        <w:t>“    28 days    ”;</w:t>
      </w:r>
    </w:p>
    <w:p>
      <w:pPr>
        <w:pStyle w:val="nzIndenta"/>
      </w:pPr>
      <w:r>
        <w:tab/>
        <w:t>(b)</w:t>
      </w:r>
      <w:r>
        <w:tab/>
        <w:t xml:space="preserve">by inserting at the end of paragraph (a) — </w:t>
      </w:r>
    </w:p>
    <w:p>
      <w:pPr>
        <w:pStyle w:val="nzIndenta"/>
      </w:pPr>
      <w:r>
        <w:tab/>
      </w:r>
      <w:r>
        <w:tab/>
        <w:t>“    and    ”;</w:t>
      </w:r>
    </w:p>
    <w:p>
      <w:pPr>
        <w:pStyle w:val="nzIndenta"/>
      </w:pPr>
      <w:r>
        <w:tab/>
        <w:t>(c)</w:t>
      </w:r>
      <w:r>
        <w:tab/>
        <w:t>by deleting all of the section after “offence” in paragraph (b) and inserting instead a full stop.</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CA2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14CD7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EA2D2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4248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7C4B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8321F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40ECB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642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70278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069B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6506A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C35AFD5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036"/>
    <w:docVar w:name="WAFER_20151209113036" w:val="RemoveTrackChanges"/>
    <w:docVar w:name="WAFER_20151209113036_GUID" w:val="4c21ef85-7f4a-426d-b5c3-9458565597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279</Pages>
  <Words>77404</Words>
  <Characters>357611</Characters>
  <Application>Microsoft Office Word</Application>
  <DocSecurity>0</DocSecurity>
  <Lines>9665</Lines>
  <Paragraphs>4579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1974 - 09-ac0-03</dc:title>
  <dc:subject/>
  <dc:creator/>
  <cp:keywords/>
  <dc:description/>
  <cp:lastModifiedBy>svcMRProcess</cp:lastModifiedBy>
  <cp:revision>4</cp:revision>
  <cp:lastPrinted>2008-07-17T06:22:00Z</cp:lastPrinted>
  <dcterms:created xsi:type="dcterms:W3CDTF">2018-09-08T00:16:00Z</dcterms:created>
  <dcterms:modified xsi:type="dcterms:W3CDTF">2018-09-08T00:17:00Z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703</vt:i4>
  </property>
  <property fmtid="{D5CDD505-2E9C-101B-9397-08002B2CF9AE}" pid="6" name="AsAtDate">
    <vt:lpwstr>30 Sep 2008</vt:lpwstr>
  </property>
  <property fmtid="{D5CDD505-2E9C-101B-9397-08002B2CF9AE}" pid="7" name="Suffix">
    <vt:lpwstr>09-ac0-03</vt:lpwstr>
  </property>
</Properties>
</file>