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C7" w:rsidRDefault="00182AFA">
      <w:pPr>
        <w:pStyle w:val="WA"/>
      </w:pPr>
      <w:bookmarkStart w:id="0" w:name="_GoBack"/>
      <w:bookmarkEnd w:id="0"/>
      <w:r>
        <w:t>Western Australia</w:t>
      </w:r>
    </w:p>
    <w:p w:rsidR="00FB46C7" w:rsidRDefault="00182AFA">
      <w:pPr>
        <w:pStyle w:val="NameofActRegPage1"/>
        <w:spacing w:before="3760" w:after="4200"/>
      </w:pPr>
      <w:r>
        <w:fldChar w:fldCharType="begin"/>
      </w:r>
      <w:r>
        <w:instrText xml:space="preserve"> STYLEREF "Name Of Act/Reg"</w:instrText>
      </w:r>
      <w:r>
        <w:fldChar w:fldCharType="separate"/>
      </w:r>
      <w:r w:rsidR="004A4B9C">
        <w:rPr>
          <w:noProof/>
        </w:rPr>
        <w:t>Imperial Acts (Masters and Apprentices) Adopting Act 1873</w:t>
      </w:r>
      <w:r>
        <w:fldChar w:fldCharType="end"/>
      </w:r>
    </w:p>
    <w:p w:rsidR="00FB46C7" w:rsidRDefault="00FB46C7">
      <w:pPr>
        <w:jc w:val="center"/>
        <w:rPr>
          <w:b/>
        </w:rPr>
        <w:sectPr w:rsidR="00FB46C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B46C7" w:rsidRDefault="00182AFA">
      <w:pPr>
        <w:pStyle w:val="WA"/>
      </w:pPr>
      <w:r>
        <w:lastRenderedPageBreak/>
        <w:t>Western Australia</w:t>
      </w:r>
    </w:p>
    <w:p w:rsidR="00FB46C7" w:rsidRDefault="00182AFA">
      <w:pPr>
        <w:pStyle w:val="NameofActRegPage1"/>
      </w:pPr>
      <w:r>
        <w:fldChar w:fldCharType="begin"/>
      </w:r>
      <w:r>
        <w:instrText xml:space="preserve"> STYLEREF "Name Of Act/Reg"</w:instrText>
      </w:r>
      <w:r>
        <w:fldChar w:fldCharType="separate"/>
      </w:r>
      <w:r w:rsidR="004A4B9C">
        <w:rPr>
          <w:noProof/>
        </w:rPr>
        <w:t>Imperial Acts (Masters and Apprentices) Adopting Act 1873</w:t>
      </w:r>
      <w:r>
        <w:fldChar w:fldCharType="end"/>
      </w:r>
    </w:p>
    <w:p w:rsidR="00FB46C7" w:rsidRDefault="00182AFA">
      <w:pPr>
        <w:pStyle w:val="Arrangement"/>
      </w:pPr>
      <w:r>
        <w:t>CONTENTS</w:t>
      </w:r>
    </w:p>
    <w:p w:rsidR="00FB46C7" w:rsidRDefault="00182AFA">
      <w:pPr>
        <w:pStyle w:val="TOC4"/>
        <w:tabs>
          <w:tab w:val="left" w:pos="1701"/>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Laws of England on 1st January, 1873, relating to apprentices to be deemed to have been and to be the law in this Colony</w:t>
      </w:r>
      <w:r>
        <w:rPr>
          <w:noProof/>
        </w:rPr>
        <w:tab/>
      </w:r>
      <w:r>
        <w:rPr>
          <w:noProof/>
        </w:rPr>
        <w:fldChar w:fldCharType="begin"/>
      </w:r>
      <w:r>
        <w:rPr>
          <w:noProof/>
        </w:rPr>
        <w:instrText xml:space="preserve"> PAGEREF _Toc515953928 \h </w:instrText>
      </w:r>
      <w:r>
        <w:rPr>
          <w:noProof/>
        </w:rPr>
      </w:r>
      <w:r>
        <w:rPr>
          <w:noProof/>
        </w:rPr>
        <w:fldChar w:fldCharType="separate"/>
      </w:r>
      <w:r w:rsidR="004A4B9C">
        <w:rPr>
          <w:noProof/>
        </w:rPr>
        <w:t>1</w:t>
      </w:r>
      <w:r>
        <w:rPr>
          <w:noProof/>
        </w:rPr>
        <w:fldChar w:fldCharType="end"/>
      </w:r>
    </w:p>
    <w:p w:rsidR="00FB46C7" w:rsidRDefault="00182AFA">
      <w:pPr>
        <w:pStyle w:val="TOC4"/>
        <w:tabs>
          <w:tab w:val="left" w:pos="1701"/>
        </w:tabs>
        <w:rPr>
          <w:noProof/>
        </w:rPr>
      </w:pPr>
      <w:r>
        <w:rPr>
          <w:noProof/>
        </w:rPr>
        <w:t>2</w:t>
      </w:r>
      <w:r>
        <w:rPr>
          <w:noProof/>
          <w:snapToGrid w:val="0"/>
        </w:rPr>
        <w:t>.</w:t>
      </w:r>
      <w:r>
        <w:rPr>
          <w:noProof/>
        </w:rPr>
        <w:tab/>
      </w:r>
      <w:r>
        <w:rPr>
          <w:noProof/>
          <w:snapToGrid w:val="0"/>
        </w:rPr>
        <w:t>Summary power to Justices to determine all disputes</w:t>
      </w:r>
      <w:r>
        <w:rPr>
          <w:noProof/>
        </w:rPr>
        <w:tab/>
      </w:r>
      <w:r>
        <w:rPr>
          <w:noProof/>
        </w:rPr>
        <w:fldChar w:fldCharType="begin"/>
      </w:r>
      <w:r>
        <w:rPr>
          <w:noProof/>
        </w:rPr>
        <w:instrText xml:space="preserve"> PAGEREF _Toc515953929 \h </w:instrText>
      </w:r>
      <w:r>
        <w:rPr>
          <w:noProof/>
        </w:rPr>
      </w:r>
      <w:r>
        <w:rPr>
          <w:noProof/>
        </w:rPr>
        <w:fldChar w:fldCharType="separate"/>
      </w:r>
      <w:r w:rsidR="004A4B9C">
        <w:rPr>
          <w:noProof/>
        </w:rPr>
        <w:t>2</w:t>
      </w:r>
      <w:r>
        <w:rPr>
          <w:noProof/>
        </w:rPr>
        <w:fldChar w:fldCharType="end"/>
      </w:r>
    </w:p>
    <w:p w:rsidR="00FB46C7" w:rsidRDefault="00182AFA">
      <w:pPr>
        <w:pStyle w:val="TOC4"/>
        <w:tabs>
          <w:tab w:val="left" w:pos="1701"/>
        </w:tabs>
        <w:rPr>
          <w:noProof/>
        </w:rPr>
      </w:pPr>
      <w:r>
        <w:rPr>
          <w:noProof/>
        </w:rPr>
        <w:t>3</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_Toc515953930 \h </w:instrText>
      </w:r>
      <w:r>
        <w:rPr>
          <w:noProof/>
        </w:rPr>
      </w:r>
      <w:r>
        <w:rPr>
          <w:noProof/>
        </w:rPr>
        <w:fldChar w:fldCharType="separate"/>
      </w:r>
      <w:r w:rsidR="004A4B9C">
        <w:rPr>
          <w:noProof/>
        </w:rPr>
        <w:t>2</w:t>
      </w:r>
      <w:r>
        <w:rPr>
          <w:noProof/>
        </w:rPr>
        <w:fldChar w:fldCharType="end"/>
      </w:r>
    </w:p>
    <w:p w:rsidR="00FB46C7" w:rsidRDefault="00182AFA">
      <w:pPr>
        <w:pStyle w:val="TOC2"/>
        <w:tabs>
          <w:tab w:val="right" w:leader="dot" w:pos="7086"/>
        </w:tabs>
        <w:rPr>
          <w:noProof/>
        </w:rPr>
      </w:pPr>
      <w:r>
        <w:rPr>
          <w:noProof/>
        </w:rPr>
        <w:t>Notes</w:t>
      </w:r>
    </w:p>
    <w:p w:rsidR="00FB46C7" w:rsidRDefault="00182AFA">
      <w:pPr>
        <w:pStyle w:val="TOC3"/>
        <w:rPr>
          <w:noProof/>
        </w:rPr>
      </w:pPr>
      <w:r>
        <w:rPr>
          <w:noProof/>
          <w:snapToGrid w:val="0"/>
        </w:rPr>
        <w:t>Compilation table</w:t>
      </w:r>
    </w:p>
    <w:p w:rsidR="00FB46C7" w:rsidRDefault="00182AFA">
      <w:pPr>
        <w:pStyle w:val="TOC3"/>
        <w:rPr>
          <w:noProof/>
        </w:rPr>
      </w:pPr>
      <w:r>
        <w:rPr>
          <w:noProof/>
        </w:rPr>
        <w:t>Provisions that have not come into operation</w:t>
      </w:r>
    </w:p>
    <w:p w:rsidR="00FB46C7" w:rsidRDefault="00182AFA">
      <w:pPr>
        <w:pStyle w:val="TOC2"/>
      </w:pPr>
      <w:r>
        <w:fldChar w:fldCharType="end"/>
      </w:r>
    </w:p>
    <w:p w:rsidR="00FB46C7" w:rsidRDefault="00182AF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B46C7" w:rsidRDefault="00FB46C7">
      <w:pPr>
        <w:pStyle w:val="NoteHeading"/>
        <w:sectPr w:rsidR="00FB46C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B46C7" w:rsidRDefault="00182AFA">
      <w:pPr>
        <w:pStyle w:val="WA"/>
      </w:pPr>
      <w:r>
        <w:t>Western Australia</w:t>
      </w:r>
    </w:p>
    <w:p w:rsidR="00FB46C7" w:rsidRDefault="00182AFA">
      <w:pPr>
        <w:pStyle w:val="NameofActReg"/>
      </w:pPr>
      <w:r>
        <w:t>Imperial Acts (Masters and Apprentices) Adopting Act 1873</w:t>
      </w:r>
    </w:p>
    <w:p w:rsidR="00FB46C7" w:rsidRDefault="00182AFA">
      <w:pPr>
        <w:pStyle w:val="LongTitle"/>
        <w:rPr>
          <w:snapToGrid w:val="0"/>
        </w:rPr>
      </w:pPr>
      <w:r>
        <w:rPr>
          <w:snapToGrid w:val="0"/>
        </w:rPr>
        <w:t>An Act to declare the Law relating to Masters and Apprentices.</w:t>
      </w:r>
    </w:p>
    <w:p w:rsidR="00FB46C7" w:rsidRDefault="00182AFA">
      <w:pPr>
        <w:pStyle w:val="AssentNote"/>
      </w:pPr>
      <w:r>
        <w:t xml:space="preserve">[Assented to 24th July 1873.] </w:t>
      </w:r>
    </w:p>
    <w:p w:rsidR="00FB46C7" w:rsidRDefault="00182AFA">
      <w:pPr>
        <w:pStyle w:val="Preamble"/>
        <w:rPr>
          <w:snapToGrid w:val="0"/>
        </w:rPr>
      </w:pPr>
      <w:r>
        <w:rPr>
          <w:snapToGrid w:val="0"/>
        </w:rPr>
        <w:t>Preamble</w:t>
      </w:r>
    </w:p>
    <w:p w:rsidR="00FB46C7" w:rsidRDefault="00182AFA">
      <w:pPr>
        <w:pStyle w:val="Enactment"/>
        <w:rPr>
          <w:snapToGrid w:val="0"/>
        </w:rPr>
      </w:pPr>
      <w:r>
        <w:rPr>
          <w:snapToGrid w:val="0"/>
        </w:rPr>
        <w:t>Whereas doubts have arisen as to whether there is any law in force in this Colony under which persons under age can bind themselves as apprentices to master workmen; and whereas it is expedient and desirable to remove such doubts: Be it enacted by His Excellency the Governor of Western Australia and its Dependencies, by and with the advice and consent of the Legislative Council thereof, as follows: — </w:t>
      </w:r>
    </w:p>
    <w:p w:rsidR="00FB46C7" w:rsidRDefault="00182AFA">
      <w:pPr>
        <w:pStyle w:val="Heading5"/>
        <w:rPr>
          <w:snapToGrid w:val="0"/>
        </w:rPr>
      </w:pPr>
      <w:bookmarkStart w:id="1" w:name="_Toc515953928"/>
      <w:r>
        <w:rPr>
          <w:rStyle w:val="CharSectno"/>
        </w:rPr>
        <w:t>1</w:t>
      </w:r>
      <w:r>
        <w:rPr>
          <w:snapToGrid w:val="0"/>
        </w:rPr>
        <w:t>.</w:t>
      </w:r>
      <w:r>
        <w:rPr>
          <w:snapToGrid w:val="0"/>
        </w:rPr>
        <w:tab/>
        <w:t>Laws of England on 1st January, 1873, relating to apprentices to be deemed to have been and to be the law in this Colony</w:t>
      </w:r>
      <w:bookmarkEnd w:id="1"/>
      <w:r>
        <w:rPr>
          <w:snapToGrid w:val="0"/>
        </w:rPr>
        <w:t xml:space="preserve"> </w:t>
      </w:r>
    </w:p>
    <w:p w:rsidR="00FB46C7" w:rsidRDefault="00182AFA">
      <w:pPr>
        <w:pStyle w:val="Subsection"/>
        <w:rPr>
          <w:snapToGrid w:val="0"/>
        </w:rPr>
      </w:pPr>
      <w:r>
        <w:rPr>
          <w:snapToGrid w:val="0"/>
        </w:rPr>
        <w:tab/>
      </w:r>
      <w:r>
        <w:rPr>
          <w:snapToGrid w:val="0"/>
        </w:rPr>
        <w:tab/>
        <w:t>All the laws in force in England on the first day of January, in the year of Our Lord one thousand eight hundred and seventy-three with regard to the persons who may take or become apprentices, the number of apprentices that may be taken by any one master, the mode of binding apprentices (except in so far as relates to the stamp required on any indenture), the rights and liabilities of the parties to any indenture of apprenticeship, the assigning and turning over of apprentices and the dissolution of apprenticeships, shall be deemed to have been and shall henceforth be, except in so far as the same are inapplicable to the circumstances of this Colony, in force in this Colony.</w:t>
      </w:r>
    </w:p>
    <w:p w:rsidR="00FB46C7" w:rsidRDefault="00182AFA">
      <w:pPr>
        <w:pStyle w:val="Heading5"/>
        <w:rPr>
          <w:snapToGrid w:val="0"/>
        </w:rPr>
      </w:pPr>
      <w:bookmarkStart w:id="2" w:name="_Toc515953929"/>
      <w:r>
        <w:rPr>
          <w:rStyle w:val="CharSectno"/>
        </w:rPr>
        <w:t>2</w:t>
      </w:r>
      <w:r>
        <w:rPr>
          <w:snapToGrid w:val="0"/>
        </w:rPr>
        <w:t>.</w:t>
      </w:r>
      <w:r>
        <w:rPr>
          <w:snapToGrid w:val="0"/>
        </w:rPr>
        <w:tab/>
        <w:t>Summary power to Justices to determine all disputes</w:t>
      </w:r>
      <w:bookmarkEnd w:id="2"/>
      <w:r>
        <w:rPr>
          <w:snapToGrid w:val="0"/>
        </w:rPr>
        <w:t xml:space="preserve"> </w:t>
      </w:r>
    </w:p>
    <w:p w:rsidR="00FB46C7" w:rsidRDefault="00182AFA">
      <w:pPr>
        <w:pStyle w:val="Subsection"/>
        <w:rPr>
          <w:snapToGrid w:val="0"/>
        </w:rPr>
      </w:pPr>
      <w:r>
        <w:rPr>
          <w:snapToGrid w:val="0"/>
        </w:rPr>
        <w:tab/>
      </w:r>
      <w:r>
        <w:rPr>
          <w:snapToGrid w:val="0"/>
        </w:rPr>
        <w:tab/>
        <w:t>All questions arising between the parties to any indenture of apprenticeship out of or in relation to or connection with any of the subjects in the first section mentioned, and all disputes and differences between the parties to any such indenture, shall be dealt with and determined by any two Justices of the Peace in a summary manner; and such Justices shall have the same power to deal with all such questions, disputes, and differences, and make any order thereupon as is enjoyed in England by Justices of the Peace in Petty or General Quarter Sessions.</w:t>
      </w:r>
    </w:p>
    <w:p w:rsidR="00FB46C7" w:rsidRDefault="00182AFA">
      <w:pPr>
        <w:pStyle w:val="Heading5"/>
        <w:rPr>
          <w:snapToGrid w:val="0"/>
        </w:rPr>
      </w:pPr>
      <w:bookmarkStart w:id="3" w:name="_Toc515953930"/>
      <w:r>
        <w:rPr>
          <w:rStyle w:val="CharSectno"/>
        </w:rPr>
        <w:t>3</w:t>
      </w:r>
      <w:r>
        <w:rPr>
          <w:snapToGrid w:val="0"/>
        </w:rPr>
        <w:t>.</w:t>
      </w:r>
      <w:r>
        <w:rPr>
          <w:snapToGrid w:val="0"/>
        </w:rPr>
        <w:tab/>
        <w:t>Short title</w:t>
      </w:r>
      <w:bookmarkEnd w:id="3"/>
      <w:r>
        <w:rPr>
          <w:snapToGrid w:val="0"/>
        </w:rPr>
        <w:t xml:space="preserve"> </w:t>
      </w:r>
    </w:p>
    <w:p w:rsidR="00FB46C7" w:rsidRDefault="00182AFA">
      <w:pPr>
        <w:pStyle w:val="Subsection"/>
        <w:rPr>
          <w:snapToGrid w:val="0"/>
        </w:rPr>
      </w:pPr>
      <w:r>
        <w:rPr>
          <w:snapToGrid w:val="0"/>
        </w:rPr>
        <w:tab/>
      </w:r>
      <w:r>
        <w:rPr>
          <w:snapToGrid w:val="0"/>
        </w:rPr>
        <w:tab/>
        <w:t xml:space="preserve">This Act may be cited as the </w:t>
      </w:r>
      <w:r>
        <w:rPr>
          <w:i/>
          <w:snapToGrid w:val="0"/>
        </w:rPr>
        <w:t>Imperial Acts (Masters and Apprentices) Adopting Act 1873</w:t>
      </w:r>
      <w:r>
        <w:rPr>
          <w:snapToGrid w:val="0"/>
        </w:rPr>
        <w:t>.</w:t>
      </w:r>
    </w:p>
    <w:p w:rsidR="00FB46C7" w:rsidRDefault="00182AFA">
      <w:pPr>
        <w:pStyle w:val="Footnotesection"/>
      </w:pPr>
      <w:r>
        <w:tab/>
        <w:t xml:space="preserve">[Section 3 inserted by No. 10 of 1970 s.3.] </w:t>
      </w:r>
    </w:p>
    <w:p w:rsidR="00FB46C7" w:rsidRDefault="00FB46C7">
      <w:pPr>
        <w:rPr>
          <w:rStyle w:val="CharDivText"/>
        </w:rPr>
        <w:sectPr w:rsidR="00FB46C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B46C7" w:rsidRDefault="00182AFA">
      <w:pPr>
        <w:pStyle w:val="nHeading2"/>
      </w:pPr>
      <w:r>
        <w:t>Notes</w:t>
      </w:r>
    </w:p>
    <w:p w:rsidR="00FB46C7" w:rsidRDefault="00182AFA">
      <w:pPr>
        <w:pStyle w:val="nSubsection"/>
        <w:rPr>
          <w:snapToGrid w:val="0"/>
        </w:rPr>
      </w:pPr>
      <w:r>
        <w:rPr>
          <w:snapToGrid w:val="0"/>
          <w:vertAlign w:val="superscript"/>
        </w:rPr>
        <w:t>1</w:t>
      </w:r>
      <w:r>
        <w:rPr>
          <w:snapToGrid w:val="0"/>
        </w:rPr>
        <w:tab/>
        <w:t xml:space="preserve">This is a compilation of the </w:t>
      </w:r>
      <w:r>
        <w:rPr>
          <w:i/>
          <w:snapToGrid w:val="0"/>
        </w:rPr>
        <w:t>Imperial Acts (Masters and Apprentices) Adopting Act 1873</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rsidR="00FB46C7" w:rsidRDefault="00182AFA">
      <w:pPr>
        <w:pStyle w:val="nHeading3"/>
        <w:outlineLvl w:val="3"/>
        <w:rPr>
          <w:snapToGrid w:val="0"/>
        </w:rPr>
      </w:pPr>
      <w:r>
        <w:rPr>
          <w:snapToGrid w:val="0"/>
        </w:rPr>
        <w:t>Compilation table</w:t>
      </w:r>
    </w:p>
    <w:tbl>
      <w:tblPr>
        <w:tblW w:w="0" w:type="auto"/>
        <w:tblInd w:w="298" w:type="dxa"/>
        <w:tblLayout w:type="fixed"/>
        <w:tblCellMar>
          <w:left w:w="28" w:type="dxa"/>
          <w:right w:w="28" w:type="dxa"/>
        </w:tblCellMar>
        <w:tblLook w:val="0000" w:firstRow="0" w:lastRow="0" w:firstColumn="0" w:lastColumn="0" w:noHBand="0" w:noVBand="0"/>
      </w:tblPr>
      <w:tblGrid>
        <w:gridCol w:w="1431"/>
        <w:gridCol w:w="1449"/>
        <w:gridCol w:w="1170"/>
        <w:gridCol w:w="1350"/>
        <w:gridCol w:w="1417"/>
      </w:tblGrid>
      <w:tr w:rsidR="00FB46C7">
        <w:trPr>
          <w:tblHeader/>
        </w:trPr>
        <w:tc>
          <w:tcPr>
            <w:tcW w:w="1431" w:type="dxa"/>
            <w:tcBorders>
              <w:top w:val="single" w:sz="4" w:space="0" w:color="auto"/>
              <w:bottom w:val="single" w:sz="4" w:space="0" w:color="auto"/>
            </w:tcBorders>
          </w:tcPr>
          <w:p w:rsidR="00FB46C7" w:rsidRDefault="00182AFA">
            <w:pPr>
              <w:pStyle w:val="nTable"/>
            </w:pPr>
            <w:r>
              <w:t>Short title</w:t>
            </w:r>
          </w:p>
        </w:tc>
        <w:tc>
          <w:tcPr>
            <w:tcW w:w="1449" w:type="dxa"/>
            <w:tcBorders>
              <w:top w:val="single" w:sz="4" w:space="0" w:color="auto"/>
              <w:bottom w:val="single" w:sz="4" w:space="0" w:color="auto"/>
            </w:tcBorders>
          </w:tcPr>
          <w:p w:rsidR="00FB46C7" w:rsidRDefault="00182AFA">
            <w:pPr>
              <w:pStyle w:val="nTable"/>
            </w:pPr>
            <w:r>
              <w:t xml:space="preserve">Number </w:t>
            </w:r>
            <w:r>
              <w:br/>
              <w:t>and Year</w:t>
            </w:r>
          </w:p>
        </w:tc>
        <w:tc>
          <w:tcPr>
            <w:tcW w:w="1170" w:type="dxa"/>
            <w:tcBorders>
              <w:top w:val="single" w:sz="4" w:space="0" w:color="auto"/>
              <w:bottom w:val="single" w:sz="4" w:space="0" w:color="auto"/>
            </w:tcBorders>
          </w:tcPr>
          <w:p w:rsidR="00FB46C7" w:rsidRDefault="00182AFA">
            <w:pPr>
              <w:pStyle w:val="nTable"/>
            </w:pPr>
            <w:r>
              <w:t>Assent</w:t>
            </w:r>
          </w:p>
        </w:tc>
        <w:tc>
          <w:tcPr>
            <w:tcW w:w="1350" w:type="dxa"/>
            <w:tcBorders>
              <w:top w:val="single" w:sz="4" w:space="0" w:color="auto"/>
              <w:bottom w:val="single" w:sz="4" w:space="0" w:color="auto"/>
            </w:tcBorders>
          </w:tcPr>
          <w:p w:rsidR="00FB46C7" w:rsidRDefault="00182AFA">
            <w:pPr>
              <w:pStyle w:val="nTable"/>
            </w:pPr>
            <w:r>
              <w:t>Commencement</w:t>
            </w:r>
          </w:p>
        </w:tc>
        <w:tc>
          <w:tcPr>
            <w:tcW w:w="1417" w:type="dxa"/>
            <w:tcBorders>
              <w:top w:val="single" w:sz="4" w:space="0" w:color="auto"/>
              <w:bottom w:val="single" w:sz="4" w:space="0" w:color="auto"/>
            </w:tcBorders>
          </w:tcPr>
          <w:p w:rsidR="00FB46C7" w:rsidRDefault="00182AFA">
            <w:pPr>
              <w:pStyle w:val="nTable"/>
            </w:pPr>
            <w:r>
              <w:t>Miscellaneous</w:t>
            </w:r>
          </w:p>
        </w:tc>
      </w:tr>
      <w:tr w:rsidR="00FB46C7">
        <w:tc>
          <w:tcPr>
            <w:tcW w:w="1431" w:type="dxa"/>
          </w:tcPr>
          <w:p w:rsidR="00FB46C7" w:rsidRDefault="00FB46C7">
            <w:pPr>
              <w:pStyle w:val="nTable"/>
            </w:pPr>
          </w:p>
        </w:tc>
        <w:tc>
          <w:tcPr>
            <w:tcW w:w="1449" w:type="dxa"/>
          </w:tcPr>
          <w:p w:rsidR="00FB46C7" w:rsidRDefault="00182AFA">
            <w:pPr>
              <w:pStyle w:val="nTable"/>
            </w:pPr>
            <w:r>
              <w:t>37 Vict., No. 12 (1873)</w:t>
            </w:r>
          </w:p>
        </w:tc>
        <w:tc>
          <w:tcPr>
            <w:tcW w:w="1170" w:type="dxa"/>
          </w:tcPr>
          <w:p w:rsidR="00FB46C7" w:rsidRDefault="00182AFA">
            <w:pPr>
              <w:pStyle w:val="nTable"/>
            </w:pPr>
            <w:r>
              <w:t>24 July 1873</w:t>
            </w:r>
          </w:p>
        </w:tc>
        <w:tc>
          <w:tcPr>
            <w:tcW w:w="1350" w:type="dxa"/>
          </w:tcPr>
          <w:p w:rsidR="00FB46C7" w:rsidRDefault="00182AFA">
            <w:pPr>
              <w:pStyle w:val="nTable"/>
            </w:pPr>
            <w:r>
              <w:t>24 July 1873</w:t>
            </w:r>
          </w:p>
        </w:tc>
        <w:tc>
          <w:tcPr>
            <w:tcW w:w="1417" w:type="dxa"/>
          </w:tcPr>
          <w:p w:rsidR="00FB46C7" w:rsidRDefault="00182AFA">
            <w:pPr>
              <w:pStyle w:val="nTable"/>
            </w:pPr>
            <w:r>
              <w:t>Short title subsequently given (see note under section 3)</w:t>
            </w:r>
          </w:p>
        </w:tc>
      </w:tr>
      <w:tr w:rsidR="00FB46C7">
        <w:tc>
          <w:tcPr>
            <w:tcW w:w="1431" w:type="dxa"/>
            <w:tcBorders>
              <w:bottom w:val="single" w:sz="4" w:space="0" w:color="auto"/>
            </w:tcBorders>
          </w:tcPr>
          <w:p w:rsidR="00FB46C7" w:rsidRDefault="00182AFA">
            <w:pPr>
              <w:pStyle w:val="nTable"/>
            </w:pPr>
            <w:r>
              <w:rPr>
                <w:i/>
              </w:rPr>
              <w:t>Statute Law Revision Act 1970</w:t>
            </w:r>
            <w:r>
              <w:t xml:space="preserve"> </w:t>
            </w:r>
            <w:r>
              <w:br/>
              <w:t>(Section 3)</w:t>
            </w:r>
          </w:p>
        </w:tc>
        <w:tc>
          <w:tcPr>
            <w:tcW w:w="1449" w:type="dxa"/>
            <w:tcBorders>
              <w:bottom w:val="single" w:sz="4" w:space="0" w:color="auto"/>
            </w:tcBorders>
          </w:tcPr>
          <w:p w:rsidR="00FB46C7" w:rsidRDefault="00182AFA">
            <w:pPr>
              <w:pStyle w:val="nTable"/>
            </w:pPr>
            <w:r>
              <w:t>10 of 1970</w:t>
            </w:r>
          </w:p>
        </w:tc>
        <w:tc>
          <w:tcPr>
            <w:tcW w:w="1170" w:type="dxa"/>
            <w:tcBorders>
              <w:bottom w:val="single" w:sz="4" w:space="0" w:color="auto"/>
            </w:tcBorders>
          </w:tcPr>
          <w:p w:rsidR="00FB46C7" w:rsidRDefault="00182AFA">
            <w:pPr>
              <w:pStyle w:val="nTable"/>
            </w:pPr>
            <w:r>
              <w:t>29 April 1970</w:t>
            </w:r>
          </w:p>
        </w:tc>
        <w:tc>
          <w:tcPr>
            <w:tcW w:w="1350" w:type="dxa"/>
            <w:tcBorders>
              <w:bottom w:val="single" w:sz="4" w:space="0" w:color="auto"/>
            </w:tcBorders>
          </w:tcPr>
          <w:p w:rsidR="00FB46C7" w:rsidRDefault="00182AFA">
            <w:pPr>
              <w:pStyle w:val="nTable"/>
            </w:pPr>
            <w:r>
              <w:t>29 April 1970</w:t>
            </w:r>
          </w:p>
        </w:tc>
        <w:tc>
          <w:tcPr>
            <w:tcW w:w="1417" w:type="dxa"/>
            <w:tcBorders>
              <w:bottom w:val="single" w:sz="4" w:space="0" w:color="auto"/>
            </w:tcBorders>
          </w:tcPr>
          <w:p w:rsidR="00FB46C7" w:rsidRDefault="00FB46C7">
            <w:pPr>
              <w:pStyle w:val="nTable"/>
            </w:pPr>
          </w:p>
        </w:tc>
      </w:tr>
    </w:tbl>
    <w:p w:rsidR="00FB46C7" w:rsidRDefault="00FB46C7">
      <w:pPr>
        <w:pStyle w:val="MiscellaneousBody"/>
        <w:rPr>
          <w:sz w:val="18"/>
        </w:rPr>
      </w:pPr>
    </w:p>
    <w:p w:rsidR="00FB46C7" w:rsidRDefault="00182AFA">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rsidR="00FB46C7" w:rsidRDefault="00182AFA">
      <w:pPr>
        <w:pStyle w:val="nHeading3"/>
        <w:outlineLvl w:val="3"/>
      </w:pPr>
      <w:bookmarkStart w:id="4" w:name="_Toc511102521"/>
      <w:r>
        <w:t>Provisions that have not come into operation</w:t>
      </w:r>
      <w:bookmarkEnd w:id="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FB46C7">
        <w:trPr>
          <w:cantSplit/>
          <w:tblHeader/>
        </w:trPr>
        <w:tc>
          <w:tcPr>
            <w:tcW w:w="2268" w:type="dxa"/>
            <w:tcBorders>
              <w:top w:val="single" w:sz="8" w:space="0" w:color="auto"/>
            </w:tcBorders>
          </w:tcPr>
          <w:p w:rsidR="00FB46C7" w:rsidRDefault="00182AFA">
            <w:pPr>
              <w:pStyle w:val="nTable"/>
              <w:keepNext/>
              <w:spacing w:after="60"/>
              <w:ind w:right="113"/>
              <w:rPr>
                <w:b/>
                <w:sz w:val="19"/>
              </w:rPr>
            </w:pPr>
            <w:r>
              <w:rPr>
                <w:b/>
                <w:sz w:val="19"/>
              </w:rPr>
              <w:t>Short title</w:t>
            </w:r>
          </w:p>
        </w:tc>
        <w:tc>
          <w:tcPr>
            <w:tcW w:w="1134" w:type="dxa"/>
            <w:tcBorders>
              <w:top w:val="single" w:sz="8" w:space="0" w:color="auto"/>
            </w:tcBorders>
          </w:tcPr>
          <w:p w:rsidR="00FB46C7" w:rsidRDefault="00182AFA">
            <w:pPr>
              <w:pStyle w:val="nTable"/>
              <w:keepNext/>
              <w:spacing w:after="60"/>
              <w:rPr>
                <w:b/>
                <w:sz w:val="19"/>
              </w:rPr>
            </w:pPr>
            <w:r>
              <w:rPr>
                <w:b/>
                <w:sz w:val="19"/>
              </w:rPr>
              <w:t>Number and year</w:t>
            </w:r>
          </w:p>
        </w:tc>
        <w:tc>
          <w:tcPr>
            <w:tcW w:w="1134" w:type="dxa"/>
            <w:tcBorders>
              <w:top w:val="single" w:sz="8" w:space="0" w:color="auto"/>
            </w:tcBorders>
          </w:tcPr>
          <w:p w:rsidR="00FB46C7" w:rsidRDefault="00182AFA">
            <w:pPr>
              <w:pStyle w:val="nTable"/>
              <w:keepNext/>
              <w:spacing w:after="60"/>
              <w:rPr>
                <w:b/>
                <w:sz w:val="19"/>
              </w:rPr>
            </w:pPr>
            <w:r>
              <w:rPr>
                <w:b/>
                <w:sz w:val="19"/>
              </w:rPr>
              <w:t>Assent</w:t>
            </w:r>
          </w:p>
        </w:tc>
        <w:tc>
          <w:tcPr>
            <w:tcW w:w="2552" w:type="dxa"/>
            <w:tcBorders>
              <w:top w:val="single" w:sz="8" w:space="0" w:color="auto"/>
            </w:tcBorders>
          </w:tcPr>
          <w:p w:rsidR="00FB46C7" w:rsidRDefault="00182AFA">
            <w:pPr>
              <w:pStyle w:val="nTable"/>
              <w:keepNext/>
              <w:spacing w:after="60"/>
              <w:rPr>
                <w:b/>
                <w:sz w:val="19"/>
              </w:rPr>
            </w:pPr>
            <w:r>
              <w:rPr>
                <w:b/>
                <w:sz w:val="19"/>
              </w:rPr>
              <w:t>Commencement</w:t>
            </w:r>
          </w:p>
        </w:tc>
      </w:tr>
      <w:tr w:rsidR="00FB46C7">
        <w:trPr>
          <w:cantSplit/>
        </w:trPr>
        <w:tc>
          <w:tcPr>
            <w:tcW w:w="2268" w:type="dxa"/>
            <w:tcBorders>
              <w:top w:val="single" w:sz="8" w:space="0" w:color="auto"/>
              <w:bottom w:val="single" w:sz="8" w:space="0" w:color="auto"/>
            </w:tcBorders>
          </w:tcPr>
          <w:p w:rsidR="00FB46C7" w:rsidRDefault="00182AFA">
            <w:pPr>
              <w:pStyle w:val="nTable"/>
              <w:spacing w:before="120"/>
              <w:ind w:right="113"/>
              <w:rPr>
                <w:sz w:val="19"/>
                <w:vertAlign w:val="superscript"/>
              </w:rPr>
            </w:pPr>
            <w:r>
              <w:rPr>
                <w:i/>
                <w:sz w:val="19"/>
              </w:rPr>
              <w:t>Statutes (Repeals and Minor Amendments) Act (No. 2) 1998</w:t>
            </w:r>
            <w:r>
              <w:rPr>
                <w:sz w:val="19"/>
              </w:rPr>
              <w:t xml:space="preserve"> s. 11 </w:t>
            </w:r>
            <w:r>
              <w:rPr>
                <w:sz w:val="19"/>
                <w:vertAlign w:val="superscript"/>
              </w:rPr>
              <w:t>2</w:t>
            </w:r>
          </w:p>
        </w:tc>
        <w:tc>
          <w:tcPr>
            <w:tcW w:w="1134" w:type="dxa"/>
            <w:tcBorders>
              <w:top w:val="single" w:sz="8" w:space="0" w:color="auto"/>
              <w:bottom w:val="single" w:sz="8" w:space="0" w:color="auto"/>
            </w:tcBorders>
          </w:tcPr>
          <w:p w:rsidR="00FB46C7" w:rsidRDefault="00182AFA">
            <w:pPr>
              <w:pStyle w:val="nTable"/>
              <w:keepNext/>
              <w:spacing w:before="120"/>
              <w:rPr>
                <w:sz w:val="19"/>
              </w:rPr>
            </w:pPr>
            <w:r>
              <w:rPr>
                <w:sz w:val="19"/>
              </w:rPr>
              <w:t>10 of 1998</w:t>
            </w:r>
          </w:p>
        </w:tc>
        <w:tc>
          <w:tcPr>
            <w:tcW w:w="1134" w:type="dxa"/>
            <w:tcBorders>
              <w:top w:val="single" w:sz="8" w:space="0" w:color="auto"/>
              <w:bottom w:val="single" w:sz="8" w:space="0" w:color="auto"/>
            </w:tcBorders>
          </w:tcPr>
          <w:p w:rsidR="00FB46C7" w:rsidRDefault="00182AFA">
            <w:pPr>
              <w:pStyle w:val="nTable"/>
              <w:keepNext/>
              <w:spacing w:before="120"/>
              <w:rPr>
                <w:sz w:val="19"/>
              </w:rPr>
            </w:pPr>
            <w:r>
              <w:rPr>
                <w:sz w:val="19"/>
              </w:rPr>
              <w:t>30 Apr 1998</w:t>
            </w:r>
          </w:p>
        </w:tc>
        <w:tc>
          <w:tcPr>
            <w:tcW w:w="2552" w:type="dxa"/>
            <w:tcBorders>
              <w:top w:val="single" w:sz="8" w:space="0" w:color="auto"/>
              <w:bottom w:val="single" w:sz="8" w:space="0" w:color="auto"/>
            </w:tcBorders>
          </w:tcPr>
          <w:p w:rsidR="00FB46C7" w:rsidRDefault="00182AFA">
            <w:pPr>
              <w:pStyle w:val="nTable"/>
              <w:keepNext/>
              <w:spacing w:before="120"/>
              <w:rPr>
                <w:sz w:val="19"/>
              </w:rPr>
            </w:pPr>
            <w:r>
              <w:rPr>
                <w:sz w:val="19"/>
              </w:rPr>
              <w:t>To be proclaimed (see s. 2(2))</w:t>
            </w:r>
          </w:p>
        </w:tc>
      </w:tr>
    </w:tbl>
    <w:p w:rsidR="00FB46C7" w:rsidRDefault="00182AFA">
      <w:pPr>
        <w:pStyle w:val="nSubsection"/>
        <w:rPr>
          <w:snapToGrid w:val="0"/>
          <w:sz w:val="18"/>
        </w:rPr>
      </w:pPr>
      <w:r>
        <w:rPr>
          <w:sz w:val="18"/>
        </w:rPr>
        <w:tab/>
      </w:r>
      <w:r>
        <w:rPr>
          <w:snapToGrid w:val="0"/>
          <w:sz w:val="18"/>
        </w:rPr>
        <w:t>The principal Act is affected by:</w:t>
      </w:r>
      <w:r>
        <w:rPr>
          <w:sz w:val="18"/>
        </w:rPr>
        <w:t xml:space="preserve"> </w:t>
      </w:r>
      <w:r>
        <w:rPr>
          <w:sz w:val="18"/>
        </w:rPr>
        <w:tab/>
      </w:r>
      <w:r>
        <w:rPr>
          <w:snapToGrid w:val="0"/>
          <w:sz w:val="18"/>
        </w:rPr>
        <w:t xml:space="preserve">95 of 1975 </w:t>
      </w:r>
      <w:r>
        <w:rPr>
          <w:i/>
          <w:snapToGrid w:val="0"/>
          <w:sz w:val="18"/>
        </w:rPr>
        <w:t>Industrial Training</w:t>
      </w:r>
      <w:r>
        <w:rPr>
          <w:i/>
          <w:sz w:val="18"/>
        </w:rPr>
        <w:t> </w:t>
      </w:r>
      <w:r>
        <w:rPr>
          <w:i/>
          <w:snapToGrid w:val="0"/>
          <w:sz w:val="18"/>
        </w:rPr>
        <w:t xml:space="preserve">Act; </w:t>
      </w:r>
      <w:r>
        <w:rPr>
          <w:snapToGrid w:val="0"/>
          <w:sz w:val="18"/>
        </w:rPr>
        <w:t xml:space="preserve">and </w:t>
      </w:r>
      <w:r>
        <w:rPr>
          <w:snapToGrid w:val="0"/>
          <w:sz w:val="18"/>
        </w:rPr>
        <w:br/>
      </w:r>
      <w:r>
        <w:rPr>
          <w:snapToGrid w:val="0"/>
          <w:sz w:val="18"/>
        </w:rPr>
        <w:tab/>
      </w:r>
      <w:r>
        <w:rPr>
          <w:snapToGrid w:val="0"/>
          <w:sz w:val="18"/>
        </w:rPr>
        <w:tab/>
      </w:r>
      <w:r>
        <w:rPr>
          <w:snapToGrid w:val="0"/>
          <w:sz w:val="18"/>
        </w:rPr>
        <w:tab/>
      </w:r>
      <w:r>
        <w:rPr>
          <w:i/>
          <w:snapToGrid w:val="0"/>
          <w:sz w:val="18"/>
        </w:rPr>
        <w:tab/>
      </w:r>
      <w:r>
        <w:rPr>
          <w:sz w:val="18"/>
        </w:rPr>
        <w:t>1</w:t>
      </w:r>
      <w:r>
        <w:rPr>
          <w:snapToGrid w:val="0"/>
          <w:sz w:val="18"/>
        </w:rPr>
        <w:t xml:space="preserve">14 of 1979 </w:t>
      </w:r>
      <w:r>
        <w:rPr>
          <w:i/>
          <w:snapToGrid w:val="0"/>
          <w:sz w:val="18"/>
        </w:rPr>
        <w:t>Industrial Relations Act </w:t>
      </w:r>
    </w:p>
    <w:p w:rsidR="00FB46C7" w:rsidRDefault="00182AFA">
      <w:pPr>
        <w:pStyle w:val="nSubsection"/>
      </w:pPr>
      <w:r>
        <w:rPr>
          <w:snapToGrid w:val="0"/>
          <w:vertAlign w:val="superscript"/>
        </w:rPr>
        <w:t>2</w:t>
      </w:r>
      <w:r>
        <w:rPr>
          <w:snapToGrid w:val="0"/>
        </w:rPr>
        <w:tab/>
        <w:t xml:space="preserve">On the date as at which this compilation was prepared, the </w:t>
      </w:r>
      <w:r>
        <w:rPr>
          <w:i/>
          <w:sz w:val="19"/>
        </w:rPr>
        <w:t>Statutes (Repeals and Minor Amendments) Act (No. 2) 1998</w:t>
      </w:r>
      <w:r>
        <w:rPr>
          <w:sz w:val="19"/>
        </w:rPr>
        <w:t xml:space="preserve"> s. 11</w:t>
      </w:r>
      <w:r>
        <w:rPr>
          <w:snapToGrid w:val="0"/>
        </w:rPr>
        <w:t xml:space="preserve"> had not come into operation.  It reads:</w:t>
      </w:r>
    </w:p>
    <w:p w:rsidR="00FB46C7" w:rsidRDefault="00182AFA">
      <w:pPr>
        <w:pStyle w:val="MiscOpen"/>
      </w:pPr>
      <w:r>
        <w:t>“</w:t>
      </w:r>
    </w:p>
    <w:p w:rsidR="00FB46C7" w:rsidRDefault="00182AFA">
      <w:pPr>
        <w:pStyle w:val="nzHeading5"/>
      </w:pPr>
      <w:r>
        <w:t>11.</w:t>
      </w:r>
      <w:r>
        <w:tab/>
      </w:r>
      <w:r>
        <w:rPr>
          <w:i/>
        </w:rPr>
        <w:t>Imperial Acts (Masters and Apprentices) Adopting Act 1873</w:t>
      </w:r>
      <w:r>
        <w:t xml:space="preserve"> repealed</w:t>
      </w:r>
    </w:p>
    <w:p w:rsidR="00FB46C7" w:rsidRDefault="00182AFA">
      <w:pPr>
        <w:pStyle w:val="nzSubsection"/>
      </w:pPr>
      <w:r>
        <w:tab/>
      </w:r>
      <w:r>
        <w:tab/>
        <w:t xml:space="preserve">The </w:t>
      </w:r>
      <w:r>
        <w:rPr>
          <w:i/>
        </w:rPr>
        <w:t>Imperial Acts (Masters and Apprentices) Adopting Act 1873</w:t>
      </w:r>
      <w:r>
        <w:t xml:space="preserve"> is repealed.</w:t>
      </w:r>
    </w:p>
    <w:p w:rsidR="00FB46C7" w:rsidRDefault="00182AFA">
      <w:pPr>
        <w:pStyle w:val="MiscClose"/>
      </w:pPr>
      <w:r>
        <w:t>”.</w:t>
      </w:r>
    </w:p>
    <w:p w:rsidR="00FB46C7" w:rsidRDefault="00FB46C7">
      <w:pPr>
        <w:sectPr w:rsidR="00FB46C7">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FB46C7" w:rsidRDefault="00FB46C7"/>
    <w:sectPr w:rsidR="00FB46C7">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C7" w:rsidRDefault="00182AFA">
      <w:r>
        <w:separator/>
      </w:r>
    </w:p>
  </w:endnote>
  <w:endnote w:type="continuationSeparator" w:id="0">
    <w:p w:rsidR="00FB46C7" w:rsidRDefault="0018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p>
  <w:p w:rsidR="00FB46C7" w:rsidRDefault="00182AF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FB46C7" w:rsidRDefault="00182AF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FB46C7" w:rsidRDefault="00182AF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p>
  <w:p w:rsidR="00FB46C7" w:rsidRDefault="00182AF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B46C7" w:rsidRDefault="00182AF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4B9C">
      <w:rPr>
        <w:rStyle w:val="PageNumber"/>
        <w:rFonts w:ascii="Arial" w:hAnsi="Arial" w:cs="Arial"/>
        <w:noProof/>
      </w:rPr>
      <w:t>i</w:t>
    </w:r>
    <w:r>
      <w:rPr>
        <w:rStyle w:val="PageNumber"/>
        <w:rFonts w:ascii="Arial" w:hAnsi="Arial" w:cs="Arial"/>
      </w:rPr>
      <w:fldChar w:fldCharType="end"/>
    </w:r>
  </w:p>
  <w:p w:rsidR="00FB46C7" w:rsidRDefault="00182AF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4B9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r>
      <w:rPr>
        <w:rFonts w:ascii="Arial" w:hAnsi="Arial" w:cs="Arial"/>
        <w:sz w:val="20"/>
        <w:lang w:val="en-US"/>
      </w:rPr>
      <w:t xml:space="preserve"> </w:t>
    </w:r>
  </w:p>
  <w:p w:rsidR="00FB46C7" w:rsidRDefault="00182AF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4B9C">
      <w:rPr>
        <w:rStyle w:val="CharPageNo"/>
        <w:rFonts w:ascii="Arial" w:hAnsi="Arial"/>
        <w:noProof/>
      </w:rPr>
      <w:t>3</w:t>
    </w:r>
    <w:r>
      <w:rPr>
        <w:rStyle w:val="CharPageNo"/>
        <w:rFonts w:ascii="Arial" w:hAnsi="Arial"/>
      </w:rPr>
      <w:fldChar w:fldCharType="end"/>
    </w:r>
  </w:p>
  <w:p w:rsidR="00FB46C7" w:rsidRDefault="00182AF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Footer"/>
      <w:tabs>
        <w:tab w:val="clear" w:pos="4153"/>
        <w:tab w:val="right" w:pos="7088"/>
      </w:tabs>
      <w:rPr>
        <w:rStyle w:val="PageNumber"/>
      </w:rPr>
    </w:pPr>
  </w:p>
  <w:p w:rsidR="00FB46C7" w:rsidRDefault="00182A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B9C">
      <w:rPr>
        <w:rFonts w:ascii="Arial" w:hAnsi="Arial" w:cs="Arial"/>
        <w:sz w:val="20"/>
        <w:lang w:val="en-US"/>
      </w:rPr>
      <w:t>31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4B9C">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4B9C">
      <w:rPr>
        <w:rStyle w:val="CharPageNo"/>
        <w:rFonts w:ascii="Arial" w:hAnsi="Arial"/>
        <w:noProof/>
      </w:rPr>
      <w:t>1</w:t>
    </w:r>
    <w:r>
      <w:rPr>
        <w:rStyle w:val="CharPageNo"/>
        <w:rFonts w:ascii="Arial" w:hAnsi="Arial"/>
      </w:rPr>
      <w:fldChar w:fldCharType="end"/>
    </w:r>
  </w:p>
  <w:p w:rsidR="00FB46C7" w:rsidRDefault="00182AF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C7" w:rsidRDefault="00182AFA">
      <w:r>
        <w:separator/>
      </w:r>
    </w:p>
  </w:footnote>
  <w:footnote w:type="continuationSeparator" w:id="0">
    <w:p w:rsidR="00FB46C7" w:rsidRDefault="0018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182AFA">
    <w:pPr>
      <w:pStyle w:val="headerpartodd"/>
      <w:ind w:left="0" w:firstLine="0"/>
      <w:rPr>
        <w:i/>
      </w:rPr>
    </w:pPr>
    <w:r>
      <w:rPr>
        <w:i/>
      </w:rPr>
      <w:fldChar w:fldCharType="begin"/>
    </w:r>
    <w:r>
      <w:rPr>
        <w:i/>
      </w:rPr>
      <w:instrText xml:space="preserve"> Styleref "Name of Act/Reg" </w:instrText>
    </w:r>
    <w:r>
      <w:rPr>
        <w:i/>
      </w:rPr>
      <w:fldChar w:fldCharType="separate"/>
    </w:r>
    <w:r w:rsidR="004A4B9C">
      <w:rPr>
        <w:i/>
        <w:noProof/>
      </w:rPr>
      <w:t>Imperial Acts (Masters and Apprentices) Adopting Act 1873</w:t>
    </w:r>
    <w:r>
      <w:rPr>
        <w:i/>
      </w:rPr>
      <w:fldChar w:fldCharType="end"/>
    </w:r>
  </w:p>
  <w:p w:rsidR="00FB46C7" w:rsidRDefault="00182AF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B46C7" w:rsidRDefault="00182AF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B46C7" w:rsidRDefault="00FB46C7">
    <w:pPr>
      <w:pStyle w:val="headerpart"/>
      <w:rPr>
        <w:sz w:val="24"/>
      </w:rPr>
    </w:pPr>
  </w:p>
  <w:p w:rsidR="00FB46C7" w:rsidRDefault="00FB46C7">
    <w:pPr>
      <w:pBdr>
        <w:bottom w:val="single" w:sz="6" w:space="1" w:color="auto"/>
      </w:pBdr>
      <w:rPr>
        <w:b/>
      </w:rPr>
    </w:pPr>
  </w:p>
  <w:p w:rsidR="00FB46C7" w:rsidRDefault="00FB46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46C7">
      <w:trPr>
        <w:cantSplit/>
      </w:trPr>
      <w:tc>
        <w:tcPr>
          <w:tcW w:w="7312" w:type="dxa"/>
          <w:gridSpan w:val="2"/>
        </w:tcPr>
        <w:p w:rsidR="00FB46C7" w:rsidRDefault="00182AFA">
          <w:pPr>
            <w:pStyle w:val="HeaderActNameLeft"/>
          </w:pPr>
          <w:fldSimple w:instr=" Styleref &quot;Name of Act/Reg&quot; ">
            <w:r w:rsidR="004A4B9C">
              <w:rPr>
                <w:noProof/>
              </w:rPr>
              <w:t>Imperial Acts (Masters and Apprentices) Adopting Act 1873</w:t>
            </w:r>
          </w:fldSimple>
        </w:p>
      </w:tc>
    </w:tr>
    <w:tr w:rsidR="00FB46C7">
      <w:tc>
        <w:tcPr>
          <w:tcW w:w="1548" w:type="dxa"/>
        </w:tcPr>
        <w:p w:rsidR="00FB46C7" w:rsidRDefault="00FB46C7">
          <w:pPr>
            <w:pStyle w:val="HeaderNumberLeft"/>
          </w:pPr>
        </w:p>
      </w:tc>
      <w:tc>
        <w:tcPr>
          <w:tcW w:w="5764" w:type="dxa"/>
        </w:tcPr>
        <w:p w:rsidR="00FB46C7" w:rsidRDefault="00FB46C7">
          <w:pPr>
            <w:pStyle w:val="HeaderTextLeft"/>
          </w:pPr>
        </w:p>
      </w:tc>
    </w:tr>
    <w:tr w:rsidR="00FB46C7">
      <w:tc>
        <w:tcPr>
          <w:tcW w:w="1548" w:type="dxa"/>
        </w:tcPr>
        <w:p w:rsidR="00FB46C7" w:rsidRDefault="00FB46C7">
          <w:pPr>
            <w:pStyle w:val="HeaderNumberLeft"/>
          </w:pPr>
        </w:p>
      </w:tc>
      <w:tc>
        <w:tcPr>
          <w:tcW w:w="5764" w:type="dxa"/>
        </w:tcPr>
        <w:p w:rsidR="00FB46C7" w:rsidRDefault="00FB46C7">
          <w:pPr>
            <w:pStyle w:val="HeaderTextLeft"/>
          </w:pPr>
        </w:p>
      </w:tc>
    </w:tr>
    <w:tr w:rsidR="00FB46C7">
      <w:trPr>
        <w:cantSplit/>
      </w:trPr>
      <w:tc>
        <w:tcPr>
          <w:tcW w:w="7312" w:type="dxa"/>
          <w:gridSpan w:val="2"/>
        </w:tcPr>
        <w:p w:rsidR="00FB46C7" w:rsidRDefault="00FB46C7">
          <w:pPr>
            <w:pStyle w:val="HeaderSectionLeft"/>
          </w:pPr>
        </w:p>
      </w:tc>
    </w:tr>
  </w:tbl>
  <w:p w:rsidR="00FB46C7" w:rsidRDefault="00FB46C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B46C7">
      <w:trPr>
        <w:cantSplit/>
      </w:trPr>
      <w:tc>
        <w:tcPr>
          <w:tcW w:w="7312" w:type="dxa"/>
          <w:gridSpan w:val="2"/>
        </w:tcPr>
        <w:p w:rsidR="00FB46C7" w:rsidRDefault="00182AFA">
          <w:pPr>
            <w:pStyle w:val="HeaderActNameRight"/>
          </w:pPr>
          <w:fldSimple w:instr=" Styleref &quot;Name of Act/Reg&quot; ">
            <w:r w:rsidR="004A4B9C">
              <w:rPr>
                <w:noProof/>
              </w:rPr>
              <w:t>Imperial Acts (Masters and Apprentices) Adopting Act 1873</w:t>
            </w:r>
          </w:fldSimple>
        </w:p>
      </w:tc>
    </w:tr>
    <w:tr w:rsidR="00FB46C7">
      <w:tc>
        <w:tcPr>
          <w:tcW w:w="5760" w:type="dxa"/>
        </w:tcPr>
        <w:p w:rsidR="00FB46C7" w:rsidRDefault="00FB46C7">
          <w:pPr>
            <w:pStyle w:val="HeaderTextRight"/>
          </w:pPr>
        </w:p>
      </w:tc>
      <w:tc>
        <w:tcPr>
          <w:tcW w:w="1552" w:type="dxa"/>
        </w:tcPr>
        <w:p w:rsidR="00FB46C7" w:rsidRDefault="00FB46C7">
          <w:pPr>
            <w:pStyle w:val="HeaderNumberRight"/>
          </w:pPr>
        </w:p>
      </w:tc>
    </w:tr>
    <w:tr w:rsidR="00FB46C7">
      <w:tc>
        <w:tcPr>
          <w:tcW w:w="5760" w:type="dxa"/>
        </w:tcPr>
        <w:p w:rsidR="00FB46C7" w:rsidRDefault="00FB46C7">
          <w:pPr>
            <w:pStyle w:val="HeaderTextRight"/>
          </w:pPr>
        </w:p>
      </w:tc>
      <w:tc>
        <w:tcPr>
          <w:tcW w:w="1552" w:type="dxa"/>
        </w:tcPr>
        <w:p w:rsidR="00FB46C7" w:rsidRDefault="00FB46C7">
          <w:pPr>
            <w:pStyle w:val="HeaderNumberRight"/>
          </w:pPr>
        </w:p>
      </w:tc>
    </w:tr>
    <w:tr w:rsidR="00FB46C7">
      <w:trPr>
        <w:cantSplit/>
      </w:trPr>
      <w:tc>
        <w:tcPr>
          <w:tcW w:w="7312" w:type="dxa"/>
          <w:gridSpan w:val="2"/>
        </w:tcPr>
        <w:p w:rsidR="00FB46C7" w:rsidRDefault="00FB46C7">
          <w:pPr>
            <w:pStyle w:val="HeaderSectionRight"/>
          </w:pPr>
        </w:p>
      </w:tc>
    </w:tr>
  </w:tbl>
  <w:p w:rsidR="00FB46C7" w:rsidRDefault="00FB46C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182AFA">
    <w:pPr>
      <w:pStyle w:val="headerpartodd"/>
      <w:ind w:left="0" w:firstLine="0"/>
      <w:rPr>
        <w:i/>
      </w:rPr>
    </w:pPr>
    <w:r>
      <w:rPr>
        <w:i/>
      </w:rPr>
      <w:fldChar w:fldCharType="begin"/>
    </w:r>
    <w:r>
      <w:rPr>
        <w:i/>
      </w:rPr>
      <w:instrText xml:space="preserve"> Styleref "Name of Act/Reg" </w:instrText>
    </w:r>
    <w:r>
      <w:rPr>
        <w:i/>
      </w:rPr>
      <w:fldChar w:fldCharType="separate"/>
    </w:r>
    <w:r w:rsidR="004A4B9C">
      <w:rPr>
        <w:i/>
        <w:noProof/>
      </w:rPr>
      <w:t>Imperial Acts (Masters and Apprentices) Adopting Act 1873</w:t>
    </w:r>
    <w:r>
      <w:rPr>
        <w:i/>
      </w:rPr>
      <w:fldChar w:fldCharType="end"/>
    </w:r>
  </w:p>
  <w:p w:rsidR="00FB46C7" w:rsidRDefault="00FB46C7">
    <w:pPr>
      <w:pStyle w:val="headerpartodd"/>
      <w:ind w:left="0" w:firstLine="0"/>
      <w:rPr>
        <w:b w:val="0"/>
        <w:i/>
      </w:rPr>
    </w:pPr>
  </w:p>
  <w:p w:rsidR="00FB46C7" w:rsidRDefault="00FB46C7">
    <w:pPr>
      <w:pStyle w:val="headerpart"/>
    </w:pPr>
  </w:p>
  <w:p w:rsidR="00FB46C7" w:rsidRDefault="00FB46C7">
    <w:pPr>
      <w:pStyle w:val="headerpart"/>
    </w:pPr>
  </w:p>
  <w:p w:rsidR="00FB46C7" w:rsidRDefault="00FB46C7">
    <w:pPr>
      <w:pBdr>
        <w:bottom w:val="single" w:sz="6" w:space="1" w:color="auto"/>
      </w:pBdr>
      <w:rPr>
        <w:b/>
      </w:rPr>
    </w:pPr>
  </w:p>
  <w:p w:rsidR="00FB46C7" w:rsidRDefault="00FB46C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182AFA">
    <w:pPr>
      <w:pStyle w:val="headerpartodd"/>
      <w:ind w:left="0" w:firstLine="0"/>
      <w:jc w:val="right"/>
      <w:rPr>
        <w:i/>
      </w:rPr>
    </w:pPr>
    <w:r>
      <w:rPr>
        <w:i/>
      </w:rPr>
      <w:fldChar w:fldCharType="begin"/>
    </w:r>
    <w:r>
      <w:rPr>
        <w:i/>
      </w:rPr>
      <w:instrText xml:space="preserve"> Styleref "Name of Act/Reg" </w:instrText>
    </w:r>
    <w:r>
      <w:rPr>
        <w:i/>
      </w:rPr>
      <w:fldChar w:fldCharType="separate"/>
    </w:r>
    <w:r w:rsidR="004A4B9C">
      <w:rPr>
        <w:i/>
        <w:noProof/>
      </w:rPr>
      <w:t>Imperial Acts (Masters and Apprentices) Adopting Act 1873</w:t>
    </w:r>
    <w:r>
      <w:rPr>
        <w:i/>
      </w:rPr>
      <w:fldChar w:fldCharType="end"/>
    </w:r>
  </w:p>
  <w:p w:rsidR="00FB46C7" w:rsidRDefault="00FB46C7">
    <w:pPr>
      <w:pStyle w:val="headerpartodd"/>
      <w:ind w:left="0" w:firstLine="0"/>
      <w:jc w:val="right"/>
      <w:rPr>
        <w:b w:val="0"/>
        <w:i/>
      </w:rPr>
    </w:pPr>
  </w:p>
  <w:p w:rsidR="00FB46C7" w:rsidRDefault="00FB46C7">
    <w:pPr>
      <w:pStyle w:val="headerpart"/>
      <w:jc w:val="right"/>
    </w:pPr>
  </w:p>
  <w:p w:rsidR="00FB46C7" w:rsidRDefault="00FB46C7">
    <w:pPr>
      <w:pStyle w:val="headerpart"/>
      <w:jc w:val="right"/>
      <w:rPr>
        <w:sz w:val="24"/>
      </w:rPr>
    </w:pPr>
  </w:p>
  <w:p w:rsidR="00FB46C7" w:rsidRDefault="00FB46C7">
    <w:pPr>
      <w:pBdr>
        <w:bottom w:val="single" w:sz="6" w:space="1" w:color="auto"/>
      </w:pBdr>
      <w:jc w:val="right"/>
      <w:rPr>
        <w:b/>
      </w:rPr>
    </w:pPr>
  </w:p>
  <w:p w:rsidR="00FB46C7" w:rsidRDefault="00FB4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9C" w:rsidRDefault="004A4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9C" w:rsidRDefault="004A4B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46C7">
      <w:trPr>
        <w:cantSplit/>
      </w:trPr>
      <w:tc>
        <w:tcPr>
          <w:tcW w:w="7312" w:type="dxa"/>
          <w:gridSpan w:val="2"/>
        </w:tcPr>
        <w:p w:rsidR="00FB46C7" w:rsidRDefault="00182AFA">
          <w:pPr>
            <w:pStyle w:val="HeaderActNameLeft"/>
          </w:pPr>
          <w:r>
            <w:rPr>
              <w:i w:val="0"/>
            </w:rPr>
            <w:fldChar w:fldCharType="begin"/>
          </w:r>
          <w:r>
            <w:rPr>
              <w:i w:val="0"/>
            </w:rPr>
            <w:instrText xml:space="preserve"> Styleref "Name of Act/Reg" </w:instrText>
          </w:r>
          <w:r>
            <w:rPr>
              <w:i w:val="0"/>
            </w:rPr>
            <w:fldChar w:fldCharType="separate"/>
          </w:r>
          <w:r w:rsidR="004A4B9C">
            <w:rPr>
              <w:i w:val="0"/>
              <w:noProof/>
            </w:rPr>
            <w:t>Imperial Acts (Masters and Apprentices) Adopting Act 1873</w:t>
          </w:r>
          <w:r>
            <w:rPr>
              <w:i w:val="0"/>
            </w:rPr>
            <w:fldChar w:fldCharType="end"/>
          </w:r>
        </w:p>
      </w:tc>
    </w:tr>
    <w:tr w:rsidR="00FB46C7">
      <w:tc>
        <w:tcPr>
          <w:tcW w:w="1548" w:type="dxa"/>
        </w:tcPr>
        <w:p w:rsidR="00FB46C7" w:rsidRDefault="00FB46C7">
          <w:pPr>
            <w:pStyle w:val="HeaderNumberLeft"/>
          </w:pPr>
        </w:p>
      </w:tc>
      <w:tc>
        <w:tcPr>
          <w:tcW w:w="5764" w:type="dxa"/>
        </w:tcPr>
        <w:p w:rsidR="00FB46C7" w:rsidRDefault="00FB46C7">
          <w:pPr>
            <w:pStyle w:val="HeaderTextLeft"/>
          </w:pPr>
        </w:p>
      </w:tc>
    </w:tr>
    <w:tr w:rsidR="00FB46C7">
      <w:tc>
        <w:tcPr>
          <w:tcW w:w="1548" w:type="dxa"/>
        </w:tcPr>
        <w:p w:rsidR="00FB46C7" w:rsidRDefault="00FB46C7">
          <w:pPr>
            <w:pStyle w:val="HeaderNumberLeft"/>
          </w:pPr>
        </w:p>
      </w:tc>
      <w:tc>
        <w:tcPr>
          <w:tcW w:w="5764" w:type="dxa"/>
        </w:tcPr>
        <w:p w:rsidR="00FB46C7" w:rsidRDefault="00FB46C7">
          <w:pPr>
            <w:pStyle w:val="HeaderTextLeft"/>
          </w:pPr>
        </w:p>
      </w:tc>
    </w:tr>
    <w:tr w:rsidR="00FB46C7">
      <w:trPr>
        <w:cantSplit/>
      </w:trPr>
      <w:tc>
        <w:tcPr>
          <w:tcW w:w="7312" w:type="dxa"/>
          <w:gridSpan w:val="2"/>
        </w:tcPr>
        <w:p w:rsidR="00FB46C7" w:rsidRDefault="00FB46C7">
          <w:pPr>
            <w:pStyle w:val="HeaderSectionLeft"/>
          </w:pPr>
        </w:p>
      </w:tc>
    </w:tr>
  </w:tbl>
  <w:p w:rsidR="00FB46C7" w:rsidRDefault="00FB46C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B46C7">
      <w:trPr>
        <w:cantSplit/>
      </w:trPr>
      <w:tc>
        <w:tcPr>
          <w:tcW w:w="7312" w:type="dxa"/>
          <w:gridSpan w:val="2"/>
        </w:tcPr>
        <w:p w:rsidR="00FB46C7" w:rsidRDefault="00182AFA">
          <w:pPr>
            <w:pStyle w:val="HeaderActNameRight"/>
          </w:pPr>
          <w:fldSimple w:instr=" Styleref &quot;Name of Act/Reg&quot; ">
            <w:r w:rsidR="004A4B9C">
              <w:rPr>
                <w:noProof/>
              </w:rPr>
              <w:t>Imperial Acts (Masters and Apprentices) Adopting Act 1873</w:t>
            </w:r>
          </w:fldSimple>
        </w:p>
      </w:tc>
    </w:tr>
    <w:tr w:rsidR="00FB46C7">
      <w:tc>
        <w:tcPr>
          <w:tcW w:w="5760" w:type="dxa"/>
        </w:tcPr>
        <w:p w:rsidR="00FB46C7" w:rsidRDefault="00FB46C7">
          <w:pPr>
            <w:pStyle w:val="HeaderTextRight"/>
          </w:pPr>
        </w:p>
      </w:tc>
      <w:tc>
        <w:tcPr>
          <w:tcW w:w="1552" w:type="dxa"/>
        </w:tcPr>
        <w:p w:rsidR="00FB46C7" w:rsidRDefault="00FB46C7">
          <w:pPr>
            <w:pStyle w:val="HeaderNumberRight"/>
          </w:pPr>
        </w:p>
      </w:tc>
    </w:tr>
    <w:tr w:rsidR="00FB46C7">
      <w:tc>
        <w:tcPr>
          <w:tcW w:w="5760" w:type="dxa"/>
        </w:tcPr>
        <w:p w:rsidR="00FB46C7" w:rsidRDefault="00FB46C7">
          <w:pPr>
            <w:pStyle w:val="HeaderTextRight"/>
          </w:pPr>
        </w:p>
      </w:tc>
      <w:tc>
        <w:tcPr>
          <w:tcW w:w="1552" w:type="dxa"/>
        </w:tcPr>
        <w:p w:rsidR="00FB46C7" w:rsidRDefault="00FB46C7">
          <w:pPr>
            <w:pStyle w:val="HeaderNumberRight"/>
          </w:pPr>
        </w:p>
      </w:tc>
    </w:tr>
    <w:tr w:rsidR="00FB46C7">
      <w:trPr>
        <w:cantSplit/>
      </w:trPr>
      <w:tc>
        <w:tcPr>
          <w:tcW w:w="7312" w:type="dxa"/>
          <w:gridSpan w:val="2"/>
        </w:tcPr>
        <w:p w:rsidR="00FB46C7" w:rsidRDefault="00FB46C7">
          <w:pPr>
            <w:pStyle w:val="HeaderSectionRight"/>
          </w:pPr>
        </w:p>
      </w:tc>
    </w:tr>
  </w:tbl>
  <w:p w:rsidR="00FB46C7" w:rsidRDefault="00FB46C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B46C7">
      <w:trPr>
        <w:cantSplit/>
      </w:trPr>
      <w:tc>
        <w:tcPr>
          <w:tcW w:w="7312" w:type="dxa"/>
          <w:gridSpan w:val="2"/>
        </w:tcPr>
        <w:p w:rsidR="00FB46C7" w:rsidRDefault="00182AFA">
          <w:pPr>
            <w:pStyle w:val="HeaderActNameLeft"/>
          </w:pPr>
          <w:fldSimple w:instr=" Styleref &quot;Name of Act/Reg&quot; ">
            <w:r w:rsidR="004A4B9C">
              <w:rPr>
                <w:noProof/>
              </w:rPr>
              <w:t>Imperial Acts (Masters and Apprentices) Adopting Act 1873</w:t>
            </w:r>
          </w:fldSimple>
        </w:p>
      </w:tc>
    </w:tr>
    <w:tr w:rsidR="00FB46C7">
      <w:tc>
        <w:tcPr>
          <w:tcW w:w="1305" w:type="dxa"/>
        </w:tcPr>
        <w:p w:rsidR="00FB46C7" w:rsidRDefault="00182AFA">
          <w:pPr>
            <w:pStyle w:val="HeaderNumberLeft"/>
          </w:pPr>
          <w:r>
            <w:fldChar w:fldCharType="begin"/>
          </w:r>
          <w:r>
            <w:instrText xml:space="preserve"> styleref CharPartNo </w:instrText>
          </w:r>
          <w:r>
            <w:fldChar w:fldCharType="end"/>
          </w:r>
        </w:p>
      </w:tc>
      <w:tc>
        <w:tcPr>
          <w:tcW w:w="6007" w:type="dxa"/>
        </w:tcPr>
        <w:p w:rsidR="00FB46C7" w:rsidRDefault="00182AFA">
          <w:pPr>
            <w:pStyle w:val="HeaderTextLeft"/>
          </w:pPr>
          <w:r>
            <w:fldChar w:fldCharType="begin"/>
          </w:r>
          <w:r>
            <w:instrText xml:space="preserve"> styleref CharPartText </w:instrText>
          </w:r>
          <w:r>
            <w:fldChar w:fldCharType="end"/>
          </w:r>
        </w:p>
      </w:tc>
    </w:tr>
    <w:tr w:rsidR="00FB46C7">
      <w:tc>
        <w:tcPr>
          <w:tcW w:w="1305" w:type="dxa"/>
        </w:tcPr>
        <w:p w:rsidR="00FB46C7" w:rsidRDefault="00182AFA">
          <w:pPr>
            <w:pStyle w:val="HeaderNumberLeft"/>
          </w:pPr>
          <w:r>
            <w:fldChar w:fldCharType="begin"/>
          </w:r>
          <w:r>
            <w:instrText xml:space="preserve"> styleref CharDivNo </w:instrText>
          </w:r>
          <w:r>
            <w:fldChar w:fldCharType="end"/>
          </w:r>
        </w:p>
      </w:tc>
      <w:tc>
        <w:tcPr>
          <w:tcW w:w="6007" w:type="dxa"/>
        </w:tcPr>
        <w:p w:rsidR="00FB46C7" w:rsidRDefault="00182AFA">
          <w:pPr>
            <w:pStyle w:val="HeaderTextLeft"/>
          </w:pPr>
          <w:r>
            <w:fldChar w:fldCharType="begin"/>
          </w:r>
          <w:r>
            <w:instrText xml:space="preserve"> styleref CharDivText </w:instrText>
          </w:r>
          <w:r>
            <w:fldChar w:fldCharType="end"/>
          </w:r>
        </w:p>
      </w:tc>
    </w:tr>
    <w:tr w:rsidR="00FB46C7">
      <w:trPr>
        <w:cantSplit/>
      </w:trPr>
      <w:tc>
        <w:tcPr>
          <w:tcW w:w="7312" w:type="dxa"/>
          <w:gridSpan w:val="2"/>
        </w:tcPr>
        <w:p w:rsidR="00FB46C7" w:rsidRDefault="00182AFA">
          <w:pPr>
            <w:pStyle w:val="HeaderSectionLeft"/>
          </w:pPr>
          <w:r>
            <w:t xml:space="preserve">s. </w:t>
          </w:r>
          <w:fldSimple w:instr=" styleref CharSectno ">
            <w:r w:rsidR="004A4B9C">
              <w:rPr>
                <w:noProof/>
              </w:rPr>
              <w:t>1</w:t>
            </w:r>
          </w:fldSimple>
        </w:p>
      </w:tc>
    </w:tr>
  </w:tbl>
  <w:p w:rsidR="00FB46C7" w:rsidRDefault="00FB46C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B46C7">
      <w:trPr>
        <w:cantSplit/>
      </w:trPr>
      <w:tc>
        <w:tcPr>
          <w:tcW w:w="7312" w:type="dxa"/>
          <w:gridSpan w:val="2"/>
        </w:tcPr>
        <w:p w:rsidR="00FB46C7" w:rsidRDefault="00182AFA">
          <w:pPr>
            <w:pStyle w:val="HeaderActNameRight"/>
          </w:pPr>
          <w:fldSimple w:instr=" Styleref &quot;Name of Act/Reg&quot; ">
            <w:r w:rsidR="004A4B9C">
              <w:rPr>
                <w:noProof/>
              </w:rPr>
              <w:t>Imperial Acts (Masters and Apprentices) Adopting Act 1873</w:t>
            </w:r>
          </w:fldSimple>
        </w:p>
      </w:tc>
    </w:tr>
    <w:tr w:rsidR="00FB46C7">
      <w:tc>
        <w:tcPr>
          <w:tcW w:w="5985" w:type="dxa"/>
        </w:tcPr>
        <w:p w:rsidR="00FB46C7" w:rsidRDefault="00182AFA">
          <w:pPr>
            <w:pStyle w:val="HeaderTextRight"/>
          </w:pPr>
          <w:r>
            <w:fldChar w:fldCharType="begin"/>
          </w:r>
          <w:r>
            <w:instrText xml:space="preserve"> styleref CharPartText </w:instrText>
          </w:r>
          <w:r>
            <w:fldChar w:fldCharType="end"/>
          </w:r>
        </w:p>
      </w:tc>
      <w:tc>
        <w:tcPr>
          <w:tcW w:w="1327" w:type="dxa"/>
        </w:tcPr>
        <w:p w:rsidR="00FB46C7" w:rsidRDefault="00182AFA">
          <w:pPr>
            <w:pStyle w:val="HeaderNumberRight"/>
          </w:pPr>
          <w:r>
            <w:fldChar w:fldCharType="begin"/>
          </w:r>
          <w:r>
            <w:instrText xml:space="preserve"> styleref CharPartNo </w:instrText>
          </w:r>
          <w:r>
            <w:fldChar w:fldCharType="end"/>
          </w:r>
        </w:p>
      </w:tc>
    </w:tr>
    <w:tr w:rsidR="00FB46C7">
      <w:tc>
        <w:tcPr>
          <w:tcW w:w="5985" w:type="dxa"/>
        </w:tcPr>
        <w:p w:rsidR="00FB46C7" w:rsidRDefault="00182AFA">
          <w:pPr>
            <w:pStyle w:val="HeaderTextRight"/>
          </w:pPr>
          <w:r>
            <w:fldChar w:fldCharType="begin"/>
          </w:r>
          <w:r>
            <w:instrText xml:space="preserve"> styleref CharDivText </w:instrText>
          </w:r>
          <w:r>
            <w:fldChar w:fldCharType="end"/>
          </w:r>
        </w:p>
      </w:tc>
      <w:tc>
        <w:tcPr>
          <w:tcW w:w="1327" w:type="dxa"/>
        </w:tcPr>
        <w:p w:rsidR="00FB46C7" w:rsidRDefault="00182AFA">
          <w:pPr>
            <w:pStyle w:val="HeaderNumberRight"/>
          </w:pPr>
          <w:r>
            <w:fldChar w:fldCharType="begin"/>
          </w:r>
          <w:r>
            <w:instrText xml:space="preserve"> styleref CharDivNo </w:instrText>
          </w:r>
          <w:r>
            <w:fldChar w:fldCharType="end"/>
          </w:r>
        </w:p>
      </w:tc>
    </w:tr>
    <w:tr w:rsidR="00FB46C7">
      <w:trPr>
        <w:cantSplit/>
      </w:trPr>
      <w:tc>
        <w:tcPr>
          <w:tcW w:w="7312" w:type="dxa"/>
          <w:gridSpan w:val="2"/>
        </w:tcPr>
        <w:p w:rsidR="00FB46C7" w:rsidRDefault="00182AFA">
          <w:pPr>
            <w:pStyle w:val="HeaderSectionRight"/>
          </w:pPr>
          <w:r>
            <w:t xml:space="preserve">s. </w:t>
          </w:r>
          <w:fldSimple w:instr=" styleref CharSectno ">
            <w:r w:rsidR="004A4B9C">
              <w:rPr>
                <w:noProof/>
              </w:rPr>
              <w:t>1</w:t>
            </w:r>
          </w:fldSimple>
        </w:p>
      </w:tc>
    </w:tr>
  </w:tbl>
  <w:p w:rsidR="00FB46C7" w:rsidRDefault="00FB46C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C7" w:rsidRDefault="00FB4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FA"/>
    <w:rsid w:val="00182AFA"/>
    <w:rsid w:val="00381545"/>
    <w:rsid w:val="004A4B9C"/>
    <w:rsid w:val="009D6D43"/>
    <w:rsid w:val="00FB4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3547</Characters>
  <Application>Microsoft Office Word</Application>
  <DocSecurity>0</DocSecurity>
  <Lines>126</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(Masters and Apprentices) Adopting Act 1873 - 00-b0-05</dc:title>
  <dc:subject/>
  <dc:creator>peacocki</dc:creator>
  <cp:keywords/>
  <cp:lastModifiedBy>svcMRProcess</cp:lastModifiedBy>
  <cp:revision>4</cp:revision>
  <cp:lastPrinted>1997-10-09T04:41:00Z</cp:lastPrinted>
  <dcterms:created xsi:type="dcterms:W3CDTF">2013-02-16T22:12:00Z</dcterms:created>
  <dcterms:modified xsi:type="dcterms:W3CDTF">2013-02-16T22:12:00Z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1873</vt:lpwstr>
  </property>
  <property fmtid="{D5CDD505-2E9C-101B-9397-08002B2CF9AE}" pid="3" name="CommencementDate">
    <vt:lpwstr>20010531</vt:lpwstr>
  </property>
  <property fmtid="{D5CDD505-2E9C-101B-9397-08002B2CF9AE}" pid="4" name="DocumentType">
    <vt:lpwstr>Act</vt:lpwstr>
  </property>
  <property fmtid="{D5CDD505-2E9C-101B-9397-08002B2CF9AE}" pid="5" name="AsAtDate">
    <vt:lpwstr>31 May 2001</vt:lpwstr>
  </property>
  <property fmtid="{D5CDD505-2E9C-101B-9397-08002B2CF9AE}" pid="6" name="Suffix">
    <vt:lpwstr>00-b0-05</vt:lpwstr>
  </property>
</Properties>
</file>