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ED" w:rsidRDefault="00CF7908">
      <w:pPr>
        <w:pStyle w:val="WA"/>
      </w:pPr>
      <w:bookmarkStart w:id="0" w:name="UpToHere"/>
      <w:bookmarkStart w:id="1" w:name="_GoBack"/>
      <w:bookmarkEnd w:id="0"/>
      <w:bookmarkEnd w:id="1"/>
      <w:r>
        <w:t>Western Australia</w:t>
      </w:r>
    </w:p>
    <w:p w:rsidR="000771ED" w:rsidRDefault="00CF7908">
      <w:pPr>
        <w:pStyle w:val="NameofActRegPage1"/>
        <w:spacing w:before="3760" w:after="4200"/>
      </w:pPr>
      <w:r>
        <w:fldChar w:fldCharType="begin"/>
      </w:r>
      <w:r>
        <w:instrText xml:space="preserve"> STYLEREF "Name Of Act/Reg"</w:instrText>
      </w:r>
      <w:r>
        <w:fldChar w:fldCharType="separate"/>
      </w:r>
      <w:r w:rsidR="00056EA4">
        <w:rPr>
          <w:noProof/>
        </w:rPr>
        <w:t>Jetties Act 1926</w:t>
      </w:r>
      <w:r>
        <w:fldChar w:fldCharType="end"/>
      </w:r>
    </w:p>
    <w:p w:rsidR="000771ED" w:rsidRDefault="000771ED">
      <w:pPr>
        <w:jc w:val="center"/>
        <w:rPr>
          <w:b/>
        </w:rPr>
        <w:sectPr w:rsidR="000771E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771ED" w:rsidRDefault="00CF7908">
      <w:pPr>
        <w:pStyle w:val="WA"/>
      </w:pPr>
      <w:r>
        <w:lastRenderedPageBreak/>
        <w:t>Western Australia</w:t>
      </w:r>
    </w:p>
    <w:p w:rsidR="000771ED" w:rsidRDefault="00CF7908">
      <w:pPr>
        <w:pStyle w:val="NameofActRegPage1"/>
      </w:pPr>
      <w:r>
        <w:fldChar w:fldCharType="begin"/>
      </w:r>
      <w:r>
        <w:instrText xml:space="preserve"> STYLEREF "Name Of Act/Reg"</w:instrText>
      </w:r>
      <w:r>
        <w:fldChar w:fldCharType="separate"/>
      </w:r>
      <w:r w:rsidR="00056EA4">
        <w:rPr>
          <w:noProof/>
        </w:rPr>
        <w:t>Jetties Act 1926</w:t>
      </w:r>
      <w:r>
        <w:fldChar w:fldCharType="end"/>
      </w:r>
    </w:p>
    <w:p w:rsidR="000771ED" w:rsidRDefault="00CF7908">
      <w:pPr>
        <w:pStyle w:val="Arrangement"/>
      </w:pPr>
      <w:r>
        <w:t>CONTENTS</w:t>
      </w:r>
    </w:p>
    <w:p w:rsidR="000771ED" w:rsidRDefault="00CF7908">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_Toc131397387 \h </w:instrText>
      </w:r>
      <w:r>
        <w:rPr>
          <w:noProof/>
        </w:rPr>
      </w:r>
      <w:r>
        <w:rPr>
          <w:noProof/>
        </w:rPr>
        <w:fldChar w:fldCharType="separate"/>
      </w:r>
      <w:r w:rsidR="00056EA4">
        <w:rPr>
          <w:noProof/>
        </w:rPr>
        <w:t>1</w:t>
      </w:r>
      <w:r>
        <w:rPr>
          <w:noProof/>
        </w:rPr>
        <w:fldChar w:fldCharType="end"/>
      </w:r>
    </w:p>
    <w:p w:rsidR="000771ED" w:rsidRDefault="00CF7908">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_Toc131397388 \h </w:instrText>
      </w:r>
      <w:r>
        <w:rPr>
          <w:noProof/>
        </w:rPr>
      </w:r>
      <w:r>
        <w:rPr>
          <w:noProof/>
        </w:rPr>
        <w:fldChar w:fldCharType="separate"/>
      </w:r>
      <w:r w:rsidR="00056EA4">
        <w:rPr>
          <w:noProof/>
        </w:rPr>
        <w:t>1</w:t>
      </w:r>
      <w:r>
        <w:rPr>
          <w:noProof/>
        </w:rPr>
        <w:fldChar w:fldCharType="end"/>
      </w:r>
    </w:p>
    <w:p w:rsidR="000771ED" w:rsidRDefault="00CF7908">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_Toc131397389 \h </w:instrText>
      </w:r>
      <w:r>
        <w:rPr>
          <w:noProof/>
        </w:rPr>
      </w:r>
      <w:r>
        <w:rPr>
          <w:noProof/>
        </w:rPr>
        <w:fldChar w:fldCharType="separate"/>
      </w:r>
      <w:r w:rsidR="00056EA4">
        <w:rPr>
          <w:noProof/>
        </w:rPr>
        <w:t>1</w:t>
      </w:r>
      <w:r>
        <w:rPr>
          <w:noProof/>
        </w:rPr>
        <w:fldChar w:fldCharType="end"/>
      </w:r>
    </w:p>
    <w:p w:rsidR="000771ED" w:rsidRDefault="00CF7908">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Power to make regulations</w:t>
      </w:r>
      <w:r>
        <w:rPr>
          <w:noProof/>
        </w:rPr>
        <w:tab/>
      </w:r>
      <w:r>
        <w:rPr>
          <w:noProof/>
        </w:rPr>
        <w:fldChar w:fldCharType="begin"/>
      </w:r>
      <w:r>
        <w:rPr>
          <w:noProof/>
        </w:rPr>
        <w:instrText xml:space="preserve"> PAGEREF _Toc131397390 \h </w:instrText>
      </w:r>
      <w:r>
        <w:rPr>
          <w:noProof/>
        </w:rPr>
      </w:r>
      <w:r>
        <w:rPr>
          <w:noProof/>
        </w:rPr>
        <w:fldChar w:fldCharType="separate"/>
      </w:r>
      <w:r w:rsidR="00056EA4">
        <w:rPr>
          <w:noProof/>
        </w:rPr>
        <w:t>2</w:t>
      </w:r>
      <w:r>
        <w:rPr>
          <w:noProof/>
        </w:rPr>
        <w:fldChar w:fldCharType="end"/>
      </w:r>
    </w:p>
    <w:p w:rsidR="000771ED" w:rsidRDefault="00CF7908">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zCs w:val="24"/>
        </w:rPr>
        <w:t>Adoption of rules, codes, etc.</w:t>
      </w:r>
      <w:r>
        <w:rPr>
          <w:noProof/>
        </w:rPr>
        <w:tab/>
      </w:r>
      <w:r>
        <w:rPr>
          <w:noProof/>
        </w:rPr>
        <w:fldChar w:fldCharType="begin"/>
      </w:r>
      <w:r>
        <w:rPr>
          <w:noProof/>
        </w:rPr>
        <w:instrText xml:space="preserve"> PAGEREF _Toc131397391 \h </w:instrText>
      </w:r>
      <w:r>
        <w:rPr>
          <w:noProof/>
        </w:rPr>
      </w:r>
      <w:r>
        <w:rPr>
          <w:noProof/>
        </w:rPr>
        <w:fldChar w:fldCharType="separate"/>
      </w:r>
      <w:r w:rsidR="00056EA4">
        <w:rPr>
          <w:noProof/>
        </w:rPr>
        <w:t>5</w:t>
      </w:r>
      <w:r>
        <w:rPr>
          <w:noProof/>
        </w:rPr>
        <w:fldChar w:fldCharType="end"/>
      </w:r>
    </w:p>
    <w:p w:rsidR="000771ED" w:rsidRDefault="00CF7908">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 of regulations under this Act</w:t>
      </w:r>
      <w:r>
        <w:rPr>
          <w:noProof/>
        </w:rPr>
        <w:tab/>
      </w:r>
      <w:r>
        <w:rPr>
          <w:noProof/>
        </w:rPr>
        <w:fldChar w:fldCharType="begin"/>
      </w:r>
      <w:r>
        <w:rPr>
          <w:noProof/>
        </w:rPr>
        <w:instrText xml:space="preserve"> PAGEREF _Toc131397392 \h </w:instrText>
      </w:r>
      <w:r>
        <w:rPr>
          <w:noProof/>
        </w:rPr>
      </w:r>
      <w:r>
        <w:rPr>
          <w:noProof/>
        </w:rPr>
        <w:fldChar w:fldCharType="separate"/>
      </w:r>
      <w:r w:rsidR="00056EA4">
        <w:rPr>
          <w:noProof/>
        </w:rPr>
        <w:t>5</w:t>
      </w:r>
      <w:r>
        <w:rPr>
          <w:noProof/>
        </w:rPr>
        <w:fldChar w:fldCharType="end"/>
      </w:r>
    </w:p>
    <w:p w:rsidR="000771ED" w:rsidRDefault="00CF7908">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Construction of jetties</w:t>
      </w:r>
      <w:r>
        <w:rPr>
          <w:noProof/>
        </w:rPr>
        <w:tab/>
      </w:r>
      <w:r>
        <w:rPr>
          <w:noProof/>
        </w:rPr>
        <w:fldChar w:fldCharType="begin"/>
      </w:r>
      <w:r>
        <w:rPr>
          <w:noProof/>
        </w:rPr>
        <w:instrText xml:space="preserve"> PAGEREF _Toc131397393 \h </w:instrText>
      </w:r>
      <w:r>
        <w:rPr>
          <w:noProof/>
        </w:rPr>
      </w:r>
      <w:r>
        <w:rPr>
          <w:noProof/>
        </w:rPr>
        <w:fldChar w:fldCharType="separate"/>
      </w:r>
      <w:r w:rsidR="00056EA4">
        <w:rPr>
          <w:noProof/>
        </w:rPr>
        <w:t>7</w:t>
      </w:r>
      <w:r>
        <w:rPr>
          <w:noProof/>
        </w:rPr>
        <w:fldChar w:fldCharType="end"/>
      </w:r>
    </w:p>
    <w:p w:rsidR="000771ED" w:rsidRDefault="00CF7908">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 to grant licences</w:t>
      </w:r>
      <w:r>
        <w:rPr>
          <w:noProof/>
        </w:rPr>
        <w:tab/>
      </w:r>
      <w:r>
        <w:rPr>
          <w:noProof/>
        </w:rPr>
        <w:fldChar w:fldCharType="begin"/>
      </w:r>
      <w:r>
        <w:rPr>
          <w:noProof/>
        </w:rPr>
        <w:instrText xml:space="preserve"> PAGEREF _Toc131397394 \h </w:instrText>
      </w:r>
      <w:r>
        <w:rPr>
          <w:noProof/>
        </w:rPr>
      </w:r>
      <w:r>
        <w:rPr>
          <w:noProof/>
        </w:rPr>
        <w:fldChar w:fldCharType="separate"/>
      </w:r>
      <w:r w:rsidR="00056EA4">
        <w:rPr>
          <w:noProof/>
        </w:rPr>
        <w:t>7</w:t>
      </w:r>
      <w:r>
        <w:rPr>
          <w:noProof/>
        </w:rPr>
        <w:fldChar w:fldCharType="end"/>
      </w:r>
    </w:p>
    <w:p w:rsidR="000771ED" w:rsidRDefault="00CF7908">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_Toc131397395 \h </w:instrText>
      </w:r>
      <w:r>
        <w:rPr>
          <w:noProof/>
        </w:rPr>
      </w:r>
      <w:r>
        <w:rPr>
          <w:noProof/>
        </w:rPr>
        <w:fldChar w:fldCharType="separate"/>
      </w:r>
      <w:r w:rsidR="00056EA4">
        <w:rPr>
          <w:noProof/>
        </w:rPr>
        <w:t>8</w:t>
      </w:r>
      <w:r>
        <w:rPr>
          <w:noProof/>
        </w:rPr>
        <w:fldChar w:fldCharType="end"/>
      </w:r>
    </w:p>
    <w:p w:rsidR="000771ED" w:rsidRDefault="00CF7908">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Private jetties, not to be maintained except pursuant to licence or lease</w:t>
      </w:r>
      <w:r>
        <w:rPr>
          <w:noProof/>
        </w:rPr>
        <w:tab/>
      </w:r>
      <w:r>
        <w:rPr>
          <w:noProof/>
        </w:rPr>
        <w:fldChar w:fldCharType="begin"/>
      </w:r>
      <w:r>
        <w:rPr>
          <w:noProof/>
        </w:rPr>
        <w:instrText xml:space="preserve"> PAGEREF _Toc131397396 \h </w:instrText>
      </w:r>
      <w:r>
        <w:rPr>
          <w:noProof/>
        </w:rPr>
      </w:r>
      <w:r>
        <w:rPr>
          <w:noProof/>
        </w:rPr>
        <w:fldChar w:fldCharType="separate"/>
      </w:r>
      <w:r w:rsidR="00056EA4">
        <w:rPr>
          <w:noProof/>
        </w:rPr>
        <w:t>8</w:t>
      </w:r>
      <w:r>
        <w:rPr>
          <w:noProof/>
        </w:rPr>
        <w:fldChar w:fldCharType="end"/>
      </w:r>
    </w:p>
    <w:p w:rsidR="000771ED" w:rsidRDefault="00CF7908">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Removal of unlicensed jetties</w:t>
      </w:r>
      <w:r>
        <w:rPr>
          <w:noProof/>
        </w:rPr>
        <w:tab/>
      </w:r>
      <w:r>
        <w:rPr>
          <w:noProof/>
        </w:rPr>
        <w:fldChar w:fldCharType="begin"/>
      </w:r>
      <w:r>
        <w:rPr>
          <w:noProof/>
        </w:rPr>
        <w:instrText xml:space="preserve"> PAGEREF _Toc131397397 \h </w:instrText>
      </w:r>
      <w:r>
        <w:rPr>
          <w:noProof/>
        </w:rPr>
      </w:r>
      <w:r>
        <w:rPr>
          <w:noProof/>
        </w:rPr>
        <w:fldChar w:fldCharType="separate"/>
      </w:r>
      <w:r w:rsidR="00056EA4">
        <w:rPr>
          <w:noProof/>
        </w:rPr>
        <w:t>9</w:t>
      </w:r>
      <w:r>
        <w:rPr>
          <w:noProof/>
        </w:rPr>
        <w:fldChar w:fldCharType="end"/>
      </w:r>
    </w:p>
    <w:p w:rsidR="000771ED" w:rsidRDefault="00CF7908">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Regulations regarding buoys</w:t>
      </w:r>
      <w:r>
        <w:rPr>
          <w:noProof/>
        </w:rPr>
        <w:tab/>
      </w:r>
      <w:r>
        <w:rPr>
          <w:noProof/>
        </w:rPr>
        <w:fldChar w:fldCharType="begin"/>
      </w:r>
      <w:r>
        <w:rPr>
          <w:noProof/>
        </w:rPr>
        <w:instrText xml:space="preserve"> PAGEREF _Toc131397398 \h </w:instrText>
      </w:r>
      <w:r>
        <w:rPr>
          <w:noProof/>
        </w:rPr>
      </w:r>
      <w:r>
        <w:rPr>
          <w:noProof/>
        </w:rPr>
        <w:fldChar w:fldCharType="separate"/>
      </w:r>
      <w:r w:rsidR="00056EA4">
        <w:rPr>
          <w:noProof/>
        </w:rPr>
        <w:t>10</w:t>
      </w:r>
      <w:r>
        <w:rPr>
          <w:noProof/>
        </w:rPr>
        <w:fldChar w:fldCharType="end"/>
      </w:r>
    </w:p>
    <w:p w:rsidR="000771ED" w:rsidRDefault="00CF7908">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Fires not to be allowed near public jetties</w:t>
      </w:r>
      <w:r>
        <w:rPr>
          <w:noProof/>
        </w:rPr>
        <w:tab/>
      </w:r>
      <w:r>
        <w:rPr>
          <w:noProof/>
        </w:rPr>
        <w:fldChar w:fldCharType="begin"/>
      </w:r>
      <w:r>
        <w:rPr>
          <w:noProof/>
        </w:rPr>
        <w:instrText xml:space="preserve"> PAGEREF _Toc131397399 \h </w:instrText>
      </w:r>
      <w:r>
        <w:rPr>
          <w:noProof/>
        </w:rPr>
      </w:r>
      <w:r>
        <w:rPr>
          <w:noProof/>
        </w:rPr>
        <w:fldChar w:fldCharType="separate"/>
      </w:r>
      <w:r w:rsidR="00056EA4">
        <w:rPr>
          <w:noProof/>
        </w:rPr>
        <w:t>10</w:t>
      </w:r>
      <w:r>
        <w:rPr>
          <w:noProof/>
        </w:rPr>
        <w:fldChar w:fldCharType="end"/>
      </w:r>
    </w:p>
    <w:p w:rsidR="000771ED" w:rsidRDefault="00CF7908">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Vessels, etc., not to be fastened to public buoys</w:t>
      </w:r>
      <w:r>
        <w:rPr>
          <w:noProof/>
        </w:rPr>
        <w:tab/>
      </w:r>
      <w:r>
        <w:rPr>
          <w:noProof/>
        </w:rPr>
        <w:fldChar w:fldCharType="begin"/>
      </w:r>
      <w:r>
        <w:rPr>
          <w:noProof/>
        </w:rPr>
        <w:instrText xml:space="preserve"> PAGEREF _Toc131397400 \h </w:instrText>
      </w:r>
      <w:r>
        <w:rPr>
          <w:noProof/>
        </w:rPr>
      </w:r>
      <w:r>
        <w:rPr>
          <w:noProof/>
        </w:rPr>
        <w:fldChar w:fldCharType="separate"/>
      </w:r>
      <w:r w:rsidR="00056EA4">
        <w:rPr>
          <w:noProof/>
        </w:rPr>
        <w:t>10</w:t>
      </w:r>
      <w:r>
        <w:rPr>
          <w:noProof/>
        </w:rPr>
        <w:fldChar w:fldCharType="end"/>
      </w:r>
    </w:p>
    <w:p w:rsidR="000771ED" w:rsidRDefault="00CF7908">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Responsibility for injuries to jetties</w:t>
      </w:r>
      <w:r>
        <w:rPr>
          <w:noProof/>
        </w:rPr>
        <w:tab/>
      </w:r>
      <w:r>
        <w:rPr>
          <w:noProof/>
        </w:rPr>
        <w:fldChar w:fldCharType="begin"/>
      </w:r>
      <w:r>
        <w:rPr>
          <w:noProof/>
        </w:rPr>
        <w:instrText xml:space="preserve"> PAGEREF _Toc131397401 \h </w:instrText>
      </w:r>
      <w:r>
        <w:rPr>
          <w:noProof/>
        </w:rPr>
      </w:r>
      <w:r>
        <w:rPr>
          <w:noProof/>
        </w:rPr>
        <w:fldChar w:fldCharType="separate"/>
      </w:r>
      <w:r w:rsidR="00056EA4">
        <w:rPr>
          <w:noProof/>
        </w:rPr>
        <w:t>10</w:t>
      </w:r>
      <w:r>
        <w:rPr>
          <w:noProof/>
        </w:rPr>
        <w:fldChar w:fldCharType="end"/>
      </w:r>
    </w:p>
    <w:p w:rsidR="000771ED" w:rsidRDefault="00CF7908">
      <w:pPr>
        <w:pStyle w:val="TOC2"/>
        <w:tabs>
          <w:tab w:val="right" w:leader="dot" w:pos="7086"/>
        </w:tabs>
        <w:rPr>
          <w:b w:val="0"/>
          <w:noProof/>
          <w:sz w:val="24"/>
          <w:szCs w:val="24"/>
        </w:rPr>
      </w:pPr>
      <w:r>
        <w:rPr>
          <w:noProof/>
          <w:szCs w:val="26"/>
        </w:rPr>
        <w:t>Notes</w:t>
      </w:r>
    </w:p>
    <w:p w:rsidR="000771ED" w:rsidRDefault="00CF7908">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_Toc131397403 \h </w:instrText>
      </w:r>
      <w:r>
        <w:rPr>
          <w:noProof/>
        </w:rPr>
      </w:r>
      <w:r>
        <w:rPr>
          <w:noProof/>
        </w:rPr>
        <w:fldChar w:fldCharType="separate"/>
      </w:r>
      <w:r w:rsidR="00056EA4">
        <w:rPr>
          <w:noProof/>
        </w:rPr>
        <w:t>12</w:t>
      </w:r>
      <w:r>
        <w:rPr>
          <w:noProof/>
        </w:rPr>
        <w:fldChar w:fldCharType="end"/>
      </w:r>
    </w:p>
    <w:p w:rsidR="000771ED" w:rsidRDefault="00CF7908">
      <w:pPr>
        <w:pStyle w:val="TOC4"/>
      </w:pPr>
      <w:r>
        <w:fldChar w:fldCharType="end"/>
      </w:r>
    </w:p>
    <w:p w:rsidR="000771ED" w:rsidRDefault="00CF790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771ED" w:rsidRDefault="000771ED">
      <w:pPr>
        <w:pStyle w:val="NoteHeading"/>
        <w:sectPr w:rsidR="000771E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771ED" w:rsidRDefault="00CF7908">
      <w:pPr>
        <w:pStyle w:val="WA"/>
      </w:pPr>
      <w:r>
        <w:t>Western Australia</w:t>
      </w:r>
    </w:p>
    <w:p w:rsidR="000771ED" w:rsidRDefault="00CF7908">
      <w:pPr>
        <w:pStyle w:val="NameofActReg"/>
      </w:pPr>
      <w:r>
        <w:t xml:space="preserve">Jetties Act 1926 </w:t>
      </w:r>
    </w:p>
    <w:p w:rsidR="000771ED" w:rsidRDefault="00CF7908">
      <w:pPr>
        <w:pStyle w:val="LongTitle"/>
        <w:rPr>
          <w:snapToGrid w:val="0"/>
        </w:rPr>
      </w:pPr>
      <w:r>
        <w:rPr>
          <w:snapToGrid w:val="0"/>
        </w:rPr>
        <w:t xml:space="preserve">An Act to provide for the construction, maintenance, and preservation of jetties and other works, and to make better provision for securing and regulating the use and management thereof. </w:t>
      </w:r>
    </w:p>
    <w:p w:rsidR="000771ED" w:rsidRDefault="00CF7908">
      <w:pPr>
        <w:pStyle w:val="Heading5"/>
        <w:spacing w:before="600"/>
        <w:rPr>
          <w:snapToGrid w:val="0"/>
        </w:rPr>
      </w:pPr>
      <w:bookmarkStart w:id="2" w:name="_Toc417984716"/>
      <w:bookmarkStart w:id="3" w:name="_Toc44987678"/>
      <w:bookmarkStart w:id="4" w:name="_Toc131397387"/>
      <w:r>
        <w:rPr>
          <w:rStyle w:val="CharSectno"/>
        </w:rPr>
        <w:t>1</w:t>
      </w:r>
      <w:r>
        <w:rPr>
          <w:snapToGrid w:val="0"/>
        </w:rPr>
        <w:t>.</w:t>
      </w:r>
      <w:r>
        <w:rPr>
          <w:snapToGrid w:val="0"/>
        </w:rPr>
        <w:tab/>
        <w:t>Short title</w:t>
      </w:r>
      <w:bookmarkEnd w:id="2"/>
      <w:bookmarkEnd w:id="3"/>
      <w:bookmarkEnd w:id="4"/>
      <w:r>
        <w:rPr>
          <w:snapToGrid w:val="0"/>
        </w:rPr>
        <w:t xml:space="preserve"> </w:t>
      </w:r>
    </w:p>
    <w:p w:rsidR="000771ED" w:rsidRDefault="00CF7908">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rsidR="000771ED" w:rsidRDefault="00CF7908">
      <w:pPr>
        <w:pStyle w:val="Heading5"/>
        <w:rPr>
          <w:snapToGrid w:val="0"/>
        </w:rPr>
      </w:pPr>
      <w:bookmarkStart w:id="5" w:name="_Toc417984717"/>
      <w:bookmarkStart w:id="6" w:name="_Toc44987679"/>
      <w:bookmarkStart w:id="7" w:name="_Toc131397388"/>
      <w:r>
        <w:rPr>
          <w:rStyle w:val="CharSectno"/>
        </w:rPr>
        <w:t>2</w:t>
      </w:r>
      <w:r>
        <w:rPr>
          <w:snapToGrid w:val="0"/>
        </w:rPr>
        <w:t>.</w:t>
      </w:r>
      <w:r>
        <w:rPr>
          <w:snapToGrid w:val="0"/>
        </w:rPr>
        <w:tab/>
        <w:t>Repeal</w:t>
      </w:r>
      <w:bookmarkEnd w:id="5"/>
      <w:bookmarkEnd w:id="6"/>
      <w:bookmarkEnd w:id="7"/>
      <w:r>
        <w:rPr>
          <w:snapToGrid w:val="0"/>
        </w:rPr>
        <w:t xml:space="preserve"> </w:t>
      </w:r>
    </w:p>
    <w:p w:rsidR="000771ED" w:rsidRDefault="00CF7908">
      <w:pPr>
        <w:pStyle w:val="Subsection"/>
        <w:rPr>
          <w:i/>
          <w:snapToGrid w:val="0"/>
        </w:rPr>
      </w:pPr>
      <w:r>
        <w:rPr>
          <w:snapToGrid w:val="0"/>
        </w:rPr>
        <w:tab/>
      </w:r>
      <w:r>
        <w:rPr>
          <w:snapToGrid w:val="0"/>
        </w:rPr>
        <w:tab/>
      </w:r>
      <w:r>
        <w:rPr>
          <w:i/>
          <w:snapToGrid w:val="0"/>
        </w:rPr>
        <w:t>[Omitted under the Reprints Act 1984 s.7(4)(f).]</w:t>
      </w:r>
    </w:p>
    <w:p w:rsidR="000771ED" w:rsidRDefault="00CF7908">
      <w:pPr>
        <w:pStyle w:val="Heading5"/>
        <w:rPr>
          <w:snapToGrid w:val="0"/>
        </w:rPr>
      </w:pPr>
      <w:bookmarkStart w:id="8" w:name="_Toc417984718"/>
      <w:bookmarkStart w:id="9" w:name="_Toc44987680"/>
      <w:bookmarkStart w:id="10" w:name="_Toc131397389"/>
      <w:r>
        <w:rPr>
          <w:rStyle w:val="CharSectno"/>
        </w:rPr>
        <w:t>3</w:t>
      </w:r>
      <w:r>
        <w:rPr>
          <w:snapToGrid w:val="0"/>
        </w:rPr>
        <w:t>.</w:t>
      </w:r>
      <w:r>
        <w:rPr>
          <w:snapToGrid w:val="0"/>
        </w:rPr>
        <w:tab/>
        <w:t>Definitions</w:t>
      </w:r>
      <w:bookmarkEnd w:id="8"/>
      <w:bookmarkEnd w:id="9"/>
      <w:bookmarkEnd w:id="10"/>
      <w:r>
        <w:rPr>
          <w:snapToGrid w:val="0"/>
        </w:rPr>
        <w:t xml:space="preserve"> </w:t>
      </w:r>
    </w:p>
    <w:p w:rsidR="000771ED" w:rsidRDefault="00CF7908">
      <w:pPr>
        <w:pStyle w:val="Subsection"/>
        <w:rPr>
          <w:snapToGrid w:val="0"/>
        </w:rPr>
      </w:pPr>
      <w:r>
        <w:rPr>
          <w:snapToGrid w:val="0"/>
        </w:rPr>
        <w:tab/>
      </w:r>
      <w:r>
        <w:rPr>
          <w:snapToGrid w:val="0"/>
        </w:rPr>
        <w:tab/>
        <w:t>In this Act, subject to the context — </w:t>
      </w:r>
    </w:p>
    <w:p w:rsidR="000771ED" w:rsidRDefault="00CF7908">
      <w:pPr>
        <w:pStyle w:val="Defstart"/>
      </w:pPr>
      <w:r>
        <w:rPr>
          <w:b/>
        </w:rPr>
        <w:tab/>
        <w:t>“</w:t>
      </w:r>
      <w:r>
        <w:rPr>
          <w:rStyle w:val="CharDefText"/>
        </w:rPr>
        <w:t>Chief Executive Officer</w:t>
      </w:r>
      <w:r>
        <w:rPr>
          <w:b/>
        </w:rPr>
        <w:t>”</w:t>
      </w:r>
      <w:r>
        <w:t xml:space="preserve"> means the chief executive officer of the Department.</w:t>
      </w:r>
    </w:p>
    <w:p w:rsidR="000771ED" w:rsidRDefault="00CF7908">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0771ED" w:rsidRDefault="00CF7908">
      <w:pPr>
        <w:pStyle w:val="Defstart"/>
      </w:pPr>
      <w:r>
        <w:rPr>
          <w:b/>
        </w:rPr>
        <w:tab/>
        <w:t>“</w:t>
      </w:r>
      <w:r>
        <w:rPr>
          <w:rStyle w:val="CharDefText"/>
        </w:rPr>
        <w:t>Government</w:t>
      </w:r>
      <w:r>
        <w:rPr>
          <w:b/>
        </w:rPr>
        <w:t>”</w:t>
      </w:r>
      <w:r>
        <w:t xml:space="preserve"> means Her Majesty’s Government of Western Australia.</w:t>
      </w:r>
    </w:p>
    <w:p w:rsidR="000771ED" w:rsidRDefault="00CF7908">
      <w:pPr>
        <w:pStyle w:val="Defstart"/>
        <w:keepNext/>
        <w:ind w:left="1327" w:hanging="1327"/>
      </w:pPr>
      <w:r>
        <w:rPr>
          <w:b/>
        </w:rPr>
        <w:tab/>
        <w:t>“</w:t>
      </w:r>
      <w:r>
        <w:rPr>
          <w:rStyle w:val="CharDefText"/>
        </w:rPr>
        <w:t>Jetty</w:t>
      </w:r>
      <w:r>
        <w:rPr>
          <w:b/>
        </w:rPr>
        <w:t>”</w:t>
      </w:r>
      <w:r>
        <w:t xml:space="preserve"> includes — </w:t>
      </w:r>
    </w:p>
    <w:p w:rsidR="000771ED" w:rsidRDefault="00CF7908">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rsidR="000771ED" w:rsidRDefault="00CF7908">
      <w:pPr>
        <w:pStyle w:val="Defpara"/>
      </w:pPr>
      <w:r>
        <w:tab/>
        <w:t>(b)</w:t>
      </w:r>
      <w:r>
        <w:tab/>
        <w:t>any ramp which is or which may be used for the purpose of launching or landing a vessel.</w:t>
      </w:r>
    </w:p>
    <w:p w:rsidR="000771ED" w:rsidRDefault="00CF7908">
      <w:pPr>
        <w:pStyle w:val="Defstart"/>
      </w:pPr>
      <w:r>
        <w:rPr>
          <w:b/>
        </w:rPr>
        <w:tab/>
        <w:t>“</w:t>
      </w:r>
      <w:r>
        <w:rPr>
          <w:rStyle w:val="CharDefText"/>
        </w:rPr>
        <w:t>Officer</w:t>
      </w:r>
      <w:r>
        <w:rPr>
          <w:b/>
        </w:rPr>
        <w:t>”</w:t>
      </w:r>
      <w:r>
        <w:t xml:space="preserve"> means an officer of the department.</w:t>
      </w:r>
    </w:p>
    <w:p w:rsidR="000771ED" w:rsidRDefault="00CF7908">
      <w:pPr>
        <w:pStyle w:val="Defstart"/>
      </w:pPr>
      <w:r>
        <w:rPr>
          <w:b/>
        </w:rPr>
        <w:tab/>
        <w:t>“</w:t>
      </w:r>
      <w:r>
        <w:rPr>
          <w:rStyle w:val="CharDefText"/>
        </w:rPr>
        <w:t>Private Jetty</w:t>
      </w:r>
      <w:r>
        <w:rPr>
          <w:b/>
        </w:rPr>
        <w:t>”</w:t>
      </w:r>
      <w:r>
        <w:t xml:space="preserve"> means a jetty used and maintained by any person not being a person representing or acting on behalf of the Government.</w:t>
      </w:r>
    </w:p>
    <w:p w:rsidR="000771ED" w:rsidRDefault="00CF7908">
      <w:pPr>
        <w:pStyle w:val="Defstart"/>
      </w:pPr>
      <w:r>
        <w:rPr>
          <w:b/>
        </w:rPr>
        <w:tab/>
        <w:t>“</w:t>
      </w:r>
      <w:r>
        <w:rPr>
          <w:rStyle w:val="CharDefText"/>
        </w:rPr>
        <w:t>Public Jetty</w:t>
      </w:r>
      <w:r>
        <w:rPr>
          <w:b/>
        </w:rPr>
        <w:t>”</w:t>
      </w:r>
      <w:r>
        <w:t xml:space="preserve"> means any jetty the property of Her Majesty or vested in any person on behalf of Her Majesty.</w:t>
      </w:r>
    </w:p>
    <w:p w:rsidR="000771ED" w:rsidRDefault="00CF7908">
      <w:pPr>
        <w:pStyle w:val="Defstart"/>
      </w:pPr>
      <w:r>
        <w:rPr>
          <w:b/>
        </w:rPr>
        <w:tab/>
        <w:t>“</w:t>
      </w:r>
      <w:bookmarkStart w:id="11" w:name="endcomma"/>
      <w:bookmarkEnd w:id="11"/>
      <w:r>
        <w:rPr>
          <w:rStyle w:val="CharDefText"/>
        </w:rPr>
        <w:t>Vessel</w:t>
      </w:r>
      <w:r>
        <w:rPr>
          <w:b/>
        </w:rPr>
        <w:t>”</w:t>
      </w:r>
      <w:r>
        <w:t xml:space="preserve"> </w:t>
      </w:r>
      <w:bookmarkStart w:id="12" w:name="comma"/>
      <w:bookmarkEnd w:id="12"/>
      <w:r>
        <w:t>includes any ship, lighter, barge, boat, raft, or craft of whatsoever description and howsoever navigated.</w:t>
      </w:r>
    </w:p>
    <w:p w:rsidR="000771ED" w:rsidRDefault="00CF7908">
      <w:pPr>
        <w:pStyle w:val="Footnotesection"/>
      </w:pPr>
      <w:r>
        <w:tab/>
        <w:t xml:space="preserve">[Section 3 amended by No. 35 of 1986 s.3; No. 47 of 1993 s.13(1); No. 14 of 1996 s.4.] </w:t>
      </w:r>
    </w:p>
    <w:p w:rsidR="000771ED" w:rsidRDefault="00CF7908">
      <w:pPr>
        <w:pStyle w:val="Heading5"/>
        <w:rPr>
          <w:snapToGrid w:val="0"/>
        </w:rPr>
      </w:pPr>
      <w:bookmarkStart w:id="13" w:name="_Toc417984719"/>
      <w:bookmarkStart w:id="14" w:name="_Toc44987681"/>
      <w:bookmarkStart w:id="15" w:name="_Toc131397390"/>
      <w:r>
        <w:rPr>
          <w:rStyle w:val="CharSectno"/>
        </w:rPr>
        <w:t>4</w:t>
      </w:r>
      <w:r>
        <w:rPr>
          <w:snapToGrid w:val="0"/>
        </w:rPr>
        <w:t>.</w:t>
      </w:r>
      <w:r>
        <w:rPr>
          <w:snapToGrid w:val="0"/>
        </w:rPr>
        <w:tab/>
        <w:t>Power to make regulations</w:t>
      </w:r>
      <w:bookmarkEnd w:id="13"/>
      <w:bookmarkEnd w:id="14"/>
      <w:bookmarkEnd w:id="15"/>
    </w:p>
    <w:p w:rsidR="000771ED" w:rsidRDefault="00CF7908">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 </w:t>
      </w:r>
    </w:p>
    <w:p w:rsidR="000771ED" w:rsidRDefault="00CF7908">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rsidR="000771ED" w:rsidRDefault="00CF7908">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rsidR="000771ED" w:rsidRDefault="00CF7908">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rsidR="000771ED" w:rsidRDefault="00CF7908">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rsidR="000771ED" w:rsidRDefault="00CF7908">
      <w:pPr>
        <w:pStyle w:val="Indenta"/>
        <w:rPr>
          <w:snapToGrid w:val="0"/>
        </w:rPr>
      </w:pPr>
      <w:r>
        <w:rPr>
          <w:snapToGrid w:val="0"/>
        </w:rPr>
        <w:tab/>
        <w:t>(4)</w:t>
      </w:r>
      <w:r>
        <w:rPr>
          <w:snapToGrid w:val="0"/>
        </w:rPr>
        <w:tab/>
        <w:t>the regulation of the use on jetties of cranes and other conveniences belonging to the Government;</w:t>
      </w:r>
    </w:p>
    <w:p w:rsidR="000771ED" w:rsidRDefault="00CF7908">
      <w:pPr>
        <w:pStyle w:val="Indenta"/>
        <w:rPr>
          <w:snapToGrid w:val="0"/>
        </w:rPr>
      </w:pPr>
      <w:r>
        <w:rPr>
          <w:snapToGrid w:val="0"/>
        </w:rPr>
        <w:tab/>
        <w:t>(5)</w:t>
      </w:r>
      <w:r>
        <w:rPr>
          <w:snapToGrid w:val="0"/>
        </w:rPr>
        <w:tab/>
        <w:t>the cleansing, repair, maintenance, and preservation of jetties;</w:t>
      </w:r>
    </w:p>
    <w:p w:rsidR="000771ED" w:rsidRDefault="00CF7908">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rsidR="000771ED" w:rsidRDefault="00CF7908">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 </w:t>
      </w:r>
    </w:p>
    <w:p w:rsidR="000771ED" w:rsidRDefault="00CF7908">
      <w:pPr>
        <w:pStyle w:val="Indenti"/>
        <w:rPr>
          <w:snapToGrid w:val="0"/>
        </w:rPr>
      </w:pPr>
      <w:r>
        <w:rPr>
          <w:snapToGrid w:val="0"/>
        </w:rPr>
        <w:tab/>
        <w:t>(a)</w:t>
      </w:r>
      <w:r>
        <w:rPr>
          <w:snapToGrid w:val="0"/>
        </w:rPr>
        <w:tab/>
        <w:t>to report his arrival to an officer within a specified time;</w:t>
      </w:r>
    </w:p>
    <w:p w:rsidR="000771ED" w:rsidRDefault="00CF7908">
      <w:pPr>
        <w:pStyle w:val="Indenti"/>
        <w:rPr>
          <w:snapToGrid w:val="0"/>
        </w:rPr>
      </w:pPr>
      <w:r>
        <w:rPr>
          <w:snapToGrid w:val="0"/>
        </w:rPr>
        <w:tab/>
        <w:t>(b)</w:t>
      </w:r>
      <w:r>
        <w:rPr>
          <w:snapToGrid w:val="0"/>
        </w:rPr>
        <w:tab/>
        <w:t>to produce the vessel’s certificate of registry to any officer on demand;</w:t>
      </w:r>
    </w:p>
    <w:p w:rsidR="000771ED" w:rsidRDefault="00CF7908">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rsidR="000771ED" w:rsidRDefault="00CF7908">
      <w:pPr>
        <w:pStyle w:val="Indenti"/>
        <w:rPr>
          <w:snapToGrid w:val="0"/>
        </w:rPr>
      </w:pPr>
      <w:r>
        <w:rPr>
          <w:snapToGrid w:val="0"/>
        </w:rPr>
        <w:tab/>
        <w:t>(d)</w:t>
      </w:r>
      <w:r>
        <w:rPr>
          <w:snapToGrid w:val="0"/>
        </w:rPr>
        <w:tab/>
        <w:t>to give an officer the prescribed notice of the intended time of unloading;</w:t>
      </w:r>
    </w:p>
    <w:p w:rsidR="000771ED" w:rsidRDefault="00CF7908">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rsidR="000771ED" w:rsidRDefault="00CF7908">
      <w:pPr>
        <w:pStyle w:val="Indenta"/>
        <w:keepNext/>
        <w:rPr>
          <w:snapToGrid w:val="0"/>
        </w:rPr>
      </w:pPr>
      <w:r>
        <w:rPr>
          <w:snapToGrid w:val="0"/>
        </w:rPr>
        <w:tab/>
        <w:t>(9)</w:t>
      </w:r>
      <w:r>
        <w:rPr>
          <w:snapToGrid w:val="0"/>
        </w:rPr>
        <w:tab/>
        <w:t>the imposition, fixing, levying, collection, and payment of — </w:t>
      </w:r>
    </w:p>
    <w:p w:rsidR="000771ED" w:rsidRDefault="00CF7908">
      <w:pPr>
        <w:pStyle w:val="Indenti"/>
        <w:rPr>
          <w:snapToGrid w:val="0"/>
        </w:rPr>
      </w:pPr>
      <w:r>
        <w:rPr>
          <w:snapToGrid w:val="0"/>
        </w:rPr>
        <w:tab/>
        <w:t>(a)</w:t>
      </w:r>
      <w:r>
        <w:rPr>
          <w:snapToGrid w:val="0"/>
        </w:rPr>
        <w:tab/>
        <w:t>berthing dues;</w:t>
      </w:r>
    </w:p>
    <w:p w:rsidR="000771ED" w:rsidRDefault="00CF7908">
      <w:pPr>
        <w:pStyle w:val="Indenti"/>
        <w:rPr>
          <w:snapToGrid w:val="0"/>
        </w:rPr>
      </w:pPr>
      <w:r>
        <w:rPr>
          <w:snapToGrid w:val="0"/>
        </w:rPr>
        <w:tab/>
        <w:t>(b)</w:t>
      </w:r>
      <w:r>
        <w:rPr>
          <w:snapToGrid w:val="0"/>
        </w:rPr>
        <w:tab/>
        <w:t>wharfage dues;</w:t>
      </w:r>
    </w:p>
    <w:p w:rsidR="000771ED" w:rsidRDefault="00CF7908">
      <w:pPr>
        <w:pStyle w:val="Indenti"/>
        <w:rPr>
          <w:snapToGrid w:val="0"/>
        </w:rPr>
      </w:pPr>
      <w:r>
        <w:rPr>
          <w:snapToGrid w:val="0"/>
        </w:rPr>
        <w:tab/>
        <w:t>(c)</w:t>
      </w:r>
      <w:r>
        <w:rPr>
          <w:snapToGrid w:val="0"/>
        </w:rPr>
        <w:tab/>
        <w:t>handling charges;</w:t>
      </w:r>
    </w:p>
    <w:p w:rsidR="000771ED" w:rsidRDefault="00CF7908">
      <w:pPr>
        <w:pStyle w:val="Indenti"/>
        <w:rPr>
          <w:snapToGrid w:val="0"/>
        </w:rPr>
      </w:pPr>
      <w:r>
        <w:rPr>
          <w:snapToGrid w:val="0"/>
        </w:rPr>
        <w:tab/>
        <w:t>(d)</w:t>
      </w:r>
      <w:r>
        <w:rPr>
          <w:snapToGrid w:val="0"/>
        </w:rPr>
        <w:tab/>
        <w:t>storage charges;</w:t>
      </w:r>
    </w:p>
    <w:p w:rsidR="000771ED" w:rsidRDefault="00CF7908">
      <w:pPr>
        <w:pStyle w:val="Indenti"/>
        <w:rPr>
          <w:snapToGrid w:val="0"/>
        </w:rPr>
      </w:pPr>
      <w:r>
        <w:rPr>
          <w:snapToGrid w:val="0"/>
        </w:rPr>
        <w:tab/>
        <w:t>(e)</w:t>
      </w:r>
      <w:r>
        <w:rPr>
          <w:snapToGrid w:val="0"/>
        </w:rPr>
        <w:tab/>
        <w:t>charges for the use of cranes;</w:t>
      </w:r>
    </w:p>
    <w:p w:rsidR="000771ED" w:rsidRDefault="00CF7908">
      <w:pPr>
        <w:pStyle w:val="Indenti"/>
        <w:rPr>
          <w:snapToGrid w:val="0"/>
        </w:rPr>
      </w:pPr>
      <w:r>
        <w:rPr>
          <w:snapToGrid w:val="0"/>
        </w:rPr>
        <w:tab/>
        <w:t>(f)</w:t>
      </w:r>
      <w:r>
        <w:rPr>
          <w:snapToGrid w:val="0"/>
        </w:rPr>
        <w:tab/>
        <w:t>haulage charges; and</w:t>
      </w:r>
    </w:p>
    <w:p w:rsidR="000771ED" w:rsidRDefault="00CF7908">
      <w:pPr>
        <w:pStyle w:val="Indenti"/>
        <w:rPr>
          <w:snapToGrid w:val="0"/>
        </w:rPr>
      </w:pPr>
      <w:r>
        <w:rPr>
          <w:snapToGrid w:val="0"/>
        </w:rPr>
        <w:tab/>
        <w:t>(g)</w:t>
      </w:r>
      <w:r>
        <w:rPr>
          <w:snapToGrid w:val="0"/>
        </w:rPr>
        <w:tab/>
        <w:t>other charges,</w:t>
      </w:r>
    </w:p>
    <w:p w:rsidR="000771ED" w:rsidRDefault="00CF7908">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rsidR="000771ED" w:rsidRDefault="00CF7908">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rsidR="000771ED" w:rsidRDefault="00CF7908">
      <w:pPr>
        <w:pStyle w:val="Indenta"/>
        <w:keepNext/>
        <w:rPr>
          <w:snapToGrid w:val="0"/>
        </w:rPr>
      </w:pPr>
      <w:r>
        <w:rPr>
          <w:snapToGrid w:val="0"/>
        </w:rPr>
        <w:tab/>
        <w:t>(11)</w:t>
      </w:r>
      <w:r>
        <w:rPr>
          <w:snapToGrid w:val="0"/>
        </w:rPr>
        <w:tab/>
        <w:t>exempting the Government from liability for or in respect of — </w:t>
      </w:r>
    </w:p>
    <w:p w:rsidR="000771ED" w:rsidRDefault="00CF7908">
      <w:pPr>
        <w:pStyle w:val="Indenti"/>
        <w:rPr>
          <w:snapToGrid w:val="0"/>
        </w:rPr>
      </w:pPr>
      <w:r>
        <w:rPr>
          <w:snapToGrid w:val="0"/>
        </w:rPr>
        <w:tab/>
        <w:t>(a)</w:t>
      </w:r>
      <w:r>
        <w:rPr>
          <w:snapToGrid w:val="0"/>
        </w:rPr>
        <w:tab/>
        <w:t>damage to any such goods caused or contributed to by insufficient protection or packing;</w:t>
      </w:r>
    </w:p>
    <w:p w:rsidR="000771ED" w:rsidRDefault="00CF7908">
      <w:pPr>
        <w:pStyle w:val="Indenti"/>
        <w:rPr>
          <w:snapToGrid w:val="0"/>
        </w:rPr>
      </w:pPr>
      <w:r>
        <w:rPr>
          <w:snapToGrid w:val="0"/>
        </w:rPr>
        <w:tab/>
        <w:t>(b)</w:t>
      </w:r>
      <w:r>
        <w:rPr>
          <w:snapToGrid w:val="0"/>
        </w:rPr>
        <w:tab/>
        <w:t>damage to or loss of any such goods for which no receipt has been given by the department;</w:t>
      </w:r>
    </w:p>
    <w:p w:rsidR="000771ED" w:rsidRDefault="00CF7908">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rsidR="000771ED" w:rsidRDefault="00CF7908">
      <w:pPr>
        <w:pStyle w:val="Indenta"/>
        <w:rPr>
          <w:snapToGrid w:val="0"/>
        </w:rPr>
      </w:pPr>
      <w:r>
        <w:rPr>
          <w:snapToGrid w:val="0"/>
        </w:rPr>
        <w:tab/>
        <w:t>(12)</w:t>
      </w:r>
      <w:r>
        <w:rPr>
          <w:snapToGrid w:val="0"/>
        </w:rPr>
        <w:tab/>
        <w:t>prescribing the times within which claims must be made against the Government or the department;</w:t>
      </w:r>
    </w:p>
    <w:p w:rsidR="000771ED" w:rsidRDefault="00CF7908">
      <w:pPr>
        <w:pStyle w:val="Indenta"/>
        <w:rPr>
          <w:snapToGrid w:val="0"/>
        </w:rPr>
      </w:pPr>
      <w:r>
        <w:rPr>
          <w:snapToGrid w:val="0"/>
        </w:rPr>
        <w:tab/>
        <w:t>(13)</w:t>
      </w:r>
      <w:r>
        <w:rPr>
          <w:snapToGrid w:val="0"/>
        </w:rPr>
        <w:tab/>
        <w:t>prescribing the conditions to be inserted in any lease granted under this Act;</w:t>
      </w:r>
    </w:p>
    <w:p w:rsidR="000771ED" w:rsidRDefault="00CF7908">
      <w:pPr>
        <w:pStyle w:val="Indenta"/>
        <w:rPr>
          <w:snapToGrid w:val="0"/>
        </w:rPr>
      </w:pPr>
      <w:r>
        <w:rPr>
          <w:snapToGrid w:val="0"/>
        </w:rPr>
        <w:tab/>
        <w:t>(13a)</w:t>
      </w:r>
      <w:r>
        <w:rPr>
          <w:snapToGrid w:val="0"/>
        </w:rPr>
        <w:tab/>
        <w:t>prescribing the fees to be payable for any licence granted under this Act;</w:t>
      </w:r>
    </w:p>
    <w:p w:rsidR="000771ED" w:rsidRDefault="00CF7908">
      <w:pPr>
        <w:pStyle w:val="Indenta"/>
        <w:rPr>
          <w:snapToGrid w:val="0"/>
        </w:rPr>
      </w:pPr>
      <w:r>
        <w:rPr>
          <w:snapToGrid w:val="0"/>
        </w:rPr>
        <w:tab/>
        <w:t>(14)</w:t>
      </w:r>
      <w:r>
        <w:rPr>
          <w:snapToGrid w:val="0"/>
        </w:rPr>
        <w:tab/>
        <w:t>the suspension or cancellation of licences granted under this Act;</w:t>
      </w:r>
    </w:p>
    <w:p w:rsidR="000771ED" w:rsidRDefault="00CF7908">
      <w:pPr>
        <w:pStyle w:val="Indenta"/>
        <w:rPr>
          <w:snapToGrid w:val="0"/>
        </w:rPr>
      </w:pPr>
      <w:r>
        <w:rPr>
          <w:snapToGrid w:val="0"/>
        </w:rPr>
        <w:tab/>
        <w:t>(15)</w:t>
      </w:r>
      <w:r>
        <w:rPr>
          <w:snapToGrid w:val="0"/>
        </w:rPr>
        <w:tab/>
        <w:t>the imposition of a penalty not exceeding $500 for any contravention, by act or omission, of any regulation.</w:t>
      </w:r>
    </w:p>
    <w:p w:rsidR="000771ED" w:rsidRDefault="00CF7908">
      <w:pPr>
        <w:pStyle w:val="Footnotesection"/>
      </w:pPr>
      <w:r>
        <w:tab/>
        <w:t xml:space="preserve">[Section 4 amended by No. 30 of 1965 s.2; No. 5 of 1976 s.2; No. 12 of 1976 s.15; No. 35 of 1986 s.4.] </w:t>
      </w:r>
    </w:p>
    <w:p w:rsidR="000771ED" w:rsidRDefault="00CF7908">
      <w:pPr>
        <w:pStyle w:val="Heading5"/>
        <w:rPr>
          <w:snapToGrid w:val="0"/>
        </w:rPr>
      </w:pPr>
      <w:bookmarkStart w:id="16" w:name="_Toc417984720"/>
      <w:bookmarkStart w:id="17" w:name="_Toc44987682"/>
      <w:bookmarkStart w:id="18" w:name="_Toc131397391"/>
      <w:r>
        <w:rPr>
          <w:rStyle w:val="CharSectno"/>
        </w:rPr>
        <w:t>4A</w:t>
      </w:r>
      <w:r>
        <w:rPr>
          <w:snapToGrid w:val="0"/>
        </w:rPr>
        <w:t>.</w:t>
      </w:r>
      <w:r>
        <w:rPr>
          <w:snapToGrid w:val="0"/>
        </w:rPr>
        <w:tab/>
        <w:t>Adoption of rules, codes, etc.</w:t>
      </w:r>
      <w:bookmarkEnd w:id="16"/>
      <w:bookmarkEnd w:id="17"/>
      <w:bookmarkEnd w:id="18"/>
      <w:r>
        <w:rPr>
          <w:snapToGrid w:val="0"/>
        </w:rPr>
        <w:t xml:space="preserve"> </w:t>
      </w:r>
    </w:p>
    <w:p w:rsidR="000771ED" w:rsidRDefault="00CF7908">
      <w:pPr>
        <w:pStyle w:val="Subsection"/>
        <w:keepNext/>
        <w:rPr>
          <w:snapToGrid w:val="0"/>
        </w:rPr>
      </w:pPr>
      <w:r>
        <w:rPr>
          <w:snapToGrid w:val="0"/>
        </w:rPr>
        <w:tab/>
      </w:r>
      <w:r>
        <w:rPr>
          <w:snapToGrid w:val="0"/>
        </w:rPr>
        <w:tab/>
        <w:t>Any regulations made under this Act may — </w:t>
      </w:r>
    </w:p>
    <w:p w:rsidR="000771ED" w:rsidRDefault="00CF7908">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rsidR="000771ED" w:rsidRDefault="00CF7908">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rsidR="000771ED" w:rsidRDefault="00CF7908">
      <w:pPr>
        <w:pStyle w:val="Footnotesection"/>
      </w:pPr>
      <w:r>
        <w:tab/>
        <w:t xml:space="preserve">[Section 4A inserted by No. 12 of 1976 s.14; amended by No. 74 of 2003 s. 70.] </w:t>
      </w:r>
    </w:p>
    <w:p w:rsidR="000771ED" w:rsidRDefault="00CF7908">
      <w:pPr>
        <w:pStyle w:val="Heading5"/>
        <w:rPr>
          <w:snapToGrid w:val="0"/>
        </w:rPr>
      </w:pPr>
      <w:bookmarkStart w:id="19" w:name="_Toc417984721"/>
      <w:bookmarkStart w:id="20" w:name="_Toc44987683"/>
      <w:bookmarkStart w:id="21" w:name="_Toc131397392"/>
      <w:r>
        <w:rPr>
          <w:rStyle w:val="CharSectno"/>
        </w:rPr>
        <w:t>5</w:t>
      </w:r>
      <w:r>
        <w:rPr>
          <w:snapToGrid w:val="0"/>
        </w:rPr>
        <w:t>.</w:t>
      </w:r>
      <w:r>
        <w:rPr>
          <w:snapToGrid w:val="0"/>
        </w:rPr>
        <w:tab/>
        <w:t>Application of regulations under this Act</w:t>
      </w:r>
      <w:bookmarkEnd w:id="19"/>
      <w:bookmarkEnd w:id="20"/>
      <w:bookmarkEnd w:id="21"/>
      <w:r>
        <w:rPr>
          <w:snapToGrid w:val="0"/>
        </w:rPr>
        <w:t xml:space="preserve"> </w:t>
      </w:r>
    </w:p>
    <w:p w:rsidR="000771ED" w:rsidRDefault="00CF7908">
      <w:pPr>
        <w:pStyle w:val="Subsection"/>
        <w:keepNext/>
        <w:rPr>
          <w:snapToGrid w:val="0"/>
        </w:rPr>
      </w:pPr>
      <w:r>
        <w:rPr>
          <w:snapToGrid w:val="0"/>
        </w:rPr>
        <w:tab/>
        <w:t>(1)</w:t>
      </w:r>
      <w:r>
        <w:rPr>
          <w:snapToGrid w:val="0"/>
        </w:rPr>
        <w:tab/>
        <w:t>Regulations made under this Act — </w:t>
      </w:r>
    </w:p>
    <w:p w:rsidR="000771ED" w:rsidRDefault="00CF7908">
      <w:pPr>
        <w:pStyle w:val="Indenta"/>
        <w:rPr>
          <w:snapToGrid w:val="0"/>
        </w:rPr>
      </w:pPr>
      <w:r>
        <w:rPr>
          <w:snapToGrid w:val="0"/>
        </w:rPr>
        <w:tab/>
        <w:t>(a)</w:t>
      </w:r>
      <w:r>
        <w:rPr>
          <w:snapToGrid w:val="0"/>
        </w:rPr>
        <w:tab/>
        <w:t>may be general or restricted in their application, and may be limited to any particular jetty or work;</w:t>
      </w:r>
    </w:p>
    <w:p w:rsidR="000771ED" w:rsidRDefault="00CF7908">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rsidR="000771ED" w:rsidRDefault="00CF7908">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rsidR="000771ED" w:rsidRDefault="00CF7908">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rsidR="000771ED" w:rsidRDefault="00CF7908">
      <w:pPr>
        <w:pStyle w:val="Indenta"/>
        <w:rPr>
          <w:snapToGrid w:val="0"/>
        </w:rPr>
      </w:pPr>
      <w:r>
        <w:rPr>
          <w:snapToGrid w:val="0"/>
        </w:rPr>
        <w:tab/>
        <w:t>(e)</w:t>
      </w:r>
      <w:r>
        <w:rPr>
          <w:snapToGrid w:val="0"/>
        </w:rPr>
        <w:tab/>
        <w:t>shall not apply to any jetty or work under the control of the commissioners of a harbour trust or members of a harbour board.</w:t>
      </w:r>
    </w:p>
    <w:p w:rsidR="000771ED" w:rsidRDefault="00CF7908">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rsidR="000771ED" w:rsidRDefault="00CF7908">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rsidR="000771ED" w:rsidRDefault="00CF7908">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rsidR="000771ED" w:rsidRDefault="00CF7908">
      <w:pPr>
        <w:pStyle w:val="Footnotesection"/>
      </w:pPr>
      <w:r>
        <w:tab/>
        <w:t xml:space="preserve">[Section 5 amended by No. 33 of 1957 s.2; No. 14 of 1996 s.4; No. 31 of 2003 s. 148.] </w:t>
      </w:r>
    </w:p>
    <w:p w:rsidR="000771ED" w:rsidRDefault="00CF7908">
      <w:pPr>
        <w:pStyle w:val="Heading5"/>
        <w:rPr>
          <w:snapToGrid w:val="0"/>
        </w:rPr>
      </w:pPr>
      <w:bookmarkStart w:id="22" w:name="_Toc417984722"/>
      <w:bookmarkStart w:id="23" w:name="_Toc44987684"/>
      <w:bookmarkStart w:id="24" w:name="_Toc131397393"/>
      <w:r>
        <w:rPr>
          <w:rStyle w:val="CharSectno"/>
        </w:rPr>
        <w:t>6</w:t>
      </w:r>
      <w:r>
        <w:rPr>
          <w:snapToGrid w:val="0"/>
        </w:rPr>
        <w:t>.</w:t>
      </w:r>
      <w:r>
        <w:rPr>
          <w:snapToGrid w:val="0"/>
        </w:rPr>
        <w:tab/>
        <w:t>Construction of jetties</w:t>
      </w:r>
      <w:bookmarkEnd w:id="22"/>
      <w:bookmarkEnd w:id="23"/>
      <w:bookmarkEnd w:id="24"/>
      <w:r>
        <w:rPr>
          <w:snapToGrid w:val="0"/>
        </w:rPr>
        <w:t xml:space="preserve"> </w:t>
      </w:r>
    </w:p>
    <w:p w:rsidR="000771ED" w:rsidRDefault="00CF7908">
      <w:pPr>
        <w:pStyle w:val="Subsection"/>
        <w:keepNext/>
        <w:rPr>
          <w:snapToGrid w:val="0"/>
        </w:rPr>
      </w:pPr>
      <w:r>
        <w:rPr>
          <w:snapToGrid w:val="0"/>
        </w:rPr>
        <w:tab/>
        <w:t>(1)</w:t>
      </w:r>
      <w:r>
        <w:rPr>
          <w:snapToGrid w:val="0"/>
        </w:rPr>
        <w:tab/>
        <w:t>The Governor may authorize the Minister to — </w:t>
      </w:r>
    </w:p>
    <w:p w:rsidR="000771ED" w:rsidRDefault="00CF7908">
      <w:pPr>
        <w:pStyle w:val="Indenta"/>
        <w:rPr>
          <w:snapToGrid w:val="0"/>
        </w:rPr>
      </w:pPr>
      <w:r>
        <w:rPr>
          <w:snapToGrid w:val="0"/>
        </w:rPr>
        <w:tab/>
        <w:t>(a)</w:t>
      </w:r>
      <w:r>
        <w:rPr>
          <w:snapToGrid w:val="0"/>
        </w:rPr>
        <w:tab/>
        <w:t>undertake, construct, and provide any jetty;</w:t>
      </w:r>
    </w:p>
    <w:p w:rsidR="000771ED" w:rsidRDefault="00CF7908">
      <w:pPr>
        <w:pStyle w:val="Indenta"/>
        <w:rPr>
          <w:snapToGrid w:val="0"/>
        </w:rPr>
      </w:pPr>
      <w:r>
        <w:rPr>
          <w:snapToGrid w:val="0"/>
        </w:rPr>
        <w:tab/>
        <w:t>(b)</w:t>
      </w:r>
      <w:r>
        <w:rPr>
          <w:snapToGrid w:val="0"/>
        </w:rPr>
        <w:tab/>
        <w:t>acquire any private jetty from any person who is entitled thereto;</w:t>
      </w:r>
    </w:p>
    <w:p w:rsidR="000771ED" w:rsidRDefault="00CF7908">
      <w:pPr>
        <w:pStyle w:val="Indenta"/>
        <w:rPr>
          <w:snapToGrid w:val="0"/>
        </w:rPr>
      </w:pPr>
      <w:r>
        <w:rPr>
          <w:snapToGrid w:val="0"/>
        </w:rPr>
        <w:tab/>
        <w:t>(c)</w:t>
      </w:r>
      <w:r>
        <w:rPr>
          <w:snapToGrid w:val="0"/>
        </w:rPr>
        <w:tab/>
        <w:t>lease, close, or remove any public jetty.</w:t>
      </w:r>
    </w:p>
    <w:p w:rsidR="000771ED" w:rsidRDefault="00CF7908">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rsidR="000771ED" w:rsidRDefault="00CF7908">
      <w:pPr>
        <w:pStyle w:val="Footnotesection"/>
      </w:pPr>
      <w:r>
        <w:tab/>
        <w:t>[Section 6 amended by No. 31 of 1997 s.142.]</w:t>
      </w:r>
    </w:p>
    <w:p w:rsidR="000771ED" w:rsidRDefault="00CF7908">
      <w:pPr>
        <w:pStyle w:val="Heading5"/>
        <w:rPr>
          <w:snapToGrid w:val="0"/>
        </w:rPr>
      </w:pPr>
      <w:bookmarkStart w:id="25" w:name="_Toc417984723"/>
      <w:bookmarkStart w:id="26" w:name="_Toc44987685"/>
      <w:bookmarkStart w:id="27" w:name="_Toc131397394"/>
      <w:r>
        <w:rPr>
          <w:rStyle w:val="CharSectno"/>
        </w:rPr>
        <w:t>7</w:t>
      </w:r>
      <w:r>
        <w:rPr>
          <w:snapToGrid w:val="0"/>
        </w:rPr>
        <w:t>.</w:t>
      </w:r>
      <w:r>
        <w:rPr>
          <w:snapToGrid w:val="0"/>
        </w:rPr>
        <w:tab/>
        <w:t>Power to grant licences</w:t>
      </w:r>
      <w:bookmarkEnd w:id="25"/>
      <w:bookmarkEnd w:id="26"/>
      <w:bookmarkEnd w:id="27"/>
      <w:r>
        <w:rPr>
          <w:snapToGrid w:val="0"/>
        </w:rPr>
        <w:t xml:space="preserve"> </w:t>
      </w:r>
    </w:p>
    <w:p w:rsidR="000771ED" w:rsidRDefault="00CF7908">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rsidR="000771ED" w:rsidRDefault="00CF7908">
      <w:pPr>
        <w:pStyle w:val="Subsection"/>
        <w:rPr>
          <w:snapToGrid w:val="0"/>
        </w:rPr>
      </w:pPr>
      <w:r>
        <w:rPr>
          <w:snapToGrid w:val="0"/>
        </w:rPr>
        <w:tab/>
        <w:t>(2)</w:t>
      </w:r>
      <w:r>
        <w:rPr>
          <w:snapToGrid w:val="0"/>
        </w:rPr>
        <w:tab/>
        <w:t>The Chief Executive Officer may by instrument in writing signed by him delegate to the an officer the power conferred on him by subsection (1).</w:t>
      </w:r>
    </w:p>
    <w:p w:rsidR="000771ED" w:rsidRDefault="00CF7908">
      <w:pPr>
        <w:pStyle w:val="Subsection"/>
        <w:rPr>
          <w:snapToGrid w:val="0"/>
        </w:rPr>
      </w:pPr>
      <w:r>
        <w:rPr>
          <w:snapToGrid w:val="0"/>
        </w:rPr>
        <w:tab/>
        <w:t>(3)</w:t>
      </w:r>
      <w:r>
        <w:rPr>
          <w:snapToGrid w:val="0"/>
        </w:rPr>
        <w:tab/>
        <w:t xml:space="preserve">Where the erection or construction of a jetty is required to be approved under section 50 of the </w:t>
      </w:r>
      <w:r>
        <w:rPr>
          <w:i/>
          <w:snapToGrid w:val="0"/>
        </w:rPr>
        <w:t>Swan River Trust Act 1988</w:t>
      </w:r>
      <w:r>
        <w:rPr>
          <w:snapToGrid w:val="0"/>
        </w:rPr>
        <w:t xml:space="preserve"> or under the Metropolitan Region Scheme</w:t>
      </w:r>
      <w:r>
        <w:t xml:space="preserve"> as that term is defined in the </w:t>
      </w:r>
      <w:r>
        <w:rPr>
          <w:i/>
        </w:rPr>
        <w:t>Planning and Development Act 2005</w:t>
      </w:r>
      <w:r>
        <w:rPr>
          <w:snapToGrid w:val="0"/>
        </w:rPr>
        <w:t>, a licence shall not be granted under this section — </w:t>
      </w:r>
    </w:p>
    <w:p w:rsidR="000771ED" w:rsidRDefault="00CF7908">
      <w:pPr>
        <w:pStyle w:val="Indenta"/>
        <w:rPr>
          <w:snapToGrid w:val="0"/>
        </w:rPr>
      </w:pPr>
      <w:r>
        <w:rPr>
          <w:snapToGrid w:val="0"/>
        </w:rPr>
        <w:tab/>
        <w:t>(a)</w:t>
      </w:r>
      <w:r>
        <w:rPr>
          <w:snapToGrid w:val="0"/>
        </w:rPr>
        <w:tab/>
        <w:t>unless that approval has been granted; or</w:t>
      </w:r>
    </w:p>
    <w:p w:rsidR="000771ED" w:rsidRDefault="00CF7908">
      <w:pPr>
        <w:pStyle w:val="Indenta"/>
        <w:rPr>
          <w:snapToGrid w:val="0"/>
        </w:rPr>
      </w:pPr>
      <w:r>
        <w:rPr>
          <w:snapToGrid w:val="0"/>
        </w:rPr>
        <w:tab/>
        <w:t>(b)</w:t>
      </w:r>
      <w:r>
        <w:rPr>
          <w:snapToGrid w:val="0"/>
        </w:rPr>
        <w:tab/>
        <w:t>on any term or condition that is contrary to or inconsistent with an approval so granted.</w:t>
      </w:r>
    </w:p>
    <w:p w:rsidR="000771ED" w:rsidRDefault="00CF7908">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rsidR="000771ED" w:rsidRDefault="00CF7908">
      <w:pPr>
        <w:pStyle w:val="Footnotesection"/>
        <w:keepLines w:val="0"/>
      </w:pPr>
      <w:r>
        <w:tab/>
        <w:t xml:space="preserve">[Section 7 amended by No. 30 of 1965 s.3; No. 35 of 1986 s.5; No. 21 of 1988 s.7; No. 47 of 1993 s.13(2); No. 55 of 2004 s. 542; No. 38 of 2005 s. 15.] </w:t>
      </w:r>
    </w:p>
    <w:p w:rsidR="000771ED" w:rsidRDefault="00CF7908">
      <w:pPr>
        <w:pStyle w:val="Heading5"/>
        <w:rPr>
          <w:snapToGrid w:val="0"/>
        </w:rPr>
      </w:pPr>
      <w:bookmarkStart w:id="28" w:name="_Toc417984724"/>
      <w:bookmarkStart w:id="29" w:name="_Toc44987686"/>
      <w:bookmarkStart w:id="30" w:name="_Toc131397395"/>
      <w:r>
        <w:rPr>
          <w:rStyle w:val="CharSectno"/>
        </w:rPr>
        <w:t>7A</w:t>
      </w:r>
      <w:r>
        <w:rPr>
          <w:snapToGrid w:val="0"/>
        </w:rPr>
        <w:t>.</w:t>
      </w:r>
      <w:r>
        <w:rPr>
          <w:snapToGrid w:val="0"/>
        </w:rPr>
        <w:tab/>
        <w:t>Appeals</w:t>
      </w:r>
      <w:bookmarkEnd w:id="28"/>
      <w:bookmarkEnd w:id="29"/>
      <w:bookmarkEnd w:id="30"/>
      <w:r>
        <w:rPr>
          <w:snapToGrid w:val="0"/>
        </w:rPr>
        <w:t xml:space="preserve"> </w:t>
      </w:r>
    </w:p>
    <w:p w:rsidR="000771ED" w:rsidRDefault="00CF7908">
      <w:pPr>
        <w:pStyle w:val="Subsection"/>
        <w:keepNext/>
        <w:rPr>
          <w:snapToGrid w:val="0"/>
        </w:rPr>
      </w:pPr>
      <w:r>
        <w:rPr>
          <w:snapToGrid w:val="0"/>
        </w:rPr>
        <w:tab/>
        <w:t>(1)</w:t>
      </w:r>
      <w:r>
        <w:rPr>
          <w:snapToGrid w:val="0"/>
        </w:rPr>
        <w:tab/>
        <w:t>A person whose application for a licence under section 7 has been — </w:t>
      </w:r>
    </w:p>
    <w:p w:rsidR="000771ED" w:rsidRDefault="00CF7908">
      <w:pPr>
        <w:pStyle w:val="Indenta"/>
        <w:rPr>
          <w:snapToGrid w:val="0"/>
        </w:rPr>
      </w:pPr>
      <w:r>
        <w:rPr>
          <w:snapToGrid w:val="0"/>
        </w:rPr>
        <w:tab/>
        <w:t>(a)</w:t>
      </w:r>
      <w:r>
        <w:rPr>
          <w:snapToGrid w:val="0"/>
        </w:rPr>
        <w:tab/>
        <w:t>refused; or</w:t>
      </w:r>
    </w:p>
    <w:p w:rsidR="000771ED" w:rsidRDefault="00CF7908">
      <w:pPr>
        <w:pStyle w:val="Indenta"/>
        <w:rPr>
          <w:snapToGrid w:val="0"/>
        </w:rPr>
      </w:pPr>
      <w:r>
        <w:rPr>
          <w:snapToGrid w:val="0"/>
        </w:rPr>
        <w:tab/>
        <w:t>(b)</w:t>
      </w:r>
      <w:r>
        <w:rPr>
          <w:snapToGrid w:val="0"/>
        </w:rPr>
        <w:tab/>
        <w:t>granted subject to terms or conditions which are unacceptable to the applicant,</w:t>
      </w:r>
    </w:p>
    <w:p w:rsidR="000771ED" w:rsidRDefault="00CF7908">
      <w:pPr>
        <w:pStyle w:val="Subsection"/>
        <w:rPr>
          <w:snapToGrid w:val="0"/>
        </w:rPr>
      </w:pPr>
      <w:r>
        <w:rPr>
          <w:snapToGrid w:val="0"/>
        </w:rPr>
        <w:tab/>
      </w:r>
      <w:r>
        <w:rPr>
          <w:snapToGrid w:val="0"/>
        </w:rPr>
        <w:tab/>
        <w:t>may apply to the State Administrative Tribunal for a review of the decision.</w:t>
      </w:r>
    </w:p>
    <w:p w:rsidR="000771ED" w:rsidRDefault="00CF7908">
      <w:pPr>
        <w:pStyle w:val="Ednotesubsection"/>
      </w:pPr>
      <w:r>
        <w:tab/>
        <w:t>[(2)</w:t>
      </w:r>
      <w:r>
        <w:tab/>
        <w:t>repealed]</w:t>
      </w:r>
    </w:p>
    <w:p w:rsidR="000771ED" w:rsidRDefault="00CF7908">
      <w:pPr>
        <w:pStyle w:val="Footnotesection"/>
      </w:pPr>
      <w:r>
        <w:tab/>
        <w:t xml:space="preserve">[Section 7A inserted by No. 35 of 1986 s.6; amended by No. 47 of 1993 s.13(2); No. 55 of 2004 s. 543.] </w:t>
      </w:r>
    </w:p>
    <w:p w:rsidR="000771ED" w:rsidRDefault="00CF7908">
      <w:pPr>
        <w:pStyle w:val="Heading5"/>
        <w:rPr>
          <w:snapToGrid w:val="0"/>
        </w:rPr>
      </w:pPr>
      <w:bookmarkStart w:id="31" w:name="_Toc417984725"/>
      <w:bookmarkStart w:id="32" w:name="_Toc44987687"/>
      <w:bookmarkStart w:id="33" w:name="_Toc131397396"/>
      <w:r>
        <w:rPr>
          <w:rStyle w:val="CharSectno"/>
        </w:rPr>
        <w:t>8</w:t>
      </w:r>
      <w:r>
        <w:rPr>
          <w:snapToGrid w:val="0"/>
        </w:rPr>
        <w:t>.</w:t>
      </w:r>
      <w:r>
        <w:rPr>
          <w:snapToGrid w:val="0"/>
        </w:rPr>
        <w:tab/>
        <w:t>Private jetties, not to be maintained except pursuant to licence or lease</w:t>
      </w:r>
      <w:bookmarkEnd w:id="31"/>
      <w:bookmarkEnd w:id="32"/>
      <w:bookmarkEnd w:id="33"/>
      <w:r>
        <w:rPr>
          <w:snapToGrid w:val="0"/>
        </w:rPr>
        <w:t xml:space="preserve"> </w:t>
      </w:r>
    </w:p>
    <w:p w:rsidR="000771ED" w:rsidRDefault="00CF7908">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rsidR="000771ED" w:rsidRDefault="00CF7908">
      <w:pPr>
        <w:pStyle w:val="Penstart"/>
        <w:rPr>
          <w:snapToGrid w:val="0"/>
        </w:rPr>
      </w:pPr>
      <w:r>
        <w:rPr>
          <w:snapToGrid w:val="0"/>
        </w:rPr>
        <w:tab/>
        <w:t>Penalty: $2 000.</w:t>
      </w:r>
    </w:p>
    <w:p w:rsidR="000771ED" w:rsidRDefault="00CF7908">
      <w:pPr>
        <w:pStyle w:val="Footnotesection"/>
      </w:pPr>
      <w:r>
        <w:tab/>
        <w:t xml:space="preserve">[Section 8 amended by No. 113 of 1965 s.8.] </w:t>
      </w:r>
    </w:p>
    <w:p w:rsidR="000771ED" w:rsidRDefault="00CF7908">
      <w:pPr>
        <w:pStyle w:val="Heading5"/>
        <w:rPr>
          <w:snapToGrid w:val="0"/>
        </w:rPr>
      </w:pPr>
      <w:bookmarkStart w:id="34" w:name="_Toc417984726"/>
      <w:bookmarkStart w:id="35" w:name="_Toc44987688"/>
      <w:bookmarkStart w:id="36" w:name="_Toc131397397"/>
      <w:r>
        <w:rPr>
          <w:rStyle w:val="CharSectno"/>
        </w:rPr>
        <w:t>8A</w:t>
      </w:r>
      <w:r>
        <w:rPr>
          <w:snapToGrid w:val="0"/>
        </w:rPr>
        <w:t>.</w:t>
      </w:r>
      <w:r>
        <w:rPr>
          <w:snapToGrid w:val="0"/>
        </w:rPr>
        <w:tab/>
        <w:t>Removal of unlicensed jetties</w:t>
      </w:r>
      <w:bookmarkEnd w:id="34"/>
      <w:bookmarkEnd w:id="35"/>
      <w:bookmarkEnd w:id="36"/>
      <w:r>
        <w:rPr>
          <w:snapToGrid w:val="0"/>
        </w:rPr>
        <w:t xml:space="preserve"> </w:t>
      </w:r>
    </w:p>
    <w:p w:rsidR="000771ED" w:rsidRDefault="00CF7908">
      <w:pPr>
        <w:pStyle w:val="Subsection"/>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rsidR="000771ED" w:rsidRDefault="00CF7908">
      <w:pPr>
        <w:pStyle w:val="Subsection"/>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rsidR="000771ED" w:rsidRDefault="00CF7908">
      <w:pPr>
        <w:pStyle w:val="Subsection"/>
        <w:rPr>
          <w:snapToGrid w:val="0"/>
        </w:rPr>
      </w:pPr>
      <w:r>
        <w:rPr>
          <w:snapToGrid w:val="0"/>
        </w:rPr>
        <w:tab/>
        <w:t>(3)</w:t>
      </w:r>
      <w:r>
        <w:rPr>
          <w:snapToGrid w:val="0"/>
        </w:rPr>
        <w:tab/>
        <w:t>If a requirement under subsection (1) or (2) is not complied with, the Minister may cause the private jetty to be removed.</w:t>
      </w:r>
    </w:p>
    <w:p w:rsidR="000771ED" w:rsidRDefault="00CF7908">
      <w:pPr>
        <w:pStyle w:val="Subsection"/>
        <w:rPr>
          <w:snapToGrid w:val="0"/>
        </w:rPr>
      </w:pPr>
      <w:r>
        <w:rPr>
          <w:snapToGrid w:val="0"/>
        </w:rPr>
        <w:tab/>
        <w:t>(4)</w:t>
      </w:r>
      <w:r>
        <w:rPr>
          <w:snapToGrid w:val="0"/>
        </w:rPr>
        <w:tab/>
        <w:t>The cost of removal under subsection (3) is a debt due to the Crown and the Minister may recover that cost by causing the materials comprising the private jetty to be sold.</w:t>
      </w:r>
    </w:p>
    <w:p w:rsidR="000771ED" w:rsidRDefault="00CF7908">
      <w:pPr>
        <w:pStyle w:val="Subsection"/>
        <w:keepNext/>
        <w:rPr>
          <w:snapToGrid w:val="0"/>
        </w:rPr>
      </w:pPr>
      <w:r>
        <w:rPr>
          <w:snapToGrid w:val="0"/>
        </w:rPr>
        <w:tab/>
        <w:t>(5)</w:t>
      </w:r>
      <w:r>
        <w:rPr>
          <w:snapToGrid w:val="0"/>
        </w:rPr>
        <w:tab/>
        <w:t>The proceeds of a sale referred to in subsection (4) shall be applied — </w:t>
      </w:r>
    </w:p>
    <w:p w:rsidR="000771ED" w:rsidRDefault="00CF7908">
      <w:pPr>
        <w:pStyle w:val="Indenta"/>
        <w:rPr>
          <w:snapToGrid w:val="0"/>
        </w:rPr>
      </w:pPr>
      <w:r>
        <w:rPr>
          <w:snapToGrid w:val="0"/>
        </w:rPr>
        <w:tab/>
        <w:t>(a)</w:t>
      </w:r>
      <w:r>
        <w:rPr>
          <w:snapToGrid w:val="0"/>
        </w:rPr>
        <w:tab/>
        <w:t>first in payment of the cost of that sale; and</w:t>
      </w:r>
    </w:p>
    <w:p w:rsidR="000771ED" w:rsidRDefault="00CF7908">
      <w:pPr>
        <w:pStyle w:val="Indenta"/>
        <w:rPr>
          <w:snapToGrid w:val="0"/>
        </w:rPr>
      </w:pPr>
      <w:r>
        <w:rPr>
          <w:snapToGrid w:val="0"/>
        </w:rPr>
        <w:tab/>
        <w:t>(b)</w:t>
      </w:r>
      <w:r>
        <w:rPr>
          <w:snapToGrid w:val="0"/>
        </w:rPr>
        <w:tab/>
        <w:t>secondly in payment of the costs of removing the jetty,</w:t>
      </w:r>
    </w:p>
    <w:p w:rsidR="000771ED" w:rsidRDefault="00CF7908">
      <w:pPr>
        <w:pStyle w:val="Subsection"/>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Fund.</w:t>
      </w:r>
    </w:p>
    <w:p w:rsidR="000771ED" w:rsidRDefault="00CF7908">
      <w:pPr>
        <w:pStyle w:val="Footnotesection"/>
      </w:pPr>
      <w:r>
        <w:tab/>
        <w:t xml:space="preserve">[Section 8A inserted by No. 35 of 1986 s.8; amended by No. 6 of 1993 s.11; No. 49 of 1996 s.64.] </w:t>
      </w:r>
    </w:p>
    <w:p w:rsidR="000771ED" w:rsidRDefault="00CF7908">
      <w:pPr>
        <w:pStyle w:val="Heading5"/>
        <w:rPr>
          <w:snapToGrid w:val="0"/>
        </w:rPr>
      </w:pPr>
      <w:bookmarkStart w:id="37" w:name="_Toc417984727"/>
      <w:bookmarkStart w:id="38" w:name="_Toc44987689"/>
      <w:bookmarkStart w:id="39" w:name="_Toc131397398"/>
      <w:r>
        <w:rPr>
          <w:rStyle w:val="CharSectno"/>
        </w:rPr>
        <w:t>9</w:t>
      </w:r>
      <w:r>
        <w:rPr>
          <w:snapToGrid w:val="0"/>
        </w:rPr>
        <w:t>.</w:t>
      </w:r>
      <w:r>
        <w:rPr>
          <w:snapToGrid w:val="0"/>
        </w:rPr>
        <w:tab/>
        <w:t>Regulations regarding buoys</w:t>
      </w:r>
      <w:bookmarkEnd w:id="37"/>
      <w:bookmarkEnd w:id="38"/>
      <w:bookmarkEnd w:id="39"/>
      <w:r>
        <w:rPr>
          <w:snapToGrid w:val="0"/>
        </w:rPr>
        <w:t xml:space="preserve"> </w:t>
      </w:r>
    </w:p>
    <w:p w:rsidR="000771ED" w:rsidRDefault="00CF7908">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rsidR="000771ED" w:rsidRDefault="00CF7908">
      <w:pPr>
        <w:pStyle w:val="Footnotesection"/>
      </w:pPr>
      <w:r>
        <w:tab/>
        <w:t xml:space="preserve">[Section 9 amended by No. 5 of 1976 s.3; No. 35 of 1986 s.9.] </w:t>
      </w:r>
    </w:p>
    <w:p w:rsidR="000771ED" w:rsidRDefault="00CF7908">
      <w:pPr>
        <w:pStyle w:val="Heading5"/>
        <w:rPr>
          <w:snapToGrid w:val="0"/>
        </w:rPr>
      </w:pPr>
      <w:bookmarkStart w:id="40" w:name="_Toc417984728"/>
      <w:bookmarkStart w:id="41" w:name="_Toc44987690"/>
      <w:bookmarkStart w:id="42" w:name="_Toc131397399"/>
      <w:r>
        <w:rPr>
          <w:rStyle w:val="CharSectno"/>
        </w:rPr>
        <w:t>10</w:t>
      </w:r>
      <w:r>
        <w:rPr>
          <w:snapToGrid w:val="0"/>
        </w:rPr>
        <w:t>.</w:t>
      </w:r>
      <w:r>
        <w:rPr>
          <w:snapToGrid w:val="0"/>
        </w:rPr>
        <w:tab/>
        <w:t>Fires not to be allowed near public jetties</w:t>
      </w:r>
      <w:bookmarkEnd w:id="40"/>
      <w:bookmarkEnd w:id="41"/>
      <w:bookmarkEnd w:id="42"/>
      <w:r>
        <w:rPr>
          <w:snapToGrid w:val="0"/>
        </w:rPr>
        <w:t xml:space="preserve"> </w:t>
      </w:r>
    </w:p>
    <w:p w:rsidR="000771ED" w:rsidRDefault="00CF7908">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rsidR="000771ED" w:rsidRDefault="00CF7908">
      <w:pPr>
        <w:pStyle w:val="Penstart"/>
        <w:rPr>
          <w:snapToGrid w:val="0"/>
        </w:rPr>
      </w:pPr>
      <w:r>
        <w:rPr>
          <w:snapToGrid w:val="0"/>
        </w:rPr>
        <w:tab/>
        <w:t>Penalty: $2 000.</w:t>
      </w:r>
    </w:p>
    <w:p w:rsidR="000771ED" w:rsidRDefault="00CF7908">
      <w:pPr>
        <w:pStyle w:val="Footnotesection"/>
      </w:pPr>
      <w:r>
        <w:tab/>
        <w:t xml:space="preserve">[Section 10 amended by No. 113 of 1965 s.8; No. 35 of 1986 s.10.] </w:t>
      </w:r>
    </w:p>
    <w:p w:rsidR="000771ED" w:rsidRDefault="00CF7908">
      <w:pPr>
        <w:pStyle w:val="Heading5"/>
        <w:rPr>
          <w:snapToGrid w:val="0"/>
        </w:rPr>
      </w:pPr>
      <w:bookmarkStart w:id="43" w:name="_Toc417984729"/>
      <w:bookmarkStart w:id="44" w:name="_Toc44987691"/>
      <w:bookmarkStart w:id="45" w:name="_Toc131397400"/>
      <w:r>
        <w:rPr>
          <w:rStyle w:val="CharSectno"/>
        </w:rPr>
        <w:t>11</w:t>
      </w:r>
      <w:r>
        <w:rPr>
          <w:snapToGrid w:val="0"/>
        </w:rPr>
        <w:t>.</w:t>
      </w:r>
      <w:r>
        <w:rPr>
          <w:snapToGrid w:val="0"/>
        </w:rPr>
        <w:tab/>
        <w:t>Vessels, etc., not to be fastened to public buoys</w:t>
      </w:r>
      <w:bookmarkEnd w:id="43"/>
      <w:bookmarkEnd w:id="44"/>
      <w:bookmarkEnd w:id="45"/>
      <w:r>
        <w:rPr>
          <w:snapToGrid w:val="0"/>
        </w:rPr>
        <w:t xml:space="preserve"> </w:t>
      </w:r>
    </w:p>
    <w:p w:rsidR="000771ED" w:rsidRDefault="00CF7908">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rsidR="000771ED" w:rsidRDefault="00CF7908">
      <w:pPr>
        <w:pStyle w:val="Penstart"/>
        <w:rPr>
          <w:snapToGrid w:val="0"/>
        </w:rPr>
      </w:pPr>
      <w:r>
        <w:rPr>
          <w:snapToGrid w:val="0"/>
        </w:rPr>
        <w:tab/>
        <w:t>Penalty: $2 000.</w:t>
      </w:r>
    </w:p>
    <w:p w:rsidR="000771ED" w:rsidRDefault="00CF7908">
      <w:pPr>
        <w:pStyle w:val="Footnotesection"/>
      </w:pPr>
      <w:r>
        <w:tab/>
        <w:t xml:space="preserve">[Section 11 amended by No. 113 of 1965 s.8; No. 35 of 1986 s.11.] </w:t>
      </w:r>
    </w:p>
    <w:p w:rsidR="000771ED" w:rsidRDefault="00CF7908">
      <w:pPr>
        <w:pStyle w:val="Heading5"/>
        <w:rPr>
          <w:snapToGrid w:val="0"/>
        </w:rPr>
      </w:pPr>
      <w:bookmarkStart w:id="46" w:name="_Toc417984730"/>
      <w:bookmarkStart w:id="47" w:name="_Toc44987692"/>
      <w:bookmarkStart w:id="48" w:name="_Toc131397401"/>
      <w:r>
        <w:rPr>
          <w:rStyle w:val="CharSectno"/>
        </w:rPr>
        <w:t>12</w:t>
      </w:r>
      <w:r>
        <w:rPr>
          <w:snapToGrid w:val="0"/>
        </w:rPr>
        <w:t>.</w:t>
      </w:r>
      <w:r>
        <w:rPr>
          <w:snapToGrid w:val="0"/>
        </w:rPr>
        <w:tab/>
        <w:t>Responsibility for injuries to jetties</w:t>
      </w:r>
      <w:bookmarkEnd w:id="46"/>
      <w:bookmarkEnd w:id="47"/>
      <w:bookmarkEnd w:id="48"/>
      <w:r>
        <w:rPr>
          <w:snapToGrid w:val="0"/>
        </w:rPr>
        <w:t xml:space="preserve"> </w:t>
      </w:r>
    </w:p>
    <w:p w:rsidR="000771ED" w:rsidRDefault="00CF7908">
      <w:pPr>
        <w:pStyle w:val="Subsection"/>
        <w:keepNext/>
        <w:rPr>
          <w:snapToGrid w:val="0"/>
        </w:rPr>
      </w:pPr>
      <w:r>
        <w:rPr>
          <w:snapToGrid w:val="0"/>
        </w:rPr>
        <w:tab/>
        <w:t>(1)</w:t>
      </w:r>
      <w:r>
        <w:rPr>
          <w:snapToGrid w:val="0"/>
        </w:rPr>
        <w:tab/>
        <w:t>Where any injury is done by a vessel to any public jetty or bridge — </w:t>
      </w:r>
    </w:p>
    <w:p w:rsidR="000771ED" w:rsidRDefault="00CF7908">
      <w:pPr>
        <w:pStyle w:val="Indenta"/>
        <w:rPr>
          <w:snapToGrid w:val="0"/>
        </w:rPr>
      </w:pPr>
      <w:r>
        <w:rPr>
          <w:snapToGrid w:val="0"/>
        </w:rPr>
        <w:tab/>
        <w:t>(a)</w:t>
      </w:r>
      <w:r>
        <w:rPr>
          <w:snapToGrid w:val="0"/>
        </w:rPr>
        <w:tab/>
        <w:t>the owner of such vessel; and</w:t>
      </w:r>
    </w:p>
    <w:p w:rsidR="000771ED" w:rsidRDefault="00CF7908">
      <w:pPr>
        <w:pStyle w:val="Indenta"/>
        <w:keepNext/>
        <w:rPr>
          <w:snapToGrid w:val="0"/>
        </w:rPr>
      </w:pPr>
      <w:r>
        <w:rPr>
          <w:snapToGrid w:val="0"/>
        </w:rPr>
        <w:tab/>
        <w:t>(b)</w:t>
      </w:r>
      <w:r>
        <w:rPr>
          <w:snapToGrid w:val="0"/>
        </w:rPr>
        <w:tab/>
        <w:t>in case the injury is caused through the wrongful act or negligence of the master of such vessel, the master also,</w:t>
      </w:r>
    </w:p>
    <w:p w:rsidR="000771ED" w:rsidRDefault="00CF7908">
      <w:pPr>
        <w:pStyle w:val="Subsection"/>
        <w:rPr>
          <w:snapToGrid w:val="0"/>
        </w:rPr>
      </w:pPr>
      <w:r>
        <w:rPr>
          <w:snapToGrid w:val="0"/>
        </w:rPr>
        <w:tab/>
      </w:r>
      <w:r>
        <w:rPr>
          <w:snapToGrid w:val="0"/>
        </w:rPr>
        <w:tab/>
        <w:t>shall be answerable in damages to Her Majesty for the injury.</w:t>
      </w:r>
    </w:p>
    <w:p w:rsidR="000771ED" w:rsidRDefault="00CF7908">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rsidR="000771ED" w:rsidRDefault="00CF7908">
      <w:pPr>
        <w:pStyle w:val="Footnotesection"/>
      </w:pPr>
      <w:r>
        <w:tab/>
        <w:t xml:space="preserve">[Section 12 amended by No. 5 of 1976 s.4.] </w:t>
      </w:r>
    </w:p>
    <w:p w:rsidR="000771ED" w:rsidRDefault="000771ED">
      <w:pPr>
        <w:rPr>
          <w:rStyle w:val="CharDivText"/>
        </w:rPr>
        <w:sectPr w:rsidR="000771E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771ED" w:rsidRDefault="00CF7908">
      <w:pPr>
        <w:pStyle w:val="nHeading2"/>
      </w:pPr>
      <w:bookmarkStart w:id="49" w:name="_Toc92862350"/>
      <w:bookmarkStart w:id="50" w:name="_Toc122753806"/>
      <w:bookmarkStart w:id="51" w:name="_Toc131397402"/>
      <w:r>
        <w:t>Notes</w:t>
      </w:r>
      <w:bookmarkEnd w:id="49"/>
      <w:bookmarkEnd w:id="50"/>
      <w:bookmarkEnd w:id="51"/>
    </w:p>
    <w:p w:rsidR="000771ED" w:rsidRDefault="00CF7908">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w:t>
      </w:r>
    </w:p>
    <w:p w:rsidR="000771ED" w:rsidRDefault="00CF7908">
      <w:pPr>
        <w:pStyle w:val="nHeading3"/>
        <w:rPr>
          <w:snapToGrid w:val="0"/>
        </w:rPr>
      </w:pPr>
      <w:bookmarkStart w:id="52" w:name="_Toc131397403"/>
      <w:r>
        <w:rPr>
          <w:snapToGrid w:val="0"/>
        </w:rPr>
        <w:t>Compilation table</w:t>
      </w:r>
      <w:bookmarkEnd w:id="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268"/>
      </w:tblGrid>
      <w:tr w:rsidR="000771ED">
        <w:trPr>
          <w:cantSplit/>
          <w:tblHeader/>
        </w:trPr>
        <w:tc>
          <w:tcPr>
            <w:tcW w:w="2268" w:type="dxa"/>
            <w:tcBorders>
              <w:top w:val="single" w:sz="12" w:space="0" w:color="auto"/>
              <w:bottom w:val="single" w:sz="12" w:space="0" w:color="auto"/>
            </w:tcBorders>
          </w:tcPr>
          <w:p w:rsidR="000771ED" w:rsidRDefault="00CF7908">
            <w:pPr>
              <w:pStyle w:val="nTable"/>
              <w:spacing w:before="120" w:after="60"/>
              <w:ind w:right="113"/>
              <w:rPr>
                <w:b/>
                <w:sz w:val="19"/>
              </w:rPr>
            </w:pPr>
            <w:r>
              <w:rPr>
                <w:b/>
                <w:sz w:val="19"/>
              </w:rPr>
              <w:t>Short title</w:t>
            </w:r>
          </w:p>
        </w:tc>
        <w:tc>
          <w:tcPr>
            <w:tcW w:w="1134" w:type="dxa"/>
            <w:tcBorders>
              <w:top w:val="single" w:sz="12" w:space="0" w:color="auto"/>
              <w:bottom w:val="single" w:sz="12" w:space="0" w:color="auto"/>
            </w:tcBorders>
          </w:tcPr>
          <w:p w:rsidR="000771ED" w:rsidRDefault="00CF7908">
            <w:pPr>
              <w:pStyle w:val="nTable"/>
              <w:spacing w:before="120" w:after="60"/>
              <w:rPr>
                <w:b/>
                <w:sz w:val="19"/>
              </w:rPr>
            </w:pPr>
            <w:r>
              <w:rPr>
                <w:b/>
                <w:sz w:val="19"/>
              </w:rPr>
              <w:t>Number and year</w:t>
            </w:r>
          </w:p>
        </w:tc>
        <w:tc>
          <w:tcPr>
            <w:tcW w:w="1134" w:type="dxa"/>
            <w:tcBorders>
              <w:top w:val="single" w:sz="12" w:space="0" w:color="auto"/>
              <w:bottom w:val="single" w:sz="12" w:space="0" w:color="auto"/>
            </w:tcBorders>
          </w:tcPr>
          <w:p w:rsidR="000771ED" w:rsidRDefault="00CF7908">
            <w:pPr>
              <w:pStyle w:val="nTable"/>
              <w:spacing w:before="120" w:after="60"/>
              <w:rPr>
                <w:b/>
                <w:sz w:val="19"/>
              </w:rPr>
            </w:pPr>
            <w:r>
              <w:rPr>
                <w:b/>
                <w:sz w:val="19"/>
              </w:rPr>
              <w:t>Assent</w:t>
            </w:r>
          </w:p>
        </w:tc>
        <w:tc>
          <w:tcPr>
            <w:tcW w:w="2268" w:type="dxa"/>
            <w:tcBorders>
              <w:top w:val="single" w:sz="12" w:space="0" w:color="auto"/>
              <w:bottom w:val="single" w:sz="12" w:space="0" w:color="auto"/>
            </w:tcBorders>
          </w:tcPr>
          <w:p w:rsidR="000771ED" w:rsidRDefault="00CF7908">
            <w:pPr>
              <w:pStyle w:val="nTable"/>
              <w:spacing w:before="120" w:after="60"/>
              <w:rPr>
                <w:b/>
                <w:sz w:val="19"/>
              </w:rPr>
            </w:pPr>
            <w:r>
              <w:rPr>
                <w:b/>
                <w:sz w:val="19"/>
              </w:rPr>
              <w:t>Commencement</w:t>
            </w:r>
          </w:p>
        </w:tc>
      </w:tr>
      <w:tr w:rsidR="000771ED">
        <w:trPr>
          <w:cantSplit/>
        </w:trPr>
        <w:tc>
          <w:tcPr>
            <w:tcW w:w="2268" w:type="dxa"/>
          </w:tcPr>
          <w:p w:rsidR="000771ED" w:rsidRDefault="00CF7908">
            <w:pPr>
              <w:pStyle w:val="nTable"/>
              <w:spacing w:before="120"/>
              <w:ind w:right="113"/>
              <w:rPr>
                <w:sz w:val="19"/>
              </w:rPr>
            </w:pPr>
            <w:r>
              <w:rPr>
                <w:i/>
                <w:sz w:val="19"/>
              </w:rPr>
              <w:t>Jetties Act 1926</w:t>
            </w:r>
          </w:p>
        </w:tc>
        <w:tc>
          <w:tcPr>
            <w:tcW w:w="1134" w:type="dxa"/>
          </w:tcPr>
          <w:p w:rsidR="000771ED" w:rsidRDefault="00CF7908">
            <w:pPr>
              <w:pStyle w:val="nTable"/>
              <w:spacing w:before="120"/>
              <w:rPr>
                <w:sz w:val="19"/>
              </w:rPr>
            </w:pPr>
            <w:r>
              <w:rPr>
                <w:sz w:val="19"/>
              </w:rPr>
              <w:t>45 of 1926</w:t>
            </w:r>
          </w:p>
        </w:tc>
        <w:tc>
          <w:tcPr>
            <w:tcW w:w="1134" w:type="dxa"/>
          </w:tcPr>
          <w:p w:rsidR="000771ED" w:rsidRDefault="00CF7908">
            <w:pPr>
              <w:pStyle w:val="nTable"/>
              <w:spacing w:before="120"/>
            </w:pPr>
            <w:r>
              <w:rPr>
                <w:sz w:val="19"/>
              </w:rPr>
              <w:t>23 Dec 1926</w:t>
            </w:r>
          </w:p>
        </w:tc>
        <w:tc>
          <w:tcPr>
            <w:tcW w:w="2268" w:type="dxa"/>
          </w:tcPr>
          <w:p w:rsidR="000771ED" w:rsidRDefault="00CF7908">
            <w:pPr>
              <w:pStyle w:val="nTable"/>
              <w:spacing w:before="120"/>
            </w:pPr>
            <w:r>
              <w:rPr>
                <w:sz w:val="19"/>
              </w:rPr>
              <w:t>23 Dec 1926</w:t>
            </w:r>
          </w:p>
        </w:tc>
      </w:tr>
      <w:tr w:rsidR="000771ED">
        <w:trPr>
          <w:cantSplit/>
        </w:trPr>
        <w:tc>
          <w:tcPr>
            <w:tcW w:w="2268" w:type="dxa"/>
          </w:tcPr>
          <w:p w:rsidR="000771ED" w:rsidRDefault="00CF7908">
            <w:pPr>
              <w:pStyle w:val="nTable"/>
              <w:keepLines/>
              <w:spacing w:before="120"/>
              <w:ind w:right="113"/>
              <w:rPr>
                <w:i/>
                <w:sz w:val="19"/>
              </w:rPr>
            </w:pPr>
            <w:r>
              <w:rPr>
                <w:i/>
                <w:sz w:val="19"/>
              </w:rPr>
              <w:t>Jetties Act Amendment Act 1957</w:t>
            </w:r>
          </w:p>
        </w:tc>
        <w:tc>
          <w:tcPr>
            <w:tcW w:w="1134" w:type="dxa"/>
          </w:tcPr>
          <w:p w:rsidR="000771ED" w:rsidRDefault="00CF7908">
            <w:pPr>
              <w:pStyle w:val="nTable"/>
              <w:keepLines/>
              <w:spacing w:before="120"/>
              <w:rPr>
                <w:sz w:val="19"/>
              </w:rPr>
            </w:pPr>
            <w:r>
              <w:rPr>
                <w:sz w:val="19"/>
              </w:rPr>
              <w:t>33 of 1957</w:t>
            </w:r>
          </w:p>
        </w:tc>
        <w:tc>
          <w:tcPr>
            <w:tcW w:w="1134" w:type="dxa"/>
          </w:tcPr>
          <w:p w:rsidR="000771ED" w:rsidRDefault="00CF7908">
            <w:pPr>
              <w:pStyle w:val="nTable"/>
              <w:spacing w:before="120"/>
            </w:pPr>
            <w:r>
              <w:rPr>
                <w:sz w:val="19"/>
              </w:rPr>
              <w:t>5 Nov 1957</w:t>
            </w:r>
          </w:p>
        </w:tc>
        <w:tc>
          <w:tcPr>
            <w:tcW w:w="2268" w:type="dxa"/>
          </w:tcPr>
          <w:p w:rsidR="000771ED" w:rsidRDefault="00CF7908">
            <w:pPr>
              <w:pStyle w:val="nTable"/>
              <w:spacing w:before="120"/>
            </w:pPr>
            <w:r>
              <w:rPr>
                <w:sz w:val="19"/>
              </w:rPr>
              <w:t>5 Nov 1957</w:t>
            </w:r>
          </w:p>
        </w:tc>
      </w:tr>
      <w:tr w:rsidR="000771ED">
        <w:trPr>
          <w:cantSplit/>
        </w:trPr>
        <w:tc>
          <w:tcPr>
            <w:tcW w:w="2268" w:type="dxa"/>
          </w:tcPr>
          <w:p w:rsidR="000771ED" w:rsidRDefault="00CF7908">
            <w:pPr>
              <w:pStyle w:val="nTable"/>
              <w:spacing w:before="120"/>
              <w:ind w:right="113"/>
              <w:rPr>
                <w:sz w:val="19"/>
              </w:rPr>
            </w:pPr>
            <w:r>
              <w:rPr>
                <w:i/>
                <w:sz w:val="19"/>
              </w:rPr>
              <w:t>Jetties Act Amendment Act 1965</w:t>
            </w:r>
          </w:p>
        </w:tc>
        <w:tc>
          <w:tcPr>
            <w:tcW w:w="1134" w:type="dxa"/>
          </w:tcPr>
          <w:p w:rsidR="000771ED" w:rsidRDefault="00CF7908">
            <w:pPr>
              <w:pStyle w:val="nTable"/>
              <w:spacing w:before="120"/>
              <w:rPr>
                <w:sz w:val="19"/>
              </w:rPr>
            </w:pPr>
            <w:r>
              <w:rPr>
                <w:sz w:val="19"/>
              </w:rPr>
              <w:t>30 of 1965</w:t>
            </w:r>
          </w:p>
        </w:tc>
        <w:tc>
          <w:tcPr>
            <w:tcW w:w="1134" w:type="dxa"/>
          </w:tcPr>
          <w:p w:rsidR="000771ED" w:rsidRDefault="00CF7908">
            <w:pPr>
              <w:pStyle w:val="nTable"/>
              <w:spacing w:before="120"/>
            </w:pPr>
            <w:r>
              <w:rPr>
                <w:sz w:val="19"/>
              </w:rPr>
              <w:t>21 Oct 1965</w:t>
            </w:r>
          </w:p>
        </w:tc>
        <w:tc>
          <w:tcPr>
            <w:tcW w:w="2268" w:type="dxa"/>
          </w:tcPr>
          <w:p w:rsidR="000771ED" w:rsidRDefault="00CF7908">
            <w:pPr>
              <w:pStyle w:val="nTable"/>
              <w:spacing w:before="120"/>
            </w:pPr>
            <w:r>
              <w:rPr>
                <w:sz w:val="19"/>
              </w:rPr>
              <w:t>21 Oct 1965</w:t>
            </w:r>
          </w:p>
        </w:tc>
      </w:tr>
      <w:tr w:rsidR="000771ED">
        <w:trPr>
          <w:cantSplit/>
        </w:trPr>
        <w:tc>
          <w:tcPr>
            <w:tcW w:w="2268" w:type="dxa"/>
          </w:tcPr>
          <w:p w:rsidR="000771ED" w:rsidRDefault="00CF7908">
            <w:pPr>
              <w:pStyle w:val="nTable"/>
              <w:spacing w:before="120"/>
              <w:ind w:right="113"/>
              <w:rPr>
                <w:sz w:val="19"/>
              </w:rPr>
            </w:pPr>
            <w:r>
              <w:rPr>
                <w:i/>
                <w:sz w:val="19"/>
              </w:rPr>
              <w:t>Jetties Act Amendment Act 1976</w:t>
            </w:r>
          </w:p>
        </w:tc>
        <w:tc>
          <w:tcPr>
            <w:tcW w:w="1134" w:type="dxa"/>
          </w:tcPr>
          <w:p w:rsidR="000771ED" w:rsidRDefault="00CF7908">
            <w:pPr>
              <w:pStyle w:val="nTable"/>
              <w:spacing w:before="120"/>
              <w:rPr>
                <w:sz w:val="19"/>
              </w:rPr>
            </w:pPr>
            <w:r>
              <w:rPr>
                <w:sz w:val="19"/>
              </w:rPr>
              <w:t>5 of 1976</w:t>
            </w:r>
          </w:p>
        </w:tc>
        <w:tc>
          <w:tcPr>
            <w:tcW w:w="1134" w:type="dxa"/>
          </w:tcPr>
          <w:p w:rsidR="000771ED" w:rsidRDefault="00CF7908">
            <w:pPr>
              <w:pStyle w:val="nTable"/>
              <w:spacing w:before="120"/>
            </w:pPr>
            <w:r>
              <w:rPr>
                <w:sz w:val="19"/>
              </w:rPr>
              <w:t>25 May 1976</w:t>
            </w:r>
          </w:p>
        </w:tc>
        <w:tc>
          <w:tcPr>
            <w:tcW w:w="2268" w:type="dxa"/>
          </w:tcPr>
          <w:p w:rsidR="000771ED" w:rsidRDefault="00CF7908">
            <w:pPr>
              <w:pStyle w:val="nTable"/>
              <w:spacing w:before="120"/>
            </w:pPr>
            <w:r>
              <w:rPr>
                <w:sz w:val="19"/>
              </w:rPr>
              <w:t>25 May 1976</w:t>
            </w:r>
          </w:p>
        </w:tc>
      </w:tr>
      <w:tr w:rsidR="000771ED">
        <w:trPr>
          <w:cantSplit/>
        </w:trPr>
        <w:tc>
          <w:tcPr>
            <w:tcW w:w="2268" w:type="dxa"/>
          </w:tcPr>
          <w:p w:rsidR="000771ED" w:rsidRDefault="00CF7908">
            <w:pPr>
              <w:pStyle w:val="nTable"/>
              <w:spacing w:before="120"/>
              <w:ind w:right="113"/>
              <w:rPr>
                <w:sz w:val="19"/>
              </w:rPr>
            </w:pPr>
            <w:r>
              <w:rPr>
                <w:i/>
                <w:sz w:val="19"/>
              </w:rPr>
              <w:t>Acts Amendment (Port and Marine Regulations) Act 1976</w:t>
            </w:r>
            <w:r>
              <w:rPr>
                <w:sz w:val="19"/>
              </w:rPr>
              <w:t xml:space="preserve"> Pt. VI</w:t>
            </w:r>
          </w:p>
        </w:tc>
        <w:tc>
          <w:tcPr>
            <w:tcW w:w="1134" w:type="dxa"/>
          </w:tcPr>
          <w:p w:rsidR="000771ED" w:rsidRDefault="00CF7908">
            <w:pPr>
              <w:pStyle w:val="nTable"/>
              <w:spacing w:before="120"/>
              <w:rPr>
                <w:sz w:val="19"/>
              </w:rPr>
            </w:pPr>
            <w:r>
              <w:rPr>
                <w:sz w:val="19"/>
              </w:rPr>
              <w:t>12 of 1976</w:t>
            </w:r>
          </w:p>
        </w:tc>
        <w:tc>
          <w:tcPr>
            <w:tcW w:w="1134" w:type="dxa"/>
          </w:tcPr>
          <w:p w:rsidR="000771ED" w:rsidRDefault="00CF7908">
            <w:pPr>
              <w:pStyle w:val="nTable"/>
              <w:spacing w:before="120"/>
            </w:pPr>
            <w:r>
              <w:rPr>
                <w:sz w:val="19"/>
              </w:rPr>
              <w:t>27 May 1976</w:t>
            </w:r>
          </w:p>
        </w:tc>
        <w:tc>
          <w:tcPr>
            <w:tcW w:w="2268" w:type="dxa"/>
          </w:tcPr>
          <w:p w:rsidR="000771ED" w:rsidRDefault="00CF7908">
            <w:pPr>
              <w:pStyle w:val="nTable"/>
              <w:spacing w:before="120"/>
            </w:pPr>
            <w:r>
              <w:rPr>
                <w:sz w:val="19"/>
              </w:rPr>
              <w:t>27 May 1976</w:t>
            </w:r>
          </w:p>
        </w:tc>
      </w:tr>
      <w:tr w:rsidR="000771ED">
        <w:trPr>
          <w:cantSplit/>
        </w:trPr>
        <w:tc>
          <w:tcPr>
            <w:tcW w:w="2268" w:type="dxa"/>
          </w:tcPr>
          <w:p w:rsidR="000771ED" w:rsidRDefault="00CF7908">
            <w:pPr>
              <w:pStyle w:val="nTable"/>
              <w:spacing w:before="120"/>
              <w:ind w:right="113"/>
              <w:rPr>
                <w:i/>
                <w:sz w:val="19"/>
              </w:rPr>
            </w:pPr>
            <w:r>
              <w:rPr>
                <w:i/>
                <w:sz w:val="19"/>
              </w:rPr>
              <w:t>Jetties Amendment Act 1986</w:t>
            </w:r>
          </w:p>
        </w:tc>
        <w:tc>
          <w:tcPr>
            <w:tcW w:w="1134" w:type="dxa"/>
          </w:tcPr>
          <w:p w:rsidR="000771ED" w:rsidRDefault="00CF7908">
            <w:pPr>
              <w:pStyle w:val="nTable"/>
              <w:spacing w:before="120"/>
              <w:rPr>
                <w:sz w:val="19"/>
              </w:rPr>
            </w:pPr>
            <w:r>
              <w:rPr>
                <w:sz w:val="19"/>
              </w:rPr>
              <w:t>35 of 1986</w:t>
            </w:r>
          </w:p>
        </w:tc>
        <w:tc>
          <w:tcPr>
            <w:tcW w:w="1134" w:type="dxa"/>
          </w:tcPr>
          <w:p w:rsidR="000771ED" w:rsidRDefault="00CF7908">
            <w:pPr>
              <w:pStyle w:val="nTable"/>
              <w:spacing w:before="120"/>
            </w:pPr>
            <w:r>
              <w:rPr>
                <w:sz w:val="19"/>
              </w:rPr>
              <w:t>1 Aug 1986</w:t>
            </w:r>
          </w:p>
        </w:tc>
        <w:tc>
          <w:tcPr>
            <w:tcW w:w="2268" w:type="dxa"/>
          </w:tcPr>
          <w:p w:rsidR="000771ED" w:rsidRDefault="00CF7908">
            <w:pPr>
              <w:pStyle w:val="nTable"/>
              <w:spacing w:before="120"/>
            </w:pPr>
            <w:r>
              <w:rPr>
                <w:sz w:val="19"/>
              </w:rPr>
              <w:t>29 Aug 1986</w:t>
            </w:r>
          </w:p>
        </w:tc>
      </w:tr>
      <w:tr w:rsidR="000771ED">
        <w:trPr>
          <w:cantSplit/>
        </w:trPr>
        <w:tc>
          <w:tcPr>
            <w:tcW w:w="2268" w:type="dxa"/>
          </w:tcPr>
          <w:p w:rsidR="000771ED" w:rsidRDefault="00CF7908">
            <w:pPr>
              <w:pStyle w:val="nTable"/>
              <w:spacing w:before="120"/>
              <w:ind w:right="113"/>
              <w:rPr>
                <w:sz w:val="19"/>
              </w:rPr>
            </w:pPr>
            <w:r>
              <w:rPr>
                <w:i/>
                <w:sz w:val="19"/>
              </w:rPr>
              <w:t>Acts Amendment (Swan River Trust) Act 1988</w:t>
            </w:r>
            <w:r>
              <w:rPr>
                <w:sz w:val="19"/>
              </w:rPr>
              <w:t xml:space="preserve"> Pt. 3</w:t>
            </w:r>
          </w:p>
        </w:tc>
        <w:tc>
          <w:tcPr>
            <w:tcW w:w="1134" w:type="dxa"/>
          </w:tcPr>
          <w:p w:rsidR="000771ED" w:rsidRDefault="00CF7908">
            <w:pPr>
              <w:pStyle w:val="nTable"/>
              <w:spacing w:before="120"/>
              <w:rPr>
                <w:sz w:val="19"/>
              </w:rPr>
            </w:pPr>
            <w:r>
              <w:rPr>
                <w:sz w:val="19"/>
              </w:rPr>
              <w:t>21 of 1988</w:t>
            </w:r>
          </w:p>
        </w:tc>
        <w:tc>
          <w:tcPr>
            <w:tcW w:w="1134" w:type="dxa"/>
          </w:tcPr>
          <w:p w:rsidR="000771ED" w:rsidRDefault="00CF7908">
            <w:pPr>
              <w:pStyle w:val="nTable"/>
              <w:spacing w:before="120"/>
            </w:pPr>
            <w:r>
              <w:rPr>
                <w:sz w:val="19"/>
              </w:rPr>
              <w:t>5 Oct 1988</w:t>
            </w:r>
          </w:p>
        </w:tc>
        <w:tc>
          <w:tcPr>
            <w:tcW w:w="2268" w:type="dxa"/>
          </w:tcPr>
          <w:p w:rsidR="000771ED" w:rsidRDefault="00CF7908">
            <w:pPr>
              <w:pStyle w:val="nTable"/>
              <w:spacing w:before="120"/>
            </w:pPr>
            <w:r>
              <w:rPr>
                <w:sz w:val="19"/>
              </w:rPr>
              <w:t xml:space="preserve">1 Mar 1989 (see s. 2 and </w:t>
            </w:r>
            <w:r>
              <w:rPr>
                <w:i/>
                <w:sz w:val="19"/>
              </w:rPr>
              <w:t>Gazette</w:t>
            </w:r>
            <w:r>
              <w:rPr>
                <w:sz w:val="19"/>
              </w:rPr>
              <w:t xml:space="preserve"> 27 Jan 1989 p. 264)</w:t>
            </w:r>
          </w:p>
        </w:tc>
      </w:tr>
      <w:tr w:rsidR="000771ED">
        <w:trPr>
          <w:cantSplit/>
        </w:trPr>
        <w:tc>
          <w:tcPr>
            <w:tcW w:w="2268" w:type="dxa"/>
          </w:tcPr>
          <w:p w:rsidR="000771ED" w:rsidRDefault="00CF7908">
            <w:pPr>
              <w:pStyle w:val="nTable"/>
              <w:spacing w:before="120"/>
              <w:ind w:right="113"/>
              <w:rPr>
                <w:sz w:val="19"/>
              </w:rPr>
            </w:pPr>
            <w:r>
              <w:rPr>
                <w:i/>
                <w:sz w:val="19"/>
              </w:rPr>
              <w:t>Financial Administration Legislation Amendment Act 1993</w:t>
            </w:r>
            <w:r>
              <w:rPr>
                <w:sz w:val="19"/>
              </w:rPr>
              <w:t xml:space="preserve"> Pt. 4</w:t>
            </w:r>
          </w:p>
        </w:tc>
        <w:tc>
          <w:tcPr>
            <w:tcW w:w="1134" w:type="dxa"/>
          </w:tcPr>
          <w:p w:rsidR="000771ED" w:rsidRDefault="00CF7908">
            <w:pPr>
              <w:pStyle w:val="nTable"/>
              <w:spacing w:before="120"/>
              <w:rPr>
                <w:sz w:val="19"/>
              </w:rPr>
            </w:pPr>
            <w:r>
              <w:rPr>
                <w:sz w:val="19"/>
              </w:rPr>
              <w:t>6 of 1993</w:t>
            </w:r>
          </w:p>
        </w:tc>
        <w:tc>
          <w:tcPr>
            <w:tcW w:w="1134" w:type="dxa"/>
          </w:tcPr>
          <w:p w:rsidR="000771ED" w:rsidRDefault="00CF7908">
            <w:pPr>
              <w:pStyle w:val="nTable"/>
              <w:spacing w:before="120"/>
            </w:pPr>
            <w:r>
              <w:rPr>
                <w:sz w:val="19"/>
              </w:rPr>
              <w:t>27 Aug 1993</w:t>
            </w:r>
          </w:p>
        </w:tc>
        <w:tc>
          <w:tcPr>
            <w:tcW w:w="2268" w:type="dxa"/>
          </w:tcPr>
          <w:p w:rsidR="000771ED" w:rsidRDefault="00CF7908">
            <w:pPr>
              <w:pStyle w:val="nTable"/>
              <w:spacing w:before="120"/>
            </w:pPr>
            <w:r>
              <w:rPr>
                <w:sz w:val="19"/>
              </w:rPr>
              <w:t>Deemed operative 1 Jul 1993 (see s. 2(1))</w:t>
            </w:r>
          </w:p>
        </w:tc>
      </w:tr>
      <w:tr w:rsidR="000771ED">
        <w:trPr>
          <w:cantSplit/>
        </w:trPr>
        <w:tc>
          <w:tcPr>
            <w:tcW w:w="2268" w:type="dxa"/>
          </w:tcPr>
          <w:p w:rsidR="000771ED" w:rsidRDefault="00CF7908">
            <w:pPr>
              <w:pStyle w:val="nTable"/>
              <w:spacing w:before="120"/>
              <w:ind w:right="113"/>
              <w:rPr>
                <w:sz w:val="19"/>
              </w:rPr>
            </w:pPr>
            <w:r>
              <w:rPr>
                <w:i/>
                <w:sz w:val="19"/>
              </w:rPr>
              <w:t>Acts Amendment (Department of Transport) Act 1993</w:t>
            </w:r>
            <w:r>
              <w:rPr>
                <w:sz w:val="19"/>
              </w:rPr>
              <w:t xml:space="preserve"> Pt. 7</w:t>
            </w:r>
          </w:p>
        </w:tc>
        <w:tc>
          <w:tcPr>
            <w:tcW w:w="1134" w:type="dxa"/>
          </w:tcPr>
          <w:p w:rsidR="000771ED" w:rsidRDefault="00CF7908">
            <w:pPr>
              <w:pStyle w:val="nTable"/>
              <w:spacing w:before="120"/>
              <w:rPr>
                <w:sz w:val="19"/>
              </w:rPr>
            </w:pPr>
            <w:r>
              <w:rPr>
                <w:sz w:val="19"/>
              </w:rPr>
              <w:t>47 of 1993</w:t>
            </w:r>
          </w:p>
        </w:tc>
        <w:tc>
          <w:tcPr>
            <w:tcW w:w="1134" w:type="dxa"/>
          </w:tcPr>
          <w:p w:rsidR="000771ED" w:rsidRDefault="00CF7908">
            <w:pPr>
              <w:pStyle w:val="nTable"/>
              <w:spacing w:before="120"/>
            </w:pPr>
            <w:r>
              <w:rPr>
                <w:sz w:val="19"/>
              </w:rPr>
              <w:t>20 Dec 1993</w:t>
            </w:r>
          </w:p>
        </w:tc>
        <w:tc>
          <w:tcPr>
            <w:tcW w:w="2268" w:type="dxa"/>
          </w:tcPr>
          <w:p w:rsidR="000771ED" w:rsidRDefault="00CF7908">
            <w:pPr>
              <w:pStyle w:val="nTable"/>
              <w:spacing w:before="120"/>
            </w:pPr>
            <w:r>
              <w:rPr>
                <w:sz w:val="19"/>
              </w:rPr>
              <w:t xml:space="preserve">1 Jan 1994 (see s. 2 and </w:t>
            </w:r>
            <w:r>
              <w:rPr>
                <w:i/>
                <w:sz w:val="19"/>
              </w:rPr>
              <w:t>Gazette</w:t>
            </w:r>
            <w:r>
              <w:rPr>
                <w:sz w:val="19"/>
              </w:rPr>
              <w:t xml:space="preserve"> 31 Dec 1993 p. 6861)</w:t>
            </w:r>
          </w:p>
        </w:tc>
      </w:tr>
      <w:tr w:rsidR="000771ED">
        <w:trPr>
          <w:cantSplit/>
        </w:trPr>
        <w:tc>
          <w:tcPr>
            <w:tcW w:w="2268" w:type="dxa"/>
          </w:tcPr>
          <w:p w:rsidR="000771ED" w:rsidRDefault="00CF7908">
            <w:pPr>
              <w:pStyle w:val="nTable"/>
              <w:spacing w:before="120"/>
            </w:pPr>
            <w:r>
              <w:rPr>
                <w:i/>
                <w:sz w:val="19"/>
              </w:rPr>
              <w:t>Local Government (Consequential Amendments) Act 1996</w:t>
            </w:r>
            <w:r>
              <w:rPr>
                <w:sz w:val="19"/>
              </w:rPr>
              <w:t xml:space="preserve"> s. 4</w:t>
            </w:r>
          </w:p>
        </w:tc>
        <w:tc>
          <w:tcPr>
            <w:tcW w:w="1134" w:type="dxa"/>
          </w:tcPr>
          <w:p w:rsidR="000771ED" w:rsidRDefault="00CF7908">
            <w:pPr>
              <w:pStyle w:val="nTable"/>
              <w:spacing w:before="120"/>
              <w:rPr>
                <w:sz w:val="19"/>
              </w:rPr>
            </w:pPr>
            <w:r>
              <w:rPr>
                <w:sz w:val="19"/>
              </w:rPr>
              <w:t>14 of 1996</w:t>
            </w:r>
          </w:p>
        </w:tc>
        <w:tc>
          <w:tcPr>
            <w:tcW w:w="1134" w:type="dxa"/>
          </w:tcPr>
          <w:p w:rsidR="000771ED" w:rsidRDefault="00CF7908">
            <w:pPr>
              <w:pStyle w:val="nTable"/>
              <w:spacing w:before="120"/>
            </w:pPr>
            <w:r>
              <w:rPr>
                <w:sz w:val="19"/>
              </w:rPr>
              <w:t>28 Jun 1996</w:t>
            </w:r>
          </w:p>
        </w:tc>
        <w:tc>
          <w:tcPr>
            <w:tcW w:w="2268" w:type="dxa"/>
          </w:tcPr>
          <w:p w:rsidR="000771ED" w:rsidRDefault="00CF7908">
            <w:pPr>
              <w:pStyle w:val="nTable"/>
              <w:spacing w:before="120"/>
            </w:pPr>
            <w:r>
              <w:rPr>
                <w:sz w:val="19"/>
              </w:rPr>
              <w:t>1 Jul 1996 (see s. 2)</w:t>
            </w:r>
          </w:p>
        </w:tc>
      </w:tr>
      <w:tr w:rsidR="000771ED">
        <w:trPr>
          <w:cantSplit/>
        </w:trPr>
        <w:tc>
          <w:tcPr>
            <w:tcW w:w="2268" w:type="dxa"/>
          </w:tcPr>
          <w:p w:rsidR="000771ED" w:rsidRDefault="00CF7908">
            <w:pPr>
              <w:pStyle w:val="nTable"/>
              <w:spacing w:before="120"/>
            </w:pPr>
            <w:r>
              <w:rPr>
                <w:i/>
                <w:sz w:val="19"/>
              </w:rPr>
              <w:t>Financial Legislation Amendment Act 1996</w:t>
            </w:r>
            <w:r>
              <w:rPr>
                <w:sz w:val="19"/>
              </w:rPr>
              <w:t xml:space="preserve"> s. 64</w:t>
            </w:r>
          </w:p>
        </w:tc>
        <w:tc>
          <w:tcPr>
            <w:tcW w:w="1134" w:type="dxa"/>
          </w:tcPr>
          <w:p w:rsidR="000771ED" w:rsidRDefault="00CF7908">
            <w:pPr>
              <w:pStyle w:val="nTable"/>
              <w:spacing w:before="120"/>
              <w:rPr>
                <w:sz w:val="19"/>
              </w:rPr>
            </w:pPr>
            <w:r>
              <w:rPr>
                <w:sz w:val="19"/>
              </w:rPr>
              <w:t>49 of 1996</w:t>
            </w:r>
          </w:p>
        </w:tc>
        <w:tc>
          <w:tcPr>
            <w:tcW w:w="1134" w:type="dxa"/>
          </w:tcPr>
          <w:p w:rsidR="000771ED" w:rsidRDefault="00CF7908">
            <w:pPr>
              <w:pStyle w:val="nTable"/>
              <w:spacing w:before="120"/>
            </w:pPr>
            <w:r>
              <w:rPr>
                <w:sz w:val="19"/>
              </w:rPr>
              <w:t xml:space="preserve">25 Oct 1996 </w:t>
            </w:r>
          </w:p>
        </w:tc>
        <w:tc>
          <w:tcPr>
            <w:tcW w:w="2268" w:type="dxa"/>
          </w:tcPr>
          <w:p w:rsidR="000771ED" w:rsidRDefault="00CF7908">
            <w:pPr>
              <w:pStyle w:val="nTable"/>
              <w:spacing w:before="120"/>
            </w:pPr>
            <w:r>
              <w:rPr>
                <w:sz w:val="19"/>
              </w:rPr>
              <w:t>25 Oct 1996 (see s. 2(1))</w:t>
            </w:r>
          </w:p>
        </w:tc>
      </w:tr>
      <w:tr w:rsidR="000771ED">
        <w:trPr>
          <w:cantSplit/>
        </w:trPr>
        <w:tc>
          <w:tcPr>
            <w:tcW w:w="2268" w:type="dxa"/>
          </w:tcPr>
          <w:p w:rsidR="000771ED" w:rsidRDefault="00CF7908">
            <w:pPr>
              <w:pStyle w:val="nTable"/>
              <w:spacing w:before="120"/>
            </w:pPr>
            <w:r>
              <w:rPr>
                <w:i/>
                <w:sz w:val="19"/>
              </w:rPr>
              <w:t>Acts Amendment (Land Administration) Act 1997</w:t>
            </w:r>
            <w:r>
              <w:rPr>
                <w:sz w:val="19"/>
              </w:rPr>
              <w:t xml:space="preserve"> s. 142</w:t>
            </w:r>
          </w:p>
        </w:tc>
        <w:tc>
          <w:tcPr>
            <w:tcW w:w="1134" w:type="dxa"/>
          </w:tcPr>
          <w:p w:rsidR="000771ED" w:rsidRDefault="00CF7908">
            <w:pPr>
              <w:pStyle w:val="nTable"/>
              <w:keepNext/>
              <w:keepLines/>
              <w:spacing w:before="120"/>
              <w:rPr>
                <w:sz w:val="19"/>
              </w:rPr>
            </w:pPr>
            <w:r>
              <w:rPr>
                <w:sz w:val="19"/>
              </w:rPr>
              <w:t>31 of 1997</w:t>
            </w:r>
          </w:p>
        </w:tc>
        <w:tc>
          <w:tcPr>
            <w:tcW w:w="1134" w:type="dxa"/>
          </w:tcPr>
          <w:p w:rsidR="000771ED" w:rsidRDefault="00CF7908">
            <w:pPr>
              <w:pStyle w:val="nTable"/>
              <w:spacing w:before="120"/>
            </w:pPr>
            <w:r>
              <w:rPr>
                <w:sz w:val="19"/>
              </w:rPr>
              <w:t>3 Oct 1997</w:t>
            </w:r>
          </w:p>
        </w:tc>
        <w:tc>
          <w:tcPr>
            <w:tcW w:w="2268" w:type="dxa"/>
          </w:tcPr>
          <w:p w:rsidR="000771ED" w:rsidRDefault="00CF7908">
            <w:pPr>
              <w:pStyle w:val="nTable"/>
              <w:spacing w:before="120"/>
            </w:pPr>
            <w:r>
              <w:rPr>
                <w:sz w:val="19"/>
              </w:rPr>
              <w:t xml:space="preserve">30 Mar 1998 (see s. 2 and </w:t>
            </w:r>
            <w:r>
              <w:rPr>
                <w:i/>
                <w:sz w:val="19"/>
              </w:rPr>
              <w:t>Gazette</w:t>
            </w:r>
            <w:r>
              <w:rPr>
                <w:sz w:val="19"/>
              </w:rPr>
              <w:t xml:space="preserve"> 27 Mar 1998 p. 1765)</w:t>
            </w:r>
          </w:p>
        </w:tc>
      </w:tr>
      <w:tr w:rsidR="000771ED">
        <w:trPr>
          <w:cantSplit/>
        </w:trPr>
        <w:tc>
          <w:tcPr>
            <w:tcW w:w="2268" w:type="dxa"/>
          </w:tcPr>
          <w:p w:rsidR="000771ED" w:rsidRDefault="00CF7908">
            <w:pPr>
              <w:pStyle w:val="nTable"/>
              <w:spacing w:before="120"/>
              <w:rPr>
                <w:i/>
                <w:sz w:val="19"/>
              </w:rPr>
            </w:pPr>
            <w:r>
              <w:rPr>
                <w:i/>
                <w:sz w:val="19"/>
              </w:rPr>
              <w:t>Public Transport Authority Act 2003</w:t>
            </w:r>
            <w:r>
              <w:rPr>
                <w:sz w:val="19"/>
              </w:rPr>
              <w:t xml:space="preserve"> s. 148</w:t>
            </w:r>
          </w:p>
        </w:tc>
        <w:tc>
          <w:tcPr>
            <w:tcW w:w="1134" w:type="dxa"/>
          </w:tcPr>
          <w:p w:rsidR="000771ED" w:rsidRDefault="00CF7908">
            <w:pPr>
              <w:pStyle w:val="nTable"/>
              <w:keepNext/>
              <w:keepLines/>
              <w:spacing w:before="120"/>
              <w:rPr>
                <w:sz w:val="19"/>
              </w:rPr>
            </w:pPr>
            <w:r>
              <w:rPr>
                <w:sz w:val="19"/>
              </w:rPr>
              <w:t>31 of 2003</w:t>
            </w:r>
          </w:p>
        </w:tc>
        <w:tc>
          <w:tcPr>
            <w:tcW w:w="1134" w:type="dxa"/>
          </w:tcPr>
          <w:p w:rsidR="000771ED" w:rsidRDefault="00CF7908">
            <w:pPr>
              <w:pStyle w:val="nTable"/>
              <w:spacing w:before="120"/>
              <w:rPr>
                <w:sz w:val="19"/>
              </w:rPr>
            </w:pPr>
            <w:r>
              <w:rPr>
                <w:sz w:val="19"/>
              </w:rPr>
              <w:t>26 May 2003</w:t>
            </w:r>
          </w:p>
        </w:tc>
        <w:tc>
          <w:tcPr>
            <w:tcW w:w="2268" w:type="dxa"/>
          </w:tcPr>
          <w:p w:rsidR="000771ED" w:rsidRDefault="00CF7908">
            <w:pPr>
              <w:pStyle w:val="nTable"/>
              <w:spacing w:before="120"/>
              <w:rPr>
                <w:sz w:val="19"/>
              </w:rPr>
            </w:pPr>
            <w:r>
              <w:rPr>
                <w:sz w:val="19"/>
              </w:rPr>
              <w:t xml:space="preserve">1 Jul 2003 (see s. 2(1) and </w:t>
            </w:r>
            <w:r>
              <w:rPr>
                <w:i/>
                <w:sz w:val="19"/>
              </w:rPr>
              <w:t xml:space="preserve">Gazette </w:t>
            </w:r>
            <w:r>
              <w:rPr>
                <w:sz w:val="19"/>
              </w:rPr>
              <w:t>27 Jun 2003 p. 2384)</w:t>
            </w:r>
          </w:p>
        </w:tc>
      </w:tr>
      <w:tr w:rsidR="000771ED">
        <w:trPr>
          <w:cantSplit/>
        </w:trPr>
        <w:tc>
          <w:tcPr>
            <w:tcW w:w="2268" w:type="dxa"/>
          </w:tcPr>
          <w:p w:rsidR="000771ED" w:rsidRDefault="00CF7908">
            <w:pPr>
              <w:pStyle w:val="nTable"/>
              <w:spacing w:before="120"/>
              <w:rPr>
                <w:sz w:val="19"/>
              </w:rPr>
            </w:pPr>
            <w:r>
              <w:rPr>
                <w:i/>
                <w:sz w:val="19"/>
              </w:rPr>
              <w:t>Statutes (Repeals and Minor Amendments) Act 2003</w:t>
            </w:r>
            <w:r>
              <w:rPr>
                <w:sz w:val="19"/>
              </w:rPr>
              <w:t xml:space="preserve"> s. 70</w:t>
            </w:r>
          </w:p>
        </w:tc>
        <w:tc>
          <w:tcPr>
            <w:tcW w:w="1134" w:type="dxa"/>
          </w:tcPr>
          <w:p w:rsidR="000771ED" w:rsidRDefault="00CF7908">
            <w:pPr>
              <w:pStyle w:val="nTable"/>
              <w:keepNext/>
              <w:keepLines/>
              <w:spacing w:before="120"/>
              <w:rPr>
                <w:sz w:val="19"/>
              </w:rPr>
            </w:pPr>
            <w:r>
              <w:rPr>
                <w:sz w:val="19"/>
              </w:rPr>
              <w:t>74 of 2003</w:t>
            </w:r>
          </w:p>
        </w:tc>
        <w:tc>
          <w:tcPr>
            <w:tcW w:w="1134" w:type="dxa"/>
          </w:tcPr>
          <w:p w:rsidR="000771ED" w:rsidRDefault="00CF7908">
            <w:pPr>
              <w:pStyle w:val="nTable"/>
              <w:spacing w:before="120"/>
              <w:rPr>
                <w:sz w:val="19"/>
              </w:rPr>
            </w:pPr>
            <w:r>
              <w:rPr>
                <w:sz w:val="19"/>
              </w:rPr>
              <w:t>15 Dec 2003</w:t>
            </w:r>
          </w:p>
        </w:tc>
        <w:tc>
          <w:tcPr>
            <w:tcW w:w="2268" w:type="dxa"/>
          </w:tcPr>
          <w:p w:rsidR="000771ED" w:rsidRDefault="00CF7908">
            <w:pPr>
              <w:pStyle w:val="nTable"/>
              <w:spacing w:before="120"/>
              <w:rPr>
                <w:sz w:val="19"/>
              </w:rPr>
            </w:pPr>
            <w:r>
              <w:rPr>
                <w:spacing w:val="-2"/>
                <w:sz w:val="19"/>
              </w:rPr>
              <w:t>15 Dec 2003 (see s. 2)</w:t>
            </w:r>
          </w:p>
        </w:tc>
      </w:tr>
      <w:tr w:rsidR="000771ED">
        <w:trPr>
          <w:cantSplit/>
        </w:trPr>
        <w:tc>
          <w:tcPr>
            <w:tcW w:w="2268" w:type="dxa"/>
          </w:tcPr>
          <w:p w:rsidR="000771ED" w:rsidRDefault="00CF7908">
            <w:pPr>
              <w:pStyle w:val="nTable"/>
              <w:spacing w:before="120"/>
              <w:rPr>
                <w:iCs/>
                <w:sz w:val="19"/>
              </w:rPr>
            </w:pPr>
            <w:r>
              <w:rPr>
                <w:i/>
                <w:sz w:val="19"/>
              </w:rPr>
              <w:t>State Administrative Tribunal (Conferral of Jurisdiction) Amendment and Repeal Act 2004</w:t>
            </w:r>
            <w:r>
              <w:rPr>
                <w:iCs/>
                <w:sz w:val="19"/>
              </w:rPr>
              <w:t xml:space="preserve"> Pt. 2 Div. 66 </w:t>
            </w:r>
            <w:r>
              <w:rPr>
                <w:iCs/>
                <w:sz w:val="19"/>
                <w:vertAlign w:val="superscript"/>
              </w:rPr>
              <w:t>2</w:t>
            </w:r>
          </w:p>
        </w:tc>
        <w:tc>
          <w:tcPr>
            <w:tcW w:w="1134" w:type="dxa"/>
          </w:tcPr>
          <w:p w:rsidR="000771ED" w:rsidRDefault="00CF7908">
            <w:pPr>
              <w:pStyle w:val="nTable"/>
              <w:keepNext/>
              <w:keepLines/>
              <w:spacing w:before="120"/>
              <w:rPr>
                <w:sz w:val="19"/>
              </w:rPr>
            </w:pPr>
            <w:r>
              <w:rPr>
                <w:sz w:val="19"/>
              </w:rPr>
              <w:t>55 of 2004</w:t>
            </w:r>
          </w:p>
        </w:tc>
        <w:tc>
          <w:tcPr>
            <w:tcW w:w="1134" w:type="dxa"/>
          </w:tcPr>
          <w:p w:rsidR="000771ED" w:rsidRDefault="00CF7908">
            <w:pPr>
              <w:pStyle w:val="nTable"/>
              <w:spacing w:before="120"/>
              <w:rPr>
                <w:sz w:val="19"/>
              </w:rPr>
            </w:pPr>
            <w:r>
              <w:rPr>
                <w:sz w:val="19"/>
              </w:rPr>
              <w:t>24 Nov 2004</w:t>
            </w:r>
          </w:p>
        </w:tc>
        <w:tc>
          <w:tcPr>
            <w:tcW w:w="2268" w:type="dxa"/>
          </w:tcPr>
          <w:p w:rsidR="000771ED" w:rsidRDefault="00CF7908">
            <w:pPr>
              <w:pStyle w:val="nTable"/>
              <w:spacing w:before="12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0771ED">
        <w:trPr>
          <w:cantSplit/>
        </w:trPr>
        <w:tc>
          <w:tcPr>
            <w:tcW w:w="2268" w:type="dxa"/>
            <w:tcBorders>
              <w:bottom w:val="single" w:sz="4" w:space="0" w:color="auto"/>
            </w:tcBorders>
          </w:tcPr>
          <w:p w:rsidR="000771ED" w:rsidRDefault="00CF7908">
            <w:pPr>
              <w:pStyle w:val="nTable"/>
              <w:spacing w:before="120"/>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rsidR="000771ED" w:rsidRDefault="00CF7908">
            <w:pPr>
              <w:pStyle w:val="nTable"/>
              <w:keepNext/>
              <w:keepLines/>
              <w:spacing w:before="120"/>
              <w:rPr>
                <w:sz w:val="19"/>
              </w:rPr>
            </w:pPr>
            <w:r>
              <w:rPr>
                <w:snapToGrid w:val="0"/>
                <w:sz w:val="19"/>
                <w:lang w:val="en-US"/>
              </w:rPr>
              <w:t>38 of 2005</w:t>
            </w:r>
          </w:p>
        </w:tc>
        <w:tc>
          <w:tcPr>
            <w:tcW w:w="1134" w:type="dxa"/>
            <w:tcBorders>
              <w:bottom w:val="single" w:sz="4" w:space="0" w:color="auto"/>
            </w:tcBorders>
          </w:tcPr>
          <w:p w:rsidR="000771ED" w:rsidRDefault="00CF7908">
            <w:pPr>
              <w:pStyle w:val="nTable"/>
              <w:spacing w:before="120"/>
              <w:rPr>
                <w:sz w:val="19"/>
              </w:rPr>
            </w:pPr>
            <w:r>
              <w:rPr>
                <w:sz w:val="19"/>
              </w:rPr>
              <w:t>12 Dec 2005</w:t>
            </w:r>
          </w:p>
        </w:tc>
        <w:tc>
          <w:tcPr>
            <w:tcW w:w="2268" w:type="dxa"/>
            <w:tcBorders>
              <w:bottom w:val="single" w:sz="4" w:space="0" w:color="auto"/>
            </w:tcBorders>
          </w:tcPr>
          <w:p w:rsidR="000771ED" w:rsidRDefault="00CF7908">
            <w:pPr>
              <w:pStyle w:val="nTable"/>
              <w:spacing w:before="120"/>
              <w:rPr>
                <w:spacing w:val="-2"/>
                <w:sz w:val="19"/>
              </w:rPr>
            </w:pPr>
            <w:r>
              <w:rPr>
                <w:spacing w:val="-2"/>
                <w:sz w:val="19"/>
              </w:rPr>
              <w:t xml:space="preserve">9 Apr 2006 (see s. 2 and </w:t>
            </w:r>
            <w:r>
              <w:rPr>
                <w:i/>
                <w:iCs/>
                <w:spacing w:val="-2"/>
                <w:sz w:val="19"/>
              </w:rPr>
              <w:t>Gazette</w:t>
            </w:r>
            <w:r>
              <w:rPr>
                <w:spacing w:val="-2"/>
                <w:sz w:val="19"/>
              </w:rPr>
              <w:t xml:space="preserve"> 21 Mar 2006 p. 1078)</w:t>
            </w:r>
          </w:p>
        </w:tc>
      </w:tr>
    </w:tbl>
    <w:p w:rsidR="000771ED" w:rsidRDefault="00CF7908">
      <w:pPr>
        <w:pStyle w:val="nSubsection"/>
        <w:rPr>
          <w:i/>
          <w:snapToGrid w:val="0"/>
        </w:rPr>
      </w:pPr>
      <w:r>
        <w:rPr>
          <w:snapToGrid w:val="0"/>
        </w:rPr>
        <w:t>N.B.</w:t>
      </w:r>
      <w:r>
        <w:rPr>
          <w:snapToGrid w:val="0"/>
        </w:rPr>
        <w:tab/>
        <w:t xml:space="preserve">This Act is affected by the </w:t>
      </w:r>
      <w:r>
        <w:rPr>
          <w:i/>
          <w:snapToGrid w:val="0"/>
        </w:rPr>
        <w:t xml:space="preserve">Harbours and Jetties Act 1928 </w:t>
      </w:r>
      <w:r>
        <w:rPr>
          <w:snapToGrid w:val="0"/>
        </w:rPr>
        <w:t>(No. 38 of 1928</w:t>
      </w:r>
      <w:r>
        <w:rPr>
          <w:i/>
          <w:snapToGrid w:val="0"/>
        </w:rPr>
        <w:t>)</w:t>
      </w:r>
      <w:r>
        <w:rPr>
          <w:snapToGrid w:val="0"/>
        </w:rPr>
        <w:t xml:space="preserve"> section 2</w:t>
      </w:r>
      <w:r>
        <w:rPr>
          <w:i/>
          <w:snapToGrid w:val="0"/>
        </w:rPr>
        <w:t>.</w:t>
      </w:r>
    </w:p>
    <w:p w:rsidR="000771ED" w:rsidRDefault="00CF7908">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0771ED" w:rsidRDefault="000771ED"/>
    <w:p w:rsidR="000771ED" w:rsidRDefault="000771ED">
      <w:pPr>
        <w:sectPr w:rsidR="000771E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771ED" w:rsidRDefault="000771ED"/>
    <w:sectPr w:rsidR="000771ED">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ED" w:rsidRDefault="00CF7908">
      <w:r>
        <w:separator/>
      </w:r>
    </w:p>
  </w:endnote>
  <w:endnote w:type="continuationSeparator" w:id="0">
    <w:p w:rsidR="000771ED" w:rsidRDefault="00CF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0771ED">
    <w:pPr>
      <w:pStyle w:val="Footer"/>
      <w:tabs>
        <w:tab w:val="clear" w:pos="4153"/>
        <w:tab w:val="right" w:pos="7088"/>
      </w:tabs>
      <w:rPr>
        <w:rStyle w:val="PageNumber"/>
      </w:rPr>
    </w:pPr>
  </w:p>
  <w:p w:rsidR="000771ED" w:rsidRDefault="00CF79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6EA4">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6EA4">
      <w:rPr>
        <w:rFonts w:ascii="Arial" w:hAnsi="Arial" w:cs="Arial"/>
        <w:sz w:val="20"/>
        <w:lang w:val="en-US"/>
      </w:rPr>
      <w:t>09 Apr 2006</w:t>
    </w:r>
    <w:r>
      <w:rPr>
        <w:rFonts w:ascii="Arial" w:hAnsi="Arial" w:cs="Arial"/>
        <w:sz w:val="20"/>
        <w:lang w:val="en-US"/>
      </w:rPr>
      <w:fldChar w:fldCharType="end"/>
    </w:r>
  </w:p>
  <w:p w:rsidR="000771ED" w:rsidRDefault="00CF790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0771ED">
    <w:pPr>
      <w:pStyle w:val="Footer"/>
      <w:tabs>
        <w:tab w:val="clear" w:pos="4153"/>
        <w:tab w:val="right" w:pos="7088"/>
      </w:tabs>
      <w:rPr>
        <w:rStyle w:val="PageNumber"/>
      </w:rPr>
    </w:pPr>
  </w:p>
  <w:p w:rsidR="000771ED" w:rsidRDefault="00CF79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6EA4">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6EA4">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rsidR="000771ED" w:rsidRDefault="00CF790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0771ED">
    <w:pPr>
      <w:pStyle w:val="Footer"/>
      <w:tabs>
        <w:tab w:val="clear" w:pos="4153"/>
        <w:tab w:val="right" w:pos="7088"/>
      </w:tabs>
      <w:rPr>
        <w:rStyle w:val="PageNumber"/>
      </w:rPr>
    </w:pPr>
  </w:p>
  <w:p w:rsidR="000771ED" w:rsidRDefault="00CF79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6EA4">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6EA4">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rsidR="000771ED" w:rsidRDefault="00CF790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0771ED">
    <w:pPr>
      <w:pStyle w:val="Footer"/>
      <w:tabs>
        <w:tab w:val="clear" w:pos="4153"/>
        <w:tab w:val="right" w:pos="7088"/>
      </w:tabs>
      <w:rPr>
        <w:rStyle w:val="PageNumber"/>
      </w:rPr>
    </w:pPr>
  </w:p>
  <w:p w:rsidR="000771ED" w:rsidRDefault="00CF79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6EA4">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6EA4">
      <w:rPr>
        <w:rFonts w:ascii="Arial" w:hAnsi="Arial" w:cs="Arial"/>
        <w:sz w:val="20"/>
        <w:lang w:val="en-US"/>
      </w:rPr>
      <w:t>09 Apr 2006</w:t>
    </w:r>
    <w:r>
      <w:rPr>
        <w:rFonts w:ascii="Arial" w:hAnsi="Arial" w:cs="Arial"/>
        <w:sz w:val="20"/>
        <w:lang w:val="en-US"/>
      </w:rPr>
      <w:fldChar w:fldCharType="end"/>
    </w:r>
  </w:p>
  <w:p w:rsidR="000771ED" w:rsidRDefault="00CF790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0771ED">
    <w:pPr>
      <w:pStyle w:val="Footer"/>
      <w:tabs>
        <w:tab w:val="clear" w:pos="4153"/>
        <w:tab w:val="right" w:pos="7088"/>
      </w:tabs>
      <w:rPr>
        <w:rStyle w:val="PageNumber"/>
      </w:rPr>
    </w:pPr>
  </w:p>
  <w:p w:rsidR="000771ED" w:rsidRDefault="00CF79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6EA4">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6EA4">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771ED" w:rsidRDefault="00CF790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0771ED">
    <w:pPr>
      <w:pStyle w:val="Footer"/>
      <w:tabs>
        <w:tab w:val="clear" w:pos="4153"/>
        <w:tab w:val="right" w:pos="7088"/>
      </w:tabs>
      <w:rPr>
        <w:rStyle w:val="PageNumber"/>
      </w:rPr>
    </w:pPr>
  </w:p>
  <w:p w:rsidR="000771ED" w:rsidRDefault="00CF79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6EA4">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6EA4">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6EA4">
      <w:rPr>
        <w:rStyle w:val="PageNumber"/>
        <w:rFonts w:ascii="Arial" w:hAnsi="Arial" w:cs="Arial"/>
        <w:noProof/>
      </w:rPr>
      <w:t>i</w:t>
    </w:r>
    <w:r>
      <w:rPr>
        <w:rStyle w:val="PageNumber"/>
        <w:rFonts w:ascii="Arial" w:hAnsi="Arial" w:cs="Arial"/>
      </w:rPr>
      <w:fldChar w:fldCharType="end"/>
    </w:r>
  </w:p>
  <w:p w:rsidR="000771ED" w:rsidRDefault="00CF790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0771ED">
    <w:pPr>
      <w:pStyle w:val="Footer"/>
      <w:tabs>
        <w:tab w:val="clear" w:pos="4153"/>
        <w:tab w:val="right" w:pos="7088"/>
      </w:tabs>
      <w:rPr>
        <w:rStyle w:val="PageNumber"/>
      </w:rPr>
    </w:pPr>
  </w:p>
  <w:p w:rsidR="000771ED" w:rsidRDefault="00CF79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6EA4">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6EA4">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6EA4">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rsidR="000771ED" w:rsidRDefault="00CF790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0771ED">
    <w:pPr>
      <w:pStyle w:val="Footer"/>
      <w:tabs>
        <w:tab w:val="clear" w:pos="4153"/>
        <w:tab w:val="right" w:pos="7088"/>
      </w:tabs>
      <w:rPr>
        <w:rStyle w:val="PageNumber"/>
      </w:rPr>
    </w:pPr>
  </w:p>
  <w:p w:rsidR="000771ED" w:rsidRDefault="00CF79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6EA4">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6EA4">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6EA4">
      <w:rPr>
        <w:rStyle w:val="CharPageNo"/>
        <w:rFonts w:ascii="Arial" w:hAnsi="Arial"/>
        <w:noProof/>
      </w:rPr>
      <w:t>13</w:t>
    </w:r>
    <w:r>
      <w:rPr>
        <w:rStyle w:val="CharPageNo"/>
        <w:rFonts w:ascii="Arial" w:hAnsi="Arial"/>
      </w:rPr>
      <w:fldChar w:fldCharType="end"/>
    </w:r>
  </w:p>
  <w:p w:rsidR="000771ED" w:rsidRDefault="00CF790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0771ED">
    <w:pPr>
      <w:pStyle w:val="Footer"/>
      <w:tabs>
        <w:tab w:val="clear" w:pos="4153"/>
        <w:tab w:val="right" w:pos="7088"/>
      </w:tabs>
      <w:rPr>
        <w:rStyle w:val="PageNumber"/>
      </w:rPr>
    </w:pPr>
  </w:p>
  <w:p w:rsidR="000771ED" w:rsidRDefault="00CF79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6EA4">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6EA4">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6EA4">
      <w:rPr>
        <w:rStyle w:val="CharPageNo"/>
        <w:rFonts w:ascii="Arial" w:hAnsi="Arial"/>
        <w:noProof/>
      </w:rPr>
      <w:t>1</w:t>
    </w:r>
    <w:r>
      <w:rPr>
        <w:rStyle w:val="CharPageNo"/>
        <w:rFonts w:ascii="Arial" w:hAnsi="Arial"/>
      </w:rPr>
      <w:fldChar w:fldCharType="end"/>
    </w:r>
  </w:p>
  <w:p w:rsidR="000771ED" w:rsidRDefault="00CF790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ED" w:rsidRDefault="00CF7908">
      <w:r>
        <w:separator/>
      </w:r>
    </w:p>
  </w:footnote>
  <w:footnote w:type="continuationSeparator" w:id="0">
    <w:p w:rsidR="000771ED" w:rsidRDefault="00CF7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CF7908">
    <w:pPr>
      <w:pStyle w:val="headerpartodd"/>
      <w:ind w:left="0" w:firstLine="0"/>
      <w:rPr>
        <w:i/>
      </w:rPr>
    </w:pPr>
    <w:r>
      <w:rPr>
        <w:i/>
      </w:rPr>
      <w:fldChar w:fldCharType="begin"/>
    </w:r>
    <w:r>
      <w:rPr>
        <w:i/>
      </w:rPr>
      <w:instrText xml:space="preserve"> Styleref "Name of Act/Reg" </w:instrText>
    </w:r>
    <w:r>
      <w:rPr>
        <w:i/>
      </w:rPr>
      <w:fldChar w:fldCharType="separate"/>
    </w:r>
    <w:r w:rsidR="00056EA4">
      <w:rPr>
        <w:i/>
        <w:noProof/>
      </w:rPr>
      <w:t>Jetties Act 1926</w:t>
    </w:r>
    <w:r>
      <w:rPr>
        <w:i/>
      </w:rPr>
      <w:fldChar w:fldCharType="end"/>
    </w:r>
  </w:p>
  <w:p w:rsidR="000771ED" w:rsidRDefault="00CF790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771ED" w:rsidRDefault="00CF790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771ED" w:rsidRDefault="000771ED">
    <w:pPr>
      <w:pStyle w:val="headerpart"/>
    </w:pPr>
  </w:p>
  <w:p w:rsidR="000771ED" w:rsidRDefault="000771ED">
    <w:pPr>
      <w:pBdr>
        <w:bottom w:val="single" w:sz="6" w:space="1" w:color="auto"/>
      </w:pBdr>
      <w:rPr>
        <w:b/>
      </w:rPr>
    </w:pPr>
  </w:p>
  <w:p w:rsidR="000771ED" w:rsidRDefault="000771E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771ED">
      <w:trPr>
        <w:cantSplit/>
      </w:trPr>
      <w:tc>
        <w:tcPr>
          <w:tcW w:w="7312" w:type="dxa"/>
          <w:gridSpan w:val="2"/>
        </w:tcPr>
        <w:p w:rsidR="000771ED" w:rsidRDefault="00CF7908">
          <w:pPr>
            <w:pStyle w:val="HeaderActNameLeft"/>
          </w:pPr>
          <w:fldSimple w:instr=" Styleref &quot;Name of Act/Reg&quot; ">
            <w:r w:rsidR="00056EA4">
              <w:rPr>
                <w:noProof/>
              </w:rPr>
              <w:t>Jetties Act 1926</w:t>
            </w:r>
          </w:fldSimple>
        </w:p>
      </w:tc>
    </w:tr>
    <w:tr w:rsidR="000771ED">
      <w:tc>
        <w:tcPr>
          <w:tcW w:w="1548" w:type="dxa"/>
        </w:tcPr>
        <w:p w:rsidR="000771ED" w:rsidRDefault="000771ED">
          <w:pPr>
            <w:pStyle w:val="HeaderNumberLeft"/>
          </w:pPr>
        </w:p>
      </w:tc>
      <w:tc>
        <w:tcPr>
          <w:tcW w:w="5764" w:type="dxa"/>
        </w:tcPr>
        <w:p w:rsidR="000771ED" w:rsidRDefault="000771ED">
          <w:pPr>
            <w:pStyle w:val="HeaderTextLeft"/>
          </w:pPr>
        </w:p>
      </w:tc>
    </w:tr>
    <w:tr w:rsidR="000771ED">
      <w:tc>
        <w:tcPr>
          <w:tcW w:w="1548" w:type="dxa"/>
        </w:tcPr>
        <w:p w:rsidR="000771ED" w:rsidRDefault="000771ED">
          <w:pPr>
            <w:pStyle w:val="HeaderNumberLeft"/>
          </w:pPr>
        </w:p>
      </w:tc>
      <w:tc>
        <w:tcPr>
          <w:tcW w:w="5764" w:type="dxa"/>
        </w:tcPr>
        <w:p w:rsidR="000771ED" w:rsidRDefault="000771ED">
          <w:pPr>
            <w:pStyle w:val="HeaderTextLeft"/>
          </w:pPr>
        </w:p>
      </w:tc>
    </w:tr>
    <w:tr w:rsidR="000771ED">
      <w:trPr>
        <w:cantSplit/>
      </w:trPr>
      <w:tc>
        <w:tcPr>
          <w:tcW w:w="7312" w:type="dxa"/>
          <w:gridSpan w:val="2"/>
        </w:tcPr>
        <w:p w:rsidR="000771ED" w:rsidRDefault="000771ED">
          <w:pPr>
            <w:pStyle w:val="HeaderSectionLeft"/>
          </w:pPr>
        </w:p>
      </w:tc>
    </w:tr>
  </w:tbl>
  <w:p w:rsidR="000771ED" w:rsidRDefault="000771E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771ED">
      <w:trPr>
        <w:cantSplit/>
      </w:trPr>
      <w:tc>
        <w:tcPr>
          <w:tcW w:w="7312" w:type="dxa"/>
          <w:gridSpan w:val="2"/>
        </w:tcPr>
        <w:p w:rsidR="000771ED" w:rsidRDefault="00CF7908">
          <w:pPr>
            <w:pStyle w:val="HeaderActNameRight"/>
          </w:pPr>
          <w:fldSimple w:instr=" Styleref &quot;Name of Act/Reg&quot; ">
            <w:r w:rsidR="00056EA4">
              <w:rPr>
                <w:noProof/>
              </w:rPr>
              <w:t>Jetties Act 1926</w:t>
            </w:r>
          </w:fldSimple>
        </w:p>
      </w:tc>
    </w:tr>
    <w:tr w:rsidR="000771ED">
      <w:tc>
        <w:tcPr>
          <w:tcW w:w="5760" w:type="dxa"/>
        </w:tcPr>
        <w:p w:rsidR="000771ED" w:rsidRDefault="000771ED">
          <w:pPr>
            <w:pStyle w:val="HeaderTextRight"/>
          </w:pPr>
        </w:p>
      </w:tc>
      <w:tc>
        <w:tcPr>
          <w:tcW w:w="1552" w:type="dxa"/>
        </w:tcPr>
        <w:p w:rsidR="000771ED" w:rsidRDefault="000771ED">
          <w:pPr>
            <w:pStyle w:val="HeaderNumberRight"/>
          </w:pPr>
        </w:p>
      </w:tc>
    </w:tr>
    <w:tr w:rsidR="000771ED">
      <w:tc>
        <w:tcPr>
          <w:tcW w:w="5760" w:type="dxa"/>
        </w:tcPr>
        <w:p w:rsidR="000771ED" w:rsidRDefault="000771ED">
          <w:pPr>
            <w:pStyle w:val="HeaderTextRight"/>
          </w:pPr>
        </w:p>
      </w:tc>
      <w:tc>
        <w:tcPr>
          <w:tcW w:w="1552" w:type="dxa"/>
        </w:tcPr>
        <w:p w:rsidR="000771ED" w:rsidRDefault="000771ED">
          <w:pPr>
            <w:pStyle w:val="HeaderNumberRight"/>
          </w:pPr>
        </w:p>
      </w:tc>
    </w:tr>
    <w:tr w:rsidR="000771ED">
      <w:trPr>
        <w:cantSplit/>
      </w:trPr>
      <w:tc>
        <w:tcPr>
          <w:tcW w:w="7312" w:type="dxa"/>
          <w:gridSpan w:val="2"/>
        </w:tcPr>
        <w:p w:rsidR="000771ED" w:rsidRDefault="000771ED">
          <w:pPr>
            <w:pStyle w:val="HeaderSectionRight"/>
          </w:pPr>
        </w:p>
      </w:tc>
    </w:tr>
  </w:tbl>
  <w:p w:rsidR="000771ED" w:rsidRDefault="000771E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0771E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CF7908">
    <w:pPr>
      <w:pStyle w:val="headerpartodd"/>
      <w:ind w:left="0" w:firstLine="0"/>
      <w:rPr>
        <w:i/>
      </w:rPr>
    </w:pPr>
    <w:r>
      <w:rPr>
        <w:i/>
      </w:rPr>
      <w:fldChar w:fldCharType="begin"/>
    </w:r>
    <w:r>
      <w:rPr>
        <w:i/>
      </w:rPr>
      <w:instrText xml:space="preserve"> Styleref "Name of Act/Reg" </w:instrText>
    </w:r>
    <w:r>
      <w:rPr>
        <w:i/>
      </w:rPr>
      <w:fldChar w:fldCharType="separate"/>
    </w:r>
    <w:r w:rsidR="00056EA4">
      <w:rPr>
        <w:i/>
        <w:noProof/>
      </w:rPr>
      <w:t>Jetties Act 1926</w:t>
    </w:r>
    <w:r>
      <w:rPr>
        <w:i/>
      </w:rPr>
      <w:fldChar w:fldCharType="end"/>
    </w:r>
  </w:p>
  <w:p w:rsidR="000771ED" w:rsidRDefault="000771ED">
    <w:pPr>
      <w:pStyle w:val="headerpartodd"/>
      <w:ind w:left="0" w:firstLine="0"/>
      <w:rPr>
        <w:b w:val="0"/>
        <w:i/>
      </w:rPr>
    </w:pPr>
  </w:p>
  <w:p w:rsidR="000771ED" w:rsidRDefault="000771ED">
    <w:pPr>
      <w:pStyle w:val="headerpart"/>
    </w:pPr>
  </w:p>
  <w:p w:rsidR="000771ED" w:rsidRDefault="000771ED">
    <w:pPr>
      <w:pStyle w:val="headerpart"/>
    </w:pPr>
  </w:p>
  <w:p w:rsidR="000771ED" w:rsidRDefault="000771ED">
    <w:pPr>
      <w:pBdr>
        <w:bottom w:val="single" w:sz="6" w:space="1" w:color="auto"/>
      </w:pBdr>
      <w:rPr>
        <w:b/>
      </w:rPr>
    </w:pPr>
  </w:p>
  <w:p w:rsidR="000771ED" w:rsidRDefault="000771E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CF7908">
    <w:pPr>
      <w:pStyle w:val="headerpartodd"/>
      <w:ind w:left="0" w:firstLine="0"/>
      <w:jc w:val="right"/>
      <w:rPr>
        <w:i/>
      </w:rPr>
    </w:pPr>
    <w:r>
      <w:rPr>
        <w:i/>
      </w:rPr>
      <w:fldChar w:fldCharType="begin"/>
    </w:r>
    <w:r>
      <w:rPr>
        <w:i/>
      </w:rPr>
      <w:instrText xml:space="preserve"> Styleref "Name of Act/Reg" </w:instrText>
    </w:r>
    <w:r>
      <w:rPr>
        <w:i/>
      </w:rPr>
      <w:fldChar w:fldCharType="separate"/>
    </w:r>
    <w:r w:rsidR="00056EA4">
      <w:rPr>
        <w:i/>
        <w:noProof/>
      </w:rPr>
      <w:t>Jetties Act 1926</w:t>
    </w:r>
    <w:r>
      <w:rPr>
        <w:i/>
      </w:rPr>
      <w:fldChar w:fldCharType="end"/>
    </w:r>
  </w:p>
  <w:p w:rsidR="000771ED" w:rsidRDefault="000771ED">
    <w:pPr>
      <w:pStyle w:val="headerpartodd"/>
      <w:ind w:left="0" w:firstLine="0"/>
      <w:jc w:val="right"/>
      <w:rPr>
        <w:b w:val="0"/>
        <w:i/>
      </w:rPr>
    </w:pPr>
  </w:p>
  <w:p w:rsidR="000771ED" w:rsidRDefault="000771ED">
    <w:pPr>
      <w:pStyle w:val="headerpart"/>
      <w:jc w:val="right"/>
    </w:pPr>
  </w:p>
  <w:p w:rsidR="000771ED" w:rsidRDefault="000771ED">
    <w:pPr>
      <w:pStyle w:val="headerpart"/>
      <w:jc w:val="right"/>
    </w:pPr>
  </w:p>
  <w:p w:rsidR="000771ED" w:rsidRDefault="000771ED">
    <w:pPr>
      <w:pBdr>
        <w:bottom w:val="single" w:sz="6" w:space="1" w:color="auto"/>
      </w:pBdr>
      <w:jc w:val="right"/>
      <w:rPr>
        <w:b/>
      </w:rPr>
    </w:pPr>
  </w:p>
  <w:p w:rsidR="000771ED" w:rsidRDefault="00077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077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0771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771ED">
      <w:trPr>
        <w:cantSplit/>
      </w:trPr>
      <w:tc>
        <w:tcPr>
          <w:tcW w:w="7312" w:type="dxa"/>
          <w:gridSpan w:val="2"/>
        </w:tcPr>
        <w:p w:rsidR="000771ED" w:rsidRDefault="00CF7908">
          <w:pPr>
            <w:pStyle w:val="HeaderActNameLeft"/>
          </w:pPr>
          <w:r>
            <w:rPr>
              <w:i w:val="0"/>
            </w:rPr>
            <w:fldChar w:fldCharType="begin"/>
          </w:r>
          <w:r>
            <w:rPr>
              <w:i w:val="0"/>
            </w:rPr>
            <w:instrText xml:space="preserve"> Styleref "Name of Act/Reg" </w:instrText>
          </w:r>
          <w:r>
            <w:rPr>
              <w:i w:val="0"/>
            </w:rPr>
            <w:fldChar w:fldCharType="separate"/>
          </w:r>
          <w:r w:rsidR="00056EA4">
            <w:rPr>
              <w:i w:val="0"/>
              <w:noProof/>
            </w:rPr>
            <w:t>Jetties Act 1926</w:t>
          </w:r>
          <w:r>
            <w:rPr>
              <w:i w:val="0"/>
            </w:rPr>
            <w:fldChar w:fldCharType="end"/>
          </w:r>
        </w:p>
      </w:tc>
    </w:tr>
    <w:tr w:rsidR="000771ED">
      <w:tc>
        <w:tcPr>
          <w:tcW w:w="1548" w:type="dxa"/>
        </w:tcPr>
        <w:p w:rsidR="000771ED" w:rsidRDefault="000771ED">
          <w:pPr>
            <w:pStyle w:val="HeaderNumberLeft"/>
          </w:pPr>
        </w:p>
      </w:tc>
      <w:tc>
        <w:tcPr>
          <w:tcW w:w="5764" w:type="dxa"/>
        </w:tcPr>
        <w:p w:rsidR="000771ED" w:rsidRDefault="000771ED">
          <w:pPr>
            <w:pStyle w:val="HeaderTextLeft"/>
          </w:pPr>
        </w:p>
      </w:tc>
    </w:tr>
    <w:tr w:rsidR="000771ED">
      <w:tc>
        <w:tcPr>
          <w:tcW w:w="1548" w:type="dxa"/>
        </w:tcPr>
        <w:p w:rsidR="000771ED" w:rsidRDefault="000771ED">
          <w:pPr>
            <w:pStyle w:val="HeaderNumberLeft"/>
          </w:pPr>
        </w:p>
      </w:tc>
      <w:tc>
        <w:tcPr>
          <w:tcW w:w="5764" w:type="dxa"/>
        </w:tcPr>
        <w:p w:rsidR="000771ED" w:rsidRDefault="000771ED">
          <w:pPr>
            <w:pStyle w:val="HeaderTextLeft"/>
          </w:pPr>
        </w:p>
      </w:tc>
    </w:tr>
    <w:tr w:rsidR="000771ED">
      <w:trPr>
        <w:cantSplit/>
      </w:trPr>
      <w:tc>
        <w:tcPr>
          <w:tcW w:w="7312" w:type="dxa"/>
          <w:gridSpan w:val="2"/>
        </w:tcPr>
        <w:p w:rsidR="000771ED" w:rsidRDefault="000771ED">
          <w:pPr>
            <w:pStyle w:val="HeaderSectionLeft"/>
          </w:pPr>
        </w:p>
      </w:tc>
    </w:tr>
  </w:tbl>
  <w:p w:rsidR="000771ED" w:rsidRDefault="000771E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771ED">
      <w:trPr>
        <w:cantSplit/>
      </w:trPr>
      <w:tc>
        <w:tcPr>
          <w:tcW w:w="7312" w:type="dxa"/>
          <w:gridSpan w:val="2"/>
        </w:tcPr>
        <w:p w:rsidR="000771ED" w:rsidRDefault="00CF7908">
          <w:pPr>
            <w:pStyle w:val="HeaderActNameRight"/>
          </w:pPr>
          <w:fldSimple w:instr=" Styleref &quot;Name of Act/Reg&quot; ">
            <w:r w:rsidR="00056EA4">
              <w:rPr>
                <w:noProof/>
              </w:rPr>
              <w:t>Jetties Act 1926</w:t>
            </w:r>
          </w:fldSimple>
        </w:p>
      </w:tc>
    </w:tr>
    <w:tr w:rsidR="000771ED">
      <w:tc>
        <w:tcPr>
          <w:tcW w:w="5760" w:type="dxa"/>
        </w:tcPr>
        <w:p w:rsidR="000771ED" w:rsidRDefault="000771ED">
          <w:pPr>
            <w:pStyle w:val="HeaderTextRight"/>
          </w:pPr>
        </w:p>
      </w:tc>
      <w:tc>
        <w:tcPr>
          <w:tcW w:w="1552" w:type="dxa"/>
        </w:tcPr>
        <w:p w:rsidR="000771ED" w:rsidRDefault="000771ED">
          <w:pPr>
            <w:pStyle w:val="HeaderNumberRight"/>
          </w:pPr>
        </w:p>
      </w:tc>
    </w:tr>
    <w:tr w:rsidR="000771ED">
      <w:tc>
        <w:tcPr>
          <w:tcW w:w="5760" w:type="dxa"/>
        </w:tcPr>
        <w:p w:rsidR="000771ED" w:rsidRDefault="000771ED">
          <w:pPr>
            <w:pStyle w:val="HeaderTextRight"/>
          </w:pPr>
        </w:p>
      </w:tc>
      <w:tc>
        <w:tcPr>
          <w:tcW w:w="1552" w:type="dxa"/>
        </w:tcPr>
        <w:p w:rsidR="000771ED" w:rsidRDefault="000771ED">
          <w:pPr>
            <w:pStyle w:val="HeaderNumberRight"/>
          </w:pPr>
        </w:p>
      </w:tc>
    </w:tr>
    <w:tr w:rsidR="000771ED">
      <w:trPr>
        <w:cantSplit/>
      </w:trPr>
      <w:tc>
        <w:tcPr>
          <w:tcW w:w="7312" w:type="dxa"/>
          <w:gridSpan w:val="2"/>
        </w:tcPr>
        <w:p w:rsidR="000771ED" w:rsidRDefault="000771ED">
          <w:pPr>
            <w:pStyle w:val="HeaderSectionRight"/>
          </w:pPr>
        </w:p>
      </w:tc>
    </w:tr>
  </w:tbl>
  <w:p w:rsidR="000771ED" w:rsidRDefault="000771E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0771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771ED">
      <w:trPr>
        <w:cantSplit/>
      </w:trPr>
      <w:tc>
        <w:tcPr>
          <w:tcW w:w="7312" w:type="dxa"/>
          <w:gridSpan w:val="2"/>
        </w:tcPr>
        <w:p w:rsidR="000771ED" w:rsidRDefault="00CF7908">
          <w:pPr>
            <w:pStyle w:val="HeaderActNameLeft"/>
          </w:pPr>
          <w:fldSimple w:instr=" Styleref &quot;Name of Act/Reg&quot; ">
            <w:r w:rsidR="00056EA4">
              <w:rPr>
                <w:noProof/>
              </w:rPr>
              <w:t>Jetties Act 1926</w:t>
            </w:r>
          </w:fldSimple>
        </w:p>
      </w:tc>
    </w:tr>
    <w:tr w:rsidR="000771ED">
      <w:tc>
        <w:tcPr>
          <w:tcW w:w="1305" w:type="dxa"/>
        </w:tcPr>
        <w:p w:rsidR="000771ED" w:rsidRDefault="00CF7908">
          <w:pPr>
            <w:pStyle w:val="HeaderNumberLeft"/>
          </w:pPr>
          <w:r>
            <w:fldChar w:fldCharType="begin"/>
          </w:r>
          <w:r>
            <w:instrText xml:space="preserve"> styleref CharPartNo </w:instrText>
          </w:r>
          <w:r>
            <w:fldChar w:fldCharType="end"/>
          </w:r>
        </w:p>
      </w:tc>
      <w:tc>
        <w:tcPr>
          <w:tcW w:w="6007" w:type="dxa"/>
        </w:tcPr>
        <w:p w:rsidR="000771ED" w:rsidRDefault="00CF7908">
          <w:pPr>
            <w:pStyle w:val="HeaderTextLeft"/>
          </w:pPr>
          <w:r>
            <w:fldChar w:fldCharType="begin"/>
          </w:r>
          <w:r>
            <w:instrText xml:space="preserve"> styleref CharPartText </w:instrText>
          </w:r>
          <w:r>
            <w:fldChar w:fldCharType="end"/>
          </w:r>
        </w:p>
      </w:tc>
    </w:tr>
    <w:tr w:rsidR="000771ED">
      <w:tc>
        <w:tcPr>
          <w:tcW w:w="1305" w:type="dxa"/>
        </w:tcPr>
        <w:p w:rsidR="000771ED" w:rsidRDefault="00CF7908">
          <w:pPr>
            <w:pStyle w:val="HeaderNumberLeft"/>
          </w:pPr>
          <w:r>
            <w:fldChar w:fldCharType="begin"/>
          </w:r>
          <w:r>
            <w:instrText xml:space="preserve"> styleref CharDivNo </w:instrText>
          </w:r>
          <w:r>
            <w:fldChar w:fldCharType="end"/>
          </w:r>
        </w:p>
      </w:tc>
      <w:tc>
        <w:tcPr>
          <w:tcW w:w="6007" w:type="dxa"/>
        </w:tcPr>
        <w:p w:rsidR="000771ED" w:rsidRDefault="00CF7908">
          <w:pPr>
            <w:pStyle w:val="HeaderTextLeft"/>
          </w:pPr>
          <w:r>
            <w:fldChar w:fldCharType="begin"/>
          </w:r>
          <w:r>
            <w:instrText xml:space="preserve"> styleref CharDivText </w:instrText>
          </w:r>
          <w:r>
            <w:fldChar w:fldCharType="end"/>
          </w:r>
        </w:p>
      </w:tc>
    </w:tr>
    <w:tr w:rsidR="000771ED">
      <w:trPr>
        <w:cantSplit/>
      </w:trPr>
      <w:tc>
        <w:tcPr>
          <w:tcW w:w="7312" w:type="dxa"/>
          <w:gridSpan w:val="2"/>
        </w:tcPr>
        <w:p w:rsidR="000771ED" w:rsidRDefault="00CF7908">
          <w:pPr>
            <w:pStyle w:val="HeaderSectionLeft"/>
          </w:pPr>
          <w:r>
            <w:t xml:space="preserve">s. </w:t>
          </w:r>
          <w:fldSimple w:instr=" styleref CharSectno ">
            <w:r w:rsidR="00056EA4">
              <w:rPr>
                <w:noProof/>
              </w:rPr>
              <w:t>1</w:t>
            </w:r>
          </w:fldSimple>
        </w:p>
      </w:tc>
    </w:tr>
  </w:tbl>
  <w:p w:rsidR="000771ED" w:rsidRDefault="000771E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771ED">
      <w:trPr>
        <w:cantSplit/>
      </w:trPr>
      <w:tc>
        <w:tcPr>
          <w:tcW w:w="7312" w:type="dxa"/>
          <w:gridSpan w:val="2"/>
        </w:tcPr>
        <w:p w:rsidR="000771ED" w:rsidRDefault="00CF7908">
          <w:pPr>
            <w:pStyle w:val="HeaderActNameRight"/>
          </w:pPr>
          <w:fldSimple w:instr=" Styleref &quot;Name of Act/Reg&quot; ">
            <w:r w:rsidR="00056EA4">
              <w:rPr>
                <w:noProof/>
              </w:rPr>
              <w:t>Jetties Act 1926</w:t>
            </w:r>
          </w:fldSimple>
        </w:p>
      </w:tc>
    </w:tr>
    <w:tr w:rsidR="000771ED">
      <w:tc>
        <w:tcPr>
          <w:tcW w:w="5985" w:type="dxa"/>
        </w:tcPr>
        <w:p w:rsidR="000771ED" w:rsidRDefault="00CF7908">
          <w:pPr>
            <w:pStyle w:val="HeaderTextRight"/>
          </w:pPr>
          <w:r>
            <w:fldChar w:fldCharType="begin"/>
          </w:r>
          <w:r>
            <w:instrText xml:space="preserve"> styleref CharPartText </w:instrText>
          </w:r>
          <w:r>
            <w:fldChar w:fldCharType="end"/>
          </w:r>
        </w:p>
      </w:tc>
      <w:tc>
        <w:tcPr>
          <w:tcW w:w="1327" w:type="dxa"/>
        </w:tcPr>
        <w:p w:rsidR="000771ED" w:rsidRDefault="00CF7908">
          <w:pPr>
            <w:pStyle w:val="HeaderNumberRight"/>
          </w:pPr>
          <w:r>
            <w:fldChar w:fldCharType="begin"/>
          </w:r>
          <w:r>
            <w:instrText xml:space="preserve"> styleref CharPartNo </w:instrText>
          </w:r>
          <w:r>
            <w:fldChar w:fldCharType="end"/>
          </w:r>
        </w:p>
      </w:tc>
    </w:tr>
    <w:tr w:rsidR="000771ED">
      <w:tc>
        <w:tcPr>
          <w:tcW w:w="5985" w:type="dxa"/>
        </w:tcPr>
        <w:p w:rsidR="000771ED" w:rsidRDefault="00CF7908">
          <w:pPr>
            <w:pStyle w:val="HeaderTextRight"/>
          </w:pPr>
          <w:r>
            <w:fldChar w:fldCharType="begin"/>
          </w:r>
          <w:r>
            <w:instrText xml:space="preserve"> styleref CharDivText </w:instrText>
          </w:r>
          <w:r>
            <w:fldChar w:fldCharType="end"/>
          </w:r>
        </w:p>
      </w:tc>
      <w:tc>
        <w:tcPr>
          <w:tcW w:w="1327" w:type="dxa"/>
        </w:tcPr>
        <w:p w:rsidR="000771ED" w:rsidRDefault="00CF7908">
          <w:pPr>
            <w:pStyle w:val="HeaderNumberRight"/>
          </w:pPr>
          <w:r>
            <w:fldChar w:fldCharType="begin"/>
          </w:r>
          <w:r>
            <w:instrText xml:space="preserve"> styleref CharDivNo </w:instrText>
          </w:r>
          <w:r>
            <w:fldChar w:fldCharType="end"/>
          </w:r>
        </w:p>
      </w:tc>
    </w:tr>
    <w:tr w:rsidR="000771ED">
      <w:trPr>
        <w:cantSplit/>
      </w:trPr>
      <w:tc>
        <w:tcPr>
          <w:tcW w:w="7312" w:type="dxa"/>
          <w:gridSpan w:val="2"/>
        </w:tcPr>
        <w:p w:rsidR="000771ED" w:rsidRDefault="00CF7908">
          <w:pPr>
            <w:pStyle w:val="HeaderSectionRight"/>
          </w:pPr>
          <w:r>
            <w:t xml:space="preserve">s. </w:t>
          </w:r>
          <w:fldSimple w:instr=" styleref CharSectno ">
            <w:r w:rsidR="00056EA4">
              <w:rPr>
                <w:noProof/>
              </w:rPr>
              <w:t>1</w:t>
            </w:r>
          </w:fldSimple>
        </w:p>
      </w:tc>
    </w:tr>
  </w:tbl>
  <w:p w:rsidR="000771ED" w:rsidRDefault="000771E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D" w:rsidRDefault="00077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E3F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BA21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8C8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1C4C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E8B5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02226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CEE7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CAC1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AC77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6DC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6C1F0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7CA92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13A37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6868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08"/>
    <w:rsid w:val="00056EA4"/>
    <w:rsid w:val="000771ED"/>
    <w:rsid w:val="006F53AA"/>
    <w:rsid w:val="00C8675D"/>
    <w:rsid w:val="00CF7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3318</Words>
  <Characters>15465</Characters>
  <Application>Microsoft Office Word</Application>
  <DocSecurity>0</DocSecurity>
  <Lines>498</Lines>
  <Paragraphs>280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1926 - 02-e0-02</dc:title>
  <dc:subject/>
  <dc:creator>peacocki</dc:creator>
  <cp:keywords/>
  <cp:lastModifiedBy>svcMRProcess</cp:lastModifiedBy>
  <cp:revision>4</cp:revision>
  <cp:lastPrinted>2000-02-03T01:24:00Z</cp:lastPrinted>
  <dcterms:created xsi:type="dcterms:W3CDTF">2013-02-17T09:33:00Z</dcterms:created>
  <dcterms:modified xsi:type="dcterms:W3CDTF">2013-02-17T09:33:00Z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407</vt:i4>
  </property>
  <property fmtid="{D5CDD505-2E9C-101B-9397-08002B2CF9AE}" pid="6" name="AsAtDate">
    <vt:lpwstr>09 Apr 2006</vt:lpwstr>
  </property>
  <property fmtid="{D5CDD505-2E9C-101B-9397-08002B2CF9AE}" pid="7" name="Suffix">
    <vt:lpwstr>02-e0-02</vt:lpwstr>
  </property>
</Properties>
</file>