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_Toc212946876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 and completion of forms</w:t>
      </w:r>
      <w:r>
        <w:tab/>
      </w:r>
      <w:r>
        <w:fldChar w:fldCharType="begin"/>
      </w:r>
      <w:r>
        <w:instrText xml:space="preserve"> PAGEREF _Toc212946877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Unlicensed persons not to be casino key employees or casino employees</w:t>
      </w:r>
      <w:r>
        <w:tab/>
      </w:r>
      <w:r>
        <w:fldChar w:fldCharType="begin"/>
      </w:r>
      <w:r>
        <w:instrText xml:space="preserve"> PAGEREF _Toc212946878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for a licence as an employee</w:t>
      </w:r>
      <w:r>
        <w:tab/>
      </w:r>
      <w:r>
        <w:fldChar w:fldCharType="begin"/>
      </w:r>
      <w:r>
        <w:instrText xml:space="preserve"> PAGEREF _Toc212946879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Investigation by police</w:t>
      </w:r>
      <w:r>
        <w:tab/>
      </w:r>
      <w:r>
        <w:fldChar w:fldCharType="begin"/>
      </w:r>
      <w:r>
        <w:instrText xml:space="preserve"> PAGEREF _Toc212946880 \h </w:instrText>
      </w:r>
      <w:r>
        <w:fldChar w:fldCharType="separate"/>
      </w:r>
      <w:r>
        <w:t>5</w:t>
      </w:r>
      <w:r>
        <w:fldChar w:fldCharType="end"/>
      </w:r>
    </w:p>
    <w:p>
      <w:pPr>
        <w:pStyle w:val="TOC8"/>
        <w:rPr>
          <w:sz w:val="24"/>
          <w:szCs w:val="24"/>
        </w:rPr>
      </w:pPr>
      <w:r>
        <w:rPr>
          <w:szCs w:val="24"/>
        </w:rPr>
        <w:t>6</w:t>
      </w:r>
      <w:r>
        <w:rPr>
          <w:snapToGrid w:val="0"/>
          <w:szCs w:val="24"/>
        </w:rPr>
        <w:t xml:space="preserve">. </w:t>
      </w:r>
      <w:r>
        <w:rPr>
          <w:snapToGrid w:val="0"/>
          <w:szCs w:val="24"/>
        </w:rPr>
        <w:tab/>
        <w:t>Licence fees</w:t>
      </w:r>
      <w:r>
        <w:tab/>
      </w:r>
      <w:r>
        <w:fldChar w:fldCharType="begin"/>
      </w:r>
      <w:r>
        <w:instrText xml:space="preserve"> PAGEREF _Toc212946881 \h </w:instrText>
      </w:r>
      <w:r>
        <w:fldChar w:fldCharType="separate"/>
      </w:r>
      <w:r>
        <w:t>6</w:t>
      </w:r>
      <w:r>
        <w:fldChar w:fldCharType="end"/>
      </w:r>
    </w:p>
    <w:p>
      <w:pPr>
        <w:pStyle w:val="TOC8"/>
        <w:rPr>
          <w:sz w:val="24"/>
          <w:szCs w:val="24"/>
        </w:rPr>
      </w:pPr>
      <w:r>
        <w:rPr>
          <w:szCs w:val="24"/>
        </w:rPr>
        <w:t>7</w:t>
      </w:r>
      <w:r>
        <w:rPr>
          <w:snapToGrid w:val="0"/>
          <w:szCs w:val="24"/>
        </w:rPr>
        <w:t xml:space="preserve">. </w:t>
      </w:r>
      <w:r>
        <w:rPr>
          <w:snapToGrid w:val="0"/>
          <w:szCs w:val="24"/>
        </w:rPr>
        <w:tab/>
        <w:t>Consideration of application</w:t>
      </w:r>
      <w:r>
        <w:tab/>
      </w:r>
      <w:r>
        <w:fldChar w:fldCharType="begin"/>
      </w:r>
      <w:r>
        <w:instrText xml:space="preserve"> PAGEREF _Toc212946882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Commission may grant or refuse licence</w:t>
      </w:r>
      <w:r>
        <w:tab/>
      </w:r>
      <w:r>
        <w:fldChar w:fldCharType="begin"/>
      </w:r>
      <w:r>
        <w:instrText xml:space="preserve"> PAGEREF _Toc212946883 \h </w:instrText>
      </w:r>
      <w:r>
        <w:fldChar w:fldCharType="separate"/>
      </w:r>
      <w:r>
        <w:t>8</w:t>
      </w:r>
      <w:r>
        <w:fldChar w:fldCharType="end"/>
      </w:r>
    </w:p>
    <w:p>
      <w:pPr>
        <w:pStyle w:val="TOC8"/>
        <w:rPr>
          <w:sz w:val="24"/>
          <w:szCs w:val="24"/>
        </w:rPr>
      </w:pPr>
      <w:r>
        <w:rPr>
          <w:szCs w:val="24"/>
        </w:rPr>
        <w:t>9</w:t>
      </w:r>
      <w:r>
        <w:rPr>
          <w:snapToGrid w:val="0"/>
          <w:szCs w:val="24"/>
        </w:rPr>
        <w:t xml:space="preserve">. </w:t>
      </w:r>
      <w:r>
        <w:rPr>
          <w:snapToGrid w:val="0"/>
          <w:szCs w:val="24"/>
        </w:rPr>
        <w:tab/>
        <w:t>Issue of licence</w:t>
      </w:r>
      <w:r>
        <w:tab/>
      </w:r>
      <w:r>
        <w:fldChar w:fldCharType="begin"/>
      </w:r>
      <w:r>
        <w:instrText xml:space="preserve"> PAGEREF _Toc212946884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Custody of licence</w:t>
      </w:r>
      <w:r>
        <w:tab/>
      </w:r>
      <w:r>
        <w:fldChar w:fldCharType="begin"/>
      </w:r>
      <w:r>
        <w:instrText xml:space="preserve"> PAGEREF _Toc212946885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Display of identification</w:t>
      </w:r>
      <w:r>
        <w:tab/>
      </w:r>
      <w:r>
        <w:fldChar w:fldCharType="begin"/>
      </w:r>
      <w:r>
        <w:instrText xml:space="preserve"> PAGEREF _Toc212946886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Notification of commencement of employment</w:t>
      </w:r>
      <w:r>
        <w:tab/>
      </w:r>
      <w:r>
        <w:fldChar w:fldCharType="begin"/>
      </w:r>
      <w:r>
        <w:instrText xml:space="preserve"> PAGEREF _Toc212946887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Submission of information as to licensees and maintenance of register</w:t>
      </w:r>
      <w:r>
        <w:tab/>
      </w:r>
      <w:r>
        <w:fldChar w:fldCharType="begin"/>
      </w:r>
      <w:r>
        <w:instrText xml:space="preserve"> PAGEREF _Toc212946888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Duration of licence</w:t>
      </w:r>
      <w:r>
        <w:tab/>
      </w:r>
      <w:r>
        <w:fldChar w:fldCharType="begin"/>
      </w:r>
      <w:r>
        <w:instrText xml:space="preserve"> PAGEREF _Toc212946889 \h </w:instrText>
      </w:r>
      <w:r>
        <w:fldChar w:fldCharType="separate"/>
      </w:r>
      <w:r>
        <w:t>12</w:t>
      </w:r>
      <w:r>
        <w:fldChar w:fldCharType="end"/>
      </w:r>
    </w:p>
    <w:p>
      <w:pPr>
        <w:pStyle w:val="TOC8"/>
        <w:rPr>
          <w:sz w:val="24"/>
          <w:szCs w:val="24"/>
        </w:rPr>
      </w:pPr>
      <w:r>
        <w:rPr>
          <w:szCs w:val="24"/>
        </w:rPr>
        <w:t>14A.</w:t>
      </w:r>
      <w:r>
        <w:rPr>
          <w:szCs w:val="24"/>
        </w:rPr>
        <w:tab/>
        <w:t>Renewal of licence</w:t>
      </w:r>
      <w:r>
        <w:tab/>
      </w:r>
      <w:r>
        <w:fldChar w:fldCharType="begin"/>
      </w:r>
      <w:r>
        <w:instrText xml:space="preserve"> PAGEREF _Toc212946890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Cancellation or suspension of licence</w:t>
      </w:r>
      <w:r>
        <w:tab/>
      </w:r>
      <w:r>
        <w:fldChar w:fldCharType="begin"/>
      </w:r>
      <w:r>
        <w:instrText xml:space="preserve"> PAGEREF _Toc212946891 \h </w:instrText>
      </w:r>
      <w:r>
        <w:fldChar w:fldCharType="separate"/>
      </w:r>
      <w:r>
        <w:t>14</w:t>
      </w:r>
      <w:r>
        <w:fldChar w:fldCharType="end"/>
      </w:r>
    </w:p>
    <w:p>
      <w:pPr>
        <w:pStyle w:val="TOC8"/>
        <w:rPr>
          <w:sz w:val="24"/>
          <w:szCs w:val="24"/>
        </w:rPr>
      </w:pPr>
      <w:r>
        <w:rPr>
          <w:szCs w:val="24"/>
        </w:rPr>
        <w:t>16.</w:t>
      </w:r>
      <w:r>
        <w:rPr>
          <w:szCs w:val="24"/>
        </w:rPr>
        <w:tab/>
        <w:t>Letter of censure</w:t>
      </w:r>
      <w:r>
        <w:tab/>
      </w:r>
      <w:r>
        <w:fldChar w:fldCharType="begin"/>
      </w:r>
      <w:r>
        <w:instrText xml:space="preserve"> PAGEREF _Toc212946892 \h </w:instrText>
      </w:r>
      <w:r>
        <w:fldChar w:fldCharType="separate"/>
      </w:r>
      <w:r>
        <w:t>16</w:t>
      </w:r>
      <w:r>
        <w:fldChar w:fldCharType="end"/>
      </w:r>
    </w:p>
    <w:p>
      <w:pPr>
        <w:pStyle w:val="TOC8"/>
        <w:rPr>
          <w:sz w:val="24"/>
          <w:szCs w:val="24"/>
        </w:rPr>
      </w:pPr>
      <w:r>
        <w:rPr>
          <w:szCs w:val="24"/>
        </w:rPr>
        <w:t>16A.</w:t>
      </w:r>
      <w:r>
        <w:rPr>
          <w:szCs w:val="24"/>
        </w:rPr>
        <w:tab/>
        <w:t>Imposition of fine</w:t>
      </w:r>
      <w:r>
        <w:tab/>
      </w:r>
      <w:r>
        <w:fldChar w:fldCharType="begin"/>
      </w:r>
      <w:r>
        <w:instrText xml:space="preserve"> PAGEREF _Toc212946893 \h </w:instrText>
      </w:r>
      <w:r>
        <w:fldChar w:fldCharType="separate"/>
      </w:r>
      <w:r>
        <w:t>16</w:t>
      </w:r>
      <w:r>
        <w:fldChar w:fldCharType="end"/>
      </w:r>
    </w:p>
    <w:p>
      <w:pPr>
        <w:pStyle w:val="TOC8"/>
        <w:rPr>
          <w:sz w:val="24"/>
          <w:szCs w:val="24"/>
        </w:rPr>
      </w:pPr>
      <w:r>
        <w:rPr>
          <w:szCs w:val="24"/>
        </w:rPr>
        <w:t>16B.</w:t>
      </w:r>
      <w:r>
        <w:rPr>
          <w:szCs w:val="24"/>
        </w:rPr>
        <w:tab/>
        <w:t>Combination of punitive measures</w:t>
      </w:r>
      <w:r>
        <w:tab/>
      </w:r>
      <w:r>
        <w:fldChar w:fldCharType="begin"/>
      </w:r>
      <w:r>
        <w:instrText xml:space="preserve"> PAGEREF _Toc212946894 \h </w:instrText>
      </w:r>
      <w:r>
        <w:fldChar w:fldCharType="separate"/>
      </w:r>
      <w:r>
        <w:t>16</w:t>
      </w:r>
      <w:r>
        <w:fldChar w:fldCharType="end"/>
      </w:r>
    </w:p>
    <w:p>
      <w:pPr>
        <w:pStyle w:val="TOC8"/>
        <w:rPr>
          <w:sz w:val="24"/>
          <w:szCs w:val="24"/>
        </w:rPr>
      </w:pPr>
      <w:r>
        <w:rPr>
          <w:szCs w:val="24"/>
        </w:rPr>
        <w:t>17</w:t>
      </w:r>
      <w:r>
        <w:rPr>
          <w:snapToGrid w:val="0"/>
          <w:szCs w:val="24"/>
        </w:rPr>
        <w:t xml:space="preserve">. </w:t>
      </w:r>
      <w:r>
        <w:rPr>
          <w:snapToGrid w:val="0"/>
          <w:szCs w:val="24"/>
        </w:rPr>
        <w:tab/>
        <w:t>Surrender of licence</w:t>
      </w:r>
      <w:r>
        <w:tab/>
      </w:r>
      <w:r>
        <w:fldChar w:fldCharType="begin"/>
      </w:r>
      <w:r>
        <w:instrText xml:space="preserve"> PAGEREF _Toc212946895 \h </w:instrText>
      </w:r>
      <w:r>
        <w:fldChar w:fldCharType="separate"/>
      </w:r>
      <w:r>
        <w:t>16</w:t>
      </w:r>
      <w:r>
        <w:fldChar w:fldCharType="end"/>
      </w:r>
    </w:p>
    <w:p>
      <w:pPr>
        <w:pStyle w:val="TOC8"/>
        <w:rPr>
          <w:sz w:val="24"/>
          <w:szCs w:val="24"/>
        </w:rPr>
      </w:pPr>
      <w:r>
        <w:rPr>
          <w:szCs w:val="24"/>
        </w:rPr>
        <w:t>18</w:t>
      </w:r>
      <w:r>
        <w:rPr>
          <w:snapToGrid w:val="0"/>
          <w:szCs w:val="24"/>
        </w:rPr>
        <w:t xml:space="preserve">. </w:t>
      </w:r>
      <w:r>
        <w:rPr>
          <w:snapToGrid w:val="0"/>
          <w:szCs w:val="24"/>
        </w:rPr>
        <w:tab/>
        <w:t>Termination of employment and notification of termination</w:t>
      </w:r>
      <w:r>
        <w:tab/>
      </w:r>
      <w:r>
        <w:fldChar w:fldCharType="begin"/>
      </w:r>
      <w:r>
        <w:instrText xml:space="preserve"> PAGEREF _Toc212946896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Provisional licences</w:t>
      </w:r>
      <w:r>
        <w:tab/>
      </w:r>
      <w:r>
        <w:fldChar w:fldCharType="begin"/>
      </w:r>
      <w:r>
        <w:instrText xml:space="preserve"> PAGEREF _Toc212946897 \h </w:instrText>
      </w:r>
      <w:r>
        <w:fldChar w:fldCharType="separate"/>
      </w:r>
      <w:r>
        <w:t>17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_Toc212946900 \h </w:instrText>
      </w:r>
      <w:r>
        <w:fldChar w:fldCharType="separate"/>
      </w:r>
      <w:r>
        <w:t>26</w:t>
      </w:r>
      <w:r>
        <w:fldChar w:fldCharType="end"/>
      </w:r>
    </w:p>
    <w:p>
      <w:pPr>
        <w:pStyle w:val="TOC8"/>
        <w:rPr>
          <w:sz w:val="24"/>
        </w:rPr>
      </w:pPr>
      <w:r>
        <w:tab/>
        <w:t>Provisions that have not come into operation</w:t>
      </w:r>
      <w:r>
        <w:tab/>
      </w:r>
      <w:r>
        <w:fldChar w:fldCharType="begin"/>
      </w:r>
      <w:r>
        <w:instrText xml:space="preserve"> PAGEREF _Toc212946901 \h </w:instrText>
      </w:r>
      <w:r>
        <w:fldChar w:fldCharType="separate"/>
      </w:r>
      <w:r>
        <w:t>28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 w:name="_Toc455999609"/>
      <w:bookmarkStart w:id="2" w:name="_Toc45359604"/>
      <w:bookmarkStart w:id="3" w:name="_Toc116985883"/>
      <w:bookmarkStart w:id="4" w:name="_Toc212946876"/>
      <w:r>
        <w:rPr>
          <w:rStyle w:val="CharSectno"/>
        </w:rPr>
        <w:t>1</w:t>
      </w:r>
      <w:r>
        <w:rPr>
          <w:snapToGrid w:val="0"/>
        </w:rPr>
        <w:t xml:space="preserve">. </w:t>
      </w:r>
      <w:r>
        <w:rPr>
          <w:snapToGrid w:val="0"/>
        </w:rPr>
        <w:tab/>
        <w:t>Citation</w:t>
      </w:r>
      <w:bookmarkEnd w:id="1"/>
      <w:bookmarkEnd w:id="2"/>
      <w:bookmarkEnd w:id="3"/>
      <w:bookmarkEnd w:id="4"/>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5" w:name="_Toc455999610"/>
      <w:bookmarkStart w:id="6" w:name="_Toc45359605"/>
      <w:bookmarkStart w:id="7" w:name="_Toc116985884"/>
      <w:bookmarkStart w:id="8" w:name="_Toc212946877"/>
      <w:r>
        <w:rPr>
          <w:rStyle w:val="CharSectno"/>
        </w:rPr>
        <w:t>2</w:t>
      </w:r>
      <w:r>
        <w:rPr>
          <w:snapToGrid w:val="0"/>
        </w:rPr>
        <w:t xml:space="preserve">. </w:t>
      </w:r>
      <w:r>
        <w:rPr>
          <w:snapToGrid w:val="0"/>
        </w:rPr>
        <w:tab/>
        <w:t>Interpretation and completion of forms</w:t>
      </w:r>
      <w:bookmarkEnd w:id="5"/>
      <w:bookmarkEnd w:id="6"/>
      <w:bookmarkEnd w:id="7"/>
      <w:bookmarkEnd w:id="8"/>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9" w:name="_Toc455999611"/>
      <w:bookmarkStart w:id="10" w:name="_Toc45359606"/>
      <w:bookmarkStart w:id="11" w:name="_Toc116985885"/>
      <w:bookmarkStart w:id="12" w:name="_Toc212946878"/>
      <w:r>
        <w:rPr>
          <w:rStyle w:val="CharSectno"/>
        </w:rPr>
        <w:t>3</w:t>
      </w:r>
      <w:r>
        <w:rPr>
          <w:snapToGrid w:val="0"/>
        </w:rPr>
        <w:t xml:space="preserve">. </w:t>
      </w:r>
      <w:r>
        <w:rPr>
          <w:snapToGrid w:val="0"/>
        </w:rPr>
        <w:tab/>
        <w:t>Unlicensed persons not to be casino key employees or casino employees</w:t>
      </w:r>
      <w:bookmarkEnd w:id="9"/>
      <w:bookmarkEnd w:id="10"/>
      <w:bookmarkEnd w:id="11"/>
      <w:bookmarkEnd w:id="12"/>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3" w:name="_Toc455999612"/>
      <w:bookmarkStart w:id="14" w:name="_Toc45359607"/>
      <w:bookmarkStart w:id="15" w:name="_Toc116985886"/>
      <w:bookmarkStart w:id="16" w:name="_Toc212946879"/>
      <w:r>
        <w:rPr>
          <w:rStyle w:val="CharSectno"/>
        </w:rPr>
        <w:t>4</w:t>
      </w:r>
      <w:r>
        <w:rPr>
          <w:snapToGrid w:val="0"/>
        </w:rPr>
        <w:t xml:space="preserve">. </w:t>
      </w:r>
      <w:r>
        <w:rPr>
          <w:snapToGrid w:val="0"/>
        </w:rPr>
        <w:tab/>
        <w:t>Application for a licence as an employee</w:t>
      </w:r>
      <w:bookmarkEnd w:id="13"/>
      <w:bookmarkEnd w:id="14"/>
      <w:bookmarkEnd w:id="15"/>
      <w:bookmarkEnd w:id="1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17" w:name="_Toc455999613"/>
      <w:bookmarkStart w:id="18" w:name="_Toc45359608"/>
      <w:bookmarkStart w:id="19" w:name="_Toc116985887"/>
      <w:bookmarkStart w:id="20" w:name="_Toc212946880"/>
      <w:r>
        <w:rPr>
          <w:rStyle w:val="CharSectno"/>
        </w:rPr>
        <w:t>5</w:t>
      </w:r>
      <w:r>
        <w:rPr>
          <w:snapToGrid w:val="0"/>
        </w:rPr>
        <w:t xml:space="preserve">. </w:t>
      </w:r>
      <w:r>
        <w:rPr>
          <w:snapToGrid w:val="0"/>
        </w:rPr>
        <w:tab/>
        <w:t>Investigation by police</w:t>
      </w:r>
      <w:bookmarkEnd w:id="17"/>
      <w:bookmarkEnd w:id="18"/>
      <w:bookmarkEnd w:id="19"/>
      <w:bookmarkEnd w:id="20"/>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1" w:name="_Toc455999614"/>
      <w:bookmarkStart w:id="22" w:name="_Toc45359609"/>
      <w:bookmarkStart w:id="23" w:name="_Toc116985888"/>
      <w:bookmarkStart w:id="24" w:name="_Toc212946881"/>
      <w:r>
        <w:rPr>
          <w:rStyle w:val="CharSectno"/>
        </w:rPr>
        <w:t>6</w:t>
      </w:r>
      <w:r>
        <w:rPr>
          <w:snapToGrid w:val="0"/>
        </w:rPr>
        <w:t xml:space="preserve">. </w:t>
      </w:r>
      <w:r>
        <w:rPr>
          <w:snapToGrid w:val="0"/>
        </w:rPr>
        <w:tab/>
        <w:t>Licence fees</w:t>
      </w:r>
      <w:bookmarkEnd w:id="21"/>
      <w:bookmarkEnd w:id="22"/>
      <w:bookmarkEnd w:id="23"/>
      <w:bookmarkEnd w:id="24"/>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$365;</w:t>
      </w:r>
      <w:r>
        <w:rPr>
          <w:snapToGrid w:val="0"/>
        </w:rPr>
        <w:t xml:space="preserve"> and</w:t>
      </w:r>
    </w:p>
    <w:p>
      <w:pPr>
        <w:pStyle w:val="Indenta"/>
        <w:rPr>
          <w:snapToGrid w:val="0"/>
        </w:rPr>
      </w:pPr>
      <w:r>
        <w:rPr>
          <w:snapToGrid w:val="0"/>
        </w:rPr>
        <w:tab/>
        <w:t>(b)</w:t>
      </w:r>
      <w:r>
        <w:rPr>
          <w:snapToGrid w:val="0"/>
        </w:rPr>
        <w:tab/>
        <w:t xml:space="preserve">for a casino employee licence, is </w:t>
      </w:r>
      <w:r>
        <w:t>$230.</w:t>
      </w:r>
    </w:p>
    <w:p>
      <w:pPr>
        <w:pStyle w:val="Subsection"/>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 xml:space="preserve">$100; </w:t>
      </w:r>
      <w:r>
        <w:rPr>
          <w:snapToGrid w:val="0"/>
        </w:rPr>
        <w:t>and</w:t>
      </w:r>
    </w:p>
    <w:p>
      <w:pPr>
        <w:pStyle w:val="Indenta"/>
        <w:rPr>
          <w:snapToGrid w:val="0"/>
        </w:rPr>
      </w:pPr>
      <w:r>
        <w:rPr>
          <w:snapToGrid w:val="0"/>
        </w:rPr>
        <w:tab/>
        <w:t>(b)</w:t>
      </w:r>
      <w:r>
        <w:rPr>
          <w:snapToGrid w:val="0"/>
        </w:rPr>
        <w:tab/>
        <w:t xml:space="preserve">for the renewal of a casino employee licence, is </w:t>
      </w:r>
      <w:r>
        <w:t>$100.</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$265;</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 xml:space="preserve">2.] </w:t>
      </w:r>
    </w:p>
    <w:p>
      <w:pPr>
        <w:pStyle w:val="Heading5"/>
        <w:rPr>
          <w:snapToGrid w:val="0"/>
        </w:rPr>
      </w:pPr>
      <w:bookmarkStart w:id="25" w:name="_Toc455999615"/>
      <w:bookmarkStart w:id="26" w:name="_Toc45359610"/>
      <w:bookmarkStart w:id="27" w:name="_Toc116985889"/>
      <w:bookmarkStart w:id="28" w:name="_Toc212946882"/>
      <w:r>
        <w:rPr>
          <w:rStyle w:val="CharSectno"/>
        </w:rPr>
        <w:t>7</w:t>
      </w:r>
      <w:r>
        <w:rPr>
          <w:snapToGrid w:val="0"/>
        </w:rPr>
        <w:t xml:space="preserve">. </w:t>
      </w:r>
      <w:r>
        <w:rPr>
          <w:snapToGrid w:val="0"/>
        </w:rPr>
        <w:tab/>
        <w:t>Consideration of application</w:t>
      </w:r>
      <w:bookmarkEnd w:id="25"/>
      <w:bookmarkEnd w:id="26"/>
      <w:bookmarkEnd w:id="27"/>
      <w:bookmarkEnd w:id="28"/>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29" w:name="_Toc455999616"/>
      <w:bookmarkStart w:id="30" w:name="_Toc45359611"/>
      <w:bookmarkStart w:id="31" w:name="_Toc116985890"/>
      <w:bookmarkStart w:id="32" w:name="_Toc212946883"/>
      <w:r>
        <w:rPr>
          <w:rStyle w:val="CharSectno"/>
        </w:rPr>
        <w:t>8</w:t>
      </w:r>
      <w:r>
        <w:rPr>
          <w:snapToGrid w:val="0"/>
        </w:rPr>
        <w:t xml:space="preserve">. </w:t>
      </w:r>
      <w:r>
        <w:rPr>
          <w:snapToGrid w:val="0"/>
        </w:rPr>
        <w:tab/>
        <w:t>Commission may grant or refuse licence</w:t>
      </w:r>
      <w:bookmarkEnd w:id="29"/>
      <w:bookmarkEnd w:id="30"/>
      <w:bookmarkEnd w:id="31"/>
      <w:bookmarkEnd w:id="32"/>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33" w:name="_Toc455999617"/>
      <w:bookmarkStart w:id="34" w:name="_Toc45359612"/>
      <w:bookmarkStart w:id="35" w:name="_Toc116985891"/>
      <w:bookmarkStart w:id="36" w:name="_Toc212946884"/>
      <w:r>
        <w:rPr>
          <w:rStyle w:val="CharSectno"/>
        </w:rPr>
        <w:t>9</w:t>
      </w:r>
      <w:r>
        <w:rPr>
          <w:snapToGrid w:val="0"/>
        </w:rPr>
        <w:t xml:space="preserve">. </w:t>
      </w:r>
      <w:r>
        <w:rPr>
          <w:snapToGrid w:val="0"/>
        </w:rPr>
        <w:tab/>
        <w:t>Issue of licence</w:t>
      </w:r>
      <w:bookmarkEnd w:id="33"/>
      <w:bookmarkEnd w:id="34"/>
      <w:bookmarkEnd w:id="35"/>
      <w:bookmarkEnd w:id="36"/>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37" w:name="_Toc455999618"/>
      <w:bookmarkStart w:id="38" w:name="_Toc45359613"/>
      <w:bookmarkStart w:id="39" w:name="_Toc116985892"/>
      <w:bookmarkStart w:id="40" w:name="_Toc212946885"/>
      <w:r>
        <w:rPr>
          <w:rStyle w:val="CharSectno"/>
        </w:rPr>
        <w:t>10</w:t>
      </w:r>
      <w:r>
        <w:rPr>
          <w:snapToGrid w:val="0"/>
        </w:rPr>
        <w:t xml:space="preserve">. </w:t>
      </w:r>
      <w:r>
        <w:rPr>
          <w:snapToGrid w:val="0"/>
        </w:rPr>
        <w:tab/>
        <w:t>Custody of licence</w:t>
      </w:r>
      <w:bookmarkEnd w:id="37"/>
      <w:bookmarkEnd w:id="38"/>
      <w:bookmarkEnd w:id="39"/>
      <w:bookmarkEnd w:id="4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41" w:name="_Toc455999619"/>
      <w:bookmarkStart w:id="42" w:name="_Toc45359614"/>
      <w:bookmarkStart w:id="43" w:name="_Toc116985893"/>
      <w:bookmarkStart w:id="44" w:name="_Toc212946886"/>
      <w:r>
        <w:rPr>
          <w:rStyle w:val="CharSectno"/>
        </w:rPr>
        <w:t>11</w:t>
      </w:r>
      <w:r>
        <w:rPr>
          <w:snapToGrid w:val="0"/>
        </w:rPr>
        <w:t xml:space="preserve">. </w:t>
      </w:r>
      <w:r>
        <w:rPr>
          <w:snapToGrid w:val="0"/>
        </w:rPr>
        <w:tab/>
        <w:t>Display of identification</w:t>
      </w:r>
      <w:bookmarkEnd w:id="41"/>
      <w:bookmarkEnd w:id="42"/>
      <w:bookmarkEnd w:id="43"/>
      <w:bookmarkEnd w:id="4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45" w:name="_Toc455999620"/>
      <w:bookmarkStart w:id="46" w:name="_Toc45359615"/>
      <w:bookmarkStart w:id="47" w:name="_Toc116985894"/>
      <w:bookmarkStart w:id="48" w:name="_Toc212946887"/>
      <w:r>
        <w:rPr>
          <w:rStyle w:val="CharSectno"/>
        </w:rPr>
        <w:t>12</w:t>
      </w:r>
      <w:r>
        <w:rPr>
          <w:snapToGrid w:val="0"/>
        </w:rPr>
        <w:t xml:space="preserve">. </w:t>
      </w:r>
      <w:r>
        <w:rPr>
          <w:snapToGrid w:val="0"/>
        </w:rPr>
        <w:tab/>
        <w:t>Notification of commencement of employment</w:t>
      </w:r>
      <w:bookmarkEnd w:id="45"/>
      <w:bookmarkEnd w:id="46"/>
      <w:bookmarkEnd w:id="47"/>
      <w:bookmarkEnd w:id="48"/>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49" w:name="_Toc455999621"/>
      <w:bookmarkStart w:id="50" w:name="_Toc45359616"/>
      <w:bookmarkStart w:id="51" w:name="_Toc116985895"/>
      <w:bookmarkStart w:id="52" w:name="_Toc212946888"/>
      <w:r>
        <w:rPr>
          <w:rStyle w:val="CharSectno"/>
        </w:rPr>
        <w:t>13</w:t>
      </w:r>
      <w:r>
        <w:rPr>
          <w:snapToGrid w:val="0"/>
        </w:rPr>
        <w:t xml:space="preserve">. </w:t>
      </w:r>
      <w:r>
        <w:rPr>
          <w:snapToGrid w:val="0"/>
        </w:rPr>
        <w:tab/>
        <w:t>Submission of information as to licensees and maintenance of register</w:t>
      </w:r>
      <w:bookmarkEnd w:id="49"/>
      <w:bookmarkEnd w:id="50"/>
      <w:bookmarkEnd w:id="51"/>
      <w:bookmarkEnd w:id="52"/>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53" w:name="_Toc455999622"/>
      <w:bookmarkStart w:id="54" w:name="_Toc45359617"/>
      <w:bookmarkStart w:id="55" w:name="_Toc116985896"/>
      <w:bookmarkStart w:id="56" w:name="_Toc212946889"/>
      <w:r>
        <w:rPr>
          <w:rStyle w:val="CharSectno"/>
        </w:rPr>
        <w:t>14</w:t>
      </w:r>
      <w:r>
        <w:rPr>
          <w:snapToGrid w:val="0"/>
        </w:rPr>
        <w:t xml:space="preserve">. </w:t>
      </w:r>
      <w:r>
        <w:rPr>
          <w:snapToGrid w:val="0"/>
        </w:rPr>
        <w:tab/>
        <w:t>Duration of licence</w:t>
      </w:r>
      <w:bookmarkEnd w:id="53"/>
      <w:bookmarkEnd w:id="54"/>
      <w:bookmarkEnd w:id="55"/>
      <w:bookmarkEnd w:id="5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57" w:name="_Toc455999623"/>
      <w:bookmarkStart w:id="58" w:name="_Toc45359618"/>
      <w:bookmarkStart w:id="59" w:name="_Toc116985897"/>
      <w:bookmarkStart w:id="60" w:name="_Toc212946890"/>
      <w:r>
        <w:rPr>
          <w:rStyle w:val="CharSectno"/>
        </w:rPr>
        <w:t>14A</w:t>
      </w:r>
      <w:r>
        <w:t>.</w:t>
      </w:r>
      <w:r>
        <w:tab/>
        <w:t>Renewal of licence</w:t>
      </w:r>
      <w:bookmarkEnd w:id="57"/>
      <w:bookmarkEnd w:id="58"/>
      <w:bookmarkEnd w:id="59"/>
      <w:bookmarkEnd w:id="60"/>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61" w:name="_Toc455999624"/>
      <w:bookmarkStart w:id="62" w:name="_Toc45359619"/>
      <w:bookmarkStart w:id="63" w:name="_Toc116985898"/>
      <w:bookmarkStart w:id="64" w:name="_Toc212946891"/>
      <w:r>
        <w:rPr>
          <w:rStyle w:val="CharSectno"/>
        </w:rPr>
        <w:t>15</w:t>
      </w:r>
      <w:r>
        <w:rPr>
          <w:snapToGrid w:val="0"/>
        </w:rPr>
        <w:t xml:space="preserve">. </w:t>
      </w:r>
      <w:r>
        <w:rPr>
          <w:snapToGrid w:val="0"/>
        </w:rPr>
        <w:tab/>
        <w:t>Cancellation or suspension of licence</w:t>
      </w:r>
      <w:bookmarkEnd w:id="61"/>
      <w:bookmarkEnd w:id="62"/>
      <w:bookmarkEnd w:id="63"/>
      <w:bookmarkEnd w:id="64"/>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65" w:name="_Toc455999625"/>
      <w:bookmarkStart w:id="66" w:name="_Toc45359620"/>
      <w:bookmarkStart w:id="67" w:name="_Toc116985899"/>
      <w:bookmarkStart w:id="68" w:name="_Toc212946892"/>
      <w:r>
        <w:rPr>
          <w:rStyle w:val="CharSectno"/>
        </w:rPr>
        <w:t>16</w:t>
      </w:r>
      <w:r>
        <w:t>.</w:t>
      </w:r>
      <w:r>
        <w:tab/>
        <w:t>Letter of censure</w:t>
      </w:r>
      <w:bookmarkEnd w:id="65"/>
      <w:bookmarkEnd w:id="66"/>
      <w:bookmarkEnd w:id="67"/>
      <w:bookmarkEnd w:id="68"/>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69" w:name="_Toc455999626"/>
      <w:bookmarkStart w:id="70" w:name="_Toc45359621"/>
      <w:bookmarkStart w:id="71" w:name="_Toc116985900"/>
      <w:bookmarkStart w:id="72" w:name="_Toc212946893"/>
      <w:r>
        <w:rPr>
          <w:rStyle w:val="CharSectno"/>
        </w:rPr>
        <w:t>16A</w:t>
      </w:r>
      <w:r>
        <w:t>.</w:t>
      </w:r>
      <w:r>
        <w:tab/>
        <w:t>Imposition of fine</w:t>
      </w:r>
      <w:bookmarkEnd w:id="69"/>
      <w:bookmarkEnd w:id="70"/>
      <w:bookmarkEnd w:id="71"/>
      <w:bookmarkEnd w:id="72"/>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73" w:name="_Toc455999627"/>
      <w:bookmarkStart w:id="74" w:name="_Toc45359622"/>
      <w:bookmarkStart w:id="75" w:name="_Toc116985901"/>
      <w:bookmarkStart w:id="76" w:name="_Toc212946894"/>
      <w:r>
        <w:rPr>
          <w:rStyle w:val="CharSectno"/>
        </w:rPr>
        <w:t>16B</w:t>
      </w:r>
      <w:r>
        <w:t>.</w:t>
      </w:r>
      <w:r>
        <w:tab/>
        <w:t>Combination of punitive measures</w:t>
      </w:r>
      <w:bookmarkEnd w:id="73"/>
      <w:bookmarkEnd w:id="74"/>
      <w:bookmarkEnd w:id="75"/>
      <w:bookmarkEnd w:id="76"/>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77" w:name="_Toc455999628"/>
      <w:bookmarkStart w:id="78" w:name="_Toc45359623"/>
      <w:bookmarkStart w:id="79" w:name="_Toc116985902"/>
      <w:bookmarkStart w:id="80" w:name="_Toc212946895"/>
      <w:r>
        <w:rPr>
          <w:rStyle w:val="CharSectno"/>
        </w:rPr>
        <w:t>17</w:t>
      </w:r>
      <w:r>
        <w:rPr>
          <w:snapToGrid w:val="0"/>
        </w:rPr>
        <w:t xml:space="preserve">. </w:t>
      </w:r>
      <w:r>
        <w:rPr>
          <w:snapToGrid w:val="0"/>
        </w:rPr>
        <w:tab/>
        <w:t>Surrender of licence</w:t>
      </w:r>
      <w:bookmarkEnd w:id="77"/>
      <w:bookmarkEnd w:id="78"/>
      <w:bookmarkEnd w:id="79"/>
      <w:bookmarkEnd w:id="8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81" w:name="_Toc455999629"/>
      <w:bookmarkStart w:id="82" w:name="_Toc45359624"/>
      <w:bookmarkStart w:id="83" w:name="_Toc116985903"/>
      <w:bookmarkStart w:id="84" w:name="_Toc212946896"/>
      <w:r>
        <w:rPr>
          <w:rStyle w:val="CharSectno"/>
        </w:rPr>
        <w:t>18</w:t>
      </w:r>
      <w:r>
        <w:rPr>
          <w:snapToGrid w:val="0"/>
        </w:rPr>
        <w:t xml:space="preserve">. </w:t>
      </w:r>
      <w:r>
        <w:rPr>
          <w:snapToGrid w:val="0"/>
        </w:rPr>
        <w:tab/>
        <w:t>Termination of employment and notification of termination</w:t>
      </w:r>
      <w:bookmarkEnd w:id="81"/>
      <w:bookmarkEnd w:id="82"/>
      <w:bookmarkEnd w:id="83"/>
      <w:bookmarkEnd w:id="84"/>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85" w:name="_Toc455999630"/>
      <w:bookmarkStart w:id="86" w:name="_Toc45359625"/>
      <w:bookmarkStart w:id="87" w:name="_Toc116985904"/>
      <w:bookmarkStart w:id="88" w:name="_Toc212946897"/>
      <w:r>
        <w:rPr>
          <w:rStyle w:val="CharSectno"/>
        </w:rPr>
        <w:t>19</w:t>
      </w:r>
      <w:r>
        <w:rPr>
          <w:snapToGrid w:val="0"/>
        </w:rPr>
        <w:t>.</w:t>
      </w:r>
      <w:r>
        <w:rPr>
          <w:snapToGrid w:val="0"/>
        </w:rPr>
        <w:tab/>
        <w:t>Provisional licences</w:t>
      </w:r>
      <w:bookmarkEnd w:id="85"/>
      <w:bookmarkEnd w:id="86"/>
      <w:bookmarkEnd w:id="87"/>
      <w:bookmarkEnd w:id="88"/>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9" w:name="_Toc116985905"/>
      <w:bookmarkStart w:id="90" w:name="_Toc131402580"/>
      <w:bookmarkStart w:id="91" w:name="_Toc131903952"/>
      <w:bookmarkStart w:id="92" w:name="_Toc131912920"/>
      <w:bookmarkStart w:id="93" w:name="_Toc133218346"/>
      <w:bookmarkStart w:id="94" w:name="_Toc140368920"/>
      <w:bookmarkStart w:id="95" w:name="_Toc151200075"/>
      <w:bookmarkStart w:id="96" w:name="_Toc151260899"/>
      <w:bookmarkStart w:id="97" w:name="_Toc155062951"/>
      <w:bookmarkStart w:id="98" w:name="_Toc155080132"/>
      <w:bookmarkStart w:id="99" w:name="_Toc155080181"/>
      <w:bookmarkStart w:id="100" w:name="_Toc179703958"/>
      <w:bookmarkStart w:id="101" w:name="_Toc185647026"/>
      <w:bookmarkStart w:id="102" w:name="_Toc212946898"/>
      <w:r>
        <w:rPr>
          <w:rStyle w:val="CharSchNo"/>
        </w:rPr>
        <w:t>Schedule</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3" w:name="_Toc82249527"/>
      <w:bookmarkStart w:id="104" w:name="_Toc107386725"/>
      <w:bookmarkStart w:id="105" w:name="_Toc116985906"/>
      <w:bookmarkStart w:id="106" w:name="_Toc131402581"/>
      <w:bookmarkStart w:id="107" w:name="_Toc131903953"/>
      <w:bookmarkStart w:id="108" w:name="_Toc131912921"/>
      <w:bookmarkStart w:id="109" w:name="_Toc133218347"/>
      <w:bookmarkStart w:id="110" w:name="_Toc140368921"/>
      <w:bookmarkStart w:id="111" w:name="_Toc151200076"/>
      <w:bookmarkStart w:id="112" w:name="_Toc151260900"/>
      <w:bookmarkStart w:id="113" w:name="_Toc155062952"/>
      <w:bookmarkStart w:id="114" w:name="_Toc155080133"/>
      <w:bookmarkStart w:id="115" w:name="_Toc155080182"/>
      <w:bookmarkStart w:id="116" w:name="_Toc179703959"/>
      <w:bookmarkStart w:id="117" w:name="_Toc185647027"/>
      <w:bookmarkStart w:id="118" w:name="_Toc212946899"/>
      <w:r>
        <w:t>Notes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9" w:name="_Toc212946900"/>
      <w:r>
        <w:t>Compilation table</w:t>
      </w:r>
      <w:bookmarkEnd w:id="1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4730-1</w:t>
            </w:r>
          </w:p>
        </w:tc>
        <w:tc>
          <w:tcPr>
            <w:tcW w:w="2693" w:type="dxa"/>
          </w:tcPr>
          <w:p>
            <w:pPr>
              <w:pStyle w:val="nTable"/>
              <w:spacing w:after="40"/>
              <w:rPr>
                <w:sz w:val="19"/>
              </w:rPr>
            </w:pPr>
            <w:r>
              <w:rPr>
                <w:snapToGrid w:val="0"/>
                <w:sz w:val="19"/>
                <w:lang w:val="en-US"/>
              </w:rPr>
              <w:t>1 Jan 2007 (see r. 2)</w:t>
            </w:r>
          </w:p>
        </w:tc>
      </w:tr>
      <w:tr>
        <w:trPr>
          <w:cantSplit/>
        </w:trPr>
        <w:tc>
          <w:tcPr>
            <w:tcW w:w="3119" w:type="dxa"/>
            <w:tcBorders>
              <w:bottom w:val="single" w:sz="8" w:space="0" w:color="auto"/>
            </w:tcBorders>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tcBorders>
              <w:bottom w:val="single" w:sz="8" w:space="0" w:color="auto"/>
            </w:tcBorders>
          </w:tcPr>
          <w:p>
            <w:pPr>
              <w:pStyle w:val="nTable"/>
              <w:spacing w:after="40"/>
              <w:rPr>
                <w:sz w:val="19"/>
              </w:rPr>
            </w:pPr>
            <w:r>
              <w:rPr>
                <w:sz w:val="19"/>
              </w:rPr>
              <w:t>9 Oct 2007 p. 5351</w:t>
            </w:r>
            <w:r>
              <w:rPr>
                <w:sz w:val="19"/>
              </w:rPr>
              <w:noBreakHyphen/>
              <w:t>2</w:t>
            </w:r>
          </w:p>
        </w:tc>
        <w:tc>
          <w:tcPr>
            <w:tcW w:w="2693" w:type="dxa"/>
            <w:tcBorders>
              <w:bottom w:val="single" w:sz="8" w:space="0" w:color="auto"/>
            </w:tcBorders>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 w:name="_Toc7405065"/>
      <w:bookmarkStart w:id="121" w:name="_Toc181500909"/>
      <w:bookmarkStart w:id="122" w:name="_Toc193100050"/>
      <w:bookmarkStart w:id="123" w:name="_Toc212946901"/>
      <w:r>
        <w:t>Provisions that have not come into operation</w:t>
      </w:r>
      <w:bookmarkEnd w:id="120"/>
      <w:bookmarkEnd w:id="121"/>
      <w:bookmarkEnd w:id="122"/>
      <w:bookmarkEnd w:id="12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 xml:space="preserve">Casino Control (Burswood Island) (Licensing of Employees) Amendment Regulations 2008 </w:t>
            </w:r>
            <w:r>
              <w:rPr>
                <w:iCs/>
                <w:sz w:val="19"/>
              </w:rPr>
              <w:t>r.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28 Oct 2008 p. 4739</w:t>
            </w:r>
            <w:r>
              <w:rPr>
                <w:sz w:val="19"/>
              </w:rPr>
              <w:noBreakHyphen/>
              <w:t>40</w:t>
            </w:r>
          </w:p>
        </w:tc>
        <w:tc>
          <w:tcPr>
            <w:tcW w:w="2693" w:type="dxa"/>
            <w:tcBorders>
              <w:top w:val="single" w:sz="8" w:space="0" w:color="auto"/>
              <w:bottom w:val="single" w:sz="4" w:space="0" w:color="auto"/>
            </w:tcBorders>
          </w:tcPr>
          <w:p>
            <w:pPr>
              <w:pStyle w:val="nTable"/>
              <w:spacing w:after="40"/>
              <w:rPr>
                <w:sz w:val="19"/>
              </w:rPr>
            </w:pPr>
            <w:r>
              <w:rPr>
                <w:sz w:val="19"/>
              </w:rPr>
              <w:t>1 Jan 2009 (see r. 2(b))</w:t>
            </w:r>
          </w:p>
        </w:tc>
      </w:tr>
    </w:tbl>
    <w:p>
      <w:pPr>
        <w:pStyle w:val="nSubsection"/>
        <w:rPr>
          <w:snapToGrid w:val="0"/>
        </w:rPr>
      </w:pPr>
      <w:r>
        <w:rPr>
          <w:snapToGrid w:val="0"/>
          <w:vertAlign w:val="superscript"/>
        </w:rPr>
        <w:t>2</w:t>
      </w:r>
      <w:r>
        <w:rPr>
          <w:snapToGrid w:val="0"/>
        </w:rPr>
        <w:tab/>
      </w:r>
      <w:r>
        <w:t xml:space="preserve">On </w:t>
      </w:r>
      <w:bookmarkStart w:id="124" w:name="UpToHere"/>
      <w:bookmarkEnd w:id="124"/>
      <w:r>
        <w:t xml:space="preserve">the date as at which this compilation was prepared, </w:t>
      </w:r>
      <w:r>
        <w:rPr>
          <w:snapToGrid w:val="0"/>
        </w:rPr>
        <w:t xml:space="preserve">the </w:t>
      </w:r>
      <w:r>
        <w:rPr>
          <w:i/>
        </w:rPr>
        <w:t xml:space="preserve">Casino Control (Burswood Island) (Licensing of Employees) Amendment Regulations 2008 </w:t>
      </w:r>
      <w:r>
        <w:rPr>
          <w:iCs/>
        </w:rPr>
        <w:t>r. 4</w:t>
      </w:r>
      <w:r>
        <w:rPr>
          <w:snapToGrid w:val="0"/>
        </w:rPr>
        <w:t xml:space="preserve"> had not come into operation.  It reads as follows:</w:t>
      </w:r>
    </w:p>
    <w:p>
      <w:pPr>
        <w:pStyle w:val="MiscOpen"/>
        <w:keepNext w:val="0"/>
        <w:spacing w:before="60"/>
        <w:rPr>
          <w:sz w:val="20"/>
        </w:rPr>
      </w:pPr>
      <w:r>
        <w:rPr>
          <w:sz w:val="20"/>
        </w:rPr>
        <w:t>“</w:t>
      </w:r>
    </w:p>
    <w:p>
      <w:pPr>
        <w:pStyle w:val="nzHeading5"/>
      </w:pPr>
      <w:r>
        <w:rPr>
          <w:rStyle w:val="CharSectno"/>
        </w:rPr>
        <w:t>4</w:t>
      </w:r>
      <w:r>
        <w:t>.</w:t>
      </w:r>
      <w:r>
        <w:tab/>
        <w:t>Regulation 6 amended</w:t>
      </w:r>
    </w:p>
    <w:p>
      <w:pPr>
        <w:pStyle w:val="nzSubsection"/>
      </w:pPr>
      <w:r>
        <w:tab/>
        <w:t>(1)</w:t>
      </w:r>
      <w:r>
        <w:tab/>
        <w:t>Regulation 6(1) is amended as follows:</w:t>
      </w:r>
    </w:p>
    <w:p>
      <w:pPr>
        <w:pStyle w:val="nzIndenta"/>
      </w:pPr>
      <w:r>
        <w:tab/>
        <w:t>(a)</w:t>
      </w:r>
      <w:r>
        <w:tab/>
        <w:t xml:space="preserve">in paragraph (a) by deleting “$365;” and inserting instead — </w:t>
      </w:r>
    </w:p>
    <w:p>
      <w:pPr>
        <w:pStyle w:val="nzIndenta"/>
      </w:pPr>
      <w:r>
        <w:tab/>
      </w:r>
      <w:r>
        <w:tab/>
        <w:t>“    $380;    ”;</w:t>
      </w:r>
    </w:p>
    <w:p>
      <w:pPr>
        <w:pStyle w:val="nzIndenta"/>
      </w:pPr>
      <w:r>
        <w:tab/>
        <w:t>(b)</w:t>
      </w:r>
      <w:r>
        <w:tab/>
        <w:t xml:space="preserve">in paragraph (b) by deleting “$230.” and inserting instead — </w:t>
      </w:r>
    </w:p>
    <w:p>
      <w:pPr>
        <w:pStyle w:val="nzIndenta"/>
      </w:pPr>
      <w:r>
        <w:tab/>
      </w:r>
      <w:r>
        <w:tab/>
        <w:t>“    $240.    ”.</w:t>
      </w:r>
    </w:p>
    <w:p>
      <w:pPr>
        <w:pStyle w:val="nzSubsection"/>
      </w:pPr>
      <w:r>
        <w:tab/>
        <w:t>(2)</w:t>
      </w:r>
      <w:r>
        <w:tab/>
        <w:t>Regulation 6(1a) is amended as follows:</w:t>
      </w:r>
    </w:p>
    <w:p>
      <w:pPr>
        <w:pStyle w:val="nzIndenta"/>
      </w:pPr>
      <w:r>
        <w:tab/>
        <w:t>(a)</w:t>
      </w:r>
      <w:r>
        <w:tab/>
        <w:t xml:space="preserve">in paragraph (a) by deleting “$100;” and inserting instead — </w:t>
      </w:r>
    </w:p>
    <w:p>
      <w:pPr>
        <w:pStyle w:val="nzIndenta"/>
      </w:pPr>
      <w:r>
        <w:tab/>
      </w:r>
      <w:r>
        <w:tab/>
        <w:t>“    $105;    ”;</w:t>
      </w:r>
    </w:p>
    <w:p>
      <w:pPr>
        <w:pStyle w:val="nzIndenta"/>
      </w:pPr>
      <w:r>
        <w:tab/>
        <w:t>(b)</w:t>
      </w:r>
      <w:r>
        <w:tab/>
        <w:t xml:space="preserve">in paragraph (b) by deleting “$100.” and inserting instead — </w:t>
      </w:r>
    </w:p>
    <w:p>
      <w:pPr>
        <w:pStyle w:val="nzIndenta"/>
      </w:pPr>
      <w:r>
        <w:tab/>
      </w:r>
      <w:r>
        <w:tab/>
        <w:t>“    $105.    ”.</w:t>
      </w:r>
    </w:p>
    <w:p>
      <w:pPr>
        <w:pStyle w:val="nzSubsection"/>
      </w:pPr>
      <w:r>
        <w:tab/>
        <w:t>(3)</w:t>
      </w:r>
      <w:r>
        <w:tab/>
        <w:t xml:space="preserve">Regulation 6(2)(a) is amended by deleting “$265;” and inserting instead — </w:t>
      </w:r>
    </w:p>
    <w:p>
      <w:pPr>
        <w:pStyle w:val="nzSubsection"/>
      </w:pPr>
      <w:r>
        <w:tab/>
      </w:r>
      <w:r>
        <w:tab/>
        <w:t>“    $275;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27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26"/>
    <w:docVar w:name="WAFER_20151207141526" w:val="RemoveTrackChanges"/>
    <w:docVar w:name="WAFER_20151207141526_GUID" w:val="ac19a40d-200a-43d9-8397-74ae85aa9c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6801</Words>
  <Characters>36663</Characters>
  <Application>Microsoft Office Word</Application>
  <DocSecurity>0</DocSecurity>
  <Lines>990</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1985 - 02-f0-02</dc:title>
  <dc:subject/>
  <dc:creator/>
  <cp:keywords/>
  <dc:description/>
  <cp:lastModifiedBy>svcMRProcess</cp:lastModifiedBy>
  <cp:revision>4</cp:revision>
  <cp:lastPrinted>2006-06-14T01:39:00Z</cp:lastPrinted>
  <dcterms:created xsi:type="dcterms:W3CDTF">2018-09-10T05:16:00Z</dcterms:created>
  <dcterms:modified xsi:type="dcterms:W3CDTF">2018-09-10T05:16:00Z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20081028</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AsAtDate">
    <vt:lpwstr>28 Oct 2008</vt:lpwstr>
  </property>
  <property fmtid="{D5CDD505-2E9C-101B-9397-08002B2CF9AE}" pid="8" name="Suffix">
    <vt:lpwstr>02-f0-02</vt:lpwstr>
  </property>
</Properties>
</file>