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68" w:rsidRDefault="00350F04">
      <w:pPr>
        <w:pStyle w:val="WA"/>
      </w:pPr>
      <w:bookmarkStart w:id="0" w:name="_GoBack"/>
      <w:bookmarkEnd w:id="0"/>
      <w:r>
        <w:t>Western Australia</w:t>
      </w:r>
    </w:p>
    <w:p w:rsidR="00F04E68" w:rsidRDefault="00350F04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05BC0">
        <w:rPr>
          <w:noProof/>
        </w:rPr>
        <w:t>Land Tax Relief Act 1992</w:t>
      </w:r>
      <w:r>
        <w:fldChar w:fldCharType="end"/>
      </w:r>
    </w:p>
    <w:p w:rsidR="00F04E68" w:rsidRDefault="00F04E68">
      <w:pPr>
        <w:jc w:val="center"/>
        <w:rPr>
          <w:b/>
        </w:rPr>
        <w:sectPr w:rsidR="00F04E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F04E68" w:rsidRDefault="00350F04">
      <w:pPr>
        <w:pStyle w:val="WA"/>
      </w:pPr>
      <w:r>
        <w:lastRenderedPageBreak/>
        <w:t>Western Australia</w:t>
      </w:r>
    </w:p>
    <w:p w:rsidR="00F04E68" w:rsidRDefault="00350F0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05BC0">
        <w:rPr>
          <w:noProof/>
        </w:rPr>
        <w:t>Land Tax Relief Act 1992</w:t>
      </w:r>
      <w:r>
        <w:fldChar w:fldCharType="end"/>
      </w:r>
    </w:p>
    <w:p w:rsidR="00F04E68" w:rsidRDefault="00350F04">
      <w:pPr>
        <w:pStyle w:val="Arrangement"/>
      </w:pPr>
      <w:r>
        <w:t>CONTENTS</w:t>
      </w:r>
    </w:p>
    <w:p w:rsidR="00F04E68" w:rsidRDefault="00350F04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_Toc411909929 \h </w:instrText>
      </w:r>
      <w:r>
        <w:rPr>
          <w:noProof/>
        </w:rPr>
      </w:r>
      <w:r>
        <w:rPr>
          <w:noProof/>
        </w:rPr>
        <w:fldChar w:fldCharType="separate"/>
      </w:r>
      <w:r w:rsidR="00505BC0">
        <w:rPr>
          <w:noProof/>
        </w:rPr>
        <w:t>1</w:t>
      </w:r>
      <w:r>
        <w:rPr>
          <w:noProof/>
        </w:rPr>
        <w:fldChar w:fldCharType="end"/>
      </w:r>
    </w:p>
    <w:p w:rsidR="00F04E68" w:rsidRDefault="00350F04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_Toc411909930 \h </w:instrText>
      </w:r>
      <w:r>
        <w:rPr>
          <w:noProof/>
        </w:rPr>
      </w:r>
      <w:r>
        <w:rPr>
          <w:noProof/>
        </w:rPr>
        <w:fldChar w:fldCharType="separate"/>
      </w:r>
      <w:r w:rsidR="00505BC0">
        <w:rPr>
          <w:noProof/>
        </w:rPr>
        <w:t>1</w:t>
      </w:r>
      <w:r>
        <w:rPr>
          <w:noProof/>
        </w:rPr>
        <w:fldChar w:fldCharType="end"/>
      </w:r>
    </w:p>
    <w:p w:rsidR="00F04E68" w:rsidRDefault="00350F04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_Toc411909931 \h </w:instrText>
      </w:r>
      <w:r>
        <w:rPr>
          <w:noProof/>
        </w:rPr>
      </w:r>
      <w:r>
        <w:rPr>
          <w:noProof/>
        </w:rPr>
        <w:fldChar w:fldCharType="separate"/>
      </w:r>
      <w:r w:rsidR="00505BC0">
        <w:rPr>
          <w:noProof/>
        </w:rPr>
        <w:t>1</w:t>
      </w:r>
      <w:r>
        <w:rPr>
          <w:noProof/>
        </w:rPr>
        <w:fldChar w:fldCharType="end"/>
      </w:r>
    </w:p>
    <w:p w:rsidR="00F04E68" w:rsidRDefault="00350F04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Special provision for land tax for 1992/93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_Toc411909932 \h </w:instrText>
      </w:r>
      <w:r>
        <w:rPr>
          <w:noProof/>
        </w:rPr>
      </w:r>
      <w:r>
        <w:rPr>
          <w:noProof/>
        </w:rPr>
        <w:fldChar w:fldCharType="separate"/>
      </w:r>
      <w:r w:rsidR="00505BC0">
        <w:rPr>
          <w:noProof/>
        </w:rPr>
        <w:t>2</w:t>
      </w:r>
      <w:r>
        <w:rPr>
          <w:noProof/>
        </w:rPr>
        <w:fldChar w:fldCharType="end"/>
      </w:r>
    </w:p>
    <w:p w:rsidR="00F04E68" w:rsidRDefault="00350F04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 xml:space="preserve">Application of principal Act and </w:t>
      </w:r>
      <w:r>
        <w:rPr>
          <w:i/>
          <w:noProof/>
          <w:snapToGrid w:val="0"/>
        </w:rPr>
        <w:t>Land Tax Relief Act 1991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_Toc411909933 \h </w:instrText>
      </w:r>
      <w:r>
        <w:rPr>
          <w:noProof/>
        </w:rPr>
      </w:r>
      <w:r>
        <w:rPr>
          <w:noProof/>
        </w:rPr>
        <w:fldChar w:fldCharType="separate"/>
      </w:r>
      <w:r w:rsidR="00505BC0">
        <w:rPr>
          <w:noProof/>
        </w:rPr>
        <w:t>2</w:t>
      </w:r>
      <w:r>
        <w:rPr>
          <w:noProof/>
        </w:rPr>
        <w:fldChar w:fldCharType="end"/>
      </w:r>
    </w:p>
    <w:p w:rsidR="00F04E68" w:rsidRDefault="00350F04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F04E68" w:rsidRDefault="00350F04">
      <w:pPr>
        <w:pStyle w:val="TOC2"/>
      </w:pPr>
      <w:r>
        <w:fldChar w:fldCharType="end"/>
      </w:r>
    </w:p>
    <w:p w:rsidR="00F04E68" w:rsidRDefault="00350F0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F04E68" w:rsidRDefault="00F04E68">
      <w:pPr>
        <w:pStyle w:val="NoteHeading"/>
        <w:sectPr w:rsidR="00F04E6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F04E68" w:rsidRDefault="00350F04">
      <w:pPr>
        <w:pStyle w:val="WA"/>
      </w:pPr>
      <w:r>
        <w:lastRenderedPageBreak/>
        <w:t>Western Australia</w:t>
      </w:r>
    </w:p>
    <w:p w:rsidR="00F04E68" w:rsidRDefault="00350F04">
      <w:pPr>
        <w:pStyle w:val="NameofActReg"/>
      </w:pPr>
      <w:r>
        <w:t xml:space="preserve">Land Tax Relief Act 1992 </w:t>
      </w:r>
    </w:p>
    <w:p w:rsidR="00F04E68" w:rsidRDefault="00350F04">
      <w:pPr>
        <w:pStyle w:val="LongTitle"/>
        <w:rPr>
          <w:snapToGrid w:val="0"/>
        </w:rPr>
      </w:pPr>
      <w:r>
        <w:rPr>
          <w:snapToGrid w:val="0"/>
        </w:rPr>
        <w:t xml:space="preserve">An Act to make special provision for the valuations to be used for the assessment of land tax and Metropolitan Region Improvement Tax for certain years of assessment. </w:t>
      </w:r>
    </w:p>
    <w:p w:rsidR="00F04E68" w:rsidRDefault="00350F04">
      <w:pPr>
        <w:pStyle w:val="AssentNote"/>
      </w:pPr>
      <w:r>
        <w:t xml:space="preserve">[Assented to 17 June 1992.] </w:t>
      </w:r>
    </w:p>
    <w:p w:rsidR="00F04E68" w:rsidRDefault="00350F04"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 w:rsidR="00F04E68" w:rsidRDefault="00350F04">
      <w:pPr>
        <w:pStyle w:val="Heading5"/>
        <w:rPr>
          <w:snapToGrid w:val="0"/>
        </w:rPr>
      </w:pPr>
      <w:bookmarkStart w:id="1" w:name="_Toc41190992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r>
        <w:rPr>
          <w:snapToGrid w:val="0"/>
        </w:rPr>
        <w:t xml:space="preserve"> </w:t>
      </w:r>
    </w:p>
    <w:p w:rsidR="00F04E68" w:rsidRDefault="00350F0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 may be cited as the </w:t>
      </w:r>
      <w:r>
        <w:rPr>
          <w:i/>
          <w:snapToGrid w:val="0"/>
        </w:rPr>
        <w:t>Land Tax Relief Act 1992</w:t>
      </w:r>
      <w:r>
        <w:rPr>
          <w:snapToGrid w:val="0"/>
        </w:rPr>
        <w:t>.</w:t>
      </w:r>
    </w:p>
    <w:p w:rsidR="00F04E68" w:rsidRDefault="00350F04">
      <w:pPr>
        <w:pStyle w:val="Heading5"/>
        <w:rPr>
          <w:snapToGrid w:val="0"/>
        </w:rPr>
      </w:pPr>
      <w:bookmarkStart w:id="2" w:name="_Toc41190993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F04E68" w:rsidRDefault="00350F0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 comes into operation on the day on which it receives the Royal Assent.</w:t>
      </w:r>
    </w:p>
    <w:p w:rsidR="00F04E68" w:rsidRDefault="00350F04">
      <w:pPr>
        <w:pStyle w:val="Heading5"/>
        <w:rPr>
          <w:snapToGrid w:val="0"/>
        </w:rPr>
      </w:pPr>
      <w:bookmarkStart w:id="3" w:name="_Toc41190993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3"/>
      <w:r>
        <w:rPr>
          <w:snapToGrid w:val="0"/>
        </w:rPr>
        <w:t xml:space="preserve"> </w:t>
      </w:r>
    </w:p>
    <w:p w:rsidR="00F04E68" w:rsidRDefault="00350F04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Act, unless the contrary intention appears — </w:t>
      </w:r>
    </w:p>
    <w:p w:rsidR="00F04E68" w:rsidRDefault="00350F04">
      <w:pPr>
        <w:pStyle w:val="Defstart"/>
      </w:pPr>
      <w:r>
        <w:rPr>
          <w:b/>
        </w:rPr>
        <w:tab/>
        <w:t>“1991/92 taxable value”</w:t>
      </w:r>
      <w:r>
        <w:t>, in relation to land, means the unimproved value upon which land tax was assessed in respect of the land for the year of assessment commencing on 1 July 1991 or would have been assessed had that land been assessable for that year;</w:t>
      </w:r>
    </w:p>
    <w:p w:rsidR="00F04E68" w:rsidRDefault="00350F04">
      <w:pPr>
        <w:pStyle w:val="Defstart"/>
      </w:pPr>
      <w:r>
        <w:rPr>
          <w:b/>
        </w:rPr>
        <w:tab/>
        <w:t>“principal Act”</w:t>
      </w:r>
      <w:r>
        <w:t xml:space="preserve"> means the </w:t>
      </w:r>
      <w:r>
        <w:rPr>
          <w:i/>
        </w:rPr>
        <w:t>Land Tax Assessment Act 1976</w:t>
      </w:r>
      <w:r>
        <w:t>;</w:t>
      </w:r>
    </w:p>
    <w:p w:rsidR="00F04E68" w:rsidRDefault="00350F04">
      <w:pPr>
        <w:pStyle w:val="Defstart"/>
      </w:pPr>
      <w:r>
        <w:rPr>
          <w:b/>
        </w:rPr>
        <w:tab/>
        <w:t>“land tax”</w:t>
      </w:r>
      <w:r>
        <w:t xml:space="preserve"> includes the Metropolitan Region Improvement Tax under section 41 of the </w:t>
      </w:r>
      <w:r>
        <w:rPr>
          <w:i/>
        </w:rPr>
        <w:t>Metropolitan Region Town Planning Scheme Act 1959</w:t>
      </w:r>
      <w:r>
        <w:t>;</w:t>
      </w:r>
    </w:p>
    <w:p w:rsidR="00F04E68" w:rsidRDefault="00350F04">
      <w:pPr>
        <w:pStyle w:val="Defstart"/>
      </w:pPr>
      <w:r>
        <w:rPr>
          <w:b/>
        </w:rPr>
        <w:lastRenderedPageBreak/>
        <w:tab/>
        <w:t>“the 1992/93 year”</w:t>
      </w:r>
      <w:r>
        <w:t xml:space="preserve"> means the year of assessment commencing on 1 July 1992.</w:t>
      </w:r>
    </w:p>
    <w:p w:rsidR="00F04E68" w:rsidRDefault="00350F04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Expressions used in the principal Act have the same respective meanings in this Act.</w:t>
      </w:r>
    </w:p>
    <w:p w:rsidR="00F04E68" w:rsidRDefault="00350F04">
      <w:pPr>
        <w:pStyle w:val="Footnotesection"/>
      </w:pPr>
      <w:r>
        <w:tab/>
        <w:t xml:space="preserve">[Section 3 amended by No. 55 of 1992 s.3 (1).] </w:t>
      </w:r>
    </w:p>
    <w:p w:rsidR="00F04E68" w:rsidRDefault="00350F04">
      <w:pPr>
        <w:pStyle w:val="Heading5"/>
        <w:rPr>
          <w:snapToGrid w:val="0"/>
        </w:rPr>
      </w:pPr>
      <w:bookmarkStart w:id="4" w:name="_Toc41190993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Special provision for land tax for 1992/93</w:t>
      </w:r>
      <w:bookmarkEnd w:id="4"/>
      <w:r>
        <w:rPr>
          <w:snapToGrid w:val="0"/>
        </w:rPr>
        <w:t xml:space="preserve"> </w:t>
      </w:r>
    </w:p>
    <w:p w:rsidR="00F04E68" w:rsidRDefault="00350F04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All land tax for the 1992/93 year is to be levied and paid on land upon — </w:t>
      </w:r>
    </w:p>
    <w:p w:rsidR="00F04E68" w:rsidRDefault="00350F04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its 1991/92 taxable value; or</w:t>
      </w:r>
    </w:p>
    <w:p w:rsidR="00F04E68" w:rsidRDefault="00350F04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the unimproved value of that land in force under the </w:t>
      </w:r>
      <w:r>
        <w:rPr>
          <w:i/>
          <w:snapToGrid w:val="0"/>
        </w:rPr>
        <w:t>Valuation of Land Act 1978</w:t>
      </w:r>
      <w:r>
        <w:rPr>
          <w:snapToGrid w:val="0"/>
        </w:rPr>
        <w:t xml:space="preserve"> on 30 June 1992 as a result of a valuation coming into force under that Act after 30 June 1991,</w:t>
      </w:r>
    </w:p>
    <w:p w:rsidR="00F04E68" w:rsidRDefault="00350F0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whichever is the lower.</w:t>
      </w:r>
    </w:p>
    <w:p w:rsidR="00F04E68" w:rsidRDefault="00350F04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Any land tax under section 15A (2) (a) of the principal Act in respect of the 1992/93 year is to be levied and paid on land upon the unimproved value that applied to that land under subsection (1).</w:t>
      </w:r>
    </w:p>
    <w:p w:rsidR="00F04E68" w:rsidRDefault="00350F04">
      <w:pPr>
        <w:pStyle w:val="Footnotesection"/>
      </w:pPr>
      <w:r>
        <w:tab/>
        <w:t xml:space="preserve">[Section 4 amended by No. 55 of 1992 s.3 (2).] </w:t>
      </w:r>
    </w:p>
    <w:p w:rsidR="00F04E68" w:rsidRDefault="00350F04">
      <w:pPr>
        <w:pStyle w:val="Heading5"/>
        <w:rPr>
          <w:snapToGrid w:val="0"/>
        </w:rPr>
      </w:pPr>
      <w:bookmarkStart w:id="5" w:name="_Toc41190993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Application of principal Act and </w:t>
      </w:r>
      <w:r>
        <w:rPr>
          <w:i/>
          <w:snapToGrid w:val="0"/>
        </w:rPr>
        <w:t>Land Tax Relief Act 1991</w:t>
      </w:r>
      <w:bookmarkEnd w:id="5"/>
      <w:r>
        <w:rPr>
          <w:snapToGrid w:val="0"/>
        </w:rPr>
        <w:t xml:space="preserve"> </w:t>
      </w:r>
    </w:p>
    <w:p w:rsidR="00F04E68" w:rsidRDefault="00350F04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Act has effect notwithstanding anything in the principal Act but otherwise land tax for or in respect of the 1992/93 year is to be levied and paid in accordance with, and is otherwise governed by, the principal Act.</w:t>
      </w:r>
    </w:p>
    <w:p w:rsidR="00F04E68" w:rsidRDefault="00350F04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In respect of land tax for or in respect of the 1992/93 year this Act has effect notwithstanding section 4 of the </w:t>
      </w:r>
      <w:r>
        <w:rPr>
          <w:i/>
          <w:snapToGrid w:val="0"/>
        </w:rPr>
        <w:t>Land Tax Relief Act 1991</w:t>
      </w:r>
      <w:r>
        <w:rPr>
          <w:snapToGrid w:val="0"/>
        </w:rPr>
        <w:t xml:space="preserve"> but this Act does not affect the operation of that section in relation to land tax for or in respect of any other year to which that section applies.</w:t>
      </w:r>
    </w:p>
    <w:p w:rsidR="00F04E68" w:rsidRDefault="00F04E68">
      <w:pPr>
        <w:rPr>
          <w:rStyle w:val="CharDivText"/>
        </w:rPr>
        <w:sectPr w:rsidR="00F04E6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299"/>
        </w:sectPr>
      </w:pPr>
    </w:p>
    <w:p w:rsidR="00F04E68" w:rsidRDefault="00350F04">
      <w:pPr>
        <w:pStyle w:val="nHeading2"/>
      </w:pPr>
      <w:r>
        <w:lastRenderedPageBreak/>
        <w:t>Notes</w:t>
      </w:r>
    </w:p>
    <w:p w:rsidR="00F04E68" w:rsidRDefault="00350F04">
      <w:pPr>
        <w:pStyle w:val="nSubsection"/>
        <w:ind w:left="459" w:hanging="459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Land Tax Relief Act 1992</w:t>
      </w:r>
      <w:r>
        <w:rPr>
          <w:snapToGrid w:val="0"/>
        </w:rPr>
        <w:t xml:space="preserve"> and includes all amendments effected by the other Acts referred to in the following Table.</w:t>
      </w:r>
    </w:p>
    <w:p w:rsidR="00F04E68" w:rsidRDefault="00350F04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F04E68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04E68">
        <w:tc>
          <w:tcPr>
            <w:tcW w:w="2268" w:type="dxa"/>
            <w:tcBorders>
              <w:top w:val="single" w:sz="8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Land Tax Relief Act 1992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23 of 1992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17 Jun 1992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17 Jun 1992</w:t>
            </w:r>
          </w:p>
        </w:tc>
      </w:tr>
      <w:tr w:rsidR="00F04E68">
        <w:tc>
          <w:tcPr>
            <w:tcW w:w="2268" w:type="dxa"/>
            <w:tcBorders>
              <w:bottom w:val="single" w:sz="4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Land Tax Relief Amendment Act 1992</w:t>
            </w:r>
            <w:r>
              <w:rPr>
                <w:iCs/>
                <w:sz w:val="19"/>
                <w:vertAlign w:val="superscript"/>
              </w:rPr>
              <w:t> 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55 of 1992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10 Dec 1992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4E68" w:rsidRDefault="00350F0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Deemed operative 17 Jun 1992 (see section 3(3)</w:t>
            </w:r>
          </w:p>
        </w:tc>
      </w:tr>
    </w:tbl>
    <w:p w:rsidR="00F04E68" w:rsidRDefault="00350F0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>Section 3 (3) of Act No. 55 of 1992 reads as follows — </w:t>
      </w:r>
    </w:p>
    <w:p w:rsidR="00F04E68" w:rsidRDefault="00350F04">
      <w:pPr>
        <w:pStyle w:val="MiscOpen"/>
        <w:rPr>
          <w:snapToGrid w:val="0"/>
        </w:rPr>
      </w:pPr>
      <w:r>
        <w:rPr>
          <w:snapToGrid w:val="0"/>
        </w:rPr>
        <w:t>“</w:t>
      </w:r>
    </w:p>
    <w:p w:rsidR="00F04E68" w:rsidRDefault="00350F04">
      <w:pPr>
        <w:pStyle w:val="nz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As from immediately after the commencement of the </w:t>
      </w:r>
      <w:r>
        <w:rPr>
          <w:i/>
          <w:snapToGrid w:val="0"/>
        </w:rPr>
        <w:t>Land Tax Relief Act 1992</w:t>
      </w:r>
      <w:r>
        <w:rPr>
          <w:snapToGrid w:val="0"/>
        </w:rPr>
        <w:t>, that Act is deemed to have applied as amended by this section.</w:t>
      </w:r>
    </w:p>
    <w:p w:rsidR="00F04E68" w:rsidRDefault="00350F04">
      <w:pPr>
        <w:pStyle w:val="MiscClose"/>
        <w:rPr>
          <w:snapToGrid w:val="0"/>
        </w:rPr>
      </w:pPr>
      <w:r>
        <w:rPr>
          <w:snapToGrid w:val="0"/>
        </w:rPr>
        <w:t>”.</w:t>
      </w:r>
    </w:p>
    <w:p w:rsidR="00F04E68" w:rsidRDefault="00F04E68">
      <w:pPr>
        <w:rPr>
          <w:snapToGrid w:val="0"/>
        </w:rPr>
      </w:pPr>
    </w:p>
    <w:p w:rsidR="00F04E68" w:rsidRDefault="00F04E68">
      <w:pPr>
        <w:rPr>
          <w:snapToGrid w:val="0"/>
        </w:rPr>
        <w:sectPr w:rsidR="00F04E68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299"/>
        </w:sectPr>
      </w:pPr>
    </w:p>
    <w:p w:rsidR="00F04E68" w:rsidRDefault="00F04E68">
      <w:pPr>
        <w:rPr>
          <w:snapToGrid w:val="0"/>
        </w:rPr>
      </w:pPr>
    </w:p>
    <w:sectPr w:rsidR="00F04E68">
      <w:headerReference w:type="even" r:id="rId29"/>
      <w:headerReference w:type="default" r:id="rId30"/>
      <w:headerReference w:type="first" r:id="rId31"/>
      <w:type w:val="continuous"/>
      <w:pgSz w:w="11906" w:h="16838" w:code="9"/>
      <w:pgMar w:top="2381" w:right="2409" w:bottom="2976" w:left="2409" w:header="720" w:footer="33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68" w:rsidRDefault="00350F04">
      <w:r>
        <w:separator/>
      </w:r>
    </w:p>
  </w:endnote>
  <w:endnote w:type="continuationSeparator" w:id="0">
    <w:p w:rsidR="00F04E68" w:rsidRDefault="0035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Footer"/>
      <w:tabs>
        <w:tab w:val="clear" w:pos="4153"/>
        <w:tab w:val="right" w:pos="7088"/>
      </w:tabs>
      <w:rPr>
        <w:rStyle w:val="PageNumber"/>
      </w:rPr>
    </w:pPr>
  </w:p>
  <w:p w:rsidR="00F04E68" w:rsidRDefault="00350F0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17 Jun 1992</w:t>
    </w:r>
    <w:r>
      <w:rPr>
        <w:rFonts w:ascii="Arial" w:hAnsi="Arial" w:cs="Arial"/>
        <w:sz w:val="20"/>
        <w:lang w:val="en-US"/>
      </w:rPr>
      <w:fldChar w:fldCharType="end"/>
    </w:r>
  </w:p>
  <w:p w:rsidR="00F04E68" w:rsidRDefault="00350F0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Footer"/>
      <w:tabs>
        <w:tab w:val="clear" w:pos="4153"/>
        <w:tab w:val="right" w:pos="7088"/>
      </w:tabs>
      <w:rPr>
        <w:rStyle w:val="PageNumber"/>
      </w:rPr>
    </w:pPr>
  </w:p>
  <w:p w:rsidR="00F04E68" w:rsidRDefault="00350F0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17 Jun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04E68" w:rsidRDefault="00350F0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Footer"/>
      <w:tabs>
        <w:tab w:val="clear" w:pos="4153"/>
        <w:tab w:val="right" w:pos="7088"/>
      </w:tabs>
      <w:rPr>
        <w:rStyle w:val="PageNumber"/>
      </w:rPr>
    </w:pPr>
  </w:p>
  <w:p w:rsidR="00F04E68" w:rsidRDefault="00350F0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17 Jun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04E68" w:rsidRDefault="00350F0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Footer"/>
      <w:tabs>
        <w:tab w:val="clear" w:pos="4153"/>
        <w:tab w:val="right" w:pos="7088"/>
      </w:tabs>
      <w:rPr>
        <w:rStyle w:val="PageNumber"/>
      </w:rPr>
    </w:pPr>
  </w:p>
  <w:p w:rsidR="00F04E68" w:rsidRDefault="00350F0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17 Jun 1992</w:t>
    </w:r>
    <w:r>
      <w:rPr>
        <w:rFonts w:ascii="Arial" w:hAnsi="Arial" w:cs="Arial"/>
        <w:sz w:val="20"/>
        <w:lang w:val="en-US"/>
      </w:rPr>
      <w:fldChar w:fldCharType="end"/>
    </w:r>
  </w:p>
  <w:p w:rsidR="00F04E68" w:rsidRDefault="00350F0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Footer"/>
      <w:tabs>
        <w:tab w:val="clear" w:pos="4153"/>
        <w:tab w:val="right" w:pos="7088"/>
      </w:tabs>
      <w:rPr>
        <w:rStyle w:val="PageNumber"/>
      </w:rPr>
    </w:pPr>
  </w:p>
  <w:p w:rsidR="00F04E68" w:rsidRDefault="00350F0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17 Jun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04E68" w:rsidRDefault="00350F0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Footer"/>
      <w:tabs>
        <w:tab w:val="clear" w:pos="4153"/>
        <w:tab w:val="right" w:pos="7088"/>
      </w:tabs>
      <w:rPr>
        <w:rStyle w:val="PageNumber"/>
      </w:rPr>
    </w:pPr>
  </w:p>
  <w:p w:rsidR="00F04E68" w:rsidRDefault="00350F0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17 Jun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05BC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04E68" w:rsidRDefault="00350F04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Footer"/>
      <w:tabs>
        <w:tab w:val="clear" w:pos="4153"/>
        <w:tab w:val="right" w:pos="7088"/>
      </w:tabs>
      <w:rPr>
        <w:rStyle w:val="PageNumber"/>
      </w:rPr>
    </w:pPr>
  </w:p>
  <w:p w:rsidR="00F04E68" w:rsidRDefault="00350F0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5BC0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17 Jun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04E68" w:rsidRDefault="00350F0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Footer"/>
      <w:tabs>
        <w:tab w:val="clear" w:pos="4153"/>
        <w:tab w:val="right" w:pos="7088"/>
      </w:tabs>
      <w:rPr>
        <w:rStyle w:val="PageNumber"/>
      </w:rPr>
    </w:pPr>
  </w:p>
  <w:p w:rsidR="00F04E68" w:rsidRDefault="00350F0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17 Jun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5BC0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04E68" w:rsidRDefault="00350F0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Footer"/>
      <w:tabs>
        <w:tab w:val="clear" w:pos="4153"/>
        <w:tab w:val="right" w:pos="7088"/>
      </w:tabs>
      <w:rPr>
        <w:rStyle w:val="PageNumber"/>
      </w:rPr>
    </w:pPr>
  </w:p>
  <w:p w:rsidR="00F04E68" w:rsidRDefault="00350F0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17 Jun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5BC0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5BC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04E68" w:rsidRDefault="00350F0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68" w:rsidRDefault="00350F04">
      <w:r>
        <w:separator/>
      </w:r>
    </w:p>
  </w:footnote>
  <w:footnote w:type="continuationSeparator" w:id="0">
    <w:p w:rsidR="00F04E68" w:rsidRDefault="0035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350F0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05BC0">
      <w:rPr>
        <w:i/>
        <w:noProof/>
      </w:rPr>
      <w:t>Land Tax Relief Act 1992</w:t>
    </w:r>
    <w:r>
      <w:rPr>
        <w:i/>
      </w:rPr>
      <w:fldChar w:fldCharType="end"/>
    </w:r>
  </w:p>
  <w:p w:rsidR="00F04E68" w:rsidRDefault="00350F0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F04E68" w:rsidRDefault="00350F0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F04E68" w:rsidRDefault="00F04E68">
    <w:pPr>
      <w:pStyle w:val="headerpart"/>
      <w:rPr>
        <w:sz w:val="24"/>
      </w:rPr>
    </w:pPr>
  </w:p>
  <w:p w:rsidR="00F04E68" w:rsidRDefault="00F04E68">
    <w:pPr>
      <w:pBdr>
        <w:bottom w:val="single" w:sz="6" w:space="1" w:color="auto"/>
      </w:pBdr>
      <w:rPr>
        <w:b/>
      </w:rPr>
    </w:pPr>
  </w:p>
  <w:p w:rsidR="00F04E68" w:rsidRDefault="00F04E6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04E68">
      <w:trPr>
        <w:cantSplit/>
      </w:trPr>
      <w:tc>
        <w:tcPr>
          <w:tcW w:w="7312" w:type="dxa"/>
          <w:gridSpan w:val="2"/>
        </w:tcPr>
        <w:p w:rsidR="00F04E68" w:rsidRDefault="00350F04">
          <w:pPr>
            <w:pStyle w:val="HeaderActNameLeft"/>
          </w:pPr>
          <w:fldSimple w:instr=" Styleref &quot;Name of Act/Reg&quot; ">
            <w:r w:rsidR="00505BC0">
              <w:rPr>
                <w:noProof/>
              </w:rPr>
              <w:t>Land Tax Relief Act 1992</w:t>
            </w:r>
          </w:fldSimple>
        </w:p>
      </w:tc>
    </w:tr>
    <w:tr w:rsidR="00F04E68">
      <w:tc>
        <w:tcPr>
          <w:tcW w:w="1548" w:type="dxa"/>
        </w:tcPr>
        <w:p w:rsidR="00F04E68" w:rsidRDefault="00F04E68">
          <w:pPr>
            <w:pStyle w:val="HeaderNumberLeft"/>
          </w:pPr>
        </w:p>
      </w:tc>
      <w:tc>
        <w:tcPr>
          <w:tcW w:w="5764" w:type="dxa"/>
        </w:tcPr>
        <w:p w:rsidR="00F04E68" w:rsidRDefault="00F04E68">
          <w:pPr>
            <w:pStyle w:val="HeaderTextLeft"/>
          </w:pPr>
        </w:p>
      </w:tc>
    </w:tr>
    <w:tr w:rsidR="00F04E68">
      <w:tc>
        <w:tcPr>
          <w:tcW w:w="1548" w:type="dxa"/>
        </w:tcPr>
        <w:p w:rsidR="00F04E68" w:rsidRDefault="00F04E68">
          <w:pPr>
            <w:pStyle w:val="HeaderNumberLeft"/>
          </w:pPr>
        </w:p>
      </w:tc>
      <w:tc>
        <w:tcPr>
          <w:tcW w:w="5764" w:type="dxa"/>
        </w:tcPr>
        <w:p w:rsidR="00F04E68" w:rsidRDefault="00F04E68">
          <w:pPr>
            <w:pStyle w:val="HeaderTextLeft"/>
          </w:pPr>
        </w:p>
      </w:tc>
    </w:tr>
    <w:tr w:rsidR="00F04E68">
      <w:trPr>
        <w:cantSplit/>
      </w:trPr>
      <w:tc>
        <w:tcPr>
          <w:tcW w:w="7312" w:type="dxa"/>
          <w:gridSpan w:val="2"/>
        </w:tcPr>
        <w:p w:rsidR="00F04E68" w:rsidRDefault="00F04E68">
          <w:pPr>
            <w:pStyle w:val="HeaderSectionLeft"/>
          </w:pPr>
        </w:p>
      </w:tc>
    </w:tr>
  </w:tbl>
  <w:p w:rsidR="00F04E68" w:rsidRDefault="00F04E6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04E68">
      <w:trPr>
        <w:cantSplit/>
      </w:trPr>
      <w:tc>
        <w:tcPr>
          <w:tcW w:w="7312" w:type="dxa"/>
          <w:gridSpan w:val="2"/>
        </w:tcPr>
        <w:p w:rsidR="00F04E68" w:rsidRDefault="00350F04">
          <w:pPr>
            <w:pStyle w:val="HeaderActNameRight"/>
          </w:pPr>
          <w:fldSimple w:instr=" Styleref &quot;Name of Act/Reg&quot; ">
            <w:r w:rsidR="00505BC0">
              <w:rPr>
                <w:noProof/>
              </w:rPr>
              <w:t>Land Tax Relief Act 1992</w:t>
            </w:r>
          </w:fldSimple>
        </w:p>
      </w:tc>
    </w:tr>
    <w:tr w:rsidR="00F04E68">
      <w:tc>
        <w:tcPr>
          <w:tcW w:w="5760" w:type="dxa"/>
        </w:tcPr>
        <w:p w:rsidR="00F04E68" w:rsidRDefault="00F04E68">
          <w:pPr>
            <w:pStyle w:val="HeaderTextRight"/>
          </w:pPr>
        </w:p>
      </w:tc>
      <w:tc>
        <w:tcPr>
          <w:tcW w:w="1552" w:type="dxa"/>
        </w:tcPr>
        <w:p w:rsidR="00F04E68" w:rsidRDefault="00F04E68">
          <w:pPr>
            <w:pStyle w:val="HeaderNumberRight"/>
          </w:pPr>
        </w:p>
      </w:tc>
    </w:tr>
    <w:tr w:rsidR="00F04E68">
      <w:tc>
        <w:tcPr>
          <w:tcW w:w="5760" w:type="dxa"/>
        </w:tcPr>
        <w:p w:rsidR="00F04E68" w:rsidRDefault="00F04E68">
          <w:pPr>
            <w:pStyle w:val="HeaderTextRight"/>
          </w:pPr>
        </w:p>
      </w:tc>
      <w:tc>
        <w:tcPr>
          <w:tcW w:w="1552" w:type="dxa"/>
        </w:tcPr>
        <w:p w:rsidR="00F04E68" w:rsidRDefault="00F04E68">
          <w:pPr>
            <w:pStyle w:val="HeaderNumberRight"/>
          </w:pPr>
        </w:p>
      </w:tc>
    </w:tr>
    <w:tr w:rsidR="00F04E68">
      <w:trPr>
        <w:cantSplit/>
      </w:trPr>
      <w:tc>
        <w:tcPr>
          <w:tcW w:w="7312" w:type="dxa"/>
          <w:gridSpan w:val="2"/>
        </w:tcPr>
        <w:p w:rsidR="00F04E68" w:rsidRDefault="00F04E68">
          <w:pPr>
            <w:pStyle w:val="HeaderSectionRight"/>
          </w:pPr>
        </w:p>
      </w:tc>
    </w:tr>
  </w:tbl>
  <w:p w:rsidR="00F04E68" w:rsidRDefault="00F04E6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350F0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05BC0">
      <w:rPr>
        <w:i/>
        <w:noProof/>
      </w:rPr>
      <w:t>Land Tax Relief Act 1992</w:t>
    </w:r>
    <w:r>
      <w:rPr>
        <w:i/>
      </w:rPr>
      <w:fldChar w:fldCharType="end"/>
    </w:r>
  </w:p>
  <w:p w:rsidR="00F04E68" w:rsidRDefault="00F04E68">
    <w:pPr>
      <w:pStyle w:val="headerpartodd"/>
      <w:ind w:left="0" w:firstLine="0"/>
      <w:rPr>
        <w:b w:val="0"/>
        <w:i/>
      </w:rPr>
    </w:pPr>
  </w:p>
  <w:p w:rsidR="00F04E68" w:rsidRDefault="00F04E68">
    <w:pPr>
      <w:pStyle w:val="headerpart"/>
    </w:pPr>
  </w:p>
  <w:p w:rsidR="00F04E68" w:rsidRDefault="00F04E68">
    <w:pPr>
      <w:pStyle w:val="headerpart"/>
    </w:pPr>
  </w:p>
  <w:p w:rsidR="00F04E68" w:rsidRDefault="00F04E68">
    <w:pPr>
      <w:pBdr>
        <w:bottom w:val="single" w:sz="6" w:space="1" w:color="auto"/>
      </w:pBdr>
      <w:rPr>
        <w:b/>
      </w:rPr>
    </w:pPr>
  </w:p>
  <w:p w:rsidR="00F04E68" w:rsidRDefault="00F04E68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350F04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05BC0">
      <w:rPr>
        <w:i/>
        <w:noProof/>
      </w:rPr>
      <w:t>Land Tax Relief Act 1992</w:t>
    </w:r>
    <w:r>
      <w:rPr>
        <w:i/>
      </w:rPr>
      <w:fldChar w:fldCharType="end"/>
    </w:r>
  </w:p>
  <w:p w:rsidR="00F04E68" w:rsidRDefault="00F04E68">
    <w:pPr>
      <w:pStyle w:val="headerpartodd"/>
      <w:ind w:left="0" w:firstLine="0"/>
      <w:jc w:val="right"/>
      <w:rPr>
        <w:b w:val="0"/>
        <w:i/>
      </w:rPr>
    </w:pPr>
  </w:p>
  <w:p w:rsidR="00F04E68" w:rsidRDefault="00F04E68">
    <w:pPr>
      <w:pStyle w:val="headerpart"/>
      <w:jc w:val="right"/>
    </w:pPr>
  </w:p>
  <w:p w:rsidR="00F04E68" w:rsidRDefault="00F04E68">
    <w:pPr>
      <w:pStyle w:val="headerpart"/>
      <w:jc w:val="right"/>
      <w:rPr>
        <w:sz w:val="24"/>
      </w:rPr>
    </w:pPr>
  </w:p>
  <w:p w:rsidR="00F04E68" w:rsidRDefault="00F04E68">
    <w:pPr>
      <w:pBdr>
        <w:bottom w:val="single" w:sz="6" w:space="1" w:color="auto"/>
      </w:pBdr>
      <w:jc w:val="right"/>
      <w:rPr>
        <w:b/>
      </w:rPr>
    </w:pPr>
  </w:p>
  <w:p w:rsidR="00F04E68" w:rsidRDefault="00F04E6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C0" w:rsidRDefault="00505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C0" w:rsidRDefault="00505BC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04E68">
      <w:trPr>
        <w:cantSplit/>
      </w:trPr>
      <w:tc>
        <w:tcPr>
          <w:tcW w:w="7312" w:type="dxa"/>
          <w:gridSpan w:val="2"/>
        </w:tcPr>
        <w:p w:rsidR="00F04E68" w:rsidRDefault="00350F04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505BC0">
            <w:rPr>
              <w:i w:val="0"/>
              <w:noProof/>
            </w:rPr>
            <w:t>Land Tax Relief Act 1992</w:t>
          </w:r>
          <w:r>
            <w:rPr>
              <w:i w:val="0"/>
            </w:rPr>
            <w:fldChar w:fldCharType="end"/>
          </w:r>
        </w:p>
      </w:tc>
    </w:tr>
    <w:tr w:rsidR="00F04E68">
      <w:tc>
        <w:tcPr>
          <w:tcW w:w="1548" w:type="dxa"/>
        </w:tcPr>
        <w:p w:rsidR="00F04E68" w:rsidRDefault="00F04E68">
          <w:pPr>
            <w:pStyle w:val="HeaderNumberLeft"/>
          </w:pPr>
        </w:p>
      </w:tc>
      <w:tc>
        <w:tcPr>
          <w:tcW w:w="5764" w:type="dxa"/>
        </w:tcPr>
        <w:p w:rsidR="00F04E68" w:rsidRDefault="00F04E68">
          <w:pPr>
            <w:pStyle w:val="HeaderTextLeft"/>
          </w:pPr>
        </w:p>
      </w:tc>
    </w:tr>
    <w:tr w:rsidR="00F04E68">
      <w:tc>
        <w:tcPr>
          <w:tcW w:w="1548" w:type="dxa"/>
        </w:tcPr>
        <w:p w:rsidR="00F04E68" w:rsidRDefault="00F04E68">
          <w:pPr>
            <w:pStyle w:val="HeaderNumberLeft"/>
          </w:pPr>
        </w:p>
      </w:tc>
      <w:tc>
        <w:tcPr>
          <w:tcW w:w="5764" w:type="dxa"/>
        </w:tcPr>
        <w:p w:rsidR="00F04E68" w:rsidRDefault="00F04E68">
          <w:pPr>
            <w:pStyle w:val="HeaderTextLeft"/>
          </w:pPr>
        </w:p>
      </w:tc>
    </w:tr>
    <w:tr w:rsidR="00F04E68">
      <w:trPr>
        <w:cantSplit/>
      </w:trPr>
      <w:tc>
        <w:tcPr>
          <w:tcW w:w="7312" w:type="dxa"/>
          <w:gridSpan w:val="2"/>
        </w:tcPr>
        <w:p w:rsidR="00F04E68" w:rsidRDefault="00F04E68">
          <w:pPr>
            <w:pStyle w:val="HeaderSectionLeft"/>
          </w:pPr>
        </w:p>
      </w:tc>
    </w:tr>
  </w:tbl>
  <w:p w:rsidR="00F04E68" w:rsidRDefault="00F04E6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04E68">
      <w:trPr>
        <w:cantSplit/>
      </w:trPr>
      <w:tc>
        <w:tcPr>
          <w:tcW w:w="7312" w:type="dxa"/>
          <w:gridSpan w:val="2"/>
        </w:tcPr>
        <w:p w:rsidR="00F04E68" w:rsidRDefault="00350F04">
          <w:pPr>
            <w:pStyle w:val="HeaderActNameRight"/>
          </w:pPr>
          <w:fldSimple w:instr=" Styleref &quot;Name of Act/Reg&quot; ">
            <w:r w:rsidR="00505BC0">
              <w:rPr>
                <w:noProof/>
              </w:rPr>
              <w:t>Land Tax Relief Act 1992</w:t>
            </w:r>
          </w:fldSimple>
        </w:p>
      </w:tc>
    </w:tr>
    <w:tr w:rsidR="00F04E68">
      <w:tc>
        <w:tcPr>
          <w:tcW w:w="5760" w:type="dxa"/>
        </w:tcPr>
        <w:p w:rsidR="00F04E68" w:rsidRDefault="00F04E68">
          <w:pPr>
            <w:pStyle w:val="HeaderTextRight"/>
          </w:pPr>
        </w:p>
      </w:tc>
      <w:tc>
        <w:tcPr>
          <w:tcW w:w="1552" w:type="dxa"/>
        </w:tcPr>
        <w:p w:rsidR="00F04E68" w:rsidRDefault="00F04E68">
          <w:pPr>
            <w:pStyle w:val="HeaderNumberRight"/>
          </w:pPr>
        </w:p>
      </w:tc>
    </w:tr>
    <w:tr w:rsidR="00F04E68">
      <w:tc>
        <w:tcPr>
          <w:tcW w:w="5760" w:type="dxa"/>
        </w:tcPr>
        <w:p w:rsidR="00F04E68" w:rsidRDefault="00F04E68">
          <w:pPr>
            <w:pStyle w:val="HeaderTextRight"/>
          </w:pPr>
        </w:p>
      </w:tc>
      <w:tc>
        <w:tcPr>
          <w:tcW w:w="1552" w:type="dxa"/>
        </w:tcPr>
        <w:p w:rsidR="00F04E68" w:rsidRDefault="00F04E68">
          <w:pPr>
            <w:pStyle w:val="HeaderNumberRight"/>
          </w:pPr>
        </w:p>
      </w:tc>
    </w:tr>
    <w:tr w:rsidR="00F04E68">
      <w:trPr>
        <w:cantSplit/>
      </w:trPr>
      <w:tc>
        <w:tcPr>
          <w:tcW w:w="7312" w:type="dxa"/>
          <w:gridSpan w:val="2"/>
        </w:tcPr>
        <w:p w:rsidR="00F04E68" w:rsidRDefault="00F04E68">
          <w:pPr>
            <w:pStyle w:val="HeaderSectionRight"/>
          </w:pPr>
        </w:p>
      </w:tc>
    </w:tr>
  </w:tbl>
  <w:p w:rsidR="00F04E68" w:rsidRDefault="00F04E6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F04E68">
      <w:trPr>
        <w:cantSplit/>
      </w:trPr>
      <w:tc>
        <w:tcPr>
          <w:tcW w:w="7312" w:type="dxa"/>
          <w:gridSpan w:val="2"/>
        </w:tcPr>
        <w:p w:rsidR="00F04E68" w:rsidRDefault="00350F04">
          <w:pPr>
            <w:pStyle w:val="HeaderActNameLeft"/>
          </w:pPr>
          <w:fldSimple w:instr=" Styleref &quot;Name of Act/Reg&quot; ">
            <w:r w:rsidR="00505BC0">
              <w:rPr>
                <w:noProof/>
              </w:rPr>
              <w:t>Land Tax Relief Act 1992</w:t>
            </w:r>
          </w:fldSimple>
        </w:p>
      </w:tc>
    </w:tr>
    <w:tr w:rsidR="00F04E68">
      <w:tc>
        <w:tcPr>
          <w:tcW w:w="1305" w:type="dxa"/>
        </w:tcPr>
        <w:p w:rsidR="00F04E68" w:rsidRDefault="00350F0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F04E68" w:rsidRDefault="00350F0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04E68">
      <w:tc>
        <w:tcPr>
          <w:tcW w:w="1305" w:type="dxa"/>
        </w:tcPr>
        <w:p w:rsidR="00F04E68" w:rsidRDefault="00350F0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F04E68" w:rsidRDefault="00350F0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04E68">
      <w:trPr>
        <w:cantSplit/>
      </w:trPr>
      <w:tc>
        <w:tcPr>
          <w:tcW w:w="7312" w:type="dxa"/>
          <w:gridSpan w:val="2"/>
        </w:tcPr>
        <w:p w:rsidR="00F04E68" w:rsidRDefault="00350F04">
          <w:pPr>
            <w:pStyle w:val="HeaderSectionLeft"/>
          </w:pPr>
          <w:r>
            <w:t xml:space="preserve">s. </w:t>
          </w:r>
          <w:fldSimple w:instr=" styleref CharSectno ">
            <w:r w:rsidR="00505BC0">
              <w:rPr>
                <w:noProof/>
              </w:rPr>
              <w:t>1</w:t>
            </w:r>
          </w:fldSimple>
        </w:p>
      </w:tc>
    </w:tr>
  </w:tbl>
  <w:p w:rsidR="00F04E68" w:rsidRDefault="00F04E68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04E68">
      <w:trPr>
        <w:cantSplit/>
      </w:trPr>
      <w:tc>
        <w:tcPr>
          <w:tcW w:w="7312" w:type="dxa"/>
          <w:gridSpan w:val="2"/>
        </w:tcPr>
        <w:p w:rsidR="00F04E68" w:rsidRDefault="00350F04">
          <w:pPr>
            <w:pStyle w:val="HeaderActNameRight"/>
          </w:pPr>
          <w:fldSimple w:instr=" Styleref &quot;Name of Act/Reg&quot; ">
            <w:r w:rsidR="00505BC0">
              <w:rPr>
                <w:noProof/>
              </w:rPr>
              <w:t>Land Tax Relief Act 1992</w:t>
            </w:r>
          </w:fldSimple>
        </w:p>
      </w:tc>
    </w:tr>
    <w:tr w:rsidR="00F04E68">
      <w:tc>
        <w:tcPr>
          <w:tcW w:w="5985" w:type="dxa"/>
        </w:tcPr>
        <w:p w:rsidR="00F04E68" w:rsidRDefault="00350F0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04E68" w:rsidRDefault="00350F04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04E68">
      <w:tc>
        <w:tcPr>
          <w:tcW w:w="5985" w:type="dxa"/>
        </w:tcPr>
        <w:p w:rsidR="00F04E68" w:rsidRDefault="00350F0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04E68" w:rsidRDefault="00350F04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04E68">
      <w:trPr>
        <w:cantSplit/>
      </w:trPr>
      <w:tc>
        <w:tcPr>
          <w:tcW w:w="7312" w:type="dxa"/>
          <w:gridSpan w:val="2"/>
        </w:tcPr>
        <w:p w:rsidR="00F04E68" w:rsidRDefault="00350F04">
          <w:pPr>
            <w:pStyle w:val="HeaderSectionRight"/>
          </w:pPr>
          <w:r>
            <w:t xml:space="preserve">s. </w:t>
          </w:r>
          <w:fldSimple w:instr=" styleref CharSectno ">
            <w:r w:rsidR="00505BC0">
              <w:rPr>
                <w:noProof/>
              </w:rPr>
              <w:t>1</w:t>
            </w:r>
          </w:fldSimple>
        </w:p>
      </w:tc>
    </w:tr>
  </w:tbl>
  <w:p w:rsidR="00F04E68" w:rsidRDefault="00F04E6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68" w:rsidRDefault="00F04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pStyle w:val="SectionNumbers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04"/>
    <w:rsid w:val="00011A1B"/>
    <w:rsid w:val="00350F04"/>
    <w:rsid w:val="00505BC0"/>
    <w:rsid w:val="005A6907"/>
    <w:rsid w:val="00F0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Normal"/>
    <w:rPr>
      <w:sz w:val="20"/>
    </w:rPr>
  </w:style>
  <w:style w:type="paragraph" w:customStyle="1" w:styleId="nEdnoteitem">
    <w:name w:val="nEdnote(item)"/>
    <w:basedOn w:val="Normal"/>
    <w:rPr>
      <w:sz w:val="20"/>
    </w:rPr>
  </w:style>
  <w:style w:type="paragraph" w:customStyle="1" w:styleId="nEdnotepara">
    <w:name w:val="nEdnote(para)"/>
    <w:basedOn w:val="Normal"/>
    <w:rPr>
      <w:sz w:val="20"/>
    </w:rPr>
  </w:style>
  <w:style w:type="paragraph" w:customStyle="1" w:styleId="nEdnotesection">
    <w:name w:val="nEdnote(section)"/>
    <w:basedOn w:val="Normal"/>
    <w:rPr>
      <w:sz w:val="20"/>
    </w:rPr>
  </w:style>
  <w:style w:type="paragraph" w:customStyle="1" w:styleId="nEdnotesubpara">
    <w:name w:val="nEdnote(subpara)"/>
    <w:basedOn w:val="Normal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1613"/>
        <w:tab w:val="clear" w:pos="1901"/>
        <w:tab w:val="right" w:pos="2155"/>
        <w:tab w:val="left" w:pos="2438"/>
      </w:tabs>
      <w:ind w:left="2438" w:right="284" w:hanging="1106"/>
    </w:pPr>
    <w:rPr>
      <w:sz w:val="20"/>
    </w:rPr>
  </w:style>
  <w:style w:type="paragraph" w:customStyle="1" w:styleId="nzDefstart">
    <w:name w:val="nzDefstart"/>
    <w:basedOn w:val="zDefstart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893"/>
        <w:tab w:val="left" w:pos="1446"/>
      </w:tabs>
      <w:ind w:left="1882" w:right="284" w:hanging="748"/>
    </w:pPr>
    <w:rPr>
      <w:sz w:val="20"/>
    </w:rPr>
  </w:style>
  <w:style w:type="paragraph" w:customStyle="1" w:styleId="nzDefsubpara">
    <w:name w:val="nzDefsubpara"/>
    <w:basedOn w:val="zDefsubpara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2333"/>
        <w:tab w:val="clear" w:pos="2621"/>
        <w:tab w:val="right" w:pos="2608"/>
        <w:tab w:val="left" w:pos="2892"/>
      </w:tabs>
      <w:ind w:left="2892" w:right="284" w:hanging="851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pPr>
      <w:pageBreakBefore w:val="0"/>
      <w:pBdr>
        <w:left w:val="none" w:sz="0" w:space="0" w:color="auto"/>
        <w:right w:val="none" w:sz="0" w:space="0" w:color="auto"/>
      </w:pBdr>
      <w:shd w:val="clear" w:color="808080" w:fill="auto"/>
      <w:ind w:left="567" w:right="284"/>
    </w:pPr>
    <w:rPr>
      <w:sz w:val="26"/>
    </w:rPr>
  </w:style>
  <w:style w:type="paragraph" w:customStyle="1" w:styleId="nzHeading3">
    <w:name w:val="nzHeading 3"/>
    <w:basedOn w:val="zHeading3"/>
    <w:pPr>
      <w:pBdr>
        <w:left w:val="none" w:sz="0" w:space="0" w:color="auto"/>
        <w:right w:val="none" w:sz="0" w:space="0" w:color="auto"/>
      </w:pBdr>
      <w:shd w:val="clear" w:color="808080" w:fill="auto"/>
      <w:ind w:left="567" w:right="284"/>
    </w:pPr>
    <w:rPr>
      <w:sz w:val="22"/>
    </w:rPr>
  </w:style>
  <w:style w:type="paragraph" w:customStyle="1" w:styleId="nzHeading4">
    <w:name w:val="nzHeading 4"/>
    <w:basedOn w:val="zHeading4"/>
    <w:pPr>
      <w:pBdr>
        <w:left w:val="none" w:sz="0" w:space="0" w:color="auto"/>
        <w:right w:val="none" w:sz="0" w:space="0" w:color="auto"/>
      </w:pBdr>
      <w:shd w:val="clear" w:color="808080" w:fill="auto"/>
      <w:ind w:left="567" w:right="284"/>
    </w:pPr>
    <w:rPr>
      <w:sz w:val="20"/>
    </w:rPr>
  </w:style>
  <w:style w:type="paragraph" w:customStyle="1" w:styleId="nzHeading5">
    <w:name w:val="nzHeading 5"/>
    <w:basedOn w:val="zHeading5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893"/>
        <w:tab w:val="left" w:pos="1446"/>
      </w:tabs>
      <w:ind w:left="1446" w:right="284" w:hanging="879"/>
    </w:pPr>
    <w:rPr>
      <w:sz w:val="20"/>
    </w:rPr>
  </w:style>
  <w:style w:type="paragraph" w:customStyle="1" w:styleId="nzIndenta">
    <w:name w:val="nzIndent(a)"/>
    <w:basedOn w:val="zIndenta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1325"/>
        <w:tab w:val="clear" w:pos="1613"/>
        <w:tab w:val="right" w:pos="1899"/>
        <w:tab w:val="left" w:pos="2183"/>
      </w:tabs>
      <w:ind w:left="2183" w:right="284" w:hanging="851"/>
    </w:pPr>
    <w:rPr>
      <w:sz w:val="20"/>
    </w:rPr>
  </w:style>
  <w:style w:type="paragraph" w:customStyle="1" w:styleId="nzIndentA0">
    <w:name w:val="nzIndent(A)"/>
    <w:basedOn w:val="zIndentA0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2621"/>
        <w:tab w:val="clear" w:pos="2909"/>
        <w:tab w:val="right" w:pos="4253"/>
        <w:tab w:val="left" w:pos="4536"/>
      </w:tabs>
      <w:ind w:left="4537" w:right="284" w:hanging="851"/>
    </w:pPr>
    <w:rPr>
      <w:sz w:val="20"/>
    </w:rPr>
  </w:style>
  <w:style w:type="paragraph" w:customStyle="1" w:styleId="nzIndenti">
    <w:name w:val="nzIndent(i)"/>
    <w:basedOn w:val="zIndenti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2045"/>
        <w:tab w:val="clear" w:pos="2333"/>
        <w:tab w:val="right" w:pos="2608"/>
        <w:tab w:val="left" w:pos="2892"/>
      </w:tabs>
      <w:ind w:left="2892" w:right="284" w:hanging="851"/>
    </w:pPr>
    <w:rPr>
      <w:sz w:val="20"/>
    </w:rPr>
  </w:style>
  <w:style w:type="paragraph" w:customStyle="1" w:styleId="nzIndentI0">
    <w:name w:val="nzIndent(I)"/>
    <w:basedOn w:val="zIndentI0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3197"/>
        <w:tab w:val="clear" w:pos="3485"/>
        <w:tab w:val="right" w:pos="3459"/>
        <w:tab w:val="left" w:pos="3771"/>
      </w:tabs>
      <w:ind w:left="3743" w:right="284" w:hanging="851"/>
    </w:pPr>
    <w:rPr>
      <w:sz w:val="20"/>
    </w:rPr>
  </w:style>
  <w:style w:type="paragraph" w:customStyle="1" w:styleId="nzPenpara">
    <w:name w:val="nzPenpara"/>
    <w:basedOn w:val="zPenpara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1325"/>
        <w:tab w:val="clear" w:pos="1613"/>
        <w:tab w:val="right" w:pos="1899"/>
        <w:tab w:val="left" w:pos="2183"/>
      </w:tabs>
      <w:ind w:left="2183" w:right="284" w:hanging="851"/>
    </w:pPr>
    <w:rPr>
      <w:sz w:val="20"/>
    </w:rPr>
  </w:style>
  <w:style w:type="paragraph" w:customStyle="1" w:styleId="nzPenstart">
    <w:name w:val="nzPenstart"/>
    <w:basedOn w:val="zPenstart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893"/>
        <w:tab w:val="left" w:pos="1446"/>
      </w:tabs>
      <w:ind w:left="2155" w:right="284" w:hanging="1021"/>
    </w:pPr>
    <w:rPr>
      <w:sz w:val="20"/>
    </w:rPr>
  </w:style>
  <w:style w:type="paragraph" w:customStyle="1" w:styleId="nzSubsection">
    <w:name w:val="nzSubsection"/>
    <w:basedOn w:val="zSubsection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605"/>
        <w:tab w:val="clear" w:pos="893"/>
        <w:tab w:val="right" w:pos="1162"/>
        <w:tab w:val="left" w:pos="1446"/>
      </w:tabs>
      <w:ind w:left="1446" w:right="284" w:hanging="851"/>
    </w:pPr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  <w:pPr>
      <w:pBdr>
        <w:left w:val="none" w:sz="0" w:space="0" w:color="auto"/>
        <w:right w:val="none" w:sz="0" w:space="0" w:color="auto"/>
      </w:pBdr>
      <w:shd w:val="clear" w:color="808080" w:fill="auto"/>
    </w:pPr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paragraph" w:customStyle="1" w:styleId="zMiscellaneousText">
    <w:name w:val="zMiscellaneousText"/>
    <w:basedOn w:val="zSub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Normal"/>
    <w:rPr>
      <w:sz w:val="20"/>
    </w:rPr>
  </w:style>
  <w:style w:type="paragraph" w:customStyle="1" w:styleId="nEdnoteitem">
    <w:name w:val="nEdnote(item)"/>
    <w:basedOn w:val="Normal"/>
    <w:rPr>
      <w:sz w:val="20"/>
    </w:rPr>
  </w:style>
  <w:style w:type="paragraph" w:customStyle="1" w:styleId="nEdnotepara">
    <w:name w:val="nEdnote(para)"/>
    <w:basedOn w:val="Normal"/>
    <w:rPr>
      <w:sz w:val="20"/>
    </w:rPr>
  </w:style>
  <w:style w:type="paragraph" w:customStyle="1" w:styleId="nEdnotesection">
    <w:name w:val="nEdnote(section)"/>
    <w:basedOn w:val="Normal"/>
    <w:rPr>
      <w:sz w:val="20"/>
    </w:rPr>
  </w:style>
  <w:style w:type="paragraph" w:customStyle="1" w:styleId="nEdnotesubpara">
    <w:name w:val="nEdnote(subpara)"/>
    <w:basedOn w:val="Normal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1613"/>
        <w:tab w:val="clear" w:pos="1901"/>
        <w:tab w:val="right" w:pos="2155"/>
        <w:tab w:val="left" w:pos="2438"/>
      </w:tabs>
      <w:ind w:left="2438" w:right="284" w:hanging="1106"/>
    </w:pPr>
    <w:rPr>
      <w:sz w:val="20"/>
    </w:rPr>
  </w:style>
  <w:style w:type="paragraph" w:customStyle="1" w:styleId="nzDefstart">
    <w:name w:val="nzDefstart"/>
    <w:basedOn w:val="zDefstart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893"/>
        <w:tab w:val="left" w:pos="1446"/>
      </w:tabs>
      <w:ind w:left="1882" w:right="284" w:hanging="748"/>
    </w:pPr>
    <w:rPr>
      <w:sz w:val="20"/>
    </w:rPr>
  </w:style>
  <w:style w:type="paragraph" w:customStyle="1" w:styleId="nzDefsubpara">
    <w:name w:val="nzDefsubpara"/>
    <w:basedOn w:val="zDefsubpara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2333"/>
        <w:tab w:val="clear" w:pos="2621"/>
        <w:tab w:val="right" w:pos="2608"/>
        <w:tab w:val="left" w:pos="2892"/>
      </w:tabs>
      <w:ind w:left="2892" w:right="284" w:hanging="851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pPr>
      <w:pageBreakBefore w:val="0"/>
      <w:pBdr>
        <w:left w:val="none" w:sz="0" w:space="0" w:color="auto"/>
        <w:right w:val="none" w:sz="0" w:space="0" w:color="auto"/>
      </w:pBdr>
      <w:shd w:val="clear" w:color="808080" w:fill="auto"/>
      <w:ind w:left="567" w:right="284"/>
    </w:pPr>
    <w:rPr>
      <w:sz w:val="26"/>
    </w:rPr>
  </w:style>
  <w:style w:type="paragraph" w:customStyle="1" w:styleId="nzHeading3">
    <w:name w:val="nzHeading 3"/>
    <w:basedOn w:val="zHeading3"/>
    <w:pPr>
      <w:pBdr>
        <w:left w:val="none" w:sz="0" w:space="0" w:color="auto"/>
        <w:right w:val="none" w:sz="0" w:space="0" w:color="auto"/>
      </w:pBdr>
      <w:shd w:val="clear" w:color="808080" w:fill="auto"/>
      <w:ind w:left="567" w:right="284"/>
    </w:pPr>
    <w:rPr>
      <w:sz w:val="22"/>
    </w:rPr>
  </w:style>
  <w:style w:type="paragraph" w:customStyle="1" w:styleId="nzHeading4">
    <w:name w:val="nzHeading 4"/>
    <w:basedOn w:val="zHeading4"/>
    <w:pPr>
      <w:pBdr>
        <w:left w:val="none" w:sz="0" w:space="0" w:color="auto"/>
        <w:right w:val="none" w:sz="0" w:space="0" w:color="auto"/>
      </w:pBdr>
      <w:shd w:val="clear" w:color="808080" w:fill="auto"/>
      <w:ind w:left="567" w:right="284"/>
    </w:pPr>
    <w:rPr>
      <w:sz w:val="20"/>
    </w:rPr>
  </w:style>
  <w:style w:type="paragraph" w:customStyle="1" w:styleId="nzHeading5">
    <w:name w:val="nzHeading 5"/>
    <w:basedOn w:val="zHeading5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893"/>
        <w:tab w:val="left" w:pos="1446"/>
      </w:tabs>
      <w:ind w:left="1446" w:right="284" w:hanging="879"/>
    </w:pPr>
    <w:rPr>
      <w:sz w:val="20"/>
    </w:rPr>
  </w:style>
  <w:style w:type="paragraph" w:customStyle="1" w:styleId="nzIndenta">
    <w:name w:val="nzIndent(a)"/>
    <w:basedOn w:val="zIndenta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1325"/>
        <w:tab w:val="clear" w:pos="1613"/>
        <w:tab w:val="right" w:pos="1899"/>
        <w:tab w:val="left" w:pos="2183"/>
      </w:tabs>
      <w:ind w:left="2183" w:right="284" w:hanging="851"/>
    </w:pPr>
    <w:rPr>
      <w:sz w:val="20"/>
    </w:rPr>
  </w:style>
  <w:style w:type="paragraph" w:customStyle="1" w:styleId="nzIndentA0">
    <w:name w:val="nzIndent(A)"/>
    <w:basedOn w:val="zIndentA0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2621"/>
        <w:tab w:val="clear" w:pos="2909"/>
        <w:tab w:val="right" w:pos="4253"/>
        <w:tab w:val="left" w:pos="4536"/>
      </w:tabs>
      <w:ind w:left="4537" w:right="284" w:hanging="851"/>
    </w:pPr>
    <w:rPr>
      <w:sz w:val="20"/>
    </w:rPr>
  </w:style>
  <w:style w:type="paragraph" w:customStyle="1" w:styleId="nzIndenti">
    <w:name w:val="nzIndent(i)"/>
    <w:basedOn w:val="zIndenti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2045"/>
        <w:tab w:val="clear" w:pos="2333"/>
        <w:tab w:val="right" w:pos="2608"/>
        <w:tab w:val="left" w:pos="2892"/>
      </w:tabs>
      <w:ind w:left="2892" w:right="284" w:hanging="851"/>
    </w:pPr>
    <w:rPr>
      <w:sz w:val="20"/>
    </w:rPr>
  </w:style>
  <w:style w:type="paragraph" w:customStyle="1" w:styleId="nzIndentI0">
    <w:name w:val="nzIndent(I)"/>
    <w:basedOn w:val="zIndentI0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3197"/>
        <w:tab w:val="clear" w:pos="3485"/>
        <w:tab w:val="right" w:pos="3459"/>
        <w:tab w:val="left" w:pos="3771"/>
      </w:tabs>
      <w:ind w:left="3743" w:right="284" w:hanging="851"/>
    </w:pPr>
    <w:rPr>
      <w:sz w:val="20"/>
    </w:rPr>
  </w:style>
  <w:style w:type="paragraph" w:customStyle="1" w:styleId="nzPenpara">
    <w:name w:val="nzPenpara"/>
    <w:basedOn w:val="zPenpara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1325"/>
        <w:tab w:val="clear" w:pos="1613"/>
        <w:tab w:val="right" w:pos="1899"/>
        <w:tab w:val="left" w:pos="2183"/>
      </w:tabs>
      <w:ind w:left="2183" w:right="284" w:hanging="851"/>
    </w:pPr>
    <w:rPr>
      <w:sz w:val="20"/>
    </w:rPr>
  </w:style>
  <w:style w:type="paragraph" w:customStyle="1" w:styleId="nzPenstart">
    <w:name w:val="nzPenstart"/>
    <w:basedOn w:val="zPenstart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893"/>
        <w:tab w:val="left" w:pos="1446"/>
      </w:tabs>
      <w:ind w:left="2155" w:right="284" w:hanging="1021"/>
    </w:pPr>
    <w:rPr>
      <w:sz w:val="20"/>
    </w:rPr>
  </w:style>
  <w:style w:type="paragraph" w:customStyle="1" w:styleId="nzSubsection">
    <w:name w:val="nzSubsection"/>
    <w:basedOn w:val="zSubsection"/>
    <w:pPr>
      <w:pBdr>
        <w:left w:val="none" w:sz="0" w:space="0" w:color="auto"/>
        <w:right w:val="none" w:sz="0" w:space="0" w:color="auto"/>
      </w:pBdr>
      <w:shd w:val="clear" w:color="808080" w:fill="auto"/>
      <w:tabs>
        <w:tab w:val="clear" w:pos="605"/>
        <w:tab w:val="clear" w:pos="893"/>
        <w:tab w:val="right" w:pos="1162"/>
        <w:tab w:val="left" w:pos="1446"/>
      </w:tabs>
      <w:ind w:left="1446" w:right="284" w:hanging="851"/>
    </w:pPr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  <w:pPr>
      <w:pBdr>
        <w:left w:val="none" w:sz="0" w:space="0" w:color="auto"/>
        <w:right w:val="none" w:sz="0" w:space="0" w:color="auto"/>
      </w:pBdr>
      <w:shd w:val="clear" w:color="808080" w:fill="auto"/>
    </w:pPr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paragraph" w:customStyle="1" w:styleId="zMiscellaneousText">
    <w:name w:val="zMiscellaneousText"/>
    <w:basedOn w:val="zSub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647</Words>
  <Characters>2895</Characters>
  <Application>Microsoft Office Word</Application>
  <DocSecurity>0</DocSecurity>
  <Lines>107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Relief Act 1992 - 00-b0-02</dc:title>
  <dc:subject/>
  <dc:creator>peacocki</dc:creator>
  <cp:keywords/>
  <cp:lastModifiedBy>svcMRProcess</cp:lastModifiedBy>
  <cp:revision>4</cp:revision>
  <cp:lastPrinted>2006-04-18T02:54:00Z</cp:lastPrinted>
  <dcterms:created xsi:type="dcterms:W3CDTF">2013-02-17T13:03:00Z</dcterms:created>
  <dcterms:modified xsi:type="dcterms:W3CDTF">2013-02-17T13:03:00Z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23 of 1992</vt:lpwstr>
  </property>
  <property fmtid="{D5CDD505-2E9C-101B-9397-08002B2CF9AE}" pid="3" name="CommencementDate">
    <vt:lpwstr>19920617</vt:lpwstr>
  </property>
  <property fmtid="{D5CDD505-2E9C-101B-9397-08002B2CF9AE}" pid="4" name="DocumentType">
    <vt:lpwstr>Act</vt:lpwstr>
  </property>
  <property fmtid="{D5CDD505-2E9C-101B-9397-08002B2CF9AE}" pid="5" name="AsAtDate">
    <vt:lpwstr>17 Jun 1992</vt:lpwstr>
  </property>
  <property fmtid="{D5CDD505-2E9C-101B-9397-08002B2CF9AE}" pid="6" name="Suffix">
    <vt:lpwstr>00-b0-02</vt:lpwstr>
  </property>
</Properties>
</file>