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Auditor General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bookmarkStart w:id="1" w:name="UpToHere"/>
      <w:bookmarkEnd w:id="1"/>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_Toc155599263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_Toc155599264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_Toc155599266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_Toc155599267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Auditor General Act 2006</w:t>
      </w:r>
    </w:p>
    <w:p>
      <w:pPr>
        <w:pStyle w:val="LongTitle"/>
        <w:suppressLineNumbers/>
      </w:pPr>
      <w:bookmarkStart w:id="2" w:name="BillCited"/>
      <w:bookmarkEnd w:id="2"/>
      <w:r>
        <w:rPr>
          <w:snapToGrid w:val="0"/>
        </w:rPr>
        <w:t>An Act to provide for the appointment of an Auditor General, to set out the Auditor General’s functions, and for related purposes</w:t>
      </w:r>
      <w:r>
        <w:t>.</w:t>
      </w:r>
    </w:p>
    <w:p>
      <w:pPr>
        <w:pStyle w:val="Heading2"/>
      </w:pPr>
      <w:bookmarkStart w:id="3" w:name="_Toc132689598"/>
      <w:bookmarkStart w:id="4" w:name="_Toc132691057"/>
      <w:bookmarkStart w:id="5" w:name="_Toc133395537"/>
      <w:bookmarkStart w:id="6" w:name="_Toc133395608"/>
      <w:bookmarkStart w:id="7" w:name="_Toc133900002"/>
      <w:bookmarkStart w:id="8" w:name="_Toc133900859"/>
      <w:bookmarkStart w:id="9" w:name="_Toc134615940"/>
      <w:bookmarkStart w:id="10" w:name="_Toc135120527"/>
      <w:bookmarkStart w:id="11" w:name="_Toc135120713"/>
      <w:bookmarkStart w:id="12" w:name="_Toc138060796"/>
      <w:bookmarkStart w:id="13" w:name="_Toc138061102"/>
      <w:bookmarkStart w:id="14" w:name="_Toc138214877"/>
      <w:bookmarkStart w:id="15" w:name="_Toc138214954"/>
      <w:bookmarkStart w:id="16" w:name="_Toc138215025"/>
      <w:bookmarkStart w:id="17" w:name="_Toc138748928"/>
      <w:bookmarkStart w:id="18" w:name="_Toc138830472"/>
      <w:bookmarkStart w:id="19" w:name="_Toc147150805"/>
      <w:bookmarkStart w:id="20" w:name="_Toc153776967"/>
      <w:bookmarkStart w:id="21" w:name="_Toc154302093"/>
      <w:bookmarkStart w:id="22" w:name="_Toc154309603"/>
      <w:bookmarkStart w:id="23" w:name="_Toc155591361"/>
      <w:bookmarkStart w:id="24" w:name="_Toc155592201"/>
      <w:bookmarkStart w:id="25" w:name="_Toc1555992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110755736"/>
      <w:bookmarkStart w:id="27" w:name="_Toc154309604"/>
      <w:bookmarkStart w:id="28" w:name="_Toc155599263"/>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Auditor General Act 2006</w:t>
      </w:r>
      <w:r>
        <w:rPr>
          <w:snapToGrid w:val="0"/>
        </w:rPr>
        <w:t>.</w:t>
      </w:r>
    </w:p>
    <w:p>
      <w:pPr>
        <w:pStyle w:val="Heading5"/>
      </w:pPr>
      <w:bookmarkStart w:id="29" w:name="_Toc113339172"/>
      <w:bookmarkStart w:id="30" w:name="_Toc119123032"/>
      <w:bookmarkStart w:id="31" w:name="_Toc154309605"/>
      <w:bookmarkStart w:id="32" w:name="_Toc155599264"/>
      <w:r>
        <w:rPr>
          <w:rStyle w:val="CharSectno"/>
        </w:rPr>
        <w:t>2</w:t>
      </w:r>
      <w:r>
        <w:t>.</w:t>
      </w:r>
      <w:r>
        <w:tab/>
        <w:t>Commencement</w:t>
      </w:r>
      <w:bookmarkEnd w:id="29"/>
      <w:bookmarkEnd w:id="30"/>
      <w:bookmarkEnd w:id="31"/>
      <w:bookmarkEnd w:id="32"/>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2-7 have not come into operation </w:t>
      </w:r>
      <w:r>
        <w:rPr>
          <w:vertAlign w:val="superscript"/>
        </w:rPr>
        <w:t>2</w:t>
      </w:r>
      <w:r>
        <w:t>.]</w:t>
      </w:r>
    </w:p>
    <w:p>
      <w:pPr>
        <w:pStyle w:val="yEdnoteschedule"/>
      </w:pPr>
      <w:r>
        <w:t xml:space="preserve">[Schedules 1 and 2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 w:name="_Toc132689658"/>
      <w:bookmarkStart w:id="34" w:name="_Toc132691117"/>
      <w:bookmarkStart w:id="35" w:name="_Toc133395597"/>
      <w:bookmarkStart w:id="36" w:name="_Toc133395668"/>
      <w:bookmarkStart w:id="37" w:name="_Toc133900062"/>
      <w:bookmarkStart w:id="38" w:name="_Toc133900919"/>
      <w:bookmarkStart w:id="39" w:name="_Toc134616000"/>
      <w:bookmarkStart w:id="40" w:name="_Toc135120587"/>
      <w:bookmarkStart w:id="41" w:name="_Toc135120773"/>
      <w:bookmarkStart w:id="42" w:name="_Toc138060856"/>
      <w:bookmarkStart w:id="43" w:name="_Toc138061162"/>
      <w:bookmarkStart w:id="44" w:name="_Toc138214937"/>
      <w:bookmarkStart w:id="45" w:name="_Toc138215014"/>
      <w:bookmarkStart w:id="46" w:name="_Toc138215085"/>
      <w:bookmarkStart w:id="47" w:name="_Toc138748988"/>
      <w:bookmarkStart w:id="48" w:name="_Toc138830532"/>
      <w:bookmarkStart w:id="49" w:name="_Toc147150866"/>
      <w:bookmarkStart w:id="50" w:name="_Toc153777029"/>
      <w:bookmarkStart w:id="51" w:name="_Toc154302155"/>
      <w:bookmarkStart w:id="52" w:name="_Toc154309665"/>
    </w:p>
    <w:p>
      <w:pPr>
        <w:pStyle w:val="nHeading2"/>
      </w:pPr>
      <w:bookmarkStart w:id="53" w:name="_Toc119746908"/>
      <w:bookmarkStart w:id="54" w:name="_Toc155591364"/>
      <w:bookmarkStart w:id="55" w:name="_Toc155592204"/>
      <w:bookmarkStart w:id="56" w:name="_Toc1555992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57" w:name="_Toc155599266"/>
      <w:r>
        <w:rPr>
          <w:snapToGrid w:val="0"/>
        </w:rPr>
        <w:t>Compilation table</w:t>
      </w:r>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s. 1-2</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21 Dec 2006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 w:name="_Toc534778309"/>
      <w:bookmarkStart w:id="59" w:name="_Toc7405063"/>
      <w:bookmarkStart w:id="60" w:name="_Toc155599267"/>
      <w:r>
        <w:rPr>
          <w:snapToGrid w:val="0"/>
        </w:rPr>
        <w:t>Provisions that have not come into operation</w:t>
      </w:r>
      <w:bookmarkEnd w:id="58"/>
      <w:bookmarkEnd w:id="59"/>
      <w:bookmarkEnd w:id="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s. 3-5, Pt. 2-7 and Sch. 1 and 2 </w:t>
            </w:r>
            <w:r>
              <w:rPr>
                <w:iCs/>
                <w:snapToGrid w:val="0"/>
                <w:sz w:val="19"/>
                <w:vertAlign w:val="superscript"/>
              </w:rPr>
              <w:t>2</w:t>
            </w:r>
          </w:p>
        </w:tc>
        <w:tc>
          <w:tcPr>
            <w:tcW w:w="1118"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Operative on commencement of the </w:t>
            </w:r>
            <w:r>
              <w:rPr>
                <w:i/>
                <w:iCs/>
                <w:sz w:val="19"/>
              </w:rPr>
              <w:t>Financial Management Act 2006</w:t>
            </w:r>
            <w:r>
              <w:rPr>
                <w:sz w:val="19"/>
              </w:rPr>
              <w:t xml:space="preserve"> (see s. 2)</w:t>
            </w:r>
          </w:p>
        </w:tc>
      </w:tr>
    </w:tbl>
    <w:p>
      <w:pPr>
        <w:pStyle w:val="nSubsection"/>
      </w:pPr>
      <w:r>
        <w:rPr>
          <w:vertAlign w:val="superscript"/>
        </w:rPr>
        <w:t>2</w:t>
      </w:r>
      <w:r>
        <w:tab/>
        <w:t xml:space="preserve">On the date as at which this compilation was prepared, the </w:t>
      </w:r>
      <w:r>
        <w:rPr>
          <w:i/>
          <w:iCs/>
        </w:rPr>
        <w:t>Auditor General Act 2006</w:t>
      </w:r>
      <w:r>
        <w:t xml:space="preserve"> s. 3-5, Pt. 2-7 and Sch. 1 and 2 had not come into operation.  They read as follows:</w:t>
      </w:r>
    </w:p>
    <w:p>
      <w:pPr>
        <w:pStyle w:val="MiscOpen"/>
        <w:rPr>
          <w:snapToGrid w:val="0"/>
        </w:rPr>
      </w:pPr>
      <w:r>
        <w:rPr>
          <w:snapToGrid w:val="0"/>
        </w:rPr>
        <w:t>“</w:t>
      </w:r>
    </w:p>
    <w:p>
      <w:pPr>
        <w:pStyle w:val="nzHeading5"/>
      </w:pPr>
      <w:bookmarkStart w:id="61" w:name="_Toc113339173"/>
      <w:bookmarkStart w:id="62" w:name="_Toc119123033"/>
      <w:bookmarkStart w:id="63" w:name="_Toc154309606"/>
      <w:bookmarkStart w:id="64" w:name="_Toc155591492"/>
      <w:r>
        <w:rPr>
          <w:rStyle w:val="CharSectno"/>
        </w:rPr>
        <w:t>3</w:t>
      </w:r>
      <w:r>
        <w:t>.</w:t>
      </w:r>
      <w:r>
        <w:tab/>
        <w:t>Purpose</w:t>
      </w:r>
      <w:bookmarkEnd w:id="61"/>
      <w:bookmarkEnd w:id="62"/>
      <w:bookmarkEnd w:id="63"/>
      <w:bookmarkEnd w:id="64"/>
    </w:p>
    <w:p>
      <w:pPr>
        <w:pStyle w:val="nzSubsection"/>
      </w:pPr>
      <w:r>
        <w:tab/>
      </w:r>
      <w:r>
        <w:tab/>
        <w:t xml:space="preserve">The purposes of this Act are — </w:t>
      </w:r>
    </w:p>
    <w:p>
      <w:pPr>
        <w:pStyle w:val="nzIndenta"/>
      </w:pPr>
      <w:r>
        <w:tab/>
        <w:t>(a)</w:t>
      </w:r>
      <w:r>
        <w:tab/>
        <w:t>to ensure that the State has an Auditor General with the necessary functions, immunities and independence; and</w:t>
      </w:r>
    </w:p>
    <w:p>
      <w:pPr>
        <w:pStyle w:val="nzIndenta"/>
      </w:pPr>
      <w:r>
        <w:tab/>
        <w:t>(b)</w:t>
      </w:r>
      <w:r>
        <w:tab/>
        <w:t>to provide for the independent external audit of the public sector and related entities.</w:t>
      </w:r>
    </w:p>
    <w:p>
      <w:pPr>
        <w:pStyle w:val="nzHeading5"/>
        <w:rPr>
          <w:snapToGrid w:val="0"/>
        </w:rPr>
      </w:pPr>
      <w:bookmarkStart w:id="65" w:name="_Toc113339174"/>
      <w:bookmarkStart w:id="66" w:name="_Toc119123034"/>
      <w:bookmarkStart w:id="67" w:name="_Toc154309607"/>
      <w:bookmarkStart w:id="68" w:name="_Toc155591493"/>
      <w:bookmarkStart w:id="69" w:name="_Toc471793483"/>
      <w:bookmarkStart w:id="70" w:name="_Toc512746196"/>
      <w:bookmarkStart w:id="71" w:name="_Toc515958177"/>
      <w:r>
        <w:rPr>
          <w:rStyle w:val="CharSectno"/>
        </w:rPr>
        <w:t>4</w:t>
      </w:r>
      <w:r>
        <w:rPr>
          <w:snapToGrid w:val="0"/>
        </w:rPr>
        <w:t>.</w:t>
      </w:r>
      <w:r>
        <w:rPr>
          <w:snapToGrid w:val="0"/>
        </w:rPr>
        <w:tab/>
        <w:t>Terms used in this Act</w:t>
      </w:r>
      <w:bookmarkEnd w:id="65"/>
      <w:bookmarkEnd w:id="66"/>
      <w:bookmarkEnd w:id="67"/>
      <w:bookmarkEnd w:id="68"/>
      <w:r>
        <w:rPr>
          <w:snapToGrid w:val="0"/>
        </w:rPr>
        <w:t xml:space="preserve"> </w:t>
      </w:r>
      <w:bookmarkEnd w:id="69"/>
      <w:bookmarkEnd w:id="70"/>
      <w:bookmarkEnd w:id="71"/>
    </w:p>
    <w:p>
      <w:pPr>
        <w:pStyle w:val="nzSubsection"/>
      </w:pPr>
      <w:r>
        <w:tab/>
        <w:t>(1)</w:t>
      </w:r>
      <w:r>
        <w:tab/>
        <w:t xml:space="preserve">In this Act, unless the contrary intention appears — </w:t>
      </w:r>
    </w:p>
    <w:p>
      <w:pPr>
        <w:pStyle w:val="nzDefstart"/>
      </w:pPr>
      <w:r>
        <w:rPr>
          <w:b/>
          <w:bCs/>
          <w:szCs w:val="22"/>
        </w:rPr>
        <w:tab/>
        <w:t>“</w:t>
      </w:r>
      <w:r>
        <w:rPr>
          <w:rStyle w:val="CharDefText"/>
          <w:szCs w:val="22"/>
        </w:rPr>
        <w:t>accounts</w:t>
      </w:r>
      <w:r>
        <w:rPr>
          <w:b/>
          <w:bCs/>
          <w:szCs w:val="22"/>
        </w:rPr>
        <w:t>”</w:t>
      </w:r>
      <w:r>
        <w:rPr>
          <w:szCs w:val="22"/>
        </w:rPr>
        <w:t xml:space="preserve"> means — </w:t>
      </w:r>
    </w:p>
    <w:p>
      <w:pPr>
        <w:pStyle w:val="nzDefpara"/>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nzDefpara"/>
      </w:pPr>
      <w:r>
        <w:tab/>
        <w:t>(b)</w:t>
      </w:r>
      <w:r>
        <w:tab/>
        <w:t>books, documents, writings, monetary forms, abstracts, vouchers and other records of any kind from which records mentioned in paragraph (a) have been compiled;</w:t>
      </w:r>
    </w:p>
    <w:p>
      <w:pPr>
        <w:pStyle w:val="nzDefstart"/>
      </w:pPr>
      <w:r>
        <w:rPr>
          <w:b/>
        </w:rPr>
        <w:tab/>
        <w:t>“</w:t>
      </w:r>
      <w:r>
        <w:rPr>
          <w:rStyle w:val="CharDefText"/>
        </w:rPr>
        <w:t>audit</w:t>
      </w:r>
      <w:r>
        <w:rPr>
          <w:b/>
        </w:rPr>
        <w:t>”</w:t>
      </w:r>
      <w:r>
        <w:t xml:space="preserve"> includes to examine, investigate, inspect and review;</w:t>
      </w:r>
    </w:p>
    <w:p>
      <w:pPr>
        <w:pStyle w:val="nzDefstart"/>
      </w:pPr>
      <w:r>
        <w:rPr>
          <w:b/>
        </w:rPr>
        <w:tab/>
        <w:t>“</w:t>
      </w:r>
      <w:r>
        <w:rPr>
          <w:rStyle w:val="CharDefText"/>
        </w:rPr>
        <w:t>Auditing and Assurance Standards</w:t>
      </w:r>
      <w:r>
        <w:rPr>
          <w:b/>
        </w:rPr>
        <w:t>”</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nzDefstart"/>
      </w:pPr>
      <w:r>
        <w:rPr>
          <w:b/>
        </w:rPr>
        <w:tab/>
        <w:t>“</w:t>
      </w:r>
      <w:r>
        <w:rPr>
          <w:rStyle w:val="CharDefText"/>
        </w:rPr>
        <w:t>authorised person</w:t>
      </w:r>
      <w:r>
        <w:rPr>
          <w:b/>
        </w:rPr>
        <w:t>”</w:t>
      </w:r>
      <w:r>
        <w:t xml:space="preserve"> has the meaning given to that term in section 33;</w:t>
      </w:r>
    </w:p>
    <w:p>
      <w:pPr>
        <w:pStyle w:val="nzDefstart"/>
      </w:pPr>
      <w:r>
        <w:rPr>
          <w:b/>
        </w:rPr>
        <w:tab/>
        <w:t>“</w:t>
      </w:r>
      <w:r>
        <w:rPr>
          <w:rStyle w:val="CharDefText"/>
        </w:rPr>
        <w:t>Corporations Act</w:t>
      </w:r>
      <w:r>
        <w:rPr>
          <w:b/>
        </w:rPr>
        <w:t>”</w:t>
      </w:r>
      <w:r>
        <w:t xml:space="preserve"> means the </w:t>
      </w:r>
      <w:r>
        <w:rPr>
          <w:i/>
          <w:iCs/>
        </w:rPr>
        <w:t>Corporations Act 2001</w:t>
      </w:r>
      <w:r>
        <w:t xml:space="preserve"> of the Commonwealth;</w:t>
      </w:r>
    </w:p>
    <w:p>
      <w:pPr>
        <w:pStyle w:val="nzDefstart"/>
      </w:pPr>
      <w:r>
        <w:tab/>
      </w:r>
      <w:r>
        <w:rPr>
          <w:b/>
          <w:bCs/>
        </w:rPr>
        <w:t>“</w:t>
      </w:r>
      <w:r>
        <w:rPr>
          <w:rStyle w:val="CharDefText"/>
        </w:rPr>
        <w:t>Estimates and Financial Operations Committee</w:t>
      </w:r>
      <w:r>
        <w:rPr>
          <w:b/>
          <w:bCs/>
        </w:rPr>
        <w:t>”</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nzDefstart"/>
      </w:pPr>
      <w:r>
        <w:rPr>
          <w:b/>
        </w:rPr>
        <w:tab/>
        <w:t>“</w:t>
      </w:r>
      <w:r>
        <w:rPr>
          <w:rStyle w:val="CharDefText"/>
        </w:rPr>
        <w:t>independent auditor</w:t>
      </w:r>
      <w:r>
        <w:rPr>
          <w:b/>
        </w:rPr>
        <w:t>”</w:t>
      </w:r>
      <w:r>
        <w:t xml:space="preserve"> has the meaning given to that term in section 38(2);</w:t>
      </w:r>
    </w:p>
    <w:p>
      <w:pPr>
        <w:pStyle w:val="nzDefstart"/>
      </w:pPr>
      <w:r>
        <w:tab/>
        <w:t>“</w:t>
      </w:r>
      <w:r>
        <w:rPr>
          <w:rStyle w:val="CharDefText"/>
        </w:rPr>
        <w:t>Joint Standing Committee on Audit</w:t>
      </w:r>
      <w:r>
        <w:t>” means the Joint Standing Committee on Audit or, if it is renamed, that committee as renamed;</w:t>
      </w:r>
    </w:p>
    <w:p>
      <w:pPr>
        <w:pStyle w:val="nzDefstart"/>
      </w:pPr>
      <w:r>
        <w:rPr>
          <w:b/>
        </w:rPr>
        <w:tab/>
        <w:t>“</w:t>
      </w:r>
      <w:r>
        <w:rPr>
          <w:rStyle w:val="CharDefText"/>
        </w:rPr>
        <w:t>OAG</w:t>
      </w:r>
      <w:r>
        <w:rPr>
          <w:b/>
        </w:rPr>
        <w:t>”</w:t>
      </w:r>
      <w:r>
        <w:t xml:space="preserve"> means the department of the Public Service known as the Office of the Auditor General;</w:t>
      </w:r>
    </w:p>
    <w:p>
      <w:pPr>
        <w:pStyle w:val="nzDefstart"/>
      </w:pPr>
      <w:r>
        <w:rPr>
          <w:b/>
        </w:rPr>
        <w:tab/>
        <w:t>“</w:t>
      </w:r>
      <w:r>
        <w:rPr>
          <w:rStyle w:val="CharDefText"/>
        </w:rPr>
        <w:t>Public Accounts Committee</w:t>
      </w:r>
      <w:r>
        <w:rPr>
          <w:b/>
        </w:rPr>
        <w:t>”</w:t>
      </w:r>
      <w:r>
        <w:t xml:space="preserve"> means the Public Accounts Committee of the Legislative Assembly or, if it is renamed, that committee as so renamed;</w:t>
      </w:r>
    </w:p>
    <w:p>
      <w:pPr>
        <w:pStyle w:val="nzDefstart"/>
      </w:pPr>
      <w:r>
        <w:tab/>
      </w:r>
      <w:r>
        <w:rPr>
          <w:b/>
          <w:bCs/>
        </w:rPr>
        <w:t>“</w:t>
      </w:r>
      <w:r>
        <w:rPr>
          <w:rStyle w:val="CharDefText"/>
        </w:rPr>
        <w:t>public service officer</w:t>
      </w:r>
      <w:r>
        <w:rPr>
          <w:b/>
          <w:bCs/>
        </w:rPr>
        <w:t>”</w:t>
      </w:r>
      <w:r>
        <w:t xml:space="preserve"> has the meaning given to that term in the </w:t>
      </w:r>
      <w:r>
        <w:rPr>
          <w:i/>
          <w:iCs/>
        </w:rPr>
        <w:t>Public Sector Management Act 1994</w:t>
      </w:r>
      <w:r>
        <w:t xml:space="preserve"> section 3(1);</w:t>
      </w:r>
    </w:p>
    <w:p>
      <w:pPr>
        <w:pStyle w:val="nzDefstart"/>
      </w:pPr>
      <w:r>
        <w:rPr>
          <w:b/>
        </w:rPr>
        <w:tab/>
        <w:t>“</w:t>
      </w:r>
      <w:r>
        <w:rPr>
          <w:rStyle w:val="CharDefText"/>
        </w:rPr>
        <w:t>related entity</w:t>
      </w:r>
      <w:r>
        <w:rPr>
          <w:b/>
        </w:rPr>
        <w:t>”</w:t>
      </w:r>
      <w:r>
        <w:t xml:space="preserve"> has the meaning given to that term in section 17(1).</w:t>
      </w:r>
    </w:p>
    <w:p>
      <w:pPr>
        <w:pStyle w:val="nz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nzSubsection"/>
      </w:pPr>
      <w:r>
        <w:tab/>
        <w:t>(3)</w:t>
      </w:r>
      <w:r>
        <w:tab/>
        <w:t xml:space="preserve">Without limiting subsection (2), in this Act — </w:t>
      </w:r>
    </w:p>
    <w:p>
      <w:pPr>
        <w:pStyle w:val="nzDefstart"/>
      </w:pPr>
      <w:r>
        <w:rPr>
          <w:b/>
        </w:rPr>
        <w:tab/>
        <w:t>“</w:t>
      </w:r>
      <w:r>
        <w:rPr>
          <w:rStyle w:val="CharDefText"/>
        </w:rPr>
        <w:t>accountable authority</w:t>
      </w:r>
      <w:r>
        <w:rPr>
          <w:b/>
        </w:rPr>
        <w:t>”</w:t>
      </w:r>
      <w:r>
        <w:t xml:space="preserve"> and </w:t>
      </w:r>
      <w:r>
        <w:rPr>
          <w:b/>
        </w:rPr>
        <w:t>“</w:t>
      </w:r>
      <w:r>
        <w:rPr>
          <w:rStyle w:val="CharDefText"/>
        </w:rPr>
        <w:t>agency</w:t>
      </w:r>
      <w:r>
        <w:rPr>
          <w:b/>
        </w:rPr>
        <w:t>”</w:t>
      </w:r>
      <w:r>
        <w:t xml:space="preserve"> have the meanings given to those terms in the </w:t>
      </w:r>
      <w:r>
        <w:rPr>
          <w:i/>
        </w:rPr>
        <w:t>Financial Management Act 2006</w:t>
      </w:r>
      <w:r>
        <w:t xml:space="preserve"> section 3;</w:t>
      </w:r>
    </w:p>
    <w:p>
      <w:pPr>
        <w:pStyle w:val="nzDefstart"/>
      </w:pPr>
      <w:r>
        <w:rPr>
          <w:b/>
        </w:rPr>
        <w:tab/>
        <w:t>“</w:t>
      </w:r>
      <w:r>
        <w:rPr>
          <w:rStyle w:val="CharDefText"/>
        </w:rPr>
        <w:t>subsidiary body</w:t>
      </w:r>
      <w:r>
        <w:rPr>
          <w:b/>
        </w:rPr>
        <w:t>”</w:t>
      </w:r>
      <w:r>
        <w:t xml:space="preserve">, in relation to an agency, has the meaning given to that term in the </w:t>
      </w:r>
      <w:r>
        <w:rPr>
          <w:i/>
        </w:rPr>
        <w:t>Financial Management Act 2006</w:t>
      </w:r>
      <w:r>
        <w:rPr>
          <w:iCs/>
        </w:rPr>
        <w:t xml:space="preserve"> section</w:t>
      </w:r>
      <w:r>
        <w:t> 60(1).</w:t>
      </w:r>
    </w:p>
    <w:p>
      <w:pPr>
        <w:pStyle w:val="nzHeading5"/>
      </w:pPr>
      <w:bookmarkStart w:id="72" w:name="_Toc113339198"/>
      <w:bookmarkStart w:id="73" w:name="_Toc119123035"/>
      <w:bookmarkStart w:id="74" w:name="_Toc154309608"/>
      <w:bookmarkStart w:id="75" w:name="_Toc155591494"/>
      <w:r>
        <w:rPr>
          <w:rStyle w:val="CharSectno"/>
        </w:rPr>
        <w:t>5</w:t>
      </w:r>
      <w:r>
        <w:t>.</w:t>
      </w:r>
      <w:r>
        <w:tab/>
        <w:t>Functions under other written laws</w:t>
      </w:r>
      <w:bookmarkEnd w:id="72"/>
      <w:bookmarkEnd w:id="73"/>
      <w:bookmarkEnd w:id="74"/>
      <w:bookmarkEnd w:id="75"/>
    </w:p>
    <w:p>
      <w:pPr>
        <w:pStyle w:val="nzSubsection"/>
      </w:pPr>
      <w:r>
        <w:tab/>
        <w:t>(1)</w:t>
      </w:r>
      <w:r>
        <w:tab/>
        <w:t>A reference in this Act to the Auditor General’s functions includes a reference to functions given to the Auditor General under other written laws.</w:t>
      </w:r>
    </w:p>
    <w:p>
      <w:pPr>
        <w:pStyle w:val="nzSubsection"/>
      </w:pPr>
      <w:r>
        <w:tab/>
        <w:t>(2)</w:t>
      </w:r>
      <w:r>
        <w:tab/>
        <w:t>The provisions of this Act extend to audits that the Auditor General is authorised to carry out under other written laws.</w:t>
      </w:r>
    </w:p>
    <w:p>
      <w:pPr>
        <w:pStyle w:val="nzHeading2"/>
      </w:pPr>
      <w:bookmarkStart w:id="76" w:name="_Toc132689604"/>
      <w:bookmarkStart w:id="77" w:name="_Toc132691063"/>
      <w:bookmarkStart w:id="78" w:name="_Toc133395543"/>
      <w:bookmarkStart w:id="79" w:name="_Toc133395614"/>
      <w:bookmarkStart w:id="80" w:name="_Toc133900008"/>
      <w:bookmarkStart w:id="81" w:name="_Toc133900865"/>
      <w:bookmarkStart w:id="82" w:name="_Toc134615946"/>
      <w:bookmarkStart w:id="83" w:name="_Toc135120533"/>
      <w:bookmarkStart w:id="84" w:name="_Toc135120719"/>
      <w:bookmarkStart w:id="85" w:name="_Toc138060802"/>
      <w:bookmarkStart w:id="86" w:name="_Toc138061108"/>
      <w:bookmarkStart w:id="87" w:name="_Toc138214883"/>
      <w:bookmarkStart w:id="88" w:name="_Toc138214960"/>
      <w:bookmarkStart w:id="89" w:name="_Toc138215031"/>
      <w:bookmarkStart w:id="90" w:name="_Toc138748934"/>
      <w:bookmarkStart w:id="91" w:name="_Toc138830478"/>
      <w:bookmarkStart w:id="92" w:name="_Toc147150811"/>
      <w:bookmarkStart w:id="93" w:name="_Toc153776973"/>
      <w:bookmarkStart w:id="94" w:name="_Toc154302099"/>
      <w:bookmarkStart w:id="95" w:name="_Toc154309609"/>
      <w:bookmarkStart w:id="96" w:name="_Toc155591495"/>
      <w:r>
        <w:rPr>
          <w:rStyle w:val="CharPartNo"/>
        </w:rPr>
        <w:t>Part 2</w:t>
      </w:r>
      <w:r>
        <w:rPr>
          <w:rStyle w:val="CharDivNo"/>
        </w:rPr>
        <w:t> </w:t>
      </w:r>
      <w:r>
        <w:t>—</w:t>
      </w:r>
      <w:r>
        <w:rPr>
          <w:rStyle w:val="CharDivText"/>
        </w:rPr>
        <w:t> </w:t>
      </w:r>
      <w:r>
        <w:rPr>
          <w:rStyle w:val="CharPartText"/>
        </w:rPr>
        <w:t>The Auditor General and Deputy Auditor 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zHeading5"/>
      </w:pPr>
      <w:bookmarkStart w:id="97" w:name="_Toc113339176"/>
      <w:bookmarkStart w:id="98" w:name="_Toc119123037"/>
      <w:bookmarkStart w:id="99" w:name="_Toc154309610"/>
      <w:bookmarkStart w:id="100" w:name="_Toc155591496"/>
      <w:r>
        <w:rPr>
          <w:rStyle w:val="CharSectno"/>
        </w:rPr>
        <w:t>6</w:t>
      </w:r>
      <w:r>
        <w:t>.</w:t>
      </w:r>
      <w:r>
        <w:tab/>
        <w:t>Auditor General</w:t>
      </w:r>
      <w:bookmarkEnd w:id="97"/>
      <w:bookmarkEnd w:id="98"/>
      <w:bookmarkEnd w:id="99"/>
      <w:bookmarkEnd w:id="100"/>
    </w:p>
    <w:p>
      <w:pPr>
        <w:pStyle w:val="nzSubsection"/>
        <w:rPr>
          <w:snapToGrid w:val="0"/>
        </w:rPr>
      </w:pPr>
      <w:r>
        <w:rPr>
          <w:snapToGrid w:val="0"/>
        </w:rPr>
        <w:tab/>
      </w:r>
      <w:r>
        <w:t>(1)</w:t>
      </w:r>
      <w:r>
        <w:rPr>
          <w:snapToGrid w:val="0"/>
        </w:rPr>
        <w:tab/>
        <w:t>There is to continue to be an office of Auditor General for Western Australia.</w:t>
      </w:r>
    </w:p>
    <w:p>
      <w:pPr>
        <w:pStyle w:val="nzSubsection"/>
      </w:pPr>
      <w:r>
        <w:tab/>
        <w:t>(2)</w:t>
      </w:r>
      <w:r>
        <w:tab/>
        <w:t xml:space="preserve">Whenever a vacancy occurs in the office of Auditor General, an appropriately qualified person is to be appointed to the office under Schedule 1 as soon as practicable. </w:t>
      </w:r>
    </w:p>
    <w:p>
      <w:pPr>
        <w:pStyle w:val="nzHeading5"/>
      </w:pPr>
      <w:bookmarkStart w:id="101" w:name="_Toc113339177"/>
      <w:bookmarkStart w:id="102" w:name="_Toc119123038"/>
      <w:bookmarkStart w:id="103" w:name="_Toc154309611"/>
      <w:bookmarkStart w:id="104" w:name="_Toc155591497"/>
      <w:r>
        <w:rPr>
          <w:rStyle w:val="CharSectno"/>
        </w:rPr>
        <w:t>7</w:t>
      </w:r>
      <w:r>
        <w:t>.</w:t>
      </w:r>
      <w:r>
        <w:tab/>
        <w:t>Status and independence of Auditor General</w:t>
      </w:r>
      <w:bookmarkEnd w:id="101"/>
      <w:bookmarkEnd w:id="102"/>
      <w:bookmarkEnd w:id="103"/>
      <w:bookmarkEnd w:id="104"/>
    </w:p>
    <w:p>
      <w:pPr>
        <w:pStyle w:val="nzSubsection"/>
      </w:pPr>
      <w:r>
        <w:tab/>
        <w:t>(1)</w:t>
      </w:r>
      <w:r>
        <w:tab/>
        <w:t>The Auditor General is an independent officer of Parliament.</w:t>
      </w:r>
    </w:p>
    <w:p>
      <w:pPr>
        <w:pStyle w:val="nz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nz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nzSubsection"/>
      </w:pPr>
      <w:r>
        <w:tab/>
        <w:t>(4)</w:t>
      </w:r>
      <w:r>
        <w:tab/>
        <w:t xml:space="preserve">In subsection (3) — </w:t>
      </w:r>
    </w:p>
    <w:p>
      <w:pPr>
        <w:pStyle w:val="nzDefstart"/>
      </w:pPr>
      <w:r>
        <w:rPr>
          <w:b/>
        </w:rPr>
        <w:tab/>
        <w:t>“</w:t>
      </w:r>
      <w:r>
        <w:rPr>
          <w:rStyle w:val="CharDefText"/>
        </w:rPr>
        <w:t>Parliament</w:t>
      </w:r>
      <w:r>
        <w:rPr>
          <w:b/>
        </w:rPr>
        <w:t>”</w:t>
      </w:r>
      <w:r>
        <w:t xml:space="preserve"> includes — </w:t>
      </w:r>
    </w:p>
    <w:p>
      <w:pPr>
        <w:pStyle w:val="nzDefpara"/>
      </w:pPr>
      <w:r>
        <w:tab/>
        <w:t>(a)</w:t>
      </w:r>
      <w:r>
        <w:tab/>
        <w:t>each House of Parliament; and</w:t>
      </w:r>
    </w:p>
    <w:p>
      <w:pPr>
        <w:pStyle w:val="nzDefpara"/>
      </w:pPr>
      <w:r>
        <w:tab/>
        <w:t>(b)</w:t>
      </w:r>
      <w:r>
        <w:tab/>
        <w:t>the members of each House of Parliament; and</w:t>
      </w:r>
    </w:p>
    <w:p>
      <w:pPr>
        <w:pStyle w:val="nzDefpara"/>
      </w:pPr>
      <w:r>
        <w:tab/>
        <w:t>(c)</w:t>
      </w:r>
      <w:r>
        <w:tab/>
        <w:t>the committees of each House of Parliament and joint committees of both Houses of Parliament.</w:t>
      </w:r>
    </w:p>
    <w:p>
      <w:pPr>
        <w:pStyle w:val="nz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nzSubsection"/>
      </w:pPr>
      <w:r>
        <w:tab/>
        <w:t>(6)</w:t>
      </w:r>
      <w:r>
        <w:tab/>
        <w:t>In particular, the Auditor General is not subject to direction from anyone in relation to —</w:t>
      </w:r>
    </w:p>
    <w:p>
      <w:pPr>
        <w:pStyle w:val="nzIndenta"/>
      </w:pPr>
      <w:r>
        <w:tab/>
        <w:t>(a)</w:t>
      </w:r>
      <w:r>
        <w:tab/>
        <w:t>whether or not a particular audit is to be conducted; or</w:t>
      </w:r>
    </w:p>
    <w:p>
      <w:pPr>
        <w:pStyle w:val="nzIndenta"/>
      </w:pPr>
      <w:r>
        <w:tab/>
        <w:t>(b)</w:t>
      </w:r>
      <w:r>
        <w:tab/>
        <w:t>the way in which a particular audit is to be conducted; or</w:t>
      </w:r>
    </w:p>
    <w:p>
      <w:pPr>
        <w:pStyle w:val="nzIndenta"/>
      </w:pPr>
      <w:r>
        <w:tab/>
        <w:t>(c)</w:t>
      </w:r>
      <w:r>
        <w:tab/>
        <w:t>whether or not a particular report is to be made; or</w:t>
      </w:r>
    </w:p>
    <w:p>
      <w:pPr>
        <w:pStyle w:val="nzIndenta"/>
      </w:pPr>
      <w:r>
        <w:tab/>
        <w:t>(d)</w:t>
      </w:r>
      <w:r>
        <w:tab/>
        <w:t xml:space="preserve">what is to be included in a particular report; or </w:t>
      </w:r>
    </w:p>
    <w:p>
      <w:pPr>
        <w:pStyle w:val="nzIndenta"/>
      </w:pPr>
      <w:r>
        <w:tab/>
        <w:t>(e)</w:t>
      </w:r>
      <w:r>
        <w:tab/>
        <w:t>the priority to be given to any particular matter.</w:t>
      </w:r>
    </w:p>
    <w:p>
      <w:pPr>
        <w:pStyle w:val="nzHeading5"/>
      </w:pPr>
      <w:bookmarkStart w:id="105" w:name="_Toc113339178"/>
      <w:bookmarkStart w:id="106" w:name="_Toc119123039"/>
      <w:bookmarkStart w:id="107" w:name="_Toc154309612"/>
      <w:bookmarkStart w:id="108" w:name="_Toc155591498"/>
      <w:r>
        <w:rPr>
          <w:rStyle w:val="CharSectno"/>
        </w:rPr>
        <w:t>8</w:t>
      </w:r>
      <w:r>
        <w:t>.</w:t>
      </w:r>
      <w:r>
        <w:tab/>
        <w:t>Auditor General to have regard to audit priorities of Parliament</w:t>
      </w:r>
      <w:bookmarkEnd w:id="105"/>
      <w:bookmarkEnd w:id="106"/>
      <w:bookmarkEnd w:id="107"/>
      <w:bookmarkEnd w:id="108"/>
    </w:p>
    <w:p>
      <w:pPr>
        <w:pStyle w:val="nzSubsection"/>
      </w:pPr>
      <w:r>
        <w:tab/>
      </w:r>
      <w:r>
        <w:tab/>
        <w:t xml:space="preserve">Despite section 7(6)(e), the Auditor General must have regard to the audit priorities of Parliament as determined by — </w:t>
      </w:r>
    </w:p>
    <w:p>
      <w:pPr>
        <w:pStyle w:val="nzIndenta"/>
      </w:pPr>
      <w:r>
        <w:tab/>
        <w:t>(a)</w:t>
      </w:r>
      <w:r>
        <w:tab/>
        <w:t>either House of Parliament; or</w:t>
      </w:r>
    </w:p>
    <w:p>
      <w:pPr>
        <w:pStyle w:val="nzIndenta"/>
      </w:pPr>
      <w:r>
        <w:tab/>
        <w:t>(b)</w:t>
      </w:r>
      <w:r>
        <w:tab/>
        <w:t>the Public Accounts Committee; or</w:t>
      </w:r>
    </w:p>
    <w:p>
      <w:pPr>
        <w:pStyle w:val="nzIndenta"/>
      </w:pPr>
      <w:r>
        <w:tab/>
        <w:t>(c)</w:t>
      </w:r>
      <w:r>
        <w:tab/>
      </w:r>
      <w:r>
        <w:rPr>
          <w:szCs w:val="22"/>
        </w:rPr>
        <w:t>the Estimates and Financial Operations Committee.</w:t>
      </w:r>
    </w:p>
    <w:p>
      <w:pPr>
        <w:pStyle w:val="nzHeading5"/>
      </w:pPr>
      <w:bookmarkStart w:id="109" w:name="_Toc113339179"/>
      <w:bookmarkStart w:id="110" w:name="_Toc119123040"/>
      <w:bookmarkStart w:id="111" w:name="_Toc154309613"/>
      <w:bookmarkStart w:id="112" w:name="_Toc155591499"/>
      <w:r>
        <w:rPr>
          <w:rStyle w:val="CharSectno"/>
        </w:rPr>
        <w:t>9</w:t>
      </w:r>
      <w:r>
        <w:t>.</w:t>
      </w:r>
      <w:r>
        <w:tab/>
        <w:t xml:space="preserve">Application of </w:t>
      </w:r>
      <w:r>
        <w:rPr>
          <w:i/>
          <w:iCs/>
        </w:rPr>
        <w:t>Public Sector Management Act 1994</w:t>
      </w:r>
      <w:r>
        <w:t xml:space="preserve"> limited</w:t>
      </w:r>
      <w:bookmarkEnd w:id="109"/>
      <w:bookmarkEnd w:id="110"/>
      <w:bookmarkEnd w:id="111"/>
      <w:bookmarkEnd w:id="112"/>
    </w:p>
    <w:p>
      <w:pPr>
        <w:pStyle w:val="nzSubsection"/>
      </w:pPr>
      <w:r>
        <w:tab/>
        <w:t>(1)</w:t>
      </w:r>
      <w:r>
        <w:tab/>
        <w:t>The office of Auditor General is not an office in the Public Service.</w:t>
      </w:r>
    </w:p>
    <w:p>
      <w:pPr>
        <w:pStyle w:val="nz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nz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nzHeading5"/>
        <w:rPr>
          <w:snapToGrid w:val="0"/>
        </w:rPr>
      </w:pPr>
      <w:bookmarkStart w:id="113" w:name="_Toc113339181"/>
      <w:bookmarkStart w:id="114" w:name="_Toc119123041"/>
      <w:bookmarkStart w:id="115" w:name="_Toc154309614"/>
      <w:bookmarkStart w:id="116" w:name="_Toc155591500"/>
      <w:r>
        <w:rPr>
          <w:rStyle w:val="CharSectno"/>
        </w:rPr>
        <w:t>10</w:t>
      </w:r>
      <w:r>
        <w:rPr>
          <w:snapToGrid w:val="0"/>
        </w:rPr>
        <w:t>.</w:t>
      </w:r>
      <w:r>
        <w:rPr>
          <w:snapToGrid w:val="0"/>
        </w:rPr>
        <w:tab/>
        <w:t>Deputy Auditor General</w:t>
      </w:r>
      <w:bookmarkEnd w:id="113"/>
      <w:bookmarkEnd w:id="114"/>
      <w:bookmarkEnd w:id="115"/>
      <w:bookmarkEnd w:id="116"/>
      <w:r>
        <w:rPr>
          <w:snapToGrid w:val="0"/>
        </w:rPr>
        <w:t xml:space="preserve"> </w:t>
      </w:r>
    </w:p>
    <w:p>
      <w:pPr>
        <w:pStyle w:val="nzSubsection"/>
        <w:rPr>
          <w:snapToGrid w:val="0"/>
        </w:rPr>
      </w:pPr>
      <w:r>
        <w:rPr>
          <w:snapToGrid w:val="0"/>
        </w:rPr>
        <w:tab/>
      </w:r>
      <w:r>
        <w:t>(1)</w:t>
      </w:r>
      <w:r>
        <w:rPr>
          <w:snapToGrid w:val="0"/>
        </w:rPr>
        <w:tab/>
      </w:r>
      <w:r>
        <w:t>In the OAG t</w:t>
      </w:r>
      <w:r>
        <w:rPr>
          <w:snapToGrid w:val="0"/>
        </w:rPr>
        <w:t>here is to be an office designated Deputy Auditor General.</w:t>
      </w:r>
    </w:p>
    <w:p>
      <w:pPr>
        <w:pStyle w:val="nzSubsection"/>
        <w:rPr>
          <w:snapToGrid w:val="0"/>
        </w:rPr>
      </w:pPr>
      <w:r>
        <w:tab/>
        <w:t>(2)</w:t>
      </w:r>
      <w:r>
        <w:tab/>
        <w:t xml:space="preserve">The </w:t>
      </w:r>
      <w:r>
        <w:rPr>
          <w:snapToGrid w:val="0"/>
        </w:rPr>
        <w:t>Deputy Auditor General is to perform such functions as the Auditor General directs.</w:t>
      </w:r>
    </w:p>
    <w:p>
      <w:pPr>
        <w:pStyle w:val="nzHeading5"/>
      </w:pPr>
      <w:bookmarkStart w:id="117" w:name="_Toc113339182"/>
      <w:bookmarkStart w:id="118" w:name="_Toc119123042"/>
      <w:bookmarkStart w:id="119" w:name="_Toc154309615"/>
      <w:bookmarkStart w:id="120" w:name="_Toc155591501"/>
      <w:r>
        <w:rPr>
          <w:rStyle w:val="CharSectno"/>
        </w:rPr>
        <w:t>11</w:t>
      </w:r>
      <w:r>
        <w:t>.</w:t>
      </w:r>
      <w:r>
        <w:tab/>
        <w:t>General provisions as to Auditor General</w:t>
      </w:r>
      <w:bookmarkEnd w:id="117"/>
      <w:bookmarkEnd w:id="118"/>
      <w:bookmarkEnd w:id="119"/>
      <w:bookmarkEnd w:id="120"/>
    </w:p>
    <w:p>
      <w:pPr>
        <w:pStyle w:val="nzSubsection"/>
      </w:pPr>
      <w:r>
        <w:tab/>
      </w:r>
      <w:r>
        <w:tab/>
        <w:t>Schedule 1 sets out provisions as to appointment, conditions of service, acting arrangements and other matters relating to the Auditor General.</w:t>
      </w:r>
    </w:p>
    <w:p>
      <w:pPr>
        <w:pStyle w:val="nzHeading2"/>
      </w:pPr>
      <w:bookmarkStart w:id="121" w:name="_Toc132689611"/>
      <w:bookmarkStart w:id="122" w:name="_Toc132691070"/>
      <w:bookmarkStart w:id="123" w:name="_Toc133395550"/>
      <w:bookmarkStart w:id="124" w:name="_Toc133395621"/>
      <w:bookmarkStart w:id="125" w:name="_Toc133900015"/>
      <w:bookmarkStart w:id="126" w:name="_Toc133900872"/>
      <w:bookmarkStart w:id="127" w:name="_Toc134615953"/>
      <w:bookmarkStart w:id="128" w:name="_Toc135120540"/>
      <w:bookmarkStart w:id="129" w:name="_Toc135120726"/>
      <w:bookmarkStart w:id="130" w:name="_Toc138060809"/>
      <w:bookmarkStart w:id="131" w:name="_Toc138061115"/>
      <w:bookmarkStart w:id="132" w:name="_Toc138214890"/>
      <w:bookmarkStart w:id="133" w:name="_Toc138214967"/>
      <w:bookmarkStart w:id="134" w:name="_Toc138215038"/>
      <w:bookmarkStart w:id="135" w:name="_Toc138748941"/>
      <w:bookmarkStart w:id="136" w:name="_Toc138830485"/>
      <w:bookmarkStart w:id="137" w:name="_Toc147150818"/>
      <w:bookmarkStart w:id="138" w:name="_Toc153776980"/>
      <w:bookmarkStart w:id="139" w:name="_Toc154302106"/>
      <w:bookmarkStart w:id="140" w:name="_Toc154309616"/>
      <w:bookmarkStart w:id="141" w:name="_Toc155591502"/>
      <w:r>
        <w:rPr>
          <w:rStyle w:val="CharPartNo"/>
        </w:rPr>
        <w:t>Part 3</w:t>
      </w:r>
      <w:r>
        <w:t> — </w:t>
      </w:r>
      <w:r>
        <w:rPr>
          <w:rStyle w:val="CharPartText"/>
        </w:rPr>
        <w:t>Auditing and other functions of Auditor 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3"/>
      </w:pPr>
      <w:bookmarkStart w:id="142" w:name="_Toc132689612"/>
      <w:bookmarkStart w:id="143" w:name="_Toc132691071"/>
      <w:bookmarkStart w:id="144" w:name="_Toc133395551"/>
      <w:bookmarkStart w:id="145" w:name="_Toc133395622"/>
      <w:bookmarkStart w:id="146" w:name="_Toc133900016"/>
      <w:bookmarkStart w:id="147" w:name="_Toc133900873"/>
      <w:bookmarkStart w:id="148" w:name="_Toc134615954"/>
      <w:bookmarkStart w:id="149" w:name="_Toc135120541"/>
      <w:bookmarkStart w:id="150" w:name="_Toc135120727"/>
      <w:bookmarkStart w:id="151" w:name="_Toc138060810"/>
      <w:bookmarkStart w:id="152" w:name="_Toc138061116"/>
      <w:bookmarkStart w:id="153" w:name="_Toc138214891"/>
      <w:bookmarkStart w:id="154" w:name="_Toc138214968"/>
      <w:bookmarkStart w:id="155" w:name="_Toc138215039"/>
      <w:bookmarkStart w:id="156" w:name="_Toc138748942"/>
      <w:bookmarkStart w:id="157" w:name="_Toc138830486"/>
      <w:bookmarkStart w:id="158" w:name="_Toc147150819"/>
      <w:bookmarkStart w:id="159" w:name="_Toc153776981"/>
      <w:bookmarkStart w:id="160" w:name="_Toc154302107"/>
      <w:bookmarkStart w:id="161" w:name="_Toc154309617"/>
      <w:bookmarkStart w:id="162" w:name="_Toc155591503"/>
      <w:r>
        <w:rPr>
          <w:rStyle w:val="CharDivNo"/>
        </w:rPr>
        <w:t>Division 1</w:t>
      </w:r>
      <w:r>
        <w:t> — </w:t>
      </w:r>
      <w:r>
        <w:rPr>
          <w:rStyle w:val="CharDivText"/>
        </w:rPr>
        <w:t>Functions as to the State, agencies, subsidiary bodies and related entities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5"/>
        <w:rPr>
          <w:snapToGrid w:val="0"/>
        </w:rPr>
      </w:pPr>
      <w:bookmarkStart w:id="163" w:name="_Toc113339185"/>
      <w:bookmarkStart w:id="164" w:name="_Toc119123045"/>
      <w:bookmarkStart w:id="165" w:name="_Toc154309618"/>
      <w:bookmarkStart w:id="166" w:name="_Toc155591504"/>
      <w:r>
        <w:rPr>
          <w:rStyle w:val="CharSectno"/>
        </w:rPr>
        <w:t>12</w:t>
      </w:r>
      <w:r>
        <w:rPr>
          <w:snapToGrid w:val="0"/>
        </w:rPr>
        <w:t>.</w:t>
      </w:r>
      <w:r>
        <w:rPr>
          <w:snapToGrid w:val="0"/>
        </w:rPr>
        <w:tab/>
        <w:t>Audit of the Public Ledger</w:t>
      </w:r>
      <w:bookmarkEnd w:id="163"/>
      <w:bookmarkEnd w:id="164"/>
      <w:bookmarkEnd w:id="165"/>
      <w:bookmarkEnd w:id="166"/>
    </w:p>
    <w:p>
      <w:pPr>
        <w:pStyle w:val="nzSubsection"/>
        <w:rPr>
          <w:snapToGrid w:val="0"/>
        </w:rPr>
      </w:pPr>
      <w:r>
        <w:rPr>
          <w:snapToGrid w:val="0"/>
        </w:rPr>
        <w:tab/>
      </w:r>
      <w:r>
        <w:rPr>
          <w:snapToGrid w:val="0"/>
        </w:rPr>
        <w:tab/>
        <w:t>The Auditor General is to audit the Public Ledger.</w:t>
      </w:r>
    </w:p>
    <w:p>
      <w:pPr>
        <w:pStyle w:val="nzHeading5"/>
        <w:rPr>
          <w:snapToGrid w:val="0"/>
        </w:rPr>
      </w:pPr>
      <w:bookmarkStart w:id="167" w:name="_Toc113339186"/>
      <w:bookmarkStart w:id="168" w:name="_Toc119123046"/>
      <w:bookmarkStart w:id="169" w:name="_Toc154309619"/>
      <w:bookmarkStart w:id="170" w:name="_Toc155591505"/>
      <w:r>
        <w:rPr>
          <w:rStyle w:val="CharSectno"/>
        </w:rPr>
        <w:t>13</w:t>
      </w:r>
      <w:r>
        <w:rPr>
          <w:snapToGrid w:val="0"/>
        </w:rPr>
        <w:t>.</w:t>
      </w:r>
      <w:r>
        <w:rPr>
          <w:snapToGrid w:val="0"/>
        </w:rPr>
        <w:tab/>
        <w:t>Audit and opinion on Annual Report on State Finances</w:t>
      </w:r>
      <w:bookmarkEnd w:id="167"/>
      <w:bookmarkEnd w:id="168"/>
      <w:bookmarkEnd w:id="169"/>
      <w:bookmarkEnd w:id="170"/>
    </w:p>
    <w:p>
      <w:pPr>
        <w:pStyle w:val="nz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nz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nzHeading5"/>
        <w:rPr>
          <w:snapToGrid w:val="0"/>
        </w:rPr>
      </w:pPr>
      <w:bookmarkStart w:id="171" w:name="_Toc113339187"/>
      <w:bookmarkStart w:id="172" w:name="_Toc119123047"/>
      <w:bookmarkStart w:id="173" w:name="_Toc154309620"/>
      <w:bookmarkStart w:id="174" w:name="_Toc155591506"/>
      <w:r>
        <w:rPr>
          <w:rStyle w:val="CharSectno"/>
        </w:rPr>
        <w:t>14</w:t>
      </w:r>
      <w:r>
        <w:rPr>
          <w:snapToGrid w:val="0"/>
        </w:rPr>
        <w:t>.</w:t>
      </w:r>
      <w:r>
        <w:rPr>
          <w:snapToGrid w:val="0"/>
        </w:rPr>
        <w:tab/>
        <w:t>Audits of accounts of agencies</w:t>
      </w:r>
      <w:bookmarkEnd w:id="171"/>
      <w:bookmarkEnd w:id="172"/>
      <w:bookmarkEnd w:id="173"/>
      <w:bookmarkEnd w:id="174"/>
    </w:p>
    <w:p>
      <w:pPr>
        <w:pStyle w:val="nz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nz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nzSubsection"/>
      </w:pPr>
      <w:r>
        <w:tab/>
        <w:t>(3)</w:t>
      </w:r>
      <w:r>
        <w:tab/>
        <w:t xml:space="preserve">The Auditor General must </w:t>
      </w:r>
      <w:r>
        <w:rPr>
          <w:snapToGrid w:val="0"/>
        </w:rPr>
        <w:t>consult with the Treasurer before exercising the power conferred by subsection (2).</w:t>
      </w:r>
    </w:p>
    <w:p>
      <w:pPr>
        <w:pStyle w:val="nz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nzSubsection"/>
      </w:pPr>
      <w:r>
        <w:tab/>
        <w:t>(5)</w:t>
      </w:r>
      <w:r>
        <w:tab/>
        <w:t xml:space="preserve">The </w:t>
      </w:r>
      <w:r>
        <w:rPr>
          <w:snapToGrid w:val="0"/>
        </w:rPr>
        <w:t>power conferred by subsection (2) cannot be exercised in respect of 3 consecutive financial years of an agency.</w:t>
      </w:r>
    </w:p>
    <w:p>
      <w:pPr>
        <w:pStyle w:val="nzHeading5"/>
        <w:rPr>
          <w:snapToGrid w:val="0"/>
        </w:rPr>
      </w:pPr>
      <w:bookmarkStart w:id="175" w:name="_Toc113339188"/>
      <w:bookmarkStart w:id="176" w:name="_Toc119123048"/>
      <w:bookmarkStart w:id="177" w:name="_Toc154309621"/>
      <w:bookmarkStart w:id="178" w:name="_Toc155591507"/>
      <w:r>
        <w:rPr>
          <w:rStyle w:val="CharSectno"/>
        </w:rPr>
        <w:t>15</w:t>
      </w:r>
      <w:r>
        <w:rPr>
          <w:snapToGrid w:val="0"/>
        </w:rPr>
        <w:t>.</w:t>
      </w:r>
      <w:r>
        <w:rPr>
          <w:snapToGrid w:val="0"/>
        </w:rPr>
        <w:tab/>
        <w:t>Audits and opinions on financial statements and related information as to agencies</w:t>
      </w:r>
      <w:bookmarkEnd w:id="175"/>
      <w:bookmarkEnd w:id="176"/>
      <w:bookmarkEnd w:id="177"/>
      <w:bookmarkEnd w:id="178"/>
    </w:p>
    <w:p>
      <w:pPr>
        <w:pStyle w:val="nz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nzSubsection"/>
      </w:pPr>
      <w:r>
        <w:tab/>
        <w:t>(2)</w:t>
      </w:r>
      <w:r>
        <w:tab/>
        <w:t xml:space="preserve">Subsection (1) does not apply to an </w:t>
      </w:r>
      <w:r>
        <w:rPr>
          <w:snapToGrid w:val="0"/>
        </w:rPr>
        <w:t>agency in respect of a financial year for which the audit of its accounts has been dispensed with under section 14(2).</w:t>
      </w:r>
    </w:p>
    <w:p>
      <w:pPr>
        <w:pStyle w:val="nzSubsection"/>
      </w:pPr>
      <w:r>
        <w:tab/>
        <w:t>(3)</w:t>
      </w:r>
      <w:r>
        <w:tab/>
        <w:t xml:space="preserve">The Auditor General is to prepare and sign an opinion on an audit carried out under subsection (1), and is to state whether in the Auditor General’s opinion — </w:t>
      </w:r>
    </w:p>
    <w:p>
      <w:pPr>
        <w:pStyle w:val="nz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nz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nz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nzSubsection"/>
      </w:pPr>
      <w:r>
        <w:tab/>
        <w:t>(4)</w:t>
      </w:r>
      <w:r>
        <w:tab/>
        <w:t xml:space="preserve">In subsection (3)(b) — </w:t>
      </w:r>
    </w:p>
    <w:p>
      <w:pPr>
        <w:pStyle w:val="nzDefstart"/>
      </w:pPr>
      <w:r>
        <w:rPr>
          <w:b/>
        </w:rPr>
        <w:tab/>
        <w:t>“</w:t>
      </w:r>
      <w:r>
        <w:rPr>
          <w:rStyle w:val="CharDefText"/>
        </w:rPr>
        <w:t>controls</w:t>
      </w:r>
      <w:r>
        <w:rPr>
          <w:b/>
        </w:rPr>
        <w:t>”</w:t>
      </w:r>
      <w:r>
        <w:t xml:space="preserve"> exercised by an agency means the policies and procedures that have been established for the governance and management of the agency by those charged with that governance and management and other staff of the agency. </w:t>
      </w:r>
    </w:p>
    <w:p>
      <w:pPr>
        <w:pStyle w:val="nzSubsection"/>
      </w:pPr>
      <w:r>
        <w:tab/>
        <w:t>(5)</w:t>
      </w:r>
      <w:r>
        <w:tab/>
        <w:t xml:space="preserve">The Auditor General is to provide the opinion prepared and signed under subsection (3) to the agency’s Minister and give a copy to the accountable authority of the agency. </w:t>
      </w:r>
    </w:p>
    <w:p>
      <w:pPr>
        <w:pStyle w:val="nzHeading5"/>
        <w:rPr>
          <w:snapToGrid w:val="0"/>
        </w:rPr>
      </w:pPr>
      <w:bookmarkStart w:id="179" w:name="_Toc443358852"/>
      <w:bookmarkStart w:id="180" w:name="_Toc489427910"/>
      <w:bookmarkStart w:id="181" w:name="_Toc4553642"/>
      <w:bookmarkStart w:id="182" w:name="_Toc13374321"/>
      <w:bookmarkStart w:id="183" w:name="_Toc17022522"/>
      <w:bookmarkStart w:id="184" w:name="_Toc63488541"/>
      <w:bookmarkStart w:id="185" w:name="_Toc78260609"/>
      <w:bookmarkStart w:id="186" w:name="_Toc95193681"/>
      <w:bookmarkStart w:id="187" w:name="_Toc113339189"/>
      <w:bookmarkStart w:id="188" w:name="_Toc119123049"/>
      <w:bookmarkStart w:id="189" w:name="_Toc154309622"/>
      <w:bookmarkStart w:id="190" w:name="_Toc155591508"/>
      <w:r>
        <w:rPr>
          <w:rStyle w:val="CharSectno"/>
        </w:rPr>
        <w:t>16</w:t>
      </w:r>
      <w:r>
        <w:rPr>
          <w:snapToGrid w:val="0"/>
        </w:rPr>
        <w:t>.</w:t>
      </w:r>
      <w:r>
        <w:rPr>
          <w:snapToGrid w:val="0"/>
        </w:rPr>
        <w:tab/>
        <w:t>Audits of accounts of certain subsidiary bodies</w:t>
      </w:r>
      <w:bookmarkEnd w:id="179"/>
      <w:bookmarkEnd w:id="180"/>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nzSubsection"/>
        <w:rPr>
          <w:snapToGrid w:val="0"/>
        </w:rPr>
      </w:pPr>
      <w:r>
        <w:rPr>
          <w:snapToGrid w:val="0"/>
        </w:rPr>
        <w:tab/>
      </w:r>
      <w:r>
        <w:t>(1)</w:t>
      </w:r>
      <w:r>
        <w:rPr>
          <w:snapToGrid w:val="0"/>
        </w:rPr>
        <w:tab/>
        <w:t>In this section — </w:t>
      </w:r>
    </w:p>
    <w:p>
      <w:pPr>
        <w:pStyle w:val="nzDefstart"/>
      </w:pPr>
      <w:r>
        <w:tab/>
      </w:r>
      <w:r>
        <w:rPr>
          <w:b/>
        </w:rPr>
        <w:t>“</w:t>
      </w:r>
      <w:r>
        <w:rPr>
          <w:rStyle w:val="CharDefText"/>
        </w:rPr>
        <w:t>foreign subsidiary</w:t>
      </w:r>
      <w:r>
        <w:rPr>
          <w:b/>
        </w:rPr>
        <w:t>”</w:t>
      </w:r>
      <w:r>
        <w:t xml:space="preserve"> means a subsidiary body that is — </w:t>
      </w:r>
    </w:p>
    <w:p>
      <w:pPr>
        <w:pStyle w:val="nzDefpara"/>
      </w:pPr>
      <w:r>
        <w:tab/>
        <w:t>(a)</w:t>
      </w:r>
      <w:r>
        <w:tab/>
        <w:t xml:space="preserve">a company within the meaning of the </w:t>
      </w:r>
      <w:r>
        <w:rPr>
          <w:iCs/>
        </w:rPr>
        <w:t>Corporations Act</w:t>
      </w:r>
      <w:r>
        <w:rPr>
          <w:i/>
        </w:rPr>
        <w:t xml:space="preserve"> </w:t>
      </w:r>
      <w:r>
        <w:t>that is not taken to be registered in this State; or</w:t>
      </w:r>
    </w:p>
    <w:p>
      <w:pPr>
        <w:pStyle w:val="nzDefpara"/>
      </w:pPr>
      <w:r>
        <w:tab/>
        <w:t>(b)</w:t>
      </w:r>
      <w:r>
        <w:tab/>
        <w:t>otherwise formed or incorporated under the law of another State or a Territory or of a place other than a State or Territory;</w:t>
      </w:r>
    </w:p>
    <w:p>
      <w:pPr>
        <w:pStyle w:val="nzDefstart"/>
      </w:pPr>
      <w:r>
        <w:rPr>
          <w:b/>
        </w:rPr>
        <w:tab/>
        <w:t>“</w:t>
      </w:r>
      <w:r>
        <w:rPr>
          <w:rStyle w:val="CharDefText"/>
        </w:rPr>
        <w:t>local subsidiary</w:t>
      </w:r>
      <w:r>
        <w:rPr>
          <w:b/>
        </w:rPr>
        <w:t>”</w:t>
      </w:r>
      <w:r>
        <w:t xml:space="preserve"> means any subsidiary body that is not a foreign subsidiary.</w:t>
      </w:r>
    </w:p>
    <w:p>
      <w:pPr>
        <w:pStyle w:val="nz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nz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nzSubsection"/>
      </w:pPr>
      <w:r>
        <w:tab/>
        <w:t>(4)</w:t>
      </w:r>
      <w:r>
        <w:tab/>
        <w:t>For the purposes of subsection (3) the Auditor General may accept appointment under the Corporations Act as the auditor of a</w:t>
      </w:r>
      <w:r>
        <w:rPr>
          <w:snapToGrid w:val="0"/>
        </w:rPr>
        <w:t xml:space="preserve"> local subsidiary.</w:t>
      </w:r>
    </w:p>
    <w:p>
      <w:pPr>
        <w:pStyle w:val="nz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nzSubsection"/>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nzIndenta"/>
        <w:rPr>
          <w:snapToGrid w:val="0"/>
        </w:rPr>
      </w:pPr>
      <w:r>
        <w:rPr>
          <w:snapToGrid w:val="0"/>
        </w:rPr>
        <w:tab/>
        <w:t>(a)</w:t>
      </w:r>
      <w:r>
        <w:rPr>
          <w:snapToGrid w:val="0"/>
        </w:rPr>
        <w:tab/>
        <w:t>the foreign subsidiary appoints as its auditor a person nominated by the Auditor General; and</w:t>
      </w:r>
    </w:p>
    <w:p>
      <w:pPr>
        <w:pStyle w:val="nz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nzSubsection"/>
        <w:rPr>
          <w:snapToGrid w:val="0"/>
        </w:rPr>
      </w:pPr>
      <w:r>
        <w:rPr>
          <w:snapToGrid w:val="0"/>
        </w:rPr>
        <w:tab/>
      </w:r>
      <w:r>
        <w:t>(7)</w:t>
      </w:r>
      <w:r>
        <w:rPr>
          <w:snapToGrid w:val="0"/>
        </w:rPr>
        <w:tab/>
        <w:t>The accountable authority of the agency must transmit any report received under subsection (6)(b) to the Auditor General.</w:t>
      </w:r>
    </w:p>
    <w:p>
      <w:pPr>
        <w:pStyle w:val="nzHeading5"/>
        <w:rPr>
          <w:snapToGrid w:val="0"/>
        </w:rPr>
      </w:pPr>
      <w:bookmarkStart w:id="191" w:name="_Toc113339190"/>
      <w:bookmarkStart w:id="192" w:name="_Toc119123050"/>
      <w:bookmarkStart w:id="193" w:name="_Toc154309623"/>
      <w:bookmarkStart w:id="194" w:name="_Toc155591509"/>
      <w:r>
        <w:rPr>
          <w:rStyle w:val="CharSectno"/>
        </w:rPr>
        <w:t>17</w:t>
      </w:r>
      <w:r>
        <w:rPr>
          <w:snapToGrid w:val="0"/>
        </w:rPr>
        <w:t>.</w:t>
      </w:r>
      <w:r>
        <w:rPr>
          <w:snapToGrid w:val="0"/>
        </w:rPr>
        <w:tab/>
        <w:t>Audits of accounts of related entities</w:t>
      </w:r>
      <w:bookmarkEnd w:id="191"/>
      <w:bookmarkEnd w:id="192"/>
      <w:bookmarkEnd w:id="193"/>
      <w:bookmarkEnd w:id="194"/>
      <w:r>
        <w:rPr>
          <w:snapToGrid w:val="0"/>
        </w:rPr>
        <w:t xml:space="preserve"> </w:t>
      </w:r>
    </w:p>
    <w:p>
      <w:pPr>
        <w:pStyle w:val="nzSubsection"/>
        <w:rPr>
          <w:snapToGrid w:val="0"/>
        </w:rPr>
      </w:pPr>
      <w:r>
        <w:rPr>
          <w:snapToGrid w:val="0"/>
        </w:rPr>
        <w:tab/>
      </w:r>
      <w:r>
        <w:t>(1)</w:t>
      </w:r>
      <w:r>
        <w:rPr>
          <w:snapToGrid w:val="0"/>
        </w:rPr>
        <w:tab/>
        <w:t xml:space="preserve">If an agency performs any of its functions in one or more of the following ways — </w:t>
      </w:r>
    </w:p>
    <w:p>
      <w:pPr>
        <w:pStyle w:val="nzIndenta"/>
      </w:pPr>
      <w:r>
        <w:rPr>
          <w:snapToGrid w:val="0"/>
        </w:rPr>
        <w:tab/>
        <w:t>(a)</w:t>
      </w:r>
      <w:r>
        <w:rPr>
          <w:snapToGrid w:val="0"/>
        </w:rPr>
        <w:tab/>
      </w:r>
      <w:r>
        <w:t>in partnership or jointly with another person or body;</w:t>
      </w:r>
    </w:p>
    <w:p>
      <w:pPr>
        <w:pStyle w:val="nzIndenta"/>
      </w:pPr>
      <w:r>
        <w:rPr>
          <w:snapToGrid w:val="0"/>
        </w:rPr>
        <w:tab/>
        <w:t>(b)</w:t>
      </w:r>
      <w:r>
        <w:rPr>
          <w:snapToGrid w:val="0"/>
        </w:rPr>
        <w:tab/>
      </w:r>
      <w:r>
        <w:t>through the instrumentality of another person or body;</w:t>
      </w:r>
    </w:p>
    <w:p>
      <w:pPr>
        <w:pStyle w:val="nzIndenta"/>
      </w:pPr>
      <w:r>
        <w:tab/>
        <w:t>(c)</w:t>
      </w:r>
      <w:r>
        <w:tab/>
        <w:t>by means of a trust,</w:t>
      </w:r>
    </w:p>
    <w:p>
      <w:pPr>
        <w:pStyle w:val="nzSubsection"/>
      </w:pPr>
      <w:r>
        <w:tab/>
      </w:r>
      <w:r>
        <w:tab/>
        <w:t xml:space="preserve">the accountable authority of the agency must give written notice of that fact to the Auditor General, and the person, body or trust is referred to as a </w:t>
      </w:r>
      <w:r>
        <w:rPr>
          <w:b/>
        </w:rPr>
        <w:t>“</w:t>
      </w:r>
      <w:r>
        <w:rPr>
          <w:rStyle w:val="CharDefText"/>
        </w:rPr>
        <w:t>related entity</w:t>
      </w:r>
      <w:r>
        <w:rPr>
          <w:b/>
        </w:rPr>
        <w:t>”</w:t>
      </w:r>
      <w:r>
        <w:rPr>
          <w:bCs/>
        </w:rPr>
        <w:t xml:space="preserve"> of the agency</w:t>
      </w:r>
      <w:r>
        <w:t>.</w:t>
      </w:r>
    </w:p>
    <w:p>
      <w:pPr>
        <w:pStyle w:val="nz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nzIndenta"/>
      </w:pPr>
      <w:r>
        <w:rPr>
          <w:snapToGrid w:val="0"/>
        </w:rPr>
        <w:tab/>
        <w:t>(a)</w:t>
      </w:r>
      <w:r>
        <w:rPr>
          <w:snapToGrid w:val="0"/>
        </w:rPr>
        <w:tab/>
      </w:r>
      <w:r>
        <w:t>on behalf of the agency; or</w:t>
      </w:r>
    </w:p>
    <w:p>
      <w:pPr>
        <w:pStyle w:val="nzIndenta"/>
      </w:pPr>
      <w:r>
        <w:rPr>
          <w:snapToGrid w:val="0"/>
        </w:rPr>
        <w:tab/>
        <w:t>(b)</w:t>
      </w:r>
      <w:r>
        <w:rPr>
          <w:snapToGrid w:val="0"/>
        </w:rPr>
        <w:tab/>
      </w:r>
      <w:r>
        <w:t xml:space="preserve">in partnership or jointly with the agency; or </w:t>
      </w:r>
    </w:p>
    <w:p>
      <w:pPr>
        <w:pStyle w:val="nzIndenta"/>
        <w:rPr>
          <w:snapToGrid w:val="0"/>
        </w:rPr>
      </w:pPr>
      <w:r>
        <w:rPr>
          <w:snapToGrid w:val="0"/>
        </w:rPr>
        <w:tab/>
        <w:t>(c)</w:t>
      </w:r>
      <w:r>
        <w:rPr>
          <w:snapToGrid w:val="0"/>
        </w:rPr>
        <w:tab/>
      </w:r>
      <w:r>
        <w:t>as the delegate or agent of the agency</w:t>
      </w:r>
      <w:r>
        <w:rPr>
          <w:snapToGrid w:val="0"/>
        </w:rPr>
        <w:t>.</w:t>
      </w:r>
    </w:p>
    <w:p>
      <w:pPr>
        <w:pStyle w:val="nzSubsection"/>
      </w:pPr>
      <w:r>
        <w:tab/>
        <w:t>(3)</w:t>
      </w:r>
      <w:r>
        <w:tab/>
        <w:t>Subsection (2) does not limit the operation of section 16(3).</w:t>
      </w:r>
    </w:p>
    <w:p>
      <w:pPr>
        <w:pStyle w:val="nzHeading5"/>
        <w:rPr>
          <w:snapToGrid w:val="0"/>
        </w:rPr>
      </w:pPr>
      <w:bookmarkStart w:id="195" w:name="_Toc113339191"/>
      <w:bookmarkStart w:id="196" w:name="_Toc119123051"/>
      <w:bookmarkStart w:id="197" w:name="_Toc154309624"/>
      <w:bookmarkStart w:id="198" w:name="_Toc155591510"/>
      <w:r>
        <w:rPr>
          <w:rStyle w:val="CharSectno"/>
        </w:rPr>
        <w:t>18</w:t>
      </w:r>
      <w:r>
        <w:rPr>
          <w:snapToGrid w:val="0"/>
        </w:rPr>
        <w:t>.</w:t>
      </w:r>
      <w:r>
        <w:rPr>
          <w:snapToGrid w:val="0"/>
        </w:rPr>
        <w:tab/>
        <w:t>Examinations and investigations</w:t>
      </w:r>
      <w:bookmarkEnd w:id="195"/>
      <w:bookmarkEnd w:id="196"/>
      <w:bookmarkEnd w:id="197"/>
      <w:bookmarkEnd w:id="198"/>
    </w:p>
    <w:p>
      <w:pPr>
        <w:pStyle w:val="nzSubsection"/>
      </w:pPr>
      <w:r>
        <w:tab/>
        <w:t>(1)</w:t>
      </w:r>
      <w:r>
        <w:tab/>
        <w:t xml:space="preserve">In this section — </w:t>
      </w:r>
    </w:p>
    <w:p>
      <w:pPr>
        <w:pStyle w:val="nzDefstart"/>
      </w:pPr>
      <w:r>
        <w:rPr>
          <w:b/>
        </w:rPr>
        <w:tab/>
        <w:t>“</w:t>
      </w:r>
      <w:r>
        <w:rPr>
          <w:rStyle w:val="CharDefText"/>
        </w:rPr>
        <w:t>audited local subsidiary</w:t>
      </w:r>
      <w:r>
        <w:rPr>
          <w:b/>
        </w:rPr>
        <w:t>”</w:t>
      </w:r>
      <w:r>
        <w:t xml:space="preserve"> means a local subsidiary that has appointed the Auditor General as its auditor under section 16(2).</w:t>
      </w:r>
    </w:p>
    <w:p>
      <w:pPr>
        <w:pStyle w:val="nz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nz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nzIndenta"/>
        <w:rPr>
          <w:snapToGrid w:val="0"/>
        </w:rPr>
      </w:pPr>
      <w:r>
        <w:rPr>
          <w:snapToGrid w:val="0"/>
        </w:rPr>
        <w:tab/>
        <w:t>(b)</w:t>
      </w:r>
      <w:r>
        <w:rPr>
          <w:snapToGrid w:val="0"/>
        </w:rPr>
        <w:tab/>
        <w:t>investigating any matter relating to the accounts of the Treasurer, an agency or an audited local subsidiary;</w:t>
      </w:r>
    </w:p>
    <w:p>
      <w:pPr>
        <w:pStyle w:val="nzIndenta"/>
        <w:rPr>
          <w:snapToGrid w:val="0"/>
        </w:rPr>
      </w:pPr>
      <w:r>
        <w:rPr>
          <w:snapToGrid w:val="0"/>
        </w:rPr>
        <w:tab/>
        <w:t>(c)</w:t>
      </w:r>
      <w:r>
        <w:rPr>
          <w:snapToGrid w:val="0"/>
        </w:rPr>
        <w:tab/>
        <w:t>investigating any matter relating to public money, other money or statutory authority money or to public property or other property;</w:t>
      </w:r>
    </w:p>
    <w:p>
      <w:pPr>
        <w:pStyle w:val="nzIndenta"/>
      </w:pPr>
      <w:r>
        <w:tab/>
        <w:t>(d)</w:t>
      </w:r>
      <w:r>
        <w:tab/>
        <w:t>examining an agency’s compliance with legislative provisions, public sector policies or its own internal policies;</w:t>
      </w:r>
    </w:p>
    <w:p>
      <w:pPr>
        <w:pStyle w:val="nz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nzIndenta"/>
        <w:rPr>
          <w:snapToGrid w:val="0"/>
        </w:rPr>
      </w:pPr>
      <w:r>
        <w:rPr>
          <w:snapToGrid w:val="0"/>
        </w:rPr>
        <w:tab/>
        <w:t>(f)</w:t>
      </w:r>
      <w:r>
        <w:rPr>
          <w:snapToGrid w:val="0"/>
        </w:rPr>
        <w:tab/>
        <w:t xml:space="preserve">examining the efficiency and effectiveness with which a related entity of an agency performs functions — </w:t>
      </w:r>
    </w:p>
    <w:p>
      <w:pPr>
        <w:pStyle w:val="nzIndenti"/>
      </w:pPr>
      <w:r>
        <w:rPr>
          <w:snapToGrid w:val="0"/>
        </w:rPr>
        <w:tab/>
        <w:t>(i)</w:t>
      </w:r>
      <w:r>
        <w:rPr>
          <w:snapToGrid w:val="0"/>
        </w:rPr>
        <w:tab/>
      </w:r>
      <w:r>
        <w:t>on behalf of the agency; or</w:t>
      </w:r>
    </w:p>
    <w:p>
      <w:pPr>
        <w:pStyle w:val="nzIndenti"/>
      </w:pPr>
      <w:r>
        <w:tab/>
        <w:t>(ii)</w:t>
      </w:r>
      <w:r>
        <w:tab/>
        <w:t xml:space="preserve">in partnership or jointly with the agency; or </w:t>
      </w:r>
    </w:p>
    <w:p>
      <w:pPr>
        <w:pStyle w:val="nzIndenti"/>
      </w:pPr>
      <w:r>
        <w:tab/>
        <w:t>(iii)</w:t>
      </w:r>
      <w:r>
        <w:tab/>
        <w:t>as the delegate or agent of the agency.</w:t>
      </w:r>
    </w:p>
    <w:p>
      <w:pPr>
        <w:pStyle w:val="nzHeading5"/>
        <w:rPr>
          <w:snapToGrid w:val="0"/>
        </w:rPr>
      </w:pPr>
      <w:bookmarkStart w:id="199" w:name="_Toc113339192"/>
      <w:bookmarkStart w:id="200" w:name="_Toc119123052"/>
      <w:bookmarkStart w:id="201" w:name="_Toc154309625"/>
      <w:bookmarkStart w:id="202" w:name="_Toc155591511"/>
      <w:bookmarkStart w:id="203" w:name="_Toc443358855"/>
      <w:bookmarkStart w:id="204" w:name="_Toc489427913"/>
      <w:bookmarkStart w:id="205" w:name="_Toc4553645"/>
      <w:bookmarkStart w:id="206" w:name="_Toc13374324"/>
      <w:bookmarkStart w:id="207" w:name="_Toc17022525"/>
      <w:bookmarkStart w:id="208" w:name="_Toc63488544"/>
      <w:bookmarkStart w:id="209" w:name="_Toc78260612"/>
      <w:bookmarkStart w:id="210" w:name="_Toc95193684"/>
      <w:r>
        <w:rPr>
          <w:rStyle w:val="CharSectno"/>
        </w:rPr>
        <w:t>19</w:t>
      </w:r>
      <w:r>
        <w:rPr>
          <w:snapToGrid w:val="0"/>
        </w:rPr>
        <w:t>.</w:t>
      </w:r>
      <w:r>
        <w:rPr>
          <w:snapToGrid w:val="0"/>
        </w:rPr>
        <w:tab/>
        <w:t>Audits at the request of the Treasurer</w:t>
      </w:r>
      <w:bookmarkEnd w:id="199"/>
      <w:bookmarkEnd w:id="200"/>
      <w:bookmarkEnd w:id="201"/>
      <w:bookmarkEnd w:id="202"/>
    </w:p>
    <w:p>
      <w:pPr>
        <w:pStyle w:val="nzSubsection"/>
        <w:rPr>
          <w:snapToGrid w:val="0"/>
        </w:rPr>
      </w:pPr>
      <w:r>
        <w:rPr>
          <w:snapToGrid w:val="0"/>
        </w:rPr>
        <w:tab/>
      </w:r>
      <w:r>
        <w:t>(1)</w:t>
      </w:r>
      <w:r>
        <w:rPr>
          <w:snapToGrid w:val="0"/>
        </w:rPr>
        <w:tab/>
        <w:t>The Auditor General may audit any accounts that the Treasurer requests the Auditor General to audit.</w:t>
      </w:r>
    </w:p>
    <w:p>
      <w:pPr>
        <w:pStyle w:val="nz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nzHeading5"/>
        <w:rPr>
          <w:snapToGrid w:val="0"/>
        </w:rPr>
      </w:pPr>
      <w:bookmarkStart w:id="211" w:name="_Toc113339193"/>
      <w:bookmarkStart w:id="212" w:name="_Toc119123053"/>
      <w:bookmarkStart w:id="213" w:name="_Toc154309626"/>
      <w:bookmarkStart w:id="214" w:name="_Toc155591512"/>
      <w:r>
        <w:rPr>
          <w:rStyle w:val="CharSectno"/>
        </w:rPr>
        <w:t>20</w:t>
      </w:r>
      <w:r>
        <w:rPr>
          <w:snapToGrid w:val="0"/>
        </w:rPr>
        <w:t>.</w:t>
      </w:r>
      <w:r>
        <w:rPr>
          <w:snapToGrid w:val="0"/>
        </w:rPr>
        <w:tab/>
        <w:t xml:space="preserve">Audits at the request of </w:t>
      </w:r>
      <w:bookmarkEnd w:id="211"/>
      <w:r>
        <w:rPr>
          <w:snapToGrid w:val="0"/>
        </w:rPr>
        <w:t>committees of Parliament</w:t>
      </w:r>
      <w:bookmarkEnd w:id="212"/>
      <w:bookmarkEnd w:id="213"/>
      <w:bookmarkEnd w:id="214"/>
    </w:p>
    <w:p>
      <w:pPr>
        <w:pStyle w:val="nz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nzHeading5"/>
        <w:rPr>
          <w:snapToGrid w:val="0"/>
        </w:rPr>
      </w:pPr>
      <w:bookmarkStart w:id="215" w:name="_Toc113339194"/>
      <w:bookmarkStart w:id="216" w:name="_Toc119123054"/>
      <w:bookmarkStart w:id="217" w:name="_Toc154309627"/>
      <w:bookmarkStart w:id="218" w:name="_Toc155591513"/>
      <w:r>
        <w:rPr>
          <w:rStyle w:val="CharSectno"/>
        </w:rPr>
        <w:t>21</w:t>
      </w:r>
      <w:r>
        <w:rPr>
          <w:snapToGrid w:val="0"/>
        </w:rPr>
        <w:t>.</w:t>
      </w:r>
      <w:r>
        <w:rPr>
          <w:snapToGrid w:val="0"/>
        </w:rPr>
        <w:tab/>
        <w:t>Audit fees</w:t>
      </w:r>
      <w:bookmarkEnd w:id="215"/>
      <w:bookmarkEnd w:id="216"/>
      <w:bookmarkEnd w:id="217"/>
      <w:bookmarkEnd w:id="218"/>
      <w:r>
        <w:rPr>
          <w:snapToGrid w:val="0"/>
        </w:rPr>
        <w:t xml:space="preserve"> </w:t>
      </w:r>
    </w:p>
    <w:p>
      <w:pPr>
        <w:pStyle w:val="nzSubsection"/>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nzIndenta"/>
        <w:rPr>
          <w:snapToGrid w:val="0"/>
        </w:rPr>
      </w:pPr>
      <w:r>
        <w:rPr>
          <w:snapToGrid w:val="0"/>
        </w:rPr>
        <w:tab/>
        <w:t>(a)</w:t>
      </w:r>
      <w:r>
        <w:rPr>
          <w:snapToGrid w:val="0"/>
        </w:rPr>
        <w:tab/>
        <w:t>the amount of that fee; and</w:t>
      </w:r>
    </w:p>
    <w:p>
      <w:pPr>
        <w:pStyle w:val="nzIndenta"/>
        <w:rPr>
          <w:snapToGrid w:val="0"/>
        </w:rPr>
      </w:pPr>
      <w:r>
        <w:rPr>
          <w:snapToGrid w:val="0"/>
        </w:rPr>
        <w:tab/>
        <w:t>(b)</w:t>
      </w:r>
      <w:r>
        <w:rPr>
          <w:snapToGrid w:val="0"/>
        </w:rPr>
        <w:tab/>
      </w:r>
      <w:r>
        <w:t>the person or body</w:t>
      </w:r>
      <w:r>
        <w:rPr>
          <w:snapToGrid w:val="0"/>
        </w:rPr>
        <w:t xml:space="preserve"> who or which is liable to pay that fee.</w:t>
      </w:r>
    </w:p>
    <w:p>
      <w:pPr>
        <w:pStyle w:val="nzSubsection"/>
      </w:pPr>
      <w:r>
        <w:tab/>
        <w:t>(2)</w:t>
      </w:r>
      <w:r>
        <w:tab/>
        <w:t>A fee determined under subsection (1)(a) is to be paid by the person or body determined under subsection (1)(b).</w:t>
      </w:r>
    </w:p>
    <w:p>
      <w:pPr>
        <w:pStyle w:val="nzHeading3"/>
      </w:pPr>
      <w:bookmarkStart w:id="219" w:name="_Toc109214688"/>
      <w:bookmarkStart w:id="220" w:name="_Toc109313461"/>
      <w:bookmarkStart w:id="221" w:name="_Toc109321261"/>
      <w:bookmarkStart w:id="222" w:name="_Toc109401752"/>
      <w:bookmarkStart w:id="223" w:name="_Toc109458759"/>
      <w:bookmarkStart w:id="224" w:name="_Toc109459233"/>
      <w:bookmarkStart w:id="225" w:name="_Toc109462257"/>
      <w:bookmarkStart w:id="226" w:name="_Toc109462440"/>
      <w:bookmarkStart w:id="227" w:name="_Toc109462507"/>
      <w:bookmarkStart w:id="228" w:name="_Toc109465299"/>
      <w:bookmarkStart w:id="229" w:name="_Toc109466937"/>
      <w:bookmarkStart w:id="230" w:name="_Toc110069764"/>
      <w:bookmarkStart w:id="231" w:name="_Toc110073025"/>
      <w:bookmarkStart w:id="232" w:name="_Toc110075988"/>
      <w:bookmarkStart w:id="233" w:name="_Toc110076049"/>
      <w:bookmarkStart w:id="234" w:name="_Toc110077693"/>
      <w:bookmarkStart w:id="235" w:name="_Toc110080022"/>
      <w:bookmarkStart w:id="236" w:name="_Toc110138877"/>
      <w:bookmarkStart w:id="237" w:name="_Toc110144011"/>
      <w:bookmarkStart w:id="238" w:name="_Toc110146167"/>
      <w:bookmarkStart w:id="239" w:name="_Toc110146232"/>
      <w:bookmarkStart w:id="240" w:name="_Toc110153286"/>
      <w:bookmarkStart w:id="241" w:name="_Toc110154410"/>
      <w:bookmarkStart w:id="242" w:name="_Toc110154593"/>
      <w:bookmarkStart w:id="243" w:name="_Toc110158089"/>
      <w:bookmarkStart w:id="244" w:name="_Toc110221301"/>
      <w:bookmarkStart w:id="245" w:name="_Toc110223488"/>
      <w:bookmarkStart w:id="246" w:name="_Toc110225228"/>
      <w:bookmarkStart w:id="247" w:name="_Toc110227156"/>
      <w:bookmarkStart w:id="248" w:name="_Toc110246778"/>
      <w:bookmarkStart w:id="249" w:name="_Toc113180050"/>
      <w:bookmarkStart w:id="250" w:name="_Toc113249422"/>
      <w:bookmarkStart w:id="251" w:name="_Toc113263264"/>
      <w:bookmarkStart w:id="252" w:name="_Toc113266580"/>
      <w:bookmarkStart w:id="253" w:name="_Toc113266745"/>
      <w:bookmarkStart w:id="254" w:name="_Toc113266858"/>
      <w:bookmarkStart w:id="255" w:name="_Toc113269439"/>
      <w:bookmarkStart w:id="256" w:name="_Toc113270519"/>
      <w:bookmarkStart w:id="257" w:name="_Toc113271533"/>
      <w:bookmarkStart w:id="258" w:name="_Toc113273710"/>
      <w:bookmarkStart w:id="259" w:name="_Toc113277408"/>
      <w:bookmarkStart w:id="260" w:name="_Toc113283084"/>
      <w:bookmarkStart w:id="261" w:name="_Toc113295130"/>
      <w:bookmarkStart w:id="262" w:name="_Toc113295540"/>
      <w:bookmarkStart w:id="263" w:name="_Toc113295999"/>
      <w:bookmarkStart w:id="264" w:name="_Toc113329135"/>
      <w:bookmarkStart w:id="265" w:name="_Toc113330221"/>
      <w:bookmarkStart w:id="266" w:name="_Toc113331120"/>
      <w:bookmarkStart w:id="267" w:name="_Toc113334750"/>
      <w:bookmarkStart w:id="268" w:name="_Toc113334964"/>
      <w:bookmarkStart w:id="269" w:name="_Toc113335185"/>
      <w:bookmarkStart w:id="270" w:name="_Toc113339195"/>
      <w:bookmarkStart w:id="271" w:name="_Toc113348393"/>
      <w:bookmarkStart w:id="272" w:name="_Toc113415282"/>
      <w:bookmarkStart w:id="273" w:name="_Toc113420365"/>
      <w:bookmarkStart w:id="274" w:name="_Toc113424596"/>
      <w:bookmarkStart w:id="275" w:name="_Toc117507790"/>
      <w:bookmarkStart w:id="276" w:name="_Toc117510712"/>
      <w:bookmarkStart w:id="277" w:name="_Toc117586122"/>
      <w:bookmarkStart w:id="278" w:name="_Toc117587816"/>
      <w:bookmarkStart w:id="279" w:name="_Toc117592380"/>
      <w:bookmarkStart w:id="280" w:name="_Toc117595030"/>
      <w:bookmarkStart w:id="281" w:name="_Toc117595516"/>
      <w:bookmarkStart w:id="282" w:name="_Toc117595875"/>
      <w:bookmarkStart w:id="283" w:name="_Toc117608010"/>
      <w:bookmarkStart w:id="284" w:name="_Toc117650365"/>
      <w:bookmarkStart w:id="285" w:name="_Toc117913729"/>
      <w:bookmarkStart w:id="286" w:name="_Toc117916461"/>
      <w:bookmarkStart w:id="287" w:name="_Toc117999725"/>
      <w:bookmarkStart w:id="288" w:name="_Toc118285927"/>
      <w:bookmarkStart w:id="289" w:name="_Toc118286027"/>
      <w:bookmarkStart w:id="290" w:name="_Toc118531984"/>
      <w:bookmarkStart w:id="291" w:name="_Toc118535858"/>
      <w:bookmarkStart w:id="292" w:name="_Toc118535961"/>
      <w:bookmarkStart w:id="293" w:name="_Toc118541560"/>
      <w:bookmarkStart w:id="294" w:name="_Toc118542001"/>
      <w:bookmarkStart w:id="295" w:name="_Toc118602852"/>
      <w:bookmarkStart w:id="296" w:name="_Toc118795524"/>
      <w:bookmarkStart w:id="297" w:name="_Toc118795594"/>
      <w:bookmarkStart w:id="298" w:name="_Toc118795664"/>
      <w:bookmarkStart w:id="299" w:name="_Toc118863644"/>
      <w:bookmarkStart w:id="300" w:name="_Toc118865049"/>
      <w:bookmarkStart w:id="301" w:name="_Toc118869174"/>
      <w:bookmarkStart w:id="302" w:name="_Toc118869659"/>
      <w:bookmarkStart w:id="303" w:name="_Toc119122985"/>
      <w:bookmarkStart w:id="304" w:name="_Toc119123055"/>
      <w:bookmarkStart w:id="305" w:name="_Toc132689623"/>
      <w:bookmarkStart w:id="306" w:name="_Toc132691082"/>
      <w:bookmarkStart w:id="307" w:name="_Toc133395562"/>
      <w:bookmarkStart w:id="308" w:name="_Toc133395633"/>
      <w:bookmarkStart w:id="309" w:name="_Toc133900027"/>
      <w:bookmarkStart w:id="310" w:name="_Toc133900884"/>
      <w:bookmarkStart w:id="311" w:name="_Toc134615965"/>
      <w:bookmarkStart w:id="312" w:name="_Toc135120552"/>
      <w:bookmarkStart w:id="313" w:name="_Toc135120738"/>
      <w:bookmarkStart w:id="314" w:name="_Toc138060821"/>
      <w:bookmarkStart w:id="315" w:name="_Toc138061127"/>
      <w:bookmarkStart w:id="316" w:name="_Toc138214902"/>
      <w:bookmarkStart w:id="317" w:name="_Toc138214979"/>
      <w:bookmarkStart w:id="318" w:name="_Toc138215050"/>
      <w:bookmarkStart w:id="319" w:name="_Toc138748953"/>
      <w:bookmarkStart w:id="320" w:name="_Toc138830497"/>
      <w:bookmarkStart w:id="321" w:name="_Toc147150830"/>
      <w:bookmarkStart w:id="322" w:name="_Toc153776992"/>
      <w:bookmarkStart w:id="323" w:name="_Toc154302118"/>
      <w:bookmarkStart w:id="324" w:name="_Toc154309628"/>
      <w:bookmarkStart w:id="325" w:name="_Toc155591514"/>
      <w:bookmarkEnd w:id="203"/>
      <w:bookmarkEnd w:id="204"/>
      <w:bookmarkEnd w:id="205"/>
      <w:bookmarkEnd w:id="206"/>
      <w:bookmarkEnd w:id="207"/>
      <w:bookmarkEnd w:id="208"/>
      <w:bookmarkEnd w:id="209"/>
      <w:bookmarkEnd w:id="210"/>
      <w:r>
        <w:rPr>
          <w:rStyle w:val="CharDivNo"/>
        </w:rPr>
        <w:t>Division 2</w:t>
      </w:r>
      <w:r>
        <w:t> — </w:t>
      </w:r>
      <w:r>
        <w:rPr>
          <w:rStyle w:val="CharDivText"/>
        </w:rPr>
        <w:t>Other audits</w:t>
      </w:r>
      <w:bookmarkEnd w:id="219"/>
      <w:r>
        <w:rPr>
          <w:rStyle w:val="CharDivText"/>
        </w:rPr>
        <w:t>, services and functions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nzHeading5"/>
      </w:pPr>
      <w:bookmarkStart w:id="326" w:name="_Toc113339196"/>
      <w:bookmarkStart w:id="327" w:name="_Toc119123056"/>
      <w:bookmarkStart w:id="328" w:name="_Toc154309629"/>
      <w:bookmarkStart w:id="329" w:name="_Toc155591515"/>
      <w:r>
        <w:rPr>
          <w:rStyle w:val="CharSectno"/>
        </w:rPr>
        <w:t>22</w:t>
      </w:r>
      <w:r>
        <w:t>.</w:t>
      </w:r>
      <w:r>
        <w:tab/>
        <w:t>Audits and other services by arrangement</w:t>
      </w:r>
      <w:bookmarkEnd w:id="326"/>
      <w:bookmarkEnd w:id="327"/>
      <w:bookmarkEnd w:id="328"/>
      <w:bookmarkEnd w:id="329"/>
    </w:p>
    <w:p>
      <w:pPr>
        <w:pStyle w:val="nzSubsection"/>
      </w:pPr>
      <w:r>
        <w:tab/>
        <w:t>(1)</w:t>
      </w:r>
      <w:r>
        <w:tab/>
        <w:t xml:space="preserve">The Auditor General may enter into an arrangement with any person or body — </w:t>
      </w:r>
    </w:p>
    <w:p>
      <w:pPr>
        <w:pStyle w:val="nzIndenta"/>
        <w:rPr>
          <w:snapToGrid w:val="0"/>
        </w:rPr>
      </w:pPr>
      <w:r>
        <w:rPr>
          <w:snapToGrid w:val="0"/>
        </w:rPr>
        <w:tab/>
        <w:t>(a)</w:t>
      </w:r>
      <w:r>
        <w:rPr>
          <w:snapToGrid w:val="0"/>
        </w:rPr>
        <w:tab/>
        <w:t>to carry out an audit for or in relation to the person or body; or</w:t>
      </w:r>
    </w:p>
    <w:p>
      <w:pPr>
        <w:pStyle w:val="nzIndenta"/>
        <w:rPr>
          <w:snapToGrid w:val="0"/>
        </w:rPr>
      </w:pPr>
      <w:r>
        <w:rPr>
          <w:snapToGrid w:val="0"/>
        </w:rPr>
        <w:tab/>
        <w:t>(b)</w:t>
      </w:r>
      <w:r>
        <w:rPr>
          <w:snapToGrid w:val="0"/>
        </w:rPr>
        <w:tab/>
        <w:t>to provide services to a person or body that are of a kind commonly performed by auditors.</w:t>
      </w:r>
    </w:p>
    <w:p>
      <w:pPr>
        <w:pStyle w:val="nzSubsection"/>
      </w:pPr>
      <w:r>
        <w:tab/>
        <w:t>(2)</w:t>
      </w:r>
      <w:r>
        <w:tab/>
        <w:t xml:space="preserve">The Auditor General may </w:t>
      </w:r>
      <w:r>
        <w:rPr>
          <w:snapToGrid w:val="0"/>
        </w:rPr>
        <w:t>carry out audits and provide services under a</w:t>
      </w:r>
      <w:r>
        <w:t>n arrangement under subsection (1).</w:t>
      </w:r>
    </w:p>
    <w:p>
      <w:pPr>
        <w:pStyle w:val="nzSubsection"/>
      </w:pPr>
      <w:r>
        <w:tab/>
        <w:t>(3)</w:t>
      </w:r>
      <w:r>
        <w:tab/>
        <w:t>An arrangement under subsection (1) may provide for the payment of fees to the Auditor General in respect of the audit or services.</w:t>
      </w:r>
    </w:p>
    <w:p>
      <w:pPr>
        <w:pStyle w:val="nzSubsection"/>
      </w:pPr>
      <w:r>
        <w:tab/>
        <w:t>(4)</w:t>
      </w:r>
      <w:r>
        <w:tab/>
        <w:t>Section 30(b) and Part 4 Division 2 do not apply in relation to an audit carried out under this section.</w:t>
      </w:r>
    </w:p>
    <w:p>
      <w:pPr>
        <w:pStyle w:val="nzHeading5"/>
      </w:pPr>
      <w:bookmarkStart w:id="330" w:name="_Toc520615860"/>
      <w:bookmarkStart w:id="331" w:name="_Toc113339197"/>
      <w:bookmarkStart w:id="332" w:name="_Toc119123057"/>
      <w:bookmarkStart w:id="333" w:name="_Toc154309630"/>
      <w:bookmarkStart w:id="334" w:name="_Toc155591516"/>
      <w:r>
        <w:rPr>
          <w:rStyle w:val="CharSectno"/>
        </w:rPr>
        <w:t>23</w:t>
      </w:r>
      <w:r>
        <w:t>.</w:t>
      </w:r>
      <w:r>
        <w:tab/>
        <w:t>Provision of advice or information</w:t>
      </w:r>
      <w:bookmarkEnd w:id="330"/>
      <w:bookmarkEnd w:id="331"/>
      <w:bookmarkEnd w:id="332"/>
      <w:bookmarkEnd w:id="333"/>
      <w:bookmarkEnd w:id="334"/>
    </w:p>
    <w:p>
      <w:pPr>
        <w:pStyle w:val="nzSubsection"/>
      </w:pPr>
      <w:r>
        <w:tab/>
        <w:t>(1)</w:t>
      </w:r>
      <w:r>
        <w:tab/>
        <w:t xml:space="preserve">In this section — </w:t>
      </w:r>
    </w:p>
    <w:p>
      <w:pPr>
        <w:pStyle w:val="nzDefstart"/>
      </w:pPr>
      <w:r>
        <w:rPr>
          <w:b/>
        </w:rPr>
        <w:tab/>
        <w:t>“</w:t>
      </w:r>
      <w:r>
        <w:rPr>
          <w:rStyle w:val="CharDefText"/>
        </w:rPr>
        <w:t>Auditor General’s responsibilities</w:t>
      </w:r>
      <w:r>
        <w:rPr>
          <w:b/>
        </w:rPr>
        <w:t>”</w:t>
      </w:r>
      <w:r>
        <w:t xml:space="preserve"> means — </w:t>
      </w:r>
    </w:p>
    <w:p>
      <w:pPr>
        <w:pStyle w:val="nzDefpara"/>
      </w:pPr>
      <w:r>
        <w:tab/>
        <w:t>(a)</w:t>
      </w:r>
      <w:r>
        <w:tab/>
        <w:t>the Auditor General’s functions; and</w:t>
      </w:r>
    </w:p>
    <w:p>
      <w:pPr>
        <w:pStyle w:val="nzDefpara"/>
      </w:pPr>
      <w:r>
        <w:tab/>
        <w:t>(b)</w:t>
      </w:r>
      <w:r>
        <w:tab/>
        <w:t>any matter that the Auditor General could consider when performing those functions.</w:t>
      </w:r>
    </w:p>
    <w:p>
      <w:pPr>
        <w:pStyle w:val="nz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nzIndenta"/>
      </w:pPr>
      <w:r>
        <w:tab/>
        <w:t>(a)</w:t>
      </w:r>
      <w:r>
        <w:tab/>
        <w:t>would be in the State’s interests; and</w:t>
      </w:r>
    </w:p>
    <w:p>
      <w:pPr>
        <w:pStyle w:val="nzIndenta"/>
      </w:pPr>
      <w:r>
        <w:tab/>
        <w:t>(b)</w:t>
      </w:r>
      <w:r>
        <w:tab/>
        <w:t>would not compromise the Auditor General’s independence.</w:t>
      </w:r>
    </w:p>
    <w:p>
      <w:pPr>
        <w:pStyle w:val="nzSubsection"/>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nzHeading3"/>
      </w:pPr>
      <w:bookmarkStart w:id="335" w:name="_Toc110223492"/>
      <w:bookmarkStart w:id="336" w:name="_Toc110225232"/>
      <w:bookmarkStart w:id="337" w:name="_Toc110227160"/>
      <w:bookmarkStart w:id="338" w:name="_Toc110246782"/>
      <w:bookmarkStart w:id="339" w:name="_Toc113180054"/>
      <w:bookmarkStart w:id="340" w:name="_Toc113249426"/>
      <w:bookmarkStart w:id="341" w:name="_Toc113263268"/>
      <w:bookmarkStart w:id="342" w:name="_Toc113266584"/>
      <w:bookmarkStart w:id="343" w:name="_Toc113266749"/>
      <w:bookmarkStart w:id="344" w:name="_Toc113266862"/>
      <w:bookmarkStart w:id="345" w:name="_Toc113269443"/>
      <w:bookmarkStart w:id="346" w:name="_Toc113270523"/>
      <w:bookmarkStart w:id="347" w:name="_Toc113271537"/>
      <w:bookmarkStart w:id="348" w:name="_Toc113273714"/>
      <w:bookmarkStart w:id="349" w:name="_Toc113277412"/>
      <w:bookmarkStart w:id="350" w:name="_Toc113283088"/>
      <w:bookmarkStart w:id="351" w:name="_Toc113295134"/>
      <w:bookmarkStart w:id="352" w:name="_Toc113295544"/>
      <w:bookmarkStart w:id="353" w:name="_Toc113296003"/>
      <w:bookmarkStart w:id="354" w:name="_Toc113329139"/>
      <w:bookmarkStart w:id="355" w:name="_Toc113330225"/>
      <w:bookmarkStart w:id="356" w:name="_Toc113331124"/>
      <w:bookmarkStart w:id="357" w:name="_Toc113334754"/>
      <w:bookmarkStart w:id="358" w:name="_Toc113334968"/>
      <w:bookmarkStart w:id="359" w:name="_Toc113335189"/>
      <w:bookmarkStart w:id="360" w:name="_Toc113339199"/>
      <w:bookmarkStart w:id="361" w:name="_Toc113348397"/>
      <w:bookmarkStart w:id="362" w:name="_Toc113415286"/>
      <w:bookmarkStart w:id="363" w:name="_Toc113420369"/>
      <w:bookmarkStart w:id="364" w:name="_Toc113424600"/>
      <w:bookmarkStart w:id="365" w:name="_Toc117507794"/>
      <w:bookmarkStart w:id="366" w:name="_Toc117510716"/>
      <w:bookmarkStart w:id="367" w:name="_Toc117586126"/>
      <w:bookmarkStart w:id="368" w:name="_Toc117587820"/>
      <w:bookmarkStart w:id="369" w:name="_Toc117592384"/>
      <w:bookmarkStart w:id="370" w:name="_Toc117595033"/>
      <w:bookmarkStart w:id="371" w:name="_Toc117595519"/>
      <w:bookmarkStart w:id="372" w:name="_Toc117595878"/>
      <w:bookmarkStart w:id="373" w:name="_Toc117608013"/>
      <w:bookmarkStart w:id="374" w:name="_Toc117650368"/>
      <w:bookmarkStart w:id="375" w:name="_Toc117913732"/>
      <w:bookmarkStart w:id="376" w:name="_Toc117916464"/>
      <w:bookmarkStart w:id="377" w:name="_Toc117999728"/>
      <w:bookmarkStart w:id="378" w:name="_Toc118285930"/>
      <w:bookmarkStart w:id="379" w:name="_Toc118286030"/>
      <w:bookmarkStart w:id="380" w:name="_Toc118531987"/>
      <w:bookmarkStart w:id="381" w:name="_Toc118535861"/>
      <w:bookmarkStart w:id="382" w:name="_Toc118535964"/>
      <w:bookmarkStart w:id="383" w:name="_Toc118541563"/>
      <w:bookmarkStart w:id="384" w:name="_Toc118542004"/>
      <w:bookmarkStart w:id="385" w:name="_Toc118602855"/>
      <w:bookmarkStart w:id="386" w:name="_Toc118795527"/>
      <w:bookmarkStart w:id="387" w:name="_Toc118795597"/>
      <w:bookmarkStart w:id="388" w:name="_Toc118795667"/>
      <w:bookmarkStart w:id="389" w:name="_Toc118863647"/>
      <w:bookmarkStart w:id="390" w:name="_Toc118865052"/>
      <w:bookmarkStart w:id="391" w:name="_Toc118869177"/>
      <w:bookmarkStart w:id="392" w:name="_Toc118869662"/>
      <w:bookmarkStart w:id="393" w:name="_Toc119122988"/>
      <w:bookmarkStart w:id="394" w:name="_Toc119123058"/>
      <w:bookmarkStart w:id="395" w:name="_Toc132689626"/>
      <w:bookmarkStart w:id="396" w:name="_Toc132691085"/>
      <w:bookmarkStart w:id="397" w:name="_Toc133395565"/>
      <w:bookmarkStart w:id="398" w:name="_Toc133395636"/>
      <w:bookmarkStart w:id="399" w:name="_Toc133900030"/>
      <w:bookmarkStart w:id="400" w:name="_Toc133900887"/>
      <w:bookmarkStart w:id="401" w:name="_Toc134615968"/>
      <w:bookmarkStart w:id="402" w:name="_Toc135120555"/>
      <w:bookmarkStart w:id="403" w:name="_Toc135120741"/>
      <w:bookmarkStart w:id="404" w:name="_Toc138060824"/>
      <w:bookmarkStart w:id="405" w:name="_Toc138061130"/>
      <w:bookmarkStart w:id="406" w:name="_Toc138214905"/>
      <w:bookmarkStart w:id="407" w:name="_Toc138214982"/>
      <w:bookmarkStart w:id="408" w:name="_Toc138215053"/>
      <w:bookmarkStart w:id="409" w:name="_Toc138748956"/>
      <w:bookmarkStart w:id="410" w:name="_Toc138830500"/>
      <w:bookmarkStart w:id="411" w:name="_Toc147150833"/>
      <w:bookmarkStart w:id="412" w:name="_Toc153776995"/>
      <w:bookmarkStart w:id="413" w:name="_Toc154302121"/>
      <w:bookmarkStart w:id="414" w:name="_Toc154309631"/>
      <w:bookmarkStart w:id="415" w:name="_Toc155591517"/>
      <w:bookmarkStart w:id="416" w:name="_Toc110076002"/>
      <w:bookmarkStart w:id="417" w:name="_Toc110076063"/>
      <w:bookmarkStart w:id="418" w:name="_Toc110077697"/>
      <w:bookmarkStart w:id="419" w:name="_Toc110080026"/>
      <w:bookmarkStart w:id="420" w:name="_Toc110138881"/>
      <w:bookmarkStart w:id="421" w:name="_Toc110144015"/>
      <w:bookmarkStart w:id="422" w:name="_Toc110146171"/>
      <w:bookmarkStart w:id="423" w:name="_Toc110146236"/>
      <w:bookmarkStart w:id="424" w:name="_Toc110153290"/>
      <w:bookmarkStart w:id="425" w:name="_Toc110154414"/>
      <w:bookmarkStart w:id="426" w:name="_Toc110154597"/>
      <w:bookmarkStart w:id="427" w:name="_Toc110158093"/>
      <w:bookmarkStart w:id="428" w:name="_Toc110221305"/>
      <w:r>
        <w:rPr>
          <w:rStyle w:val="CharDivNo"/>
        </w:rPr>
        <w:t>Division 3</w:t>
      </w:r>
      <w:r>
        <w:t> — </w:t>
      </w:r>
      <w:r>
        <w:rPr>
          <w:rStyle w:val="CharDivText"/>
        </w:rPr>
        <w:t xml:space="preserve">Reporting to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Parliament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zHeading5"/>
        <w:rPr>
          <w:snapToGrid w:val="0"/>
        </w:rPr>
      </w:pPr>
      <w:bookmarkStart w:id="429" w:name="_Toc443358869"/>
      <w:bookmarkStart w:id="430" w:name="_Toc489427927"/>
      <w:bookmarkStart w:id="431" w:name="_Toc4553659"/>
      <w:bookmarkStart w:id="432" w:name="_Toc13374338"/>
      <w:bookmarkStart w:id="433" w:name="_Toc17022539"/>
      <w:bookmarkStart w:id="434" w:name="_Toc63488558"/>
      <w:bookmarkStart w:id="435" w:name="_Toc78260627"/>
      <w:bookmarkStart w:id="436" w:name="_Toc95193699"/>
      <w:bookmarkStart w:id="437" w:name="_Toc113339200"/>
      <w:bookmarkStart w:id="438" w:name="_Toc119123059"/>
      <w:bookmarkStart w:id="439" w:name="_Toc154309632"/>
      <w:bookmarkStart w:id="440" w:name="_Toc155591518"/>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Sectno"/>
        </w:rPr>
        <w:t>24</w:t>
      </w:r>
      <w:r>
        <w:t>.</w:t>
      </w:r>
      <w:r>
        <w:tab/>
      </w:r>
      <w:r>
        <w:rPr>
          <w:snapToGrid w:val="0"/>
        </w:rPr>
        <w:t xml:space="preserve">Reports on </w:t>
      </w:r>
      <w:bookmarkEnd w:id="429"/>
      <w:bookmarkEnd w:id="430"/>
      <w:bookmarkEnd w:id="431"/>
      <w:bookmarkEnd w:id="432"/>
      <w:bookmarkEnd w:id="433"/>
      <w:bookmarkEnd w:id="434"/>
      <w:bookmarkEnd w:id="435"/>
      <w:bookmarkEnd w:id="436"/>
      <w:bookmarkEnd w:id="437"/>
      <w:r>
        <w:rPr>
          <w:snapToGrid w:val="0"/>
        </w:rPr>
        <w:t>performance of functions generally</w:t>
      </w:r>
      <w:bookmarkEnd w:id="438"/>
      <w:bookmarkEnd w:id="439"/>
      <w:bookmarkEnd w:id="440"/>
    </w:p>
    <w:p>
      <w:pPr>
        <w:pStyle w:val="nz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nzSubsection"/>
        <w:rPr>
          <w:snapToGrid w:val="0"/>
        </w:rPr>
      </w:pPr>
      <w:r>
        <w:rPr>
          <w:snapToGrid w:val="0"/>
        </w:rPr>
        <w:tab/>
        <w:t>(2)</w:t>
      </w:r>
      <w:r>
        <w:rPr>
          <w:snapToGrid w:val="0"/>
        </w:rPr>
        <w:tab/>
        <w:t>Without limiting subsection (1), in a report under that subsection the Auditor General — </w:t>
      </w:r>
    </w:p>
    <w:p>
      <w:pPr>
        <w:pStyle w:val="nz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nz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nz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nz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nz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nzIndenta"/>
        <w:rPr>
          <w:snapToGrid w:val="0"/>
        </w:rPr>
      </w:pPr>
      <w:r>
        <w:rPr>
          <w:snapToGrid w:val="0"/>
        </w:rPr>
        <w:tab/>
        <w:t>(a)</w:t>
      </w:r>
      <w:r>
        <w:rPr>
          <w:snapToGrid w:val="0"/>
        </w:rPr>
        <w:tab/>
        <w:t>transmit a copy of the report to the Clerk of the Legislative Assembly and the Clerk of the Legislative Council; and</w:t>
      </w:r>
    </w:p>
    <w:p>
      <w:pPr>
        <w:pStyle w:val="nzIndenta"/>
        <w:rPr>
          <w:snapToGrid w:val="0"/>
        </w:rPr>
      </w:pPr>
      <w:r>
        <w:rPr>
          <w:snapToGrid w:val="0"/>
        </w:rPr>
        <w:tab/>
        <w:t>(b)</w:t>
      </w:r>
      <w:r>
        <w:rPr>
          <w:snapToGrid w:val="0"/>
        </w:rPr>
        <w:tab/>
        <w:t>make the report available to the public,</w:t>
      </w:r>
    </w:p>
    <w:p>
      <w:pPr>
        <w:pStyle w:val="nzSubsection"/>
        <w:rPr>
          <w:snapToGrid w:val="0"/>
        </w:rPr>
      </w:pPr>
      <w:r>
        <w:rPr>
          <w:snapToGrid w:val="0"/>
        </w:rPr>
        <w:tab/>
      </w:r>
      <w:r>
        <w:rPr>
          <w:snapToGrid w:val="0"/>
        </w:rPr>
        <w:tab/>
        <w:t>within 14 days after signing the report.</w:t>
      </w:r>
    </w:p>
    <w:p>
      <w:pPr>
        <w:pStyle w:val="nzHeading5"/>
        <w:rPr>
          <w:snapToGrid w:val="0"/>
        </w:rPr>
      </w:pPr>
      <w:bookmarkStart w:id="441" w:name="_Toc443358863"/>
      <w:bookmarkStart w:id="442" w:name="_Toc489427921"/>
      <w:bookmarkStart w:id="443" w:name="_Toc4553653"/>
      <w:bookmarkStart w:id="444" w:name="_Toc13374332"/>
      <w:bookmarkStart w:id="445" w:name="_Toc17022533"/>
      <w:bookmarkStart w:id="446" w:name="_Toc63488552"/>
      <w:bookmarkStart w:id="447" w:name="_Toc78260620"/>
      <w:bookmarkStart w:id="448" w:name="_Toc95193692"/>
      <w:bookmarkStart w:id="449" w:name="_Toc109401766"/>
      <w:bookmarkStart w:id="450" w:name="_Toc113339201"/>
      <w:bookmarkStart w:id="451" w:name="_Toc119123060"/>
      <w:bookmarkStart w:id="452" w:name="_Toc154309633"/>
      <w:bookmarkStart w:id="453" w:name="_Toc155591519"/>
      <w:r>
        <w:rPr>
          <w:rStyle w:val="CharSectno"/>
        </w:rPr>
        <w:t>25</w:t>
      </w:r>
      <w:r>
        <w:t>.</w:t>
      </w:r>
      <w:r>
        <w:tab/>
        <w:t>Report on an examination or investigation</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z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nzIndenta"/>
        <w:rPr>
          <w:snapToGrid w:val="0"/>
        </w:rPr>
      </w:pPr>
      <w:r>
        <w:rPr>
          <w:snapToGrid w:val="0"/>
        </w:rPr>
        <w:tab/>
        <w:t>(a)</w:t>
      </w:r>
      <w:r>
        <w:rPr>
          <w:snapToGrid w:val="0"/>
        </w:rPr>
        <w:tab/>
        <w:t xml:space="preserve">both Houses of Parliament; or </w:t>
      </w:r>
    </w:p>
    <w:p>
      <w:pPr>
        <w:pStyle w:val="nzIndenta"/>
      </w:pPr>
      <w:r>
        <w:rPr>
          <w:snapToGrid w:val="0"/>
        </w:rPr>
        <w:tab/>
        <w:t>(b)</w:t>
      </w:r>
      <w:r>
        <w:rPr>
          <w:snapToGrid w:val="0"/>
        </w:rPr>
        <w:tab/>
      </w:r>
      <w:r>
        <w:t xml:space="preserve">the Public Accounts Committee </w:t>
      </w:r>
      <w:r>
        <w:rPr>
          <w:szCs w:val="22"/>
        </w:rPr>
        <w:t>and the Estimates and Financial Operations Committee</w:t>
      </w:r>
      <w:r>
        <w:t>.</w:t>
      </w:r>
    </w:p>
    <w:p>
      <w:pPr>
        <w:pStyle w:val="nzSubsection"/>
      </w:pPr>
      <w:r>
        <w:tab/>
        <w:t>(2)</w:t>
      </w:r>
      <w:r>
        <w:tab/>
        <w:t>Before signing a report proposed to be submitted under subsection (1), the Auditor General must —</w:t>
      </w:r>
    </w:p>
    <w:p>
      <w:pPr>
        <w:pStyle w:val="nzIndenta"/>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nz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nzSubsection"/>
      </w:pPr>
      <w:r>
        <w:tab/>
        <w:t>(3)</w:t>
      </w:r>
      <w:r>
        <w:tab/>
        <w:t>The Auditor General must include in a report prepared under subsection (1) any submissions or comments made under subsection (2) before the specified day, or a fair summary of them.</w:t>
      </w:r>
    </w:p>
    <w:p>
      <w:pPr>
        <w:pStyle w:val="nz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nzHeading5"/>
      </w:pPr>
      <w:bookmarkStart w:id="454" w:name="_Toc154309634"/>
      <w:bookmarkStart w:id="455" w:name="_Toc155591520"/>
      <w:r>
        <w:rPr>
          <w:rStyle w:val="CharSectno"/>
        </w:rPr>
        <w:t>26</w:t>
      </w:r>
      <w:r>
        <w:t>.</w:t>
      </w:r>
      <w:r>
        <w:tab/>
        <w:t>Reports transmitted to Clerks</w:t>
      </w:r>
      <w:bookmarkEnd w:id="454"/>
      <w:bookmarkEnd w:id="455"/>
    </w:p>
    <w:p>
      <w:pPr>
        <w:pStyle w:val="nzSubsection"/>
      </w:pPr>
      <w:r>
        <w:tab/>
        <w:t>(1)</w:t>
      </w:r>
      <w:r>
        <w:tab/>
        <w:t>A copy of a report transmitted to the Clerk of a House of Parliament under section 24(4) or 25(4) is taken to have been laid before the House.</w:t>
      </w:r>
    </w:p>
    <w:p>
      <w:pPr>
        <w:pStyle w:val="nz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nzHeading2"/>
      </w:pPr>
      <w:bookmarkStart w:id="456" w:name="_Toc132689629"/>
      <w:bookmarkStart w:id="457" w:name="_Toc132691088"/>
      <w:bookmarkStart w:id="458" w:name="_Toc133395568"/>
      <w:bookmarkStart w:id="459" w:name="_Toc133395639"/>
      <w:bookmarkStart w:id="460" w:name="_Toc133900033"/>
      <w:bookmarkStart w:id="461" w:name="_Toc133900890"/>
      <w:bookmarkStart w:id="462" w:name="_Toc134615971"/>
      <w:bookmarkStart w:id="463" w:name="_Toc135120558"/>
      <w:bookmarkStart w:id="464" w:name="_Toc135120744"/>
      <w:bookmarkStart w:id="465" w:name="_Toc138060827"/>
      <w:bookmarkStart w:id="466" w:name="_Toc138061133"/>
      <w:bookmarkStart w:id="467" w:name="_Toc138214908"/>
      <w:bookmarkStart w:id="468" w:name="_Toc138214985"/>
      <w:bookmarkStart w:id="469" w:name="_Toc138215056"/>
      <w:bookmarkStart w:id="470" w:name="_Toc138748959"/>
      <w:bookmarkStart w:id="471" w:name="_Toc138830503"/>
      <w:bookmarkStart w:id="472" w:name="_Toc147150837"/>
      <w:bookmarkStart w:id="473" w:name="_Toc153776999"/>
      <w:bookmarkStart w:id="474" w:name="_Toc154302125"/>
      <w:bookmarkStart w:id="475" w:name="_Toc154309635"/>
      <w:bookmarkStart w:id="476" w:name="_Toc155591521"/>
      <w:r>
        <w:rPr>
          <w:rStyle w:val="CharPartNo"/>
        </w:rPr>
        <w:t>Part 4</w:t>
      </w:r>
      <w:r>
        <w:t> — </w:t>
      </w:r>
      <w:r>
        <w:rPr>
          <w:rStyle w:val="CharPartText"/>
        </w:rPr>
        <w:t>Powers and duties of Auditor General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zHeading3"/>
      </w:pPr>
      <w:bookmarkStart w:id="477" w:name="_Toc132689630"/>
      <w:bookmarkStart w:id="478" w:name="_Toc132691089"/>
      <w:bookmarkStart w:id="479" w:name="_Toc133395569"/>
      <w:bookmarkStart w:id="480" w:name="_Toc133395640"/>
      <w:bookmarkStart w:id="481" w:name="_Toc133900034"/>
      <w:bookmarkStart w:id="482" w:name="_Toc133900891"/>
      <w:bookmarkStart w:id="483" w:name="_Toc134615972"/>
      <w:bookmarkStart w:id="484" w:name="_Toc135120559"/>
      <w:bookmarkStart w:id="485" w:name="_Toc135120745"/>
      <w:bookmarkStart w:id="486" w:name="_Toc138060828"/>
      <w:bookmarkStart w:id="487" w:name="_Toc138061134"/>
      <w:bookmarkStart w:id="488" w:name="_Toc138214909"/>
      <w:bookmarkStart w:id="489" w:name="_Toc138214986"/>
      <w:bookmarkStart w:id="490" w:name="_Toc138215057"/>
      <w:bookmarkStart w:id="491" w:name="_Toc138748960"/>
      <w:bookmarkStart w:id="492" w:name="_Toc138830504"/>
      <w:bookmarkStart w:id="493" w:name="_Toc147150838"/>
      <w:bookmarkStart w:id="494" w:name="_Toc153777000"/>
      <w:bookmarkStart w:id="495" w:name="_Toc154302126"/>
      <w:bookmarkStart w:id="496" w:name="_Toc154309636"/>
      <w:bookmarkStart w:id="497" w:name="_Toc155591522"/>
      <w:r>
        <w:rPr>
          <w:rStyle w:val="CharDivNo"/>
        </w:rPr>
        <w:t>Division 1</w:t>
      </w:r>
      <w:r>
        <w:t> — </w:t>
      </w:r>
      <w:r>
        <w:rPr>
          <w:rStyle w:val="CharDivText"/>
        </w:rPr>
        <w:t>Powers and duties generally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zHeading5"/>
        <w:rPr>
          <w:snapToGrid w:val="0"/>
        </w:rPr>
      </w:pPr>
      <w:bookmarkStart w:id="498" w:name="_Toc415038381"/>
      <w:bookmarkStart w:id="499" w:name="_Toc419263874"/>
      <w:bookmarkStart w:id="500" w:name="_Toc433732737"/>
      <w:bookmarkStart w:id="501" w:name="_Toc520092643"/>
      <w:bookmarkStart w:id="502" w:name="_Toc84222310"/>
      <w:bookmarkStart w:id="503" w:name="_Toc96999002"/>
      <w:bookmarkStart w:id="504" w:name="_Toc113339204"/>
      <w:bookmarkStart w:id="505" w:name="_Toc119123063"/>
      <w:bookmarkStart w:id="506" w:name="_Toc154309637"/>
      <w:bookmarkStart w:id="507" w:name="_Toc155591523"/>
      <w:bookmarkStart w:id="508" w:name="_Toc109401757"/>
      <w:r>
        <w:rPr>
          <w:rStyle w:val="CharSectno"/>
        </w:rPr>
        <w:t>27</w:t>
      </w:r>
      <w:r>
        <w:t>.</w:t>
      </w:r>
      <w:r>
        <w:tab/>
      </w:r>
      <w:r>
        <w:rPr>
          <w:snapToGrid w:val="0"/>
        </w:rPr>
        <w:t>Powers</w:t>
      </w:r>
      <w:bookmarkEnd w:id="498"/>
      <w:bookmarkEnd w:id="499"/>
      <w:bookmarkEnd w:id="500"/>
      <w:bookmarkEnd w:id="501"/>
      <w:bookmarkEnd w:id="502"/>
      <w:bookmarkEnd w:id="503"/>
      <w:bookmarkEnd w:id="504"/>
      <w:bookmarkEnd w:id="505"/>
      <w:bookmarkEnd w:id="506"/>
      <w:bookmarkEnd w:id="507"/>
    </w:p>
    <w:p>
      <w:pPr>
        <w:pStyle w:val="nzSubsection"/>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nzHeading5"/>
        <w:rPr>
          <w:snapToGrid w:val="0"/>
        </w:rPr>
      </w:pPr>
      <w:bookmarkStart w:id="509" w:name="_Toc113339205"/>
      <w:bookmarkStart w:id="510" w:name="_Toc119123064"/>
      <w:bookmarkStart w:id="511" w:name="_Toc154309638"/>
      <w:bookmarkStart w:id="512" w:name="_Toc155591524"/>
      <w:r>
        <w:rPr>
          <w:rStyle w:val="CharSectno"/>
        </w:rPr>
        <w:t>28</w:t>
      </w:r>
      <w:r>
        <w:t>.</w:t>
      </w:r>
      <w:r>
        <w:tab/>
      </w:r>
      <w:r>
        <w:rPr>
          <w:snapToGrid w:val="0"/>
        </w:rPr>
        <w:t>Duties of Auditor General as to audits</w:t>
      </w:r>
      <w:bookmarkEnd w:id="508"/>
      <w:bookmarkEnd w:id="509"/>
      <w:bookmarkEnd w:id="510"/>
      <w:bookmarkEnd w:id="511"/>
      <w:bookmarkEnd w:id="512"/>
      <w:r>
        <w:rPr>
          <w:snapToGrid w:val="0"/>
        </w:rPr>
        <w:t xml:space="preserve"> </w:t>
      </w:r>
    </w:p>
    <w:p>
      <w:pPr>
        <w:pStyle w:val="nzSubsection"/>
        <w:rPr>
          <w:snapToGrid w:val="0"/>
        </w:rPr>
      </w:pPr>
      <w:r>
        <w:tab/>
        <w:t>(1)</w:t>
      </w:r>
      <w:r>
        <w:tab/>
      </w:r>
      <w:r>
        <w:rPr>
          <w:snapToGrid w:val="0"/>
        </w:rPr>
        <w:t xml:space="preserve">The Auditor General is to carry out an audit in such manner as the Auditor General thinks fit having regard to — </w:t>
      </w:r>
    </w:p>
    <w:p>
      <w:pPr>
        <w:pStyle w:val="nzIndenta"/>
        <w:rPr>
          <w:snapToGrid w:val="0"/>
        </w:rPr>
      </w:pPr>
      <w:r>
        <w:rPr>
          <w:snapToGrid w:val="0"/>
        </w:rPr>
        <w:tab/>
        <w:t>(a)</w:t>
      </w:r>
      <w:r>
        <w:rPr>
          <w:snapToGrid w:val="0"/>
        </w:rPr>
        <w:tab/>
      </w:r>
      <w:r>
        <w:t>A</w:t>
      </w:r>
      <w:r>
        <w:rPr>
          <w:snapToGrid w:val="0"/>
        </w:rPr>
        <w:t>uditing and Assurance Standards; and</w:t>
      </w:r>
    </w:p>
    <w:p>
      <w:pPr>
        <w:pStyle w:val="nzIndenta"/>
        <w:rPr>
          <w:snapToGrid w:val="0"/>
        </w:rPr>
      </w:pPr>
      <w:r>
        <w:rPr>
          <w:snapToGrid w:val="0"/>
        </w:rPr>
        <w:tab/>
        <w:t>(b)</w:t>
      </w:r>
      <w:r>
        <w:rPr>
          <w:snapToGrid w:val="0"/>
        </w:rPr>
        <w:tab/>
        <w:t>the character and effectiveness of the internal control and internal audit of the relevant agency, person or body.</w:t>
      </w:r>
    </w:p>
    <w:p>
      <w:pPr>
        <w:pStyle w:val="nzSubsection"/>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nzHeading5"/>
        <w:rPr>
          <w:snapToGrid w:val="0"/>
        </w:rPr>
      </w:pPr>
      <w:bookmarkStart w:id="513" w:name="_Toc443358856"/>
      <w:bookmarkStart w:id="514" w:name="_Toc489427914"/>
      <w:bookmarkStart w:id="515" w:name="_Toc4553646"/>
      <w:bookmarkStart w:id="516" w:name="_Toc13374325"/>
      <w:bookmarkStart w:id="517" w:name="_Toc17022526"/>
      <w:bookmarkStart w:id="518" w:name="_Toc63488545"/>
      <w:bookmarkStart w:id="519" w:name="_Toc78260613"/>
      <w:bookmarkStart w:id="520" w:name="_Toc95193685"/>
      <w:bookmarkStart w:id="521" w:name="_Toc109401759"/>
      <w:bookmarkStart w:id="522" w:name="_Toc113339206"/>
      <w:bookmarkStart w:id="523" w:name="_Toc119123065"/>
      <w:bookmarkStart w:id="524" w:name="_Toc154309639"/>
      <w:bookmarkStart w:id="525" w:name="_Toc155591525"/>
      <w:r>
        <w:rPr>
          <w:rStyle w:val="CharSectno"/>
        </w:rPr>
        <w:t>29</w:t>
      </w:r>
      <w:r>
        <w:t>.</w:t>
      </w:r>
      <w:r>
        <w:tab/>
      </w:r>
      <w:r>
        <w:rPr>
          <w:snapToGrid w:val="0"/>
        </w:rPr>
        <w:t>Auditor General may appoint person to audit</w:t>
      </w:r>
      <w:bookmarkEnd w:id="513"/>
      <w:bookmarkEnd w:id="514"/>
      <w:bookmarkEnd w:id="515"/>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nzSubsection"/>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nzSubsection"/>
        <w:rPr>
          <w:snapToGrid w:val="0"/>
        </w:rPr>
      </w:pPr>
      <w:r>
        <w:rPr>
          <w:snapToGrid w:val="0"/>
        </w:rPr>
        <w:tab/>
        <w:t>(2)</w:t>
      </w:r>
      <w:r>
        <w:rPr>
          <w:snapToGrid w:val="0"/>
        </w:rPr>
        <w:tab/>
        <w:t>A person appointed under subsection (1) must report on completion of the audit to the Auditor General.</w:t>
      </w:r>
    </w:p>
    <w:p>
      <w:pPr>
        <w:pStyle w:val="nzSubsection"/>
        <w:rPr>
          <w:snapToGrid w:val="0"/>
        </w:rPr>
      </w:pPr>
      <w:r>
        <w:rPr>
          <w:snapToGrid w:val="0"/>
        </w:rPr>
        <w:tab/>
        <w:t>(3)</w:t>
      </w:r>
      <w:r>
        <w:rPr>
          <w:snapToGrid w:val="0"/>
        </w:rPr>
        <w:tab/>
        <w:t>The fee payable to a person appointed under subsection (1) who is not a public service officer is to be fixed by the Auditor General.</w:t>
      </w:r>
    </w:p>
    <w:p>
      <w:pPr>
        <w:pStyle w:val="nzHeading5"/>
        <w:rPr>
          <w:snapToGrid w:val="0"/>
        </w:rPr>
      </w:pPr>
      <w:bookmarkStart w:id="526" w:name="_Toc443358862"/>
      <w:bookmarkStart w:id="527" w:name="_Toc489427920"/>
      <w:bookmarkStart w:id="528" w:name="_Toc4553652"/>
      <w:bookmarkStart w:id="529" w:name="_Toc13374331"/>
      <w:bookmarkStart w:id="530" w:name="_Toc17022532"/>
      <w:bookmarkStart w:id="531" w:name="_Toc63488551"/>
      <w:bookmarkStart w:id="532" w:name="_Toc78260619"/>
      <w:bookmarkStart w:id="533" w:name="_Toc95193691"/>
      <w:bookmarkStart w:id="534" w:name="_Toc109401765"/>
      <w:bookmarkStart w:id="535" w:name="_Toc113339207"/>
      <w:bookmarkStart w:id="536" w:name="_Toc119123066"/>
      <w:bookmarkStart w:id="537" w:name="_Toc154309640"/>
      <w:bookmarkStart w:id="538" w:name="_Toc155591526"/>
      <w:r>
        <w:rPr>
          <w:rStyle w:val="CharSectno"/>
        </w:rPr>
        <w:t>30</w:t>
      </w:r>
      <w:r>
        <w:t>.</w:t>
      </w:r>
      <w:r>
        <w:tab/>
      </w:r>
      <w:r>
        <w:rPr>
          <w:snapToGrid w:val="0"/>
        </w:rPr>
        <w:t>Power to obtain opinion</w:t>
      </w:r>
      <w:bookmarkEnd w:id="526"/>
      <w:bookmarkEnd w:id="527"/>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nzSubsection"/>
      </w:pPr>
      <w:r>
        <w:tab/>
      </w:r>
      <w:r>
        <w:tab/>
        <w:t xml:space="preserve">The Auditor General is entitled to submit to the State Solicitor — </w:t>
      </w:r>
    </w:p>
    <w:p>
      <w:pPr>
        <w:pStyle w:val="nzIndenta"/>
      </w:pPr>
      <w:r>
        <w:tab/>
        <w:t>(a)</w:t>
      </w:r>
      <w:r>
        <w:tab/>
        <w:t xml:space="preserve">a question concerning the functions of the Auditor General; or </w:t>
      </w:r>
    </w:p>
    <w:p>
      <w:pPr>
        <w:pStyle w:val="nzIndenta"/>
      </w:pPr>
      <w:r>
        <w:tab/>
        <w:t>(b)</w:t>
      </w:r>
      <w:r>
        <w:tab/>
        <w:t>a question of law relating to an audit,</w:t>
      </w:r>
    </w:p>
    <w:p>
      <w:pPr>
        <w:pStyle w:val="nzSubsection"/>
      </w:pPr>
      <w:r>
        <w:tab/>
      </w:r>
      <w:r>
        <w:tab/>
        <w:t>and the State Solicitor is to give the Auditor General a written opinion on the question.</w:t>
      </w:r>
    </w:p>
    <w:p>
      <w:pPr>
        <w:pStyle w:val="nzHeading5"/>
      </w:pPr>
      <w:bookmarkStart w:id="539" w:name="_Toc113339208"/>
      <w:bookmarkStart w:id="540" w:name="_Toc119123067"/>
      <w:bookmarkStart w:id="541" w:name="_Toc154309641"/>
      <w:bookmarkStart w:id="542" w:name="_Toc155591527"/>
      <w:r>
        <w:rPr>
          <w:rStyle w:val="CharSectno"/>
        </w:rPr>
        <w:t>31</w:t>
      </w:r>
      <w:r>
        <w:t>.</w:t>
      </w:r>
      <w:r>
        <w:tab/>
      </w:r>
      <w:r>
        <w:rPr>
          <w:snapToGrid w:val="0"/>
        </w:rPr>
        <w:t>Delegation</w:t>
      </w:r>
      <w:r>
        <w:t xml:space="preserve"> by </w:t>
      </w:r>
      <w:r>
        <w:rPr>
          <w:snapToGrid w:val="0"/>
        </w:rPr>
        <w:t>Auditor General</w:t>
      </w:r>
      <w:bookmarkEnd w:id="539"/>
      <w:bookmarkEnd w:id="540"/>
      <w:bookmarkEnd w:id="541"/>
      <w:bookmarkEnd w:id="542"/>
    </w:p>
    <w:p>
      <w:pPr>
        <w:pStyle w:val="nzSubsection"/>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nzIndenta"/>
      </w:pPr>
      <w:r>
        <w:tab/>
        <w:t>(a)</w:t>
      </w:r>
      <w:r>
        <w:tab/>
        <w:t xml:space="preserve">a provision of this Act, other than this section or section 24, 25 or 34(1); or </w:t>
      </w:r>
    </w:p>
    <w:p>
      <w:pPr>
        <w:pStyle w:val="nzIndenta"/>
      </w:pPr>
      <w:r>
        <w:tab/>
        <w:t>(b)</w:t>
      </w:r>
      <w:r>
        <w:tab/>
        <w:t>another written law.</w:t>
      </w:r>
    </w:p>
    <w:p>
      <w:pPr>
        <w:pStyle w:val="nzSubsection"/>
      </w:pPr>
      <w:r>
        <w:tab/>
        <w:t>(2)</w:t>
      </w:r>
      <w:r>
        <w:tab/>
        <w:t xml:space="preserve">If a person has been appointed under section 29(1) to carry out all or a part of an audit, the Auditor General may delegate to that person any power or duty of the Auditor General under — </w:t>
      </w:r>
    </w:p>
    <w:p>
      <w:pPr>
        <w:pStyle w:val="nzIndenta"/>
      </w:pPr>
      <w:r>
        <w:tab/>
        <w:t>(a)</w:t>
      </w:r>
      <w:r>
        <w:tab/>
        <w:t xml:space="preserve">a provision of this Act, other than this section or section 24, 25, 29(1) or 34(1); or </w:t>
      </w:r>
    </w:p>
    <w:p>
      <w:pPr>
        <w:pStyle w:val="nzIndenta"/>
      </w:pPr>
      <w:r>
        <w:tab/>
        <w:t>(b)</w:t>
      </w:r>
      <w:r>
        <w:tab/>
        <w:t>another written law,</w:t>
      </w:r>
    </w:p>
    <w:p>
      <w:pPr>
        <w:pStyle w:val="nzSubsection"/>
      </w:pPr>
      <w:r>
        <w:tab/>
      </w:r>
      <w:r>
        <w:tab/>
        <w:t>in relation to that audit.</w:t>
      </w:r>
    </w:p>
    <w:p>
      <w:pPr>
        <w:pStyle w:val="nzSubsection"/>
      </w:pPr>
      <w:r>
        <w:tab/>
      </w:r>
      <w:r>
        <w:rPr>
          <w:snapToGrid w:val="0"/>
        </w:rPr>
        <w:t>(3)</w:t>
      </w:r>
      <w:r>
        <w:tab/>
        <w:t>A delegation under this section must be by written notice signed by the Auditor General.</w:t>
      </w:r>
    </w:p>
    <w:p>
      <w:pPr>
        <w:pStyle w:val="nzSubsection"/>
      </w:pPr>
      <w:r>
        <w:tab/>
      </w:r>
      <w:r>
        <w:rPr>
          <w:snapToGrid w:val="0"/>
        </w:rPr>
        <w:t>(4)</w:t>
      </w:r>
      <w:r>
        <w:tab/>
        <w:t>A person to whom a power or duty is delegated in accordance with this section cannot delegate that power or duty.</w:t>
      </w:r>
    </w:p>
    <w:p>
      <w:pPr>
        <w:pStyle w:val="nzSubsection"/>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nzSubsection"/>
      </w:pPr>
      <w:r>
        <w:tab/>
      </w:r>
      <w:r>
        <w:rPr>
          <w:snapToGrid w:val="0"/>
        </w:rPr>
        <w:t>(6)</w:t>
      </w:r>
      <w:r>
        <w:tab/>
        <w:t>Nothing in this section limits the ability of the Auditor General to perform a function through an officer or agent.</w:t>
      </w:r>
    </w:p>
    <w:p>
      <w:pPr>
        <w:pStyle w:val="nzHeading5"/>
      </w:pPr>
      <w:bookmarkStart w:id="543" w:name="_Toc113339209"/>
      <w:bookmarkStart w:id="544" w:name="_Toc119123068"/>
      <w:bookmarkStart w:id="545" w:name="_Toc154309642"/>
      <w:bookmarkStart w:id="546" w:name="_Toc155591528"/>
      <w:r>
        <w:rPr>
          <w:rStyle w:val="CharSectno"/>
        </w:rPr>
        <w:t>32</w:t>
      </w:r>
      <w:r>
        <w:t>.</w:t>
      </w:r>
      <w:r>
        <w:tab/>
        <w:t>Powers and duties under other written laws</w:t>
      </w:r>
      <w:bookmarkEnd w:id="543"/>
      <w:bookmarkEnd w:id="544"/>
      <w:bookmarkEnd w:id="545"/>
      <w:bookmarkEnd w:id="546"/>
    </w:p>
    <w:p>
      <w:pPr>
        <w:pStyle w:val="nzSubsection"/>
      </w:pPr>
      <w:r>
        <w:tab/>
      </w:r>
      <w:r>
        <w:tab/>
        <w:t>The Auditor General’s powers and duties under this Part are in addition to the Auditor General’s powers and duties under other written laws.</w:t>
      </w:r>
    </w:p>
    <w:p>
      <w:pPr>
        <w:pStyle w:val="nzHeading3"/>
      </w:pPr>
      <w:bookmarkStart w:id="547" w:name="_Toc110075998"/>
      <w:bookmarkStart w:id="548" w:name="_Toc110076059"/>
      <w:bookmarkStart w:id="549" w:name="_Toc110077706"/>
      <w:bookmarkStart w:id="550" w:name="_Toc110080035"/>
      <w:bookmarkStart w:id="551" w:name="_Toc110138891"/>
      <w:bookmarkStart w:id="552" w:name="_Toc110144025"/>
      <w:bookmarkStart w:id="553" w:name="_Toc110146181"/>
      <w:bookmarkStart w:id="554" w:name="_Toc110146246"/>
      <w:bookmarkStart w:id="555" w:name="_Toc110153300"/>
      <w:bookmarkStart w:id="556" w:name="_Toc110154424"/>
      <w:bookmarkStart w:id="557" w:name="_Toc110154607"/>
      <w:bookmarkStart w:id="558" w:name="_Toc110158103"/>
      <w:bookmarkStart w:id="559" w:name="_Toc110221315"/>
      <w:bookmarkStart w:id="560" w:name="_Toc110223502"/>
      <w:bookmarkStart w:id="561" w:name="_Toc110225242"/>
      <w:bookmarkStart w:id="562" w:name="_Toc110227170"/>
      <w:bookmarkStart w:id="563" w:name="_Toc110246792"/>
      <w:bookmarkStart w:id="564" w:name="_Toc113180064"/>
      <w:bookmarkStart w:id="565" w:name="_Toc113249436"/>
      <w:bookmarkStart w:id="566" w:name="_Toc113263278"/>
      <w:bookmarkStart w:id="567" w:name="_Toc113266594"/>
      <w:bookmarkStart w:id="568" w:name="_Toc113266759"/>
      <w:bookmarkStart w:id="569" w:name="_Toc113266872"/>
      <w:bookmarkStart w:id="570" w:name="_Toc113269453"/>
      <w:bookmarkStart w:id="571" w:name="_Toc113270533"/>
      <w:bookmarkStart w:id="572" w:name="_Toc113271547"/>
      <w:bookmarkStart w:id="573" w:name="_Toc113273724"/>
      <w:bookmarkStart w:id="574" w:name="_Toc113277422"/>
      <w:bookmarkStart w:id="575" w:name="_Toc113283098"/>
      <w:bookmarkStart w:id="576" w:name="_Toc113295145"/>
      <w:bookmarkStart w:id="577" w:name="_Toc113295555"/>
      <w:bookmarkStart w:id="578" w:name="_Toc113296014"/>
      <w:bookmarkStart w:id="579" w:name="_Toc113329150"/>
      <w:bookmarkStart w:id="580" w:name="_Toc113330236"/>
      <w:bookmarkStart w:id="581" w:name="_Toc113331135"/>
      <w:bookmarkStart w:id="582" w:name="_Toc113334765"/>
      <w:bookmarkStart w:id="583" w:name="_Toc113334979"/>
      <w:bookmarkStart w:id="584" w:name="_Toc113335200"/>
      <w:bookmarkStart w:id="585" w:name="_Toc113339210"/>
      <w:bookmarkStart w:id="586" w:name="_Toc113348408"/>
      <w:bookmarkStart w:id="587" w:name="_Toc113415297"/>
      <w:bookmarkStart w:id="588" w:name="_Toc113420380"/>
      <w:bookmarkStart w:id="589" w:name="_Toc113424611"/>
      <w:bookmarkStart w:id="590" w:name="_Toc117507805"/>
      <w:bookmarkStart w:id="591" w:name="_Toc117510727"/>
      <w:bookmarkStart w:id="592" w:name="_Toc117586137"/>
      <w:bookmarkStart w:id="593" w:name="_Toc117587831"/>
      <w:bookmarkStart w:id="594" w:name="_Toc117592395"/>
      <w:bookmarkStart w:id="595" w:name="_Toc117595044"/>
      <w:bookmarkStart w:id="596" w:name="_Toc117595530"/>
      <w:bookmarkStart w:id="597" w:name="_Toc117595889"/>
      <w:bookmarkStart w:id="598" w:name="_Toc117608024"/>
      <w:bookmarkStart w:id="599" w:name="_Toc117650379"/>
      <w:bookmarkStart w:id="600" w:name="_Toc117913743"/>
      <w:bookmarkStart w:id="601" w:name="_Toc117916475"/>
      <w:bookmarkStart w:id="602" w:name="_Toc117999739"/>
      <w:bookmarkStart w:id="603" w:name="_Toc118285941"/>
      <w:bookmarkStart w:id="604" w:name="_Toc118286041"/>
      <w:bookmarkStart w:id="605" w:name="_Toc118531998"/>
      <w:bookmarkStart w:id="606" w:name="_Toc118535872"/>
      <w:bookmarkStart w:id="607" w:name="_Toc118535975"/>
      <w:bookmarkStart w:id="608" w:name="_Toc118541574"/>
      <w:bookmarkStart w:id="609" w:name="_Toc118542015"/>
      <w:bookmarkStart w:id="610" w:name="_Toc118602866"/>
      <w:bookmarkStart w:id="611" w:name="_Toc118795538"/>
      <w:bookmarkStart w:id="612" w:name="_Toc118795608"/>
      <w:bookmarkStart w:id="613" w:name="_Toc118795678"/>
      <w:bookmarkStart w:id="614" w:name="_Toc118863658"/>
      <w:bookmarkStart w:id="615" w:name="_Toc118865063"/>
      <w:bookmarkStart w:id="616" w:name="_Toc118869188"/>
      <w:bookmarkStart w:id="617" w:name="_Toc118869673"/>
      <w:bookmarkStart w:id="618" w:name="_Toc119122999"/>
      <w:bookmarkStart w:id="619" w:name="_Toc119123069"/>
      <w:bookmarkStart w:id="620" w:name="_Toc132689637"/>
      <w:bookmarkStart w:id="621" w:name="_Toc132691096"/>
      <w:bookmarkStart w:id="622" w:name="_Toc133395576"/>
      <w:bookmarkStart w:id="623" w:name="_Toc133395647"/>
      <w:bookmarkStart w:id="624" w:name="_Toc133900041"/>
      <w:bookmarkStart w:id="625" w:name="_Toc133900898"/>
      <w:bookmarkStart w:id="626" w:name="_Toc134615979"/>
      <w:bookmarkStart w:id="627" w:name="_Toc135120566"/>
      <w:bookmarkStart w:id="628" w:name="_Toc135120752"/>
      <w:bookmarkStart w:id="629" w:name="_Toc138060835"/>
      <w:bookmarkStart w:id="630" w:name="_Toc138061141"/>
      <w:bookmarkStart w:id="631" w:name="_Toc138214916"/>
      <w:bookmarkStart w:id="632" w:name="_Toc138214993"/>
      <w:bookmarkStart w:id="633" w:name="_Toc138215064"/>
      <w:bookmarkStart w:id="634" w:name="_Toc138748967"/>
      <w:bookmarkStart w:id="635" w:name="_Toc138830511"/>
      <w:bookmarkStart w:id="636" w:name="_Toc147150845"/>
      <w:bookmarkStart w:id="637" w:name="_Toc153777007"/>
      <w:bookmarkStart w:id="638" w:name="_Toc154302133"/>
      <w:bookmarkStart w:id="639" w:name="_Toc154309643"/>
      <w:bookmarkStart w:id="640" w:name="_Toc155591529"/>
      <w:r>
        <w:rPr>
          <w:rStyle w:val="CharDivNo"/>
        </w:rPr>
        <w:t>Division 2</w:t>
      </w:r>
      <w:r>
        <w:t> — </w:t>
      </w:r>
      <w:r>
        <w:rPr>
          <w:rStyle w:val="CharDivText"/>
        </w:rPr>
        <w:t>Information gathering powers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5"/>
        <w:rPr>
          <w:snapToGrid w:val="0"/>
        </w:rPr>
      </w:pPr>
      <w:bookmarkStart w:id="641" w:name="_Toc113339211"/>
      <w:bookmarkStart w:id="642" w:name="_Toc119123070"/>
      <w:bookmarkStart w:id="643" w:name="_Toc154309644"/>
      <w:bookmarkStart w:id="644" w:name="_Toc155591530"/>
      <w:bookmarkStart w:id="645" w:name="_Toc443358857"/>
      <w:bookmarkStart w:id="646" w:name="_Toc489427915"/>
      <w:bookmarkStart w:id="647" w:name="_Toc4553647"/>
      <w:bookmarkStart w:id="648" w:name="_Toc13374326"/>
      <w:bookmarkStart w:id="649" w:name="_Toc17022527"/>
      <w:bookmarkStart w:id="650" w:name="_Toc63488546"/>
      <w:bookmarkStart w:id="651" w:name="_Toc78260614"/>
      <w:bookmarkStart w:id="652" w:name="_Toc95193686"/>
      <w:bookmarkStart w:id="653" w:name="_Toc109401760"/>
      <w:r>
        <w:rPr>
          <w:rStyle w:val="CharSectno"/>
        </w:rPr>
        <w:t>33</w:t>
      </w:r>
      <w:r>
        <w:t>.</w:t>
      </w:r>
      <w:r>
        <w:tab/>
      </w:r>
      <w:r>
        <w:rPr>
          <w:snapToGrid w:val="0"/>
        </w:rPr>
        <w:t>Auditor General may authorise people to perform functions</w:t>
      </w:r>
      <w:bookmarkEnd w:id="641"/>
      <w:bookmarkEnd w:id="642"/>
      <w:bookmarkEnd w:id="643"/>
      <w:bookmarkEnd w:id="644"/>
    </w:p>
    <w:p>
      <w:pPr>
        <w:pStyle w:val="nzSubsection"/>
        <w:rPr>
          <w:snapToGrid w:val="0"/>
        </w:rPr>
      </w:pPr>
      <w:r>
        <w:rPr>
          <w:snapToGrid w:val="0"/>
        </w:rPr>
        <w:tab/>
      </w:r>
      <w:r>
        <w:rPr>
          <w:snapToGrid w:val="0"/>
        </w:rPr>
        <w:tab/>
        <w:t>The Auditor General may, by</w:t>
      </w:r>
      <w:r>
        <w:t xml:space="preserve"> written notice</w:t>
      </w:r>
      <w:r>
        <w:rPr>
          <w:snapToGrid w:val="0"/>
        </w:rPr>
        <w:t xml:space="preserve">, authorise a person (an </w:t>
      </w:r>
      <w:r>
        <w:rPr>
          <w:b/>
          <w:snapToGrid w:val="0"/>
        </w:rPr>
        <w:t>“</w:t>
      </w:r>
      <w:r>
        <w:rPr>
          <w:rStyle w:val="CharDefText"/>
        </w:rPr>
        <w:t>authorised person</w:t>
      </w:r>
      <w:r>
        <w:rPr>
          <w:b/>
          <w:snapToGrid w:val="0"/>
        </w:rPr>
        <w:t>”</w:t>
      </w:r>
      <w:r>
        <w:rPr>
          <w:bCs/>
          <w:snapToGrid w:val="0"/>
        </w:rPr>
        <w:t>)</w:t>
      </w:r>
      <w:r>
        <w:rPr>
          <w:snapToGrid w:val="0"/>
        </w:rPr>
        <w:t xml:space="preserve"> to perform functions under this Division.</w:t>
      </w:r>
    </w:p>
    <w:p>
      <w:pPr>
        <w:pStyle w:val="nzHeading5"/>
      </w:pPr>
      <w:bookmarkStart w:id="654" w:name="_Toc113339212"/>
      <w:bookmarkStart w:id="655" w:name="_Toc119123071"/>
      <w:bookmarkStart w:id="656" w:name="_Toc154309645"/>
      <w:bookmarkStart w:id="657" w:name="_Toc155591531"/>
      <w:r>
        <w:rPr>
          <w:rStyle w:val="CharSectno"/>
        </w:rPr>
        <w:t>34</w:t>
      </w:r>
      <w:r>
        <w:t>.</w:t>
      </w:r>
      <w:r>
        <w:tab/>
        <w:t>Power to obtain information</w:t>
      </w:r>
      <w:bookmarkEnd w:id="654"/>
      <w:bookmarkEnd w:id="655"/>
      <w:bookmarkEnd w:id="656"/>
      <w:bookmarkEnd w:id="657"/>
    </w:p>
    <w:p>
      <w:pPr>
        <w:pStyle w:val="nzSubsection"/>
      </w:pPr>
      <w:r>
        <w:tab/>
        <w:t>(1)</w:t>
      </w:r>
      <w:r>
        <w:tab/>
      </w:r>
      <w:r>
        <w:rPr>
          <w:snapToGrid w:val="0"/>
        </w:rPr>
        <w:t>For the purpose of an audit t</w:t>
      </w:r>
      <w:r>
        <w:t xml:space="preserve">he Auditor General may, by written notice, direct a person to do all or any of the following — </w:t>
      </w:r>
    </w:p>
    <w:p>
      <w:pPr>
        <w:pStyle w:val="nzIndenta"/>
        <w:rPr>
          <w:snapToGrid w:val="0"/>
        </w:rPr>
      </w:pPr>
      <w:r>
        <w:rPr>
          <w:snapToGrid w:val="0"/>
        </w:rPr>
        <w:tab/>
        <w:t>(a)</w:t>
      </w:r>
      <w:r>
        <w:rPr>
          <w:snapToGrid w:val="0"/>
        </w:rPr>
        <w:tab/>
        <w:t>to provide the Auditor General with any information or explanation that the Auditor General requires;</w:t>
      </w:r>
    </w:p>
    <w:p>
      <w:pPr>
        <w:pStyle w:val="nz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nzIndenta"/>
        <w:rPr>
          <w:snapToGrid w:val="0"/>
        </w:rPr>
      </w:pPr>
      <w:r>
        <w:rPr>
          <w:snapToGrid w:val="0"/>
        </w:rPr>
        <w:tab/>
        <w:t>(c)</w:t>
      </w:r>
      <w:r>
        <w:rPr>
          <w:snapToGrid w:val="0"/>
        </w:rPr>
        <w:tab/>
        <w:t>to produce to the Auditor General any documents in the custody or under the control of the person.</w:t>
      </w:r>
    </w:p>
    <w:p>
      <w:pPr>
        <w:pStyle w:val="nzSubsection"/>
      </w:pPr>
      <w:r>
        <w:tab/>
        <w:t>(2)</w:t>
      </w:r>
      <w:r>
        <w:tab/>
        <w:t xml:space="preserve">The Auditor General may direct that — </w:t>
      </w:r>
    </w:p>
    <w:p>
      <w:pPr>
        <w:pStyle w:val="nzIndenta"/>
        <w:rPr>
          <w:snapToGrid w:val="0"/>
        </w:rPr>
      </w:pPr>
      <w:r>
        <w:rPr>
          <w:snapToGrid w:val="0"/>
        </w:rPr>
        <w:tab/>
        <w:t>(a)</w:t>
      </w:r>
      <w:r>
        <w:rPr>
          <w:snapToGrid w:val="0"/>
        </w:rPr>
        <w:tab/>
        <w:t>the information, explanation or answers to questions be given either orally or in writing (as the Auditor General requires);</w:t>
      </w:r>
    </w:p>
    <w:p>
      <w:pPr>
        <w:pStyle w:val="nz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nzSubsection"/>
      </w:pPr>
      <w:r>
        <w:tab/>
        <w:t>(3)</w:t>
      </w:r>
      <w:r>
        <w:tab/>
        <w:t xml:space="preserve">The Auditor General or an authorised person may </w:t>
      </w:r>
      <w:r>
        <w:rPr>
          <w:snapToGrid w:val="0"/>
        </w:rPr>
        <w:t>administer</w:t>
      </w:r>
      <w:r>
        <w:t xml:space="preserve"> an oath or affirmation for the purposes of this section.</w:t>
      </w:r>
    </w:p>
    <w:p>
      <w:pPr>
        <w:pStyle w:val="nz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nzPenstart"/>
      </w:pPr>
      <w:r>
        <w:tab/>
        <w:t>Penalty: a fine of $50 000.</w:t>
      </w:r>
    </w:p>
    <w:p>
      <w:pPr>
        <w:pStyle w:val="nzSubsection"/>
      </w:pPr>
      <w:r>
        <w:tab/>
        <w:t>(5)</w:t>
      </w:r>
      <w:r>
        <w:tab/>
        <w:t>The regulations may prescribe scales of expenses to be allowed to persons who are required to attend under this section.</w:t>
      </w:r>
    </w:p>
    <w:p>
      <w:pPr>
        <w:pStyle w:val="nzHeading5"/>
        <w:rPr>
          <w:snapToGrid w:val="0"/>
        </w:rPr>
      </w:pPr>
      <w:bookmarkStart w:id="658" w:name="_Toc113339213"/>
      <w:bookmarkStart w:id="659" w:name="_Toc119123072"/>
      <w:bookmarkStart w:id="660" w:name="_Toc154309646"/>
      <w:bookmarkStart w:id="661" w:name="_Toc155591532"/>
      <w:r>
        <w:rPr>
          <w:rStyle w:val="CharSectno"/>
        </w:rPr>
        <w:t>35</w:t>
      </w:r>
      <w:r>
        <w:t>.</w:t>
      </w:r>
      <w:r>
        <w:tab/>
      </w:r>
      <w:r>
        <w:rPr>
          <w:snapToGrid w:val="0"/>
        </w:rPr>
        <w:t>Access to accounts</w:t>
      </w:r>
      <w:bookmarkEnd w:id="645"/>
      <w:bookmarkEnd w:id="646"/>
      <w:bookmarkEnd w:id="647"/>
      <w:bookmarkEnd w:id="648"/>
      <w:bookmarkEnd w:id="649"/>
      <w:bookmarkEnd w:id="650"/>
      <w:bookmarkEnd w:id="651"/>
      <w:bookmarkEnd w:id="652"/>
      <w:bookmarkEnd w:id="653"/>
      <w:r>
        <w:rPr>
          <w:snapToGrid w:val="0"/>
        </w:rPr>
        <w:t>, information, money and property</w:t>
      </w:r>
      <w:bookmarkEnd w:id="658"/>
      <w:bookmarkEnd w:id="659"/>
      <w:bookmarkEnd w:id="660"/>
      <w:bookmarkEnd w:id="661"/>
    </w:p>
    <w:p>
      <w:pPr>
        <w:pStyle w:val="nzSubsection"/>
      </w:pPr>
      <w:r>
        <w:tab/>
        <w:t>(1)</w:t>
      </w:r>
      <w:r>
        <w:tab/>
        <w:t xml:space="preserve">In this section — </w:t>
      </w:r>
    </w:p>
    <w:p>
      <w:pPr>
        <w:pStyle w:val="nzDefstart"/>
      </w:pPr>
      <w:r>
        <w:rPr>
          <w:b/>
        </w:rPr>
        <w:tab/>
        <w:t>“</w:t>
      </w:r>
      <w:r>
        <w:rPr>
          <w:rStyle w:val="CharDefText"/>
        </w:rPr>
        <w:t>premises</w:t>
      </w:r>
      <w:r>
        <w:rPr>
          <w:b/>
        </w:rPr>
        <w:t>”</w:t>
      </w:r>
      <w:r>
        <w:t xml:space="preserve"> means any land or place;</w:t>
      </w:r>
    </w:p>
    <w:p>
      <w:pPr>
        <w:pStyle w:val="nzDefstart"/>
      </w:pPr>
      <w:r>
        <w:rPr>
          <w:b/>
        </w:rPr>
        <w:tab/>
        <w:t>“</w:t>
      </w:r>
      <w:r>
        <w:rPr>
          <w:rStyle w:val="CharDefText"/>
        </w:rPr>
        <w:t>written authority</w:t>
      </w:r>
      <w:r>
        <w:rPr>
          <w:b/>
        </w:rPr>
        <w:t>”</w:t>
      </w:r>
      <w:r>
        <w:t>, in relation to an authorised person, means a written notice signed by the Auditor General that states that the person is authorised to exercise powers under this Division.</w:t>
      </w:r>
    </w:p>
    <w:p>
      <w:pPr>
        <w:pStyle w:val="nzSubsection"/>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nz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nzIndenta"/>
        <w:rPr>
          <w:snapToGrid w:val="0"/>
        </w:rPr>
      </w:pPr>
      <w:r>
        <w:rPr>
          <w:snapToGrid w:val="0"/>
        </w:rPr>
        <w:tab/>
        <w:t>(b)</w:t>
      </w:r>
      <w:r>
        <w:rPr>
          <w:snapToGrid w:val="0"/>
        </w:rPr>
        <w:tab/>
        <w:t>public money, other money or statutory authority money; or</w:t>
      </w:r>
    </w:p>
    <w:p>
      <w:pPr>
        <w:pStyle w:val="nzIndenta"/>
        <w:rPr>
          <w:snapToGrid w:val="0"/>
        </w:rPr>
      </w:pPr>
      <w:r>
        <w:rPr>
          <w:snapToGrid w:val="0"/>
        </w:rPr>
        <w:tab/>
        <w:t>(c)</w:t>
      </w:r>
      <w:r>
        <w:rPr>
          <w:snapToGrid w:val="0"/>
        </w:rPr>
        <w:tab/>
        <w:t>public property or other property,</w:t>
      </w:r>
    </w:p>
    <w:p>
      <w:pPr>
        <w:pStyle w:val="nz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nz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nz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nz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nzPenstart"/>
      </w:pPr>
      <w:r>
        <w:tab/>
        <w:t>Penalty: a fine of $50 000.</w:t>
      </w:r>
    </w:p>
    <w:p>
      <w:pPr>
        <w:pStyle w:val="nz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nzHeading5"/>
      </w:pPr>
      <w:bookmarkStart w:id="662" w:name="_Toc113339214"/>
      <w:bookmarkStart w:id="663" w:name="_Toc119123073"/>
      <w:bookmarkStart w:id="664" w:name="_Toc154309647"/>
      <w:bookmarkStart w:id="665" w:name="_Toc155591533"/>
      <w:r>
        <w:rPr>
          <w:rStyle w:val="CharSectno"/>
        </w:rPr>
        <w:t>36</w:t>
      </w:r>
      <w:r>
        <w:t>.</w:t>
      </w:r>
      <w:r>
        <w:tab/>
        <w:t>Duty to give information overrides other duties and rights</w:t>
      </w:r>
      <w:bookmarkEnd w:id="662"/>
      <w:bookmarkEnd w:id="663"/>
      <w:bookmarkEnd w:id="664"/>
      <w:bookmarkEnd w:id="665"/>
    </w:p>
    <w:p>
      <w:pPr>
        <w:pStyle w:val="nz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nz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nzSubsection"/>
      </w:pPr>
      <w:r>
        <w:tab/>
        <w:t>(3)</w:t>
      </w:r>
      <w:r>
        <w:tab/>
        <w:t xml:space="preserve">If a person gives information or an explanation, answers a question or produces a document under section 34, neither — </w:t>
      </w:r>
    </w:p>
    <w:p>
      <w:pPr>
        <w:pStyle w:val="nzIndenta"/>
      </w:pPr>
      <w:r>
        <w:tab/>
        <w:t>(a)</w:t>
      </w:r>
      <w:r>
        <w:tab/>
        <w:t>the giving of the information or explanation, answering of the question or production of the document; nor</w:t>
      </w:r>
    </w:p>
    <w:p>
      <w:pPr>
        <w:pStyle w:val="nzIndenta"/>
      </w:pPr>
      <w:r>
        <w:tab/>
        <w:t>(b)</w:t>
      </w:r>
      <w:r>
        <w:tab/>
        <w:t>anything obtained as a direct or indirect result of the giving of the information or explanation, answering of the question or production of the document,</w:t>
      </w:r>
    </w:p>
    <w:p>
      <w:pPr>
        <w:pStyle w:val="nzSubsection"/>
      </w:pPr>
      <w:r>
        <w:tab/>
      </w:r>
      <w:r>
        <w:tab/>
        <w:t xml:space="preserve">is admissible in evidence against that person in any civil or criminal proceedings except — </w:t>
      </w:r>
    </w:p>
    <w:p>
      <w:pPr>
        <w:pStyle w:val="nzIndenta"/>
      </w:pPr>
      <w:r>
        <w:tab/>
      </w:r>
      <w:r>
        <w:rPr>
          <w:snapToGrid w:val="0"/>
        </w:rPr>
        <w:t>(c)</w:t>
      </w:r>
      <w:r>
        <w:tab/>
        <w:t>proceedings for an offence against this Division; or</w:t>
      </w:r>
    </w:p>
    <w:p>
      <w:pPr>
        <w:pStyle w:val="nzIndenta"/>
      </w:pPr>
      <w:r>
        <w:tab/>
      </w:r>
      <w:r>
        <w:rPr>
          <w:snapToGrid w:val="0"/>
        </w:rPr>
        <w:t>(d)</w:t>
      </w:r>
      <w:r>
        <w:tab/>
        <w:t xml:space="preserve">proceedings under </w:t>
      </w:r>
      <w:r>
        <w:rPr>
          <w:i/>
        </w:rPr>
        <w:t xml:space="preserve">The Criminal </w:t>
      </w:r>
      <w:r>
        <w:rPr>
          <w:i/>
          <w:iCs/>
        </w:rPr>
        <w:t>Code</w:t>
      </w:r>
      <w:r>
        <w:t xml:space="preserve"> Chapter XX.</w:t>
      </w:r>
    </w:p>
    <w:p>
      <w:pPr>
        <w:pStyle w:val="nz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nzHeading5"/>
      </w:pPr>
      <w:bookmarkStart w:id="666" w:name="_Toc113339215"/>
      <w:bookmarkStart w:id="667" w:name="_Toc119123074"/>
      <w:bookmarkStart w:id="668" w:name="_Toc154309648"/>
      <w:bookmarkStart w:id="669" w:name="_Toc155591534"/>
      <w:r>
        <w:rPr>
          <w:rStyle w:val="CharSectno"/>
        </w:rPr>
        <w:t>37</w:t>
      </w:r>
      <w:r>
        <w:t>.</w:t>
      </w:r>
      <w:r>
        <w:tab/>
        <w:t>Powers extend to confidential information</w:t>
      </w:r>
      <w:bookmarkEnd w:id="666"/>
      <w:bookmarkEnd w:id="667"/>
      <w:bookmarkEnd w:id="668"/>
      <w:bookmarkEnd w:id="669"/>
    </w:p>
    <w:p>
      <w:pPr>
        <w:pStyle w:val="nzSubsection"/>
      </w:pPr>
      <w:r>
        <w:tab/>
        <w:t>(1)</w:t>
      </w:r>
      <w:r>
        <w:tab/>
        <w:t xml:space="preserve">The provisions of this Division extend to information that is the subject of a notice under the </w:t>
      </w:r>
      <w:r>
        <w:rPr>
          <w:i/>
          <w:iCs/>
        </w:rPr>
        <w:t xml:space="preserve">Financial Management Act 2006 </w:t>
      </w:r>
      <w:r>
        <w:t>section 82(1).</w:t>
      </w:r>
    </w:p>
    <w:p>
      <w:pPr>
        <w:pStyle w:val="nz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nzHeading2"/>
      </w:pPr>
      <w:bookmarkStart w:id="670" w:name="_Toc132689643"/>
      <w:bookmarkStart w:id="671" w:name="_Toc132691102"/>
      <w:bookmarkStart w:id="672" w:name="_Toc133395582"/>
      <w:bookmarkStart w:id="673" w:name="_Toc133395653"/>
      <w:bookmarkStart w:id="674" w:name="_Toc133900047"/>
      <w:bookmarkStart w:id="675" w:name="_Toc133900904"/>
      <w:bookmarkStart w:id="676" w:name="_Toc134615985"/>
      <w:bookmarkStart w:id="677" w:name="_Toc135120572"/>
      <w:bookmarkStart w:id="678" w:name="_Toc135120758"/>
      <w:bookmarkStart w:id="679" w:name="_Toc138060841"/>
      <w:bookmarkStart w:id="680" w:name="_Toc138061147"/>
      <w:bookmarkStart w:id="681" w:name="_Toc138214922"/>
      <w:bookmarkStart w:id="682" w:name="_Toc138214999"/>
      <w:bookmarkStart w:id="683" w:name="_Toc138215070"/>
      <w:bookmarkStart w:id="684" w:name="_Toc138748973"/>
      <w:bookmarkStart w:id="685" w:name="_Toc138830517"/>
      <w:bookmarkStart w:id="686" w:name="_Toc147150851"/>
      <w:bookmarkStart w:id="687" w:name="_Toc153777013"/>
      <w:bookmarkStart w:id="688" w:name="_Toc154302139"/>
      <w:bookmarkStart w:id="689" w:name="_Toc154309649"/>
      <w:bookmarkStart w:id="690" w:name="_Toc155591535"/>
      <w:r>
        <w:rPr>
          <w:rStyle w:val="CharPartNo"/>
        </w:rPr>
        <w:t>Part 5</w:t>
      </w:r>
      <w:r>
        <w:rPr>
          <w:rStyle w:val="CharDivNo"/>
        </w:rPr>
        <w:t> </w:t>
      </w:r>
      <w:r>
        <w:t>—</w:t>
      </w:r>
      <w:r>
        <w:rPr>
          <w:rStyle w:val="CharDivText"/>
        </w:rPr>
        <w:t> </w:t>
      </w:r>
      <w:r>
        <w:rPr>
          <w:rStyle w:val="CharPartText"/>
        </w:rPr>
        <w:t>Independent auditing of the OAG</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zHeading5"/>
        <w:rPr>
          <w:snapToGrid w:val="0"/>
        </w:rPr>
      </w:pPr>
      <w:bookmarkStart w:id="691" w:name="_Toc113339217"/>
      <w:bookmarkStart w:id="692" w:name="_Toc119123076"/>
      <w:bookmarkStart w:id="693" w:name="_Toc154309650"/>
      <w:bookmarkStart w:id="694" w:name="_Toc155591536"/>
      <w:r>
        <w:rPr>
          <w:rStyle w:val="CharSectno"/>
        </w:rPr>
        <w:t>38</w:t>
      </w:r>
      <w:r>
        <w:rPr>
          <w:snapToGrid w:val="0"/>
        </w:rPr>
        <w:t>.</w:t>
      </w:r>
      <w:r>
        <w:rPr>
          <w:snapToGrid w:val="0"/>
        </w:rPr>
        <w:tab/>
        <w:t>Appointment of independent auditor for the OAG</w:t>
      </w:r>
      <w:bookmarkEnd w:id="691"/>
      <w:bookmarkEnd w:id="692"/>
      <w:bookmarkEnd w:id="693"/>
      <w:bookmarkEnd w:id="694"/>
      <w:r>
        <w:rPr>
          <w:snapToGrid w:val="0"/>
        </w:rPr>
        <w:t xml:space="preserve"> </w:t>
      </w:r>
    </w:p>
    <w:p>
      <w:pPr>
        <w:pStyle w:val="nzSubsection"/>
        <w:rPr>
          <w:snapToGrid w:val="0"/>
        </w:rPr>
      </w:pPr>
      <w:r>
        <w:rPr>
          <w:snapToGrid w:val="0"/>
        </w:rPr>
        <w:tab/>
      </w:r>
      <w:r>
        <w:t>(1)</w:t>
      </w:r>
      <w:r>
        <w:rPr>
          <w:snapToGrid w:val="0"/>
        </w:rPr>
        <w:tab/>
        <w:t>The Auditor General is not to carry out audits under Part 3 Division 1 in relation to the OAG.</w:t>
      </w:r>
    </w:p>
    <w:p>
      <w:pPr>
        <w:pStyle w:val="nzSubsection"/>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b/>
          <w:iCs/>
        </w:rPr>
        <w:t>“</w:t>
      </w:r>
      <w:r>
        <w:rPr>
          <w:rStyle w:val="CharDefText"/>
        </w:rPr>
        <w:t>independent auditor</w:t>
      </w:r>
      <w:r>
        <w:rPr>
          <w:b/>
          <w:iCs/>
        </w:rPr>
        <w:t>”</w:t>
      </w:r>
      <w:r>
        <w:rPr>
          <w:iCs/>
        </w:rPr>
        <w:t xml:space="preserve">) </w:t>
      </w:r>
      <w:r>
        <w:rPr>
          <w:snapToGrid w:val="0"/>
        </w:rPr>
        <w:t>to carry out audits in relation to the OAG.</w:t>
      </w:r>
    </w:p>
    <w:p>
      <w:pPr>
        <w:pStyle w:val="nzHeading5"/>
        <w:rPr>
          <w:snapToGrid w:val="0"/>
        </w:rPr>
      </w:pPr>
      <w:bookmarkStart w:id="695" w:name="_Toc113339218"/>
      <w:bookmarkStart w:id="696" w:name="_Toc119123077"/>
      <w:bookmarkStart w:id="697" w:name="_Toc154309651"/>
      <w:bookmarkStart w:id="698" w:name="_Toc155591537"/>
      <w:r>
        <w:rPr>
          <w:rStyle w:val="CharSectno"/>
        </w:rPr>
        <w:t>39</w:t>
      </w:r>
      <w:r>
        <w:rPr>
          <w:snapToGrid w:val="0"/>
        </w:rPr>
        <w:t>.</w:t>
      </w:r>
      <w:r>
        <w:rPr>
          <w:snapToGrid w:val="0"/>
        </w:rPr>
        <w:tab/>
        <w:t>Audits of accounts of the OAG</w:t>
      </w:r>
      <w:bookmarkEnd w:id="695"/>
      <w:bookmarkEnd w:id="696"/>
      <w:bookmarkEnd w:id="697"/>
      <w:bookmarkEnd w:id="698"/>
    </w:p>
    <w:p>
      <w:pPr>
        <w:pStyle w:val="nz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nzHeading5"/>
        <w:rPr>
          <w:snapToGrid w:val="0"/>
        </w:rPr>
      </w:pPr>
      <w:bookmarkStart w:id="699" w:name="_Toc113339219"/>
      <w:bookmarkStart w:id="700" w:name="_Toc119123078"/>
      <w:bookmarkStart w:id="701" w:name="_Toc154309652"/>
      <w:bookmarkStart w:id="702" w:name="_Toc155591538"/>
      <w:r>
        <w:rPr>
          <w:rStyle w:val="CharSectno"/>
        </w:rPr>
        <w:t>40</w:t>
      </w:r>
      <w:r>
        <w:rPr>
          <w:snapToGrid w:val="0"/>
        </w:rPr>
        <w:t>.</w:t>
      </w:r>
      <w:r>
        <w:rPr>
          <w:snapToGrid w:val="0"/>
        </w:rPr>
        <w:tab/>
        <w:t>Audits and opinions on financial statements and related information as to the OAG</w:t>
      </w:r>
      <w:bookmarkEnd w:id="699"/>
      <w:bookmarkEnd w:id="700"/>
      <w:bookmarkEnd w:id="701"/>
      <w:bookmarkEnd w:id="702"/>
    </w:p>
    <w:p>
      <w:pPr>
        <w:pStyle w:val="nz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nz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nz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nz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nzIndenta"/>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nzSubsection"/>
      </w:pPr>
      <w:r>
        <w:tab/>
        <w:t>(3)</w:t>
      </w:r>
      <w:r>
        <w:tab/>
        <w:t xml:space="preserve">In subsection (2)(b) — </w:t>
      </w:r>
    </w:p>
    <w:p>
      <w:pPr>
        <w:pStyle w:val="nzDefstart"/>
      </w:pPr>
      <w:r>
        <w:rPr>
          <w:b/>
        </w:rPr>
        <w:tab/>
        <w:t>“</w:t>
      </w:r>
      <w:r>
        <w:rPr>
          <w:rStyle w:val="CharDefText"/>
        </w:rPr>
        <w:t>controls</w:t>
      </w:r>
      <w:r>
        <w:rPr>
          <w:b/>
        </w:rPr>
        <w:t>”</w:t>
      </w:r>
      <w:r>
        <w:t xml:space="preserve"> exercised by the OAG means the policies and procedures that have been established for the governance and management of the OAG by the Auditor General and other staff of the OAG. </w:t>
      </w:r>
    </w:p>
    <w:p>
      <w:pPr>
        <w:pStyle w:val="nzSubsection"/>
      </w:pPr>
      <w:r>
        <w:tab/>
        <w:t>(4)</w:t>
      </w:r>
      <w:r>
        <w:tab/>
        <w:t xml:space="preserve">The </w:t>
      </w:r>
      <w:r>
        <w:rPr>
          <w:snapToGrid w:val="0"/>
        </w:rPr>
        <w:t>independent auditor</w:t>
      </w:r>
      <w:r>
        <w:t xml:space="preserve"> is to provide the opinion prepared and signed under subsection (2) to the Auditor General. </w:t>
      </w:r>
    </w:p>
    <w:p>
      <w:pPr>
        <w:pStyle w:val="nzHeading5"/>
        <w:rPr>
          <w:snapToGrid w:val="0"/>
        </w:rPr>
      </w:pPr>
      <w:bookmarkStart w:id="703" w:name="_Toc113339220"/>
      <w:bookmarkStart w:id="704" w:name="_Toc119123079"/>
      <w:bookmarkStart w:id="705" w:name="_Toc154309653"/>
      <w:bookmarkStart w:id="706" w:name="_Toc155591539"/>
      <w:r>
        <w:rPr>
          <w:rStyle w:val="CharSectno"/>
        </w:rPr>
        <w:t>41</w:t>
      </w:r>
      <w:r>
        <w:rPr>
          <w:snapToGrid w:val="0"/>
        </w:rPr>
        <w:t>.</w:t>
      </w:r>
      <w:r>
        <w:rPr>
          <w:snapToGrid w:val="0"/>
        </w:rPr>
        <w:tab/>
        <w:t>Duties of independent auditor as to audits</w:t>
      </w:r>
      <w:bookmarkEnd w:id="703"/>
      <w:bookmarkEnd w:id="704"/>
      <w:bookmarkEnd w:id="705"/>
      <w:bookmarkEnd w:id="706"/>
    </w:p>
    <w:p>
      <w:pPr>
        <w:pStyle w:val="nzSubsection"/>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nzHeading5"/>
        <w:rPr>
          <w:snapToGrid w:val="0"/>
        </w:rPr>
      </w:pPr>
      <w:bookmarkStart w:id="707" w:name="_Toc113339221"/>
      <w:bookmarkStart w:id="708" w:name="_Toc119123080"/>
      <w:bookmarkStart w:id="709" w:name="_Toc154309654"/>
      <w:bookmarkStart w:id="710" w:name="_Toc155591540"/>
      <w:r>
        <w:rPr>
          <w:rStyle w:val="CharSectno"/>
        </w:rPr>
        <w:t>42</w:t>
      </w:r>
      <w:r>
        <w:rPr>
          <w:snapToGrid w:val="0"/>
        </w:rPr>
        <w:t>.</w:t>
      </w:r>
      <w:r>
        <w:rPr>
          <w:snapToGrid w:val="0"/>
        </w:rPr>
        <w:tab/>
        <w:t>Audit fees for independent auditor</w:t>
      </w:r>
      <w:bookmarkEnd w:id="707"/>
      <w:bookmarkEnd w:id="708"/>
      <w:bookmarkEnd w:id="709"/>
      <w:bookmarkEnd w:id="710"/>
    </w:p>
    <w:p>
      <w:pPr>
        <w:pStyle w:val="nzSubsection"/>
        <w:rPr>
          <w:snapToGrid w:val="0"/>
        </w:rPr>
      </w:pPr>
      <w:r>
        <w:rPr>
          <w:snapToGrid w:val="0"/>
        </w:rPr>
        <w:tab/>
      </w:r>
      <w:r>
        <w:rPr>
          <w:snapToGrid w:val="0"/>
        </w:rPr>
        <w:tab/>
        <w:t>The independent auditor is entitled to receive a fee to be determined by the Treasurer for carrying out an audit under this Part.</w:t>
      </w:r>
    </w:p>
    <w:p>
      <w:pPr>
        <w:pStyle w:val="nzHeading2"/>
      </w:pPr>
      <w:bookmarkStart w:id="711" w:name="_Toc132689649"/>
      <w:bookmarkStart w:id="712" w:name="_Toc132691108"/>
      <w:bookmarkStart w:id="713" w:name="_Toc133395588"/>
      <w:bookmarkStart w:id="714" w:name="_Toc133395659"/>
      <w:bookmarkStart w:id="715" w:name="_Toc133900053"/>
      <w:bookmarkStart w:id="716" w:name="_Toc133900910"/>
      <w:bookmarkStart w:id="717" w:name="_Toc134615991"/>
      <w:bookmarkStart w:id="718" w:name="_Toc135120578"/>
      <w:bookmarkStart w:id="719" w:name="_Toc135120764"/>
      <w:bookmarkStart w:id="720" w:name="_Toc138060847"/>
      <w:bookmarkStart w:id="721" w:name="_Toc138061153"/>
      <w:bookmarkStart w:id="722" w:name="_Toc138214928"/>
      <w:bookmarkStart w:id="723" w:name="_Toc138215005"/>
      <w:bookmarkStart w:id="724" w:name="_Toc138215076"/>
      <w:bookmarkStart w:id="725" w:name="_Toc138748979"/>
      <w:bookmarkStart w:id="726" w:name="_Toc138830523"/>
      <w:bookmarkStart w:id="727" w:name="_Toc147150857"/>
      <w:bookmarkStart w:id="728" w:name="_Toc153777019"/>
      <w:bookmarkStart w:id="729" w:name="_Toc154302145"/>
      <w:bookmarkStart w:id="730" w:name="_Toc154309655"/>
      <w:bookmarkStart w:id="731" w:name="_Toc155591541"/>
      <w:r>
        <w:rPr>
          <w:rStyle w:val="CharPartNo"/>
        </w:rPr>
        <w:t>Part 6</w:t>
      </w:r>
      <w:r>
        <w:rPr>
          <w:rStyle w:val="CharDivNo"/>
        </w:rPr>
        <w:t> </w:t>
      </w:r>
      <w:r>
        <w:t>—</w:t>
      </w:r>
      <w:r>
        <w:rPr>
          <w:rStyle w:val="CharDivText"/>
        </w:rPr>
        <w:t> </w:t>
      </w:r>
      <w:r>
        <w:rPr>
          <w:rStyle w:val="CharPartText"/>
        </w:rPr>
        <w:t>Miscellaneous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zHeading5"/>
      </w:pPr>
      <w:bookmarkStart w:id="732" w:name="_Toc154309656"/>
      <w:bookmarkStart w:id="733" w:name="_Toc155591542"/>
      <w:bookmarkStart w:id="734" w:name="_Toc443358864"/>
      <w:bookmarkStart w:id="735" w:name="_Toc489427922"/>
      <w:bookmarkStart w:id="736" w:name="_Toc4553654"/>
      <w:bookmarkStart w:id="737" w:name="_Toc13374333"/>
      <w:bookmarkStart w:id="738" w:name="_Toc17022534"/>
      <w:bookmarkStart w:id="739" w:name="_Toc63488553"/>
      <w:bookmarkStart w:id="740" w:name="_Toc78260621"/>
      <w:bookmarkStart w:id="741" w:name="_Toc95193693"/>
      <w:bookmarkStart w:id="742" w:name="_Toc109401767"/>
      <w:r>
        <w:rPr>
          <w:rStyle w:val="CharSectno"/>
        </w:rPr>
        <w:t>43</w:t>
      </w:r>
      <w:r>
        <w:t>.</w:t>
      </w:r>
      <w:r>
        <w:tab/>
        <w:t>Joint Standing Committee on Audit</w:t>
      </w:r>
      <w:bookmarkEnd w:id="732"/>
      <w:bookmarkEnd w:id="733"/>
    </w:p>
    <w:p>
      <w:pPr>
        <w:pStyle w:val="nzSubsection"/>
      </w:pPr>
      <w:r>
        <w:tab/>
      </w:r>
      <w:r>
        <w:tab/>
        <w:t>The Houses of Parliament are to establish a Joint Standing Committee on Audit comprising an equal number of members appointed by each House.</w:t>
      </w:r>
    </w:p>
    <w:p>
      <w:pPr>
        <w:pStyle w:val="nzHeading5"/>
      </w:pPr>
      <w:bookmarkStart w:id="743" w:name="_Toc119123082"/>
      <w:bookmarkStart w:id="744" w:name="_Toc154309657"/>
      <w:bookmarkStart w:id="745" w:name="_Toc155591543"/>
      <w:r>
        <w:rPr>
          <w:rStyle w:val="CharSectno"/>
        </w:rPr>
        <w:t>44</w:t>
      </w:r>
      <w:r>
        <w:t>.</w:t>
      </w:r>
      <w:r>
        <w:tab/>
        <w:t>Recommendations by the</w:t>
      </w:r>
      <w:bookmarkEnd w:id="743"/>
      <w:r>
        <w:t xml:space="preserve"> Joint Standing Committee on Audit</w:t>
      </w:r>
      <w:bookmarkEnd w:id="744"/>
      <w:bookmarkEnd w:id="745"/>
    </w:p>
    <w:p>
      <w:pPr>
        <w:pStyle w:val="nzSubsection"/>
      </w:pPr>
      <w:r>
        <w:tab/>
        <w:t>(1)</w:t>
      </w:r>
      <w:r>
        <w:tab/>
        <w:t>In the determination of the budget of the OAG for a financial year regard is to be had to any recommendation as to that budget made to the Treasurer by the Joint Standing Committee on Audit.</w:t>
      </w:r>
    </w:p>
    <w:p>
      <w:pPr>
        <w:pStyle w:val="nzSubsection"/>
      </w:pPr>
      <w:r>
        <w:tab/>
        <w:t>(2)</w:t>
      </w:r>
      <w:r>
        <w:tab/>
        <w:t>Regard is to be had to any recommendation as to organisational structure or resources of the OAG made by the Joint Standing Committee on Audit.</w:t>
      </w:r>
    </w:p>
    <w:p>
      <w:pPr>
        <w:pStyle w:val="nzHeading5"/>
        <w:rPr>
          <w:snapToGrid w:val="0"/>
        </w:rPr>
      </w:pPr>
      <w:bookmarkStart w:id="746" w:name="_Toc113339223"/>
      <w:bookmarkStart w:id="747" w:name="_Toc119123083"/>
      <w:bookmarkStart w:id="748" w:name="_Toc154309658"/>
      <w:bookmarkStart w:id="749" w:name="_Toc155591544"/>
      <w:r>
        <w:rPr>
          <w:rStyle w:val="CharSectno"/>
        </w:rPr>
        <w:t>45</w:t>
      </w:r>
      <w:r>
        <w:rPr>
          <w:snapToGrid w:val="0"/>
        </w:rPr>
        <w:t>.</w:t>
      </w:r>
      <w:r>
        <w:rPr>
          <w:snapToGrid w:val="0"/>
        </w:rPr>
        <w:tab/>
        <w:t>Protection from liability</w:t>
      </w:r>
      <w:bookmarkEnd w:id="734"/>
      <w:bookmarkEnd w:id="735"/>
      <w:bookmarkEnd w:id="736"/>
      <w:bookmarkEnd w:id="737"/>
      <w:bookmarkEnd w:id="738"/>
      <w:bookmarkEnd w:id="739"/>
      <w:bookmarkEnd w:id="740"/>
      <w:bookmarkEnd w:id="741"/>
      <w:bookmarkEnd w:id="742"/>
      <w:bookmarkEnd w:id="746"/>
      <w:bookmarkEnd w:id="747"/>
      <w:bookmarkEnd w:id="748"/>
      <w:bookmarkEnd w:id="749"/>
      <w:r>
        <w:rPr>
          <w:snapToGrid w:val="0"/>
        </w:rPr>
        <w:t xml:space="preserve"> </w:t>
      </w:r>
    </w:p>
    <w:p>
      <w:pPr>
        <w:pStyle w:val="nzSubsection"/>
        <w:rPr>
          <w:snapToGrid w:val="0"/>
        </w:rPr>
      </w:pPr>
      <w:r>
        <w:rPr>
          <w:snapToGrid w:val="0"/>
        </w:rPr>
        <w:tab/>
      </w:r>
      <w:r>
        <w:t>(1)</w:t>
      </w:r>
      <w:r>
        <w:rPr>
          <w:snapToGrid w:val="0"/>
        </w:rPr>
        <w:tab/>
        <w:t xml:space="preserve">No action or claim for damages lies against — </w:t>
      </w:r>
    </w:p>
    <w:p>
      <w:pPr>
        <w:pStyle w:val="nzIndenta"/>
        <w:rPr>
          <w:snapToGrid w:val="0"/>
        </w:rPr>
      </w:pPr>
      <w:r>
        <w:rPr>
          <w:snapToGrid w:val="0"/>
        </w:rPr>
        <w:tab/>
        <w:t>(a)</w:t>
      </w:r>
      <w:r>
        <w:rPr>
          <w:snapToGrid w:val="0"/>
        </w:rPr>
        <w:tab/>
        <w:t>the Auditor General; or</w:t>
      </w:r>
    </w:p>
    <w:p>
      <w:pPr>
        <w:pStyle w:val="nzIndenta"/>
        <w:rPr>
          <w:snapToGrid w:val="0"/>
        </w:rPr>
      </w:pPr>
      <w:r>
        <w:rPr>
          <w:snapToGrid w:val="0"/>
        </w:rPr>
        <w:tab/>
        <w:t>(b)</w:t>
      </w:r>
      <w:r>
        <w:rPr>
          <w:snapToGrid w:val="0"/>
        </w:rPr>
        <w:tab/>
        <w:t>any person acting on behalf of, or with the authority of, the Auditor General; or</w:t>
      </w:r>
    </w:p>
    <w:p>
      <w:pPr>
        <w:pStyle w:val="nzIndenta"/>
      </w:pPr>
      <w:r>
        <w:tab/>
        <w:t>(c)</w:t>
      </w:r>
      <w:r>
        <w:tab/>
        <w:t>the independent auditor,</w:t>
      </w:r>
    </w:p>
    <w:p>
      <w:pPr>
        <w:pStyle w:val="nzSubsection"/>
        <w:rPr>
          <w:snapToGrid w:val="0"/>
        </w:rPr>
      </w:pPr>
      <w:r>
        <w:rPr>
          <w:snapToGrid w:val="0"/>
        </w:rPr>
        <w:tab/>
      </w:r>
      <w:r>
        <w:rPr>
          <w:snapToGrid w:val="0"/>
        </w:rPr>
        <w:tab/>
        <w:t>for or on account of anything done or omitted, or ordered or authorised to be done or omitted — </w:t>
      </w:r>
    </w:p>
    <w:p>
      <w:pPr>
        <w:pStyle w:val="nzIndenta"/>
        <w:rPr>
          <w:snapToGrid w:val="0"/>
        </w:rPr>
      </w:pPr>
      <w:r>
        <w:rPr>
          <w:snapToGrid w:val="0"/>
        </w:rPr>
        <w:tab/>
        <w:t>(d)</w:t>
      </w:r>
      <w:r>
        <w:rPr>
          <w:snapToGrid w:val="0"/>
        </w:rPr>
        <w:tab/>
        <w:t>under, or apparently under, this Act or any other written law; or</w:t>
      </w:r>
    </w:p>
    <w:p>
      <w:pPr>
        <w:pStyle w:val="nzIndenta"/>
        <w:rPr>
          <w:snapToGrid w:val="0"/>
        </w:rPr>
      </w:pPr>
      <w:r>
        <w:rPr>
          <w:snapToGrid w:val="0"/>
        </w:rPr>
        <w:tab/>
        <w:t>(e)</w:t>
      </w:r>
      <w:r>
        <w:rPr>
          <w:snapToGrid w:val="0"/>
        </w:rPr>
        <w:tab/>
        <w:t>for the purpose, or apparently for the purpose, of giving effect to this Act or any other written law.</w:t>
      </w:r>
    </w:p>
    <w:p>
      <w:pPr>
        <w:pStyle w:val="nzSubsection"/>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nzHeading5"/>
        <w:rPr>
          <w:snapToGrid w:val="0"/>
        </w:rPr>
      </w:pPr>
      <w:bookmarkStart w:id="750" w:name="_Toc443358865"/>
      <w:bookmarkStart w:id="751" w:name="_Toc489427923"/>
      <w:bookmarkStart w:id="752" w:name="_Toc4553655"/>
      <w:bookmarkStart w:id="753" w:name="_Toc13374334"/>
      <w:bookmarkStart w:id="754" w:name="_Toc17022535"/>
      <w:bookmarkStart w:id="755" w:name="_Toc63488554"/>
      <w:bookmarkStart w:id="756" w:name="_Toc78260622"/>
      <w:bookmarkStart w:id="757" w:name="_Toc95193694"/>
      <w:bookmarkStart w:id="758" w:name="_Toc109401768"/>
      <w:bookmarkStart w:id="759" w:name="_Toc113339224"/>
      <w:bookmarkStart w:id="760" w:name="_Toc119123084"/>
      <w:bookmarkStart w:id="761" w:name="_Toc154309659"/>
      <w:bookmarkStart w:id="762" w:name="_Toc155591545"/>
      <w:r>
        <w:rPr>
          <w:rStyle w:val="CharSectno"/>
        </w:rPr>
        <w:t>46</w:t>
      </w:r>
      <w:r>
        <w:rPr>
          <w:snapToGrid w:val="0"/>
        </w:rPr>
        <w:t>.</w:t>
      </w:r>
      <w:r>
        <w:rPr>
          <w:snapToGrid w:val="0"/>
        </w:rPr>
        <w:tab/>
        <w:t>Information confidential</w:t>
      </w:r>
      <w:bookmarkEnd w:id="750"/>
      <w:bookmarkEnd w:id="751"/>
      <w:bookmarkEnd w:id="752"/>
      <w:bookmarkEnd w:id="753"/>
      <w:bookmarkEnd w:id="754"/>
      <w:bookmarkEnd w:id="755"/>
      <w:bookmarkEnd w:id="756"/>
      <w:bookmarkEnd w:id="757"/>
      <w:bookmarkEnd w:id="758"/>
      <w:bookmarkEnd w:id="759"/>
      <w:bookmarkEnd w:id="760"/>
      <w:bookmarkEnd w:id="761"/>
      <w:bookmarkEnd w:id="762"/>
      <w:r>
        <w:rPr>
          <w:snapToGrid w:val="0"/>
        </w:rPr>
        <w:t xml:space="preserve"> </w:t>
      </w:r>
    </w:p>
    <w:p>
      <w:pPr>
        <w:pStyle w:val="nzSubsection"/>
      </w:pPr>
      <w:r>
        <w:tab/>
        <w:t>(1)</w:t>
      </w:r>
      <w:r>
        <w:tab/>
        <w:t>Subsection </w:t>
      </w:r>
      <w:r>
        <w:rPr>
          <w:rStyle w:val="CharSectno"/>
        </w:rPr>
        <w:t xml:space="preserve">(2) </w:t>
      </w:r>
      <w:r>
        <w:t xml:space="preserve">applies to a person who is or has been — </w:t>
      </w:r>
    </w:p>
    <w:p>
      <w:pPr>
        <w:pStyle w:val="nzIndenta"/>
        <w:rPr>
          <w:snapToGrid w:val="0"/>
        </w:rPr>
      </w:pPr>
      <w:r>
        <w:rPr>
          <w:snapToGrid w:val="0"/>
        </w:rPr>
        <w:tab/>
        <w:t>(a)</w:t>
      </w:r>
      <w:r>
        <w:rPr>
          <w:snapToGrid w:val="0"/>
        </w:rPr>
        <w:tab/>
        <w:t>the Auditor General; or</w:t>
      </w:r>
    </w:p>
    <w:p>
      <w:pPr>
        <w:pStyle w:val="nzIndenta"/>
      </w:pPr>
      <w:r>
        <w:tab/>
        <w:t>(b)</w:t>
      </w:r>
      <w:r>
        <w:tab/>
      </w:r>
      <w:r>
        <w:rPr>
          <w:snapToGrid w:val="0"/>
        </w:rPr>
        <w:t>a person employed in the OAG; or</w:t>
      </w:r>
    </w:p>
    <w:p>
      <w:pPr>
        <w:pStyle w:val="nzIndenta"/>
        <w:rPr>
          <w:snapToGrid w:val="0"/>
        </w:rPr>
      </w:pPr>
      <w:r>
        <w:rPr>
          <w:snapToGrid w:val="0"/>
        </w:rPr>
        <w:tab/>
        <w:t>(c)</w:t>
      </w:r>
      <w:r>
        <w:rPr>
          <w:snapToGrid w:val="0"/>
        </w:rPr>
        <w:tab/>
        <w:t>a person appointed to assist the Auditor General in respect of a particular matter; or</w:t>
      </w:r>
    </w:p>
    <w:p>
      <w:pPr>
        <w:pStyle w:val="nzIndenta"/>
      </w:pPr>
      <w:r>
        <w:tab/>
        <w:t>(d)</w:t>
      </w:r>
      <w:r>
        <w:tab/>
      </w:r>
      <w:r>
        <w:rPr>
          <w:snapToGrid w:val="0"/>
        </w:rPr>
        <w:t>the</w:t>
      </w:r>
      <w:r>
        <w:t xml:space="preserve"> independent auditor.</w:t>
      </w:r>
    </w:p>
    <w:p>
      <w:pPr>
        <w:pStyle w:val="nzSubsection"/>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nzIndenta"/>
        <w:rPr>
          <w:snapToGrid w:val="0"/>
        </w:rPr>
      </w:pPr>
      <w:r>
        <w:rPr>
          <w:snapToGrid w:val="0"/>
        </w:rPr>
        <w:tab/>
        <w:t>(a)</w:t>
      </w:r>
      <w:r>
        <w:rPr>
          <w:snapToGrid w:val="0"/>
        </w:rPr>
        <w:tab/>
        <w:t>the administration of this Act or that other written law; or</w:t>
      </w:r>
    </w:p>
    <w:p>
      <w:pPr>
        <w:pStyle w:val="nz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nzPenstart"/>
      </w:pPr>
      <w:bookmarkStart w:id="763" w:name="_Toc443358870"/>
      <w:bookmarkStart w:id="764" w:name="_Toc489427928"/>
      <w:bookmarkStart w:id="765" w:name="_Toc4553660"/>
      <w:bookmarkStart w:id="766" w:name="_Toc13374339"/>
      <w:bookmarkStart w:id="767" w:name="_Toc17022540"/>
      <w:bookmarkStart w:id="768" w:name="_Toc63488559"/>
      <w:bookmarkStart w:id="769" w:name="_Toc78260629"/>
      <w:bookmarkStart w:id="770" w:name="_Toc95193701"/>
      <w:r>
        <w:tab/>
        <w:t>Penalty: a fine of $50 000.</w:t>
      </w:r>
    </w:p>
    <w:p>
      <w:pPr>
        <w:pStyle w:val="nzSubsection"/>
      </w:pPr>
      <w:r>
        <w:tab/>
        <w:t>(3)</w:t>
      </w:r>
      <w:r>
        <w:tab/>
        <w:t>Subsection (2) does not apply to the communication of information to —</w:t>
      </w:r>
    </w:p>
    <w:p>
      <w:pPr>
        <w:pStyle w:val="nzIndenta"/>
      </w:pPr>
      <w:r>
        <w:tab/>
        <w:t>(a)</w:t>
      </w:r>
      <w:r>
        <w:tab/>
        <w:t>the Joint Standing Committee on Audit; or</w:t>
      </w:r>
    </w:p>
    <w:p>
      <w:pPr>
        <w:pStyle w:val="nzIndenta"/>
      </w:pPr>
      <w:r>
        <w:tab/>
        <w:t>(b)</w:t>
      </w:r>
      <w:r>
        <w:tab/>
        <w:t>the Public Accounts Committee; or</w:t>
      </w:r>
    </w:p>
    <w:p>
      <w:pPr>
        <w:pStyle w:val="nzIndenta"/>
      </w:pPr>
      <w:r>
        <w:tab/>
        <w:t>(c)</w:t>
      </w:r>
      <w:r>
        <w:tab/>
        <w:t>the Estimates and Financial Operations Committee.</w:t>
      </w:r>
    </w:p>
    <w:p>
      <w:pPr>
        <w:pStyle w:val="nzSubsection"/>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nzIndenta"/>
        <w:rPr>
          <w:snapToGrid w:val="0"/>
        </w:rPr>
      </w:pPr>
      <w:r>
        <w:rPr>
          <w:snapToGrid w:val="0"/>
        </w:rPr>
        <w:tab/>
        <w:t>(a)</w:t>
      </w:r>
      <w:r>
        <w:rPr>
          <w:snapToGrid w:val="0"/>
        </w:rPr>
        <w:tab/>
        <w:t>communicate any information as to those matters to any person; or</w:t>
      </w:r>
    </w:p>
    <w:p>
      <w:pPr>
        <w:pStyle w:val="nzIndenta"/>
        <w:rPr>
          <w:snapToGrid w:val="0"/>
        </w:rPr>
      </w:pPr>
      <w:r>
        <w:rPr>
          <w:snapToGrid w:val="0"/>
        </w:rPr>
        <w:tab/>
        <w:t>(b)</w:t>
      </w:r>
      <w:r>
        <w:rPr>
          <w:snapToGrid w:val="0"/>
        </w:rPr>
        <w:tab/>
      </w:r>
      <w:r>
        <w:t xml:space="preserve">copy or reproduce any part of the </w:t>
      </w:r>
      <w:r>
        <w:rPr>
          <w:snapToGrid w:val="0"/>
        </w:rPr>
        <w:t>summary of findings,</w:t>
      </w:r>
    </w:p>
    <w:p>
      <w:pPr>
        <w:pStyle w:val="nzSubsection"/>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nzPenstart"/>
      </w:pPr>
      <w:r>
        <w:tab/>
        <w:t>Penalty: a fine of $50 000.</w:t>
      </w:r>
    </w:p>
    <w:p>
      <w:pPr>
        <w:pStyle w:val="nzHeading5"/>
        <w:rPr>
          <w:snapToGrid w:val="0"/>
        </w:rPr>
      </w:pPr>
      <w:bookmarkStart w:id="771" w:name="_Toc113339225"/>
      <w:bookmarkStart w:id="772" w:name="_Toc119123085"/>
      <w:bookmarkStart w:id="773" w:name="_Toc154309660"/>
      <w:bookmarkStart w:id="774" w:name="_Toc155591546"/>
      <w:r>
        <w:rPr>
          <w:rStyle w:val="CharSectno"/>
        </w:rPr>
        <w:t>47</w:t>
      </w:r>
      <w:r>
        <w:rPr>
          <w:snapToGrid w:val="0"/>
        </w:rPr>
        <w:t>.</w:t>
      </w:r>
      <w:r>
        <w:rPr>
          <w:snapToGrid w:val="0"/>
        </w:rPr>
        <w:tab/>
        <w:t>Regulations</w:t>
      </w:r>
      <w:bookmarkEnd w:id="763"/>
      <w:bookmarkEnd w:id="764"/>
      <w:bookmarkEnd w:id="765"/>
      <w:bookmarkEnd w:id="766"/>
      <w:bookmarkEnd w:id="767"/>
      <w:bookmarkEnd w:id="768"/>
      <w:bookmarkEnd w:id="769"/>
      <w:bookmarkEnd w:id="770"/>
      <w:bookmarkEnd w:id="771"/>
      <w:bookmarkEnd w:id="772"/>
      <w:bookmarkEnd w:id="773"/>
      <w:bookmarkEnd w:id="774"/>
      <w:r>
        <w:rPr>
          <w:snapToGrid w:val="0"/>
        </w:rPr>
        <w:t xml:space="preserve"> </w:t>
      </w:r>
    </w:p>
    <w:p>
      <w:pPr>
        <w:pStyle w:val="nz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nzHeading5"/>
      </w:pPr>
      <w:bookmarkStart w:id="775" w:name="_Toc154309661"/>
      <w:bookmarkStart w:id="776" w:name="_Toc155591547"/>
      <w:r>
        <w:rPr>
          <w:rStyle w:val="CharSectno"/>
        </w:rPr>
        <w:t>48</w:t>
      </w:r>
      <w:r>
        <w:t>.</w:t>
      </w:r>
      <w:r>
        <w:tab/>
        <w:t>Review of Act</w:t>
      </w:r>
      <w:bookmarkEnd w:id="775"/>
      <w:bookmarkEnd w:id="776"/>
    </w:p>
    <w:p>
      <w:pPr>
        <w:pStyle w:val="nzSubsection"/>
      </w:pPr>
      <w:r>
        <w:tab/>
        <w:t>(1)</w:t>
      </w:r>
      <w:r>
        <w:tab/>
        <w:t>The Joint Standing Committee on Audit is to carry out a review of the operation and effectiveness of this Act as soon as is practicable after —</w:t>
      </w:r>
    </w:p>
    <w:p>
      <w:pPr>
        <w:pStyle w:val="nzIndenta"/>
      </w:pPr>
      <w:r>
        <w:tab/>
        <w:t>(a)</w:t>
      </w:r>
      <w:r>
        <w:tab/>
      </w:r>
      <w:r>
        <w:rPr>
          <w:szCs w:val="22"/>
        </w:rPr>
        <w:t>the fifth anniversary of its commencement; and</w:t>
      </w:r>
    </w:p>
    <w:p>
      <w:pPr>
        <w:pStyle w:val="nzIndenta"/>
      </w:pPr>
      <w:r>
        <w:tab/>
        <w:t>(b)</w:t>
      </w:r>
      <w:r>
        <w:tab/>
        <w:t>the expiry of each 5 yearly interval after that anniversary.</w:t>
      </w:r>
    </w:p>
    <w:p>
      <w:pPr>
        <w:pStyle w:val="nzSubsection"/>
      </w:pPr>
      <w:r>
        <w:tab/>
        <w:t>(2)</w:t>
      </w:r>
      <w:r>
        <w:tab/>
        <w:t xml:space="preserve">In the course of </w:t>
      </w:r>
      <w:r>
        <w:rPr>
          <w:szCs w:val="22"/>
        </w:rPr>
        <w:t>a review under subsection (1)</w:t>
      </w:r>
      <w:r>
        <w:t xml:space="preserve"> the Joint Standing Committee on Audit is to consider and have regard to — </w:t>
      </w:r>
    </w:p>
    <w:p>
      <w:pPr>
        <w:pStyle w:val="nzIndenta"/>
      </w:pPr>
      <w:r>
        <w:tab/>
        <w:t>(a)</w:t>
      </w:r>
      <w:r>
        <w:tab/>
        <w:t>whether there is a need for this Act to continue; and</w:t>
      </w:r>
    </w:p>
    <w:p>
      <w:pPr>
        <w:pStyle w:val="nzIndenta"/>
      </w:pPr>
      <w:r>
        <w:tab/>
        <w:t>(b)</w:t>
      </w:r>
      <w:r>
        <w:tab/>
        <w:t>how the process for appointing an Auditor General has operated in practice; and</w:t>
      </w:r>
    </w:p>
    <w:p>
      <w:pPr>
        <w:pStyle w:val="nzIndenta"/>
      </w:pPr>
      <w:r>
        <w:tab/>
        <w:t>(c)</w:t>
      </w:r>
      <w:r>
        <w:tab/>
        <w:t>whether the Auditor General’s information gathering powers are adequate, particularly in relation to claims of legal professional privilege and Cabinet documents; and</w:t>
      </w:r>
    </w:p>
    <w:p>
      <w:pPr>
        <w:pStyle w:val="nzIndenta"/>
      </w:pPr>
      <w:r>
        <w:tab/>
        <w:t>(d)</w:t>
      </w:r>
      <w:r>
        <w:tab/>
        <w:t>the impact of any exercise of the power to audit certain accounts of related entities; and</w:t>
      </w:r>
    </w:p>
    <w:p>
      <w:pPr>
        <w:pStyle w:val="nzIndenta"/>
      </w:pPr>
      <w:r>
        <w:tab/>
        <w:t>(e)</w:t>
      </w:r>
      <w:r>
        <w:tab/>
        <w:t>the efficiency and effectiveness of the provisions for dealing with confidential information; and</w:t>
      </w:r>
    </w:p>
    <w:p>
      <w:pPr>
        <w:pStyle w:val="nzIndenta"/>
      </w:pPr>
      <w:r>
        <w:tab/>
        <w:t>(f)</w:t>
      </w:r>
      <w:r>
        <w:tab/>
        <w:t>any other matters that appear to the Joint Standing Committee on Audit to be relevant to the operation and effectiveness of this Act.</w:t>
      </w:r>
    </w:p>
    <w:p>
      <w:pPr>
        <w:pStyle w:val="nzSubsection"/>
      </w:pPr>
      <w:r>
        <w:tab/>
        <w:t>(3)</w:t>
      </w:r>
      <w:r>
        <w:tab/>
      </w:r>
      <w:r>
        <w:rPr>
          <w:szCs w:val="22"/>
        </w:rPr>
        <w:t xml:space="preserve">For the purposes of subsection (1), the Joint Standing Committee on Audit is to appoint a suitably qualified person (the </w:t>
      </w:r>
      <w:r>
        <w:rPr>
          <w:b/>
          <w:szCs w:val="22"/>
        </w:rPr>
        <w:t>“</w:t>
      </w:r>
      <w:r>
        <w:rPr>
          <w:rStyle w:val="CharDefText"/>
          <w:szCs w:val="22"/>
        </w:rPr>
        <w:t>reviewer</w:t>
      </w:r>
      <w:r>
        <w:rPr>
          <w:b/>
          <w:szCs w:val="22"/>
        </w:rPr>
        <w:t>”</w:t>
      </w:r>
      <w:r>
        <w:rPr>
          <w:szCs w:val="22"/>
        </w:rPr>
        <w:t xml:space="preserve">) to conduct a review (a </w:t>
      </w:r>
      <w:r>
        <w:rPr>
          <w:b/>
          <w:szCs w:val="22"/>
        </w:rPr>
        <w:t>“</w:t>
      </w:r>
      <w:r>
        <w:rPr>
          <w:rStyle w:val="CharDefText"/>
          <w:szCs w:val="22"/>
        </w:rPr>
        <w:t>performance and legislative review</w:t>
      </w:r>
      <w:r>
        <w:rPr>
          <w:b/>
          <w:szCs w:val="22"/>
        </w:rPr>
        <w:t>”</w:t>
      </w:r>
      <w:r>
        <w:rPr>
          <w:szCs w:val="22"/>
        </w:rPr>
        <w:t xml:space="preserve">) as to such matters relating to — </w:t>
      </w:r>
    </w:p>
    <w:p>
      <w:pPr>
        <w:pStyle w:val="nzIndenta"/>
      </w:pPr>
      <w:r>
        <w:rPr>
          <w:szCs w:val="22"/>
        </w:rPr>
        <w:tab/>
        <w:t>(a)</w:t>
      </w:r>
      <w:r>
        <w:rPr>
          <w:szCs w:val="22"/>
        </w:rPr>
        <w:tab/>
        <w:t>the operation and effectiveness of this Act; and</w:t>
      </w:r>
    </w:p>
    <w:p>
      <w:pPr>
        <w:pStyle w:val="nzIndenta"/>
      </w:pPr>
      <w:r>
        <w:tab/>
        <w:t>(b)</w:t>
      </w:r>
      <w:r>
        <w:tab/>
        <w:t>the performance of the Auditor General’s functions by the Auditor General and the OAG,</w:t>
      </w:r>
    </w:p>
    <w:p>
      <w:pPr>
        <w:pStyle w:val="nzSubsection"/>
      </w:pPr>
      <w:r>
        <w:rPr>
          <w:szCs w:val="22"/>
        </w:rPr>
        <w:tab/>
      </w:r>
      <w:r>
        <w:rPr>
          <w:szCs w:val="22"/>
        </w:rPr>
        <w:tab/>
        <w:t>as are within the terms of reference given to the reviewer by the Joint Standing Committee on Audit.</w:t>
      </w:r>
    </w:p>
    <w:p>
      <w:pPr>
        <w:pStyle w:val="nzSubsection"/>
      </w:pPr>
      <w:r>
        <w:tab/>
        <w:t>(4)</w:t>
      </w:r>
      <w:r>
        <w:tab/>
        <w:t>The Joint Standing Committee on Audit is to consult with the Auditor General before appointing the reviewer and determining the terms of reference to be given to the reviewer.</w:t>
      </w:r>
    </w:p>
    <w:p>
      <w:pPr>
        <w:pStyle w:val="nzSubsection"/>
      </w:pPr>
      <w:r>
        <w:tab/>
        <w:t>(5)</w:t>
      </w:r>
      <w:r>
        <w:tab/>
        <w:t>The reviewer is to carry out a performance and legislative review and is to prepare a report based on that review and provide it to the Joint Standing Committee on Audit.</w:t>
      </w:r>
    </w:p>
    <w:p>
      <w:pPr>
        <w:pStyle w:val="nzSubsection"/>
      </w:pPr>
      <w:r>
        <w:tab/>
        <w:t>(6)</w:t>
      </w:r>
      <w:r>
        <w:tab/>
        <w:t xml:space="preserve">Before providing the report the reviewer must — </w:t>
      </w:r>
    </w:p>
    <w:p>
      <w:pPr>
        <w:pStyle w:val="nzIndenta"/>
      </w:pPr>
      <w:r>
        <w:rPr>
          <w:szCs w:val="22"/>
        </w:rPr>
        <w:tab/>
        <w:t>(a)</w:t>
      </w:r>
      <w:r>
        <w:rPr>
          <w:szCs w:val="22"/>
        </w:rPr>
        <w:tab/>
        <w:t xml:space="preserve">give a summary of the findings of the performance and legislative review to the Auditor General; and </w:t>
      </w:r>
    </w:p>
    <w:p>
      <w:pPr>
        <w:pStyle w:val="nzIndenta"/>
      </w:pPr>
      <w:r>
        <w:tab/>
        <w:t>(b)</w:t>
      </w:r>
      <w:r>
        <w:tab/>
        <w:t xml:space="preserve">by written notice invite the Auditor General to make submissions or comments on the summary of findings before a specified day, being — </w:t>
      </w:r>
    </w:p>
    <w:p>
      <w:pPr>
        <w:pStyle w:val="nzIndenti"/>
      </w:pPr>
      <w:r>
        <w:rPr>
          <w:szCs w:val="22"/>
        </w:rPr>
        <w:tab/>
        <w:t>(i)</w:t>
      </w:r>
      <w:r>
        <w:rPr>
          <w:szCs w:val="22"/>
        </w:rPr>
        <w:tab/>
        <w:t>not more than 14 days after the summary of findings is given to the Auditor General; and</w:t>
      </w:r>
    </w:p>
    <w:p>
      <w:pPr>
        <w:pStyle w:val="nzIndenti"/>
      </w:pPr>
      <w:r>
        <w:tab/>
        <w:t>(ii)</w:t>
      </w:r>
      <w:r>
        <w:tab/>
        <w:t>before the report is provided to the Joint Standing Committee on Audit.</w:t>
      </w:r>
    </w:p>
    <w:p>
      <w:pPr>
        <w:pStyle w:val="nzSubsection"/>
      </w:pPr>
      <w:r>
        <w:tab/>
        <w:t>(7)</w:t>
      </w:r>
      <w:r>
        <w:tab/>
      </w:r>
      <w:r>
        <w:rPr>
          <w:szCs w:val="22"/>
        </w:rPr>
        <w:t>The reviewer must include in the report any submissions or comments made under subsection (6) before the specified day, or a fair summary of them.</w:t>
      </w:r>
    </w:p>
    <w:p>
      <w:pPr>
        <w:pStyle w:val="nz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nzSubsection"/>
      </w:pPr>
      <w:r>
        <w:tab/>
        <w:t>(9)</w:t>
      </w:r>
      <w:r>
        <w:tab/>
        <w:t>The Joint Standing Committee on Audit may adopt the report provided to it by the reviewer, in whole or in part and with or without modifications, as part of the report under subsection (8).</w:t>
      </w:r>
    </w:p>
    <w:p>
      <w:pPr>
        <w:pStyle w:val="nzHeading2"/>
      </w:pPr>
      <w:bookmarkStart w:id="777" w:name="_Toc132689655"/>
      <w:bookmarkStart w:id="778" w:name="_Toc132691114"/>
      <w:bookmarkStart w:id="779" w:name="_Toc133395594"/>
      <w:bookmarkStart w:id="780" w:name="_Toc133395665"/>
      <w:bookmarkStart w:id="781" w:name="_Toc133900059"/>
      <w:bookmarkStart w:id="782" w:name="_Toc133900916"/>
      <w:bookmarkStart w:id="783" w:name="_Toc134615997"/>
      <w:bookmarkStart w:id="784" w:name="_Toc135120584"/>
      <w:bookmarkStart w:id="785" w:name="_Toc135120770"/>
      <w:bookmarkStart w:id="786" w:name="_Toc138060853"/>
      <w:bookmarkStart w:id="787" w:name="_Toc138061159"/>
      <w:bookmarkStart w:id="788" w:name="_Toc138214934"/>
      <w:bookmarkStart w:id="789" w:name="_Toc138215011"/>
      <w:bookmarkStart w:id="790" w:name="_Toc138215082"/>
      <w:bookmarkStart w:id="791" w:name="_Toc138748985"/>
      <w:bookmarkStart w:id="792" w:name="_Toc138830529"/>
      <w:bookmarkStart w:id="793" w:name="_Toc147150863"/>
      <w:bookmarkStart w:id="794" w:name="_Toc153777026"/>
      <w:bookmarkStart w:id="795" w:name="_Toc154302152"/>
      <w:bookmarkStart w:id="796" w:name="_Toc154309662"/>
      <w:bookmarkStart w:id="797" w:name="_Toc155591548"/>
      <w:r>
        <w:rPr>
          <w:rStyle w:val="CharPartNo"/>
        </w:rPr>
        <w:t>Part 7</w:t>
      </w:r>
      <w:r>
        <w:rPr>
          <w:rStyle w:val="CharDivNo"/>
        </w:rPr>
        <w:t> </w:t>
      </w:r>
      <w:r>
        <w:t>—</w:t>
      </w:r>
      <w:r>
        <w:rPr>
          <w:rStyle w:val="CharDivText"/>
        </w:rPr>
        <w:t> </w:t>
      </w:r>
      <w:r>
        <w:rPr>
          <w:rStyle w:val="CharPartText"/>
        </w:rPr>
        <w:t>Transitional and saving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113339227"/>
      <w:bookmarkStart w:id="799" w:name="_Toc119123087"/>
      <w:bookmarkStart w:id="800" w:name="_Toc154309663"/>
      <w:bookmarkStart w:id="801" w:name="_Toc155591549"/>
      <w:r>
        <w:rPr>
          <w:rStyle w:val="CharSectno"/>
        </w:rPr>
        <w:t>49</w:t>
      </w:r>
      <w:r>
        <w:t>.</w:t>
      </w:r>
      <w:r>
        <w:tab/>
        <w:t>Incumbent Auditor General remains in office</w:t>
      </w:r>
      <w:bookmarkEnd w:id="798"/>
      <w:bookmarkEnd w:id="799"/>
      <w:bookmarkEnd w:id="800"/>
      <w:bookmarkEnd w:id="801"/>
    </w:p>
    <w:p>
      <w:pPr>
        <w:pStyle w:val="nzSubsection"/>
      </w:pPr>
      <w:r>
        <w:tab/>
        <w:t>(1)</w:t>
      </w:r>
      <w:r>
        <w:tab/>
        <w:t xml:space="preserve">In this section — </w:t>
      </w:r>
    </w:p>
    <w:p>
      <w:pPr>
        <w:pStyle w:val="nzDefstart"/>
      </w:pPr>
      <w:r>
        <w:rPr>
          <w:b/>
        </w:rPr>
        <w:tab/>
        <w:t>“</w:t>
      </w:r>
      <w:r>
        <w:rPr>
          <w:rStyle w:val="CharDefText"/>
        </w:rPr>
        <w:t>former office</w:t>
      </w:r>
      <w:r>
        <w:rPr>
          <w:b/>
        </w:rPr>
        <w:t>”</w:t>
      </w:r>
      <w:r>
        <w:t xml:space="preserve"> means the office of Auditor General under the </w:t>
      </w:r>
      <w:r>
        <w:rPr>
          <w:i/>
        </w:rPr>
        <w:t>Financial Administration and Audit Act 1985</w:t>
      </w:r>
      <w:r>
        <w:rPr>
          <w:iCs/>
        </w:rPr>
        <w:t>.</w:t>
      </w:r>
    </w:p>
    <w:p>
      <w:pPr>
        <w:pStyle w:val="nz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nzSubsection"/>
        <w:rPr>
          <w:iCs/>
        </w:rPr>
      </w:pPr>
      <w:r>
        <w:tab/>
        <w:t>(3)</w:t>
      </w:r>
      <w:r>
        <w:tab/>
        <w:t xml:space="preserve">Subsection (2) does not apply if the person resigned from the former office with effect immediately </w:t>
      </w:r>
      <w:r>
        <w:rPr>
          <w:iCs/>
        </w:rPr>
        <w:t>before the commencement of this Act.</w:t>
      </w:r>
    </w:p>
    <w:p>
      <w:pPr>
        <w:pStyle w:val="nz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nz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nzHeading5"/>
      </w:pPr>
      <w:bookmarkStart w:id="802" w:name="_Toc489427939"/>
      <w:bookmarkStart w:id="803" w:name="_Toc4553671"/>
      <w:bookmarkStart w:id="804" w:name="_Toc13374354"/>
      <w:bookmarkStart w:id="805" w:name="_Toc17022550"/>
      <w:bookmarkStart w:id="806" w:name="_Toc63488573"/>
      <w:bookmarkStart w:id="807" w:name="_Toc78260647"/>
      <w:bookmarkStart w:id="808" w:name="_Toc95193715"/>
      <w:bookmarkStart w:id="809" w:name="_Toc113339228"/>
      <w:bookmarkStart w:id="810" w:name="_Toc119123088"/>
      <w:bookmarkStart w:id="811" w:name="_Toc154309664"/>
      <w:bookmarkStart w:id="812" w:name="_Toc155591550"/>
      <w:r>
        <w:rPr>
          <w:rStyle w:val="CharSectno"/>
        </w:rPr>
        <w:t>50</w:t>
      </w:r>
      <w:r>
        <w:t>.</w:t>
      </w:r>
      <w:r>
        <w:tab/>
        <w:t>Savings of appointments of persons to audit</w:t>
      </w:r>
      <w:bookmarkEnd w:id="802"/>
      <w:bookmarkEnd w:id="803"/>
      <w:bookmarkEnd w:id="804"/>
      <w:bookmarkEnd w:id="805"/>
      <w:bookmarkEnd w:id="806"/>
      <w:bookmarkEnd w:id="807"/>
      <w:bookmarkEnd w:id="808"/>
      <w:bookmarkEnd w:id="809"/>
      <w:bookmarkEnd w:id="810"/>
      <w:bookmarkEnd w:id="811"/>
      <w:bookmarkEnd w:id="812"/>
      <w:r>
        <w:t xml:space="preserve"> </w:t>
      </w:r>
    </w:p>
    <w:p>
      <w:pPr>
        <w:pStyle w:val="nz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pStyle w:val="nzHeading2"/>
      </w:pPr>
      <w:bookmarkStart w:id="813" w:name="_Toc155591551"/>
      <w:r>
        <w:rPr>
          <w:rStyle w:val="CharSchNo"/>
        </w:rPr>
        <w:t>Schedule 1</w:t>
      </w:r>
      <w:r>
        <w:rPr>
          <w:rStyle w:val="CharSDivNo"/>
        </w:rPr>
        <w:t> </w:t>
      </w:r>
      <w:r>
        <w:t>—</w:t>
      </w:r>
      <w:bookmarkStart w:id="814" w:name="AutoSch"/>
      <w:bookmarkEnd w:id="814"/>
      <w:r>
        <w:rPr>
          <w:rStyle w:val="CharSDivText"/>
        </w:rPr>
        <w:t> </w:t>
      </w:r>
      <w:r>
        <w:rPr>
          <w:rStyle w:val="CharSchText"/>
        </w:rPr>
        <w:t>General provisions as to Auditor General</w:t>
      </w:r>
      <w:bookmarkEnd w:id="813"/>
    </w:p>
    <w:p>
      <w:pPr>
        <w:pStyle w:val="nzMiscellaneousBody"/>
        <w:jc w:val="right"/>
      </w:pPr>
      <w:r>
        <w:t>[s. 6(2), 11 and 49(2)]</w:t>
      </w:r>
    </w:p>
    <w:p>
      <w:pPr>
        <w:pStyle w:val="nzHeading5"/>
      </w:pPr>
      <w:bookmarkStart w:id="815" w:name="_Toc119123090"/>
      <w:bookmarkStart w:id="816" w:name="_Toc154309666"/>
      <w:bookmarkStart w:id="817" w:name="_Toc155591552"/>
      <w:r>
        <w:rPr>
          <w:rStyle w:val="CharSClsNo"/>
        </w:rPr>
        <w:t>1</w:t>
      </w:r>
      <w:r>
        <w:t>.</w:t>
      </w:r>
      <w:r>
        <w:tab/>
        <w:t>Appointment of Auditor General</w:t>
      </w:r>
      <w:bookmarkEnd w:id="815"/>
      <w:bookmarkEnd w:id="816"/>
      <w:bookmarkEnd w:id="817"/>
    </w:p>
    <w:p>
      <w:pPr>
        <w:pStyle w:val="nzSubsection"/>
      </w:pPr>
      <w:r>
        <w:tab/>
        <w:t>(1)</w:t>
      </w:r>
      <w:r>
        <w:tab/>
        <w:t>The Auditor General is to be appointed by the Governor on the recommendation of the Minister, and is to hold office as Auditor General in accordance with this Schedule.</w:t>
      </w:r>
    </w:p>
    <w:p>
      <w:pPr>
        <w:pStyle w:val="nz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nz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nzSubsection"/>
      </w:pPr>
      <w:r>
        <w:tab/>
        <w:t>(4)</w:t>
      </w:r>
      <w:r>
        <w:tab/>
        <w:t>Subject to this Act, a person appointed as Auditor General holds office for a term of 10 years.</w:t>
      </w:r>
    </w:p>
    <w:p>
      <w:pPr>
        <w:pStyle w:val="nz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nzSubsection"/>
      </w:pPr>
      <w:r>
        <w:tab/>
        <w:t>(6)</w:t>
      </w:r>
      <w:r>
        <w:tab/>
        <w:t>Before performing the functions of Auditor General for the first time, the Auditor General must make a declaration in the form in Schedule 2 before the Governor.</w:t>
      </w:r>
    </w:p>
    <w:p>
      <w:pPr>
        <w:pStyle w:val="nzHeading5"/>
      </w:pPr>
      <w:bookmarkStart w:id="818" w:name="_Toc113339232"/>
      <w:bookmarkStart w:id="819" w:name="_Toc119123091"/>
      <w:bookmarkStart w:id="820" w:name="_Toc154309667"/>
      <w:bookmarkStart w:id="821" w:name="_Toc155591553"/>
      <w:r>
        <w:rPr>
          <w:rStyle w:val="CharSClsNo"/>
        </w:rPr>
        <w:t>2</w:t>
      </w:r>
      <w:r>
        <w:t>.</w:t>
      </w:r>
      <w:r>
        <w:tab/>
        <w:t>Remuneration</w:t>
      </w:r>
      <w:bookmarkEnd w:id="818"/>
      <w:bookmarkEnd w:id="819"/>
      <w:bookmarkEnd w:id="820"/>
      <w:bookmarkEnd w:id="821"/>
    </w:p>
    <w:p>
      <w:pPr>
        <w:pStyle w:val="nzSubsection"/>
      </w:pPr>
      <w:r>
        <w:tab/>
        <w:t>(1)</w:t>
      </w:r>
      <w:r>
        <w:tab/>
        <w:t xml:space="preserve">In this clause — </w:t>
      </w:r>
    </w:p>
    <w:p>
      <w:pPr>
        <w:pStyle w:val="nzDefstart"/>
      </w:pPr>
      <w:r>
        <w:rPr>
          <w:b/>
        </w:rPr>
        <w:tab/>
        <w:t>“</w:t>
      </w:r>
      <w:r>
        <w:rPr>
          <w:rStyle w:val="CharDefText"/>
        </w:rPr>
        <w:t>remuneration</w:t>
      </w:r>
      <w:r>
        <w:rPr>
          <w:b/>
        </w:rPr>
        <w:t>”</w:t>
      </w:r>
      <w:r>
        <w:t xml:space="preserve"> has the meaning given to that term in the </w:t>
      </w:r>
      <w:r>
        <w:rPr>
          <w:i/>
          <w:iCs/>
        </w:rPr>
        <w:t>Salaries and Allowances Act 1975</w:t>
      </w:r>
      <w:r>
        <w:t xml:space="preserve"> section 4(1).</w:t>
      </w:r>
    </w:p>
    <w:p>
      <w:pPr>
        <w:pStyle w:val="nzSubsection"/>
      </w:pPr>
      <w:r>
        <w:tab/>
        <w:t>(2)</w:t>
      </w:r>
      <w:r>
        <w:tab/>
        <w:t xml:space="preserve">The remuneration of the Auditor General is to be determined by the Salaries and Allowances Tribunal under the </w:t>
      </w:r>
      <w:r>
        <w:rPr>
          <w:i/>
          <w:iCs/>
        </w:rPr>
        <w:t>Salaries and Allowances Act 1975</w:t>
      </w:r>
      <w:r>
        <w:t>.</w:t>
      </w:r>
    </w:p>
    <w:p>
      <w:pPr>
        <w:pStyle w:val="nzSubsection"/>
      </w:pPr>
      <w:r>
        <w:tab/>
        <w:t>(3)</w:t>
      </w:r>
      <w:r>
        <w:tab/>
        <w:t>The rate of remuneration of the Auditor General must not be reduced during the term of office of the Auditor General without the Auditor General’s consent.</w:t>
      </w:r>
    </w:p>
    <w:p>
      <w:pPr>
        <w:pStyle w:val="nzHeading5"/>
      </w:pPr>
      <w:bookmarkStart w:id="822" w:name="_Toc113339233"/>
      <w:bookmarkStart w:id="823" w:name="_Toc119123092"/>
      <w:bookmarkStart w:id="824" w:name="_Toc154309668"/>
      <w:bookmarkStart w:id="825" w:name="_Toc155591554"/>
      <w:r>
        <w:rPr>
          <w:rStyle w:val="CharSClsNo"/>
        </w:rPr>
        <w:t>3</w:t>
      </w:r>
      <w:r>
        <w:t>.</w:t>
      </w:r>
      <w:r>
        <w:tab/>
        <w:t>Other employment</w:t>
      </w:r>
      <w:bookmarkEnd w:id="822"/>
      <w:bookmarkEnd w:id="823"/>
      <w:bookmarkEnd w:id="824"/>
      <w:bookmarkEnd w:id="825"/>
    </w:p>
    <w:p>
      <w:pPr>
        <w:pStyle w:val="nzSubsection"/>
      </w:pPr>
      <w:r>
        <w:tab/>
      </w:r>
      <w:r>
        <w:tab/>
        <w:t xml:space="preserve">The Auditor General must not, except so far as authorised so to do by another enactment or by resolutions of both Houses of Parliament — </w:t>
      </w:r>
    </w:p>
    <w:p>
      <w:pPr>
        <w:pStyle w:val="nz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nzIndenta"/>
      </w:pPr>
      <w:r>
        <w:tab/>
        <w:t>(b)</w:t>
      </w:r>
      <w:r>
        <w:tab/>
        <w:t>engage in any paid employment outside the duties of the office of Auditor General.</w:t>
      </w:r>
    </w:p>
    <w:p>
      <w:pPr>
        <w:pStyle w:val="nzHeading5"/>
      </w:pPr>
      <w:bookmarkStart w:id="826" w:name="_Toc113339234"/>
      <w:bookmarkStart w:id="827" w:name="_Toc119123093"/>
      <w:bookmarkStart w:id="828" w:name="_Toc154309669"/>
      <w:bookmarkStart w:id="829" w:name="_Toc155591555"/>
      <w:r>
        <w:rPr>
          <w:rStyle w:val="CharSClsNo"/>
        </w:rPr>
        <w:t>4</w:t>
      </w:r>
      <w:r>
        <w:t>.</w:t>
      </w:r>
      <w:r>
        <w:tab/>
        <w:t>Leave and other conditions of service</w:t>
      </w:r>
      <w:bookmarkEnd w:id="826"/>
      <w:bookmarkEnd w:id="827"/>
      <w:bookmarkEnd w:id="828"/>
      <w:bookmarkEnd w:id="829"/>
    </w:p>
    <w:p>
      <w:pPr>
        <w:pStyle w:val="nzSubsection"/>
      </w:pPr>
      <w:r>
        <w:tab/>
        <w:t>(1)</w:t>
      </w:r>
      <w:r>
        <w:tab/>
        <w:t xml:space="preserve">The Governor may determine — </w:t>
      </w:r>
    </w:p>
    <w:p>
      <w:pPr>
        <w:pStyle w:val="nzIndenta"/>
      </w:pPr>
      <w:r>
        <w:tab/>
        <w:t>(a)</w:t>
      </w:r>
      <w:r>
        <w:tab/>
        <w:t>the leave of absence to which the Auditor General is entitled; and</w:t>
      </w:r>
    </w:p>
    <w:p>
      <w:pPr>
        <w:pStyle w:val="nzIndenta"/>
      </w:pPr>
      <w:r>
        <w:tab/>
        <w:t>(b)</w:t>
      </w:r>
      <w:r>
        <w:tab/>
        <w:t>other terms and conditions of service that apply to the Auditor General.</w:t>
      </w:r>
    </w:p>
    <w:p>
      <w:pPr>
        <w:pStyle w:val="nzSubsection"/>
      </w:pPr>
      <w:r>
        <w:tab/>
        <w:t>(2)</w:t>
      </w:r>
      <w:r>
        <w:tab/>
        <w:t>Subject to any determination under subclause (1), the Auditor General is entitled to leave of absence and other conditions of service as applicable to public service officers.</w:t>
      </w:r>
    </w:p>
    <w:p>
      <w:pPr>
        <w:pStyle w:val="nzHeading5"/>
      </w:pPr>
      <w:bookmarkStart w:id="830" w:name="_Toc113339235"/>
      <w:bookmarkStart w:id="831" w:name="_Toc119123094"/>
      <w:bookmarkStart w:id="832" w:name="_Toc154309670"/>
      <w:bookmarkStart w:id="833" w:name="_Toc155591556"/>
      <w:r>
        <w:rPr>
          <w:rStyle w:val="CharSClsNo"/>
        </w:rPr>
        <w:t>5</w:t>
      </w:r>
      <w:r>
        <w:t>.</w:t>
      </w:r>
      <w:r>
        <w:tab/>
        <w:t>Rights of officers preserved</w:t>
      </w:r>
      <w:bookmarkEnd w:id="830"/>
      <w:bookmarkEnd w:id="831"/>
      <w:bookmarkEnd w:id="832"/>
      <w:bookmarkEnd w:id="833"/>
      <w:r>
        <w:t xml:space="preserve"> </w:t>
      </w:r>
    </w:p>
    <w:p>
      <w:pPr>
        <w:pStyle w:val="nz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nz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a person immediately before appointment as Auditor General occupied an office under the </w:t>
      </w:r>
      <w:r>
        <w:rPr>
          <w:i/>
          <w:iCs/>
        </w:rPr>
        <w:t>Public Sector Management Act 1994</w:t>
      </w:r>
      <w:r>
        <w:t xml:space="preserve"> Part 3; and</w:t>
      </w:r>
    </w:p>
    <w:p>
      <w:pPr>
        <w:pStyle w:val="nzIndenta"/>
      </w:pPr>
      <w:r>
        <w:tab/>
        <w:t>(b)</w:t>
      </w:r>
      <w:r>
        <w:tab/>
        <w:t>the person’s term of office expires by effluxion of time,</w:t>
      </w:r>
    </w:p>
    <w:p>
      <w:pPr>
        <w:pStyle w:val="nzSubsection"/>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nzHeading5"/>
      </w:pPr>
      <w:bookmarkStart w:id="834" w:name="_Toc113339236"/>
      <w:bookmarkStart w:id="835" w:name="_Toc119123095"/>
      <w:bookmarkStart w:id="836" w:name="_Toc154309671"/>
      <w:bookmarkStart w:id="837" w:name="_Toc155591557"/>
      <w:r>
        <w:rPr>
          <w:rStyle w:val="CharSClsNo"/>
        </w:rPr>
        <w:t>6</w:t>
      </w:r>
      <w:r>
        <w:t>.</w:t>
      </w:r>
      <w:r>
        <w:tab/>
        <w:t>Resignation of Auditor General</w:t>
      </w:r>
      <w:bookmarkEnd w:id="834"/>
      <w:bookmarkEnd w:id="835"/>
      <w:bookmarkEnd w:id="836"/>
      <w:bookmarkEnd w:id="837"/>
    </w:p>
    <w:p>
      <w:pPr>
        <w:pStyle w:val="nzSubsection"/>
      </w:pPr>
      <w:r>
        <w:tab/>
      </w:r>
      <w:r>
        <w:tab/>
        <w:t>The Auditor General may resign from office by giving the Governor a signed letter of resignation.</w:t>
      </w:r>
    </w:p>
    <w:p>
      <w:pPr>
        <w:pStyle w:val="nzHeading5"/>
      </w:pPr>
      <w:bookmarkStart w:id="838" w:name="_Toc113339237"/>
      <w:bookmarkStart w:id="839" w:name="_Toc119123096"/>
      <w:bookmarkStart w:id="840" w:name="_Toc154309672"/>
      <w:bookmarkStart w:id="841" w:name="_Toc155591558"/>
      <w:r>
        <w:rPr>
          <w:rStyle w:val="CharSClsNo"/>
        </w:rPr>
        <w:t>7</w:t>
      </w:r>
      <w:r>
        <w:t>.</w:t>
      </w:r>
      <w:r>
        <w:tab/>
        <w:t>Removal and suspension from office</w:t>
      </w:r>
      <w:bookmarkEnd w:id="838"/>
      <w:bookmarkEnd w:id="839"/>
      <w:bookmarkEnd w:id="840"/>
      <w:bookmarkEnd w:id="841"/>
      <w:r>
        <w:t xml:space="preserve"> </w:t>
      </w:r>
    </w:p>
    <w:p>
      <w:pPr>
        <w:pStyle w:val="nzSubsection"/>
      </w:pPr>
      <w:r>
        <w:tab/>
        <w:t>(1)</w:t>
      </w:r>
      <w:r>
        <w:tab/>
        <w:t>The Auditor General may, at any time, be removed or suspended from office by the Governor on addresses from both Houses of Parliament.</w:t>
      </w:r>
    </w:p>
    <w:p>
      <w:pPr>
        <w:pStyle w:val="nzSubsection"/>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nzSubsection"/>
      </w:pPr>
      <w:r>
        <w:tab/>
        <w:t>(3)</w:t>
      </w:r>
      <w:r>
        <w:tab/>
        <w:t xml:space="preserve">Despite subclause (1), the Governor may suspend the Auditor General from office if the Governor is satisfied that the Auditor General — </w:t>
      </w:r>
    </w:p>
    <w:p>
      <w:pPr>
        <w:pStyle w:val="nzIndenta"/>
      </w:pPr>
      <w:r>
        <w:tab/>
        <w:t>(a)</w:t>
      </w:r>
      <w:r>
        <w:tab/>
        <w:t>is incapable of performing the functions of the Auditor General properly; or</w:t>
      </w:r>
    </w:p>
    <w:p>
      <w:pPr>
        <w:pStyle w:val="nzIndenta"/>
      </w:pPr>
      <w:r>
        <w:tab/>
        <w:t>(b)</w:t>
      </w:r>
      <w:r>
        <w:tab/>
        <w:t>has performed the functions of the Auditor General incompetently or has neglected to perform those functions; or</w:t>
      </w:r>
    </w:p>
    <w:p>
      <w:pPr>
        <w:pStyle w:val="nzIndenta"/>
      </w:pPr>
      <w:r>
        <w:tab/>
        <w:t>(c)</w:t>
      </w:r>
      <w:r>
        <w:tab/>
        <w:t>has been guilty of misconduct; or</w:t>
      </w:r>
    </w:p>
    <w:p>
      <w:pPr>
        <w:pStyle w:val="nzIndenta"/>
      </w:pPr>
      <w:r>
        <w:tab/>
        <w:t>(d)</w:t>
      </w:r>
      <w:r>
        <w:tab/>
        <w:t xml:space="preserve">has contravened clause 3; or </w:t>
      </w:r>
    </w:p>
    <w:p>
      <w:pPr>
        <w:pStyle w:val="nzIndenta"/>
      </w:pPr>
      <w:r>
        <w:tab/>
        <w:t>(e)</w:t>
      </w:r>
      <w:r>
        <w:tab/>
        <w:t>is an insolvent under administration as defined in the Corporations Act section 9.</w:t>
      </w:r>
    </w:p>
    <w:p>
      <w:pPr>
        <w:pStyle w:val="nzSubsection"/>
      </w:pPr>
      <w:r>
        <w:tab/>
        <w:t>(4)</w:t>
      </w:r>
      <w:r>
        <w:tab/>
        <w:t>Either House of Parliament may order the Joint Standing Committee on Audit to inquire into and report on any motion for suspension or removal of the Auditor General.</w:t>
      </w:r>
    </w:p>
    <w:p>
      <w:pPr>
        <w:pStyle w:val="nzSubsection"/>
      </w:pPr>
      <w:r>
        <w:tab/>
        <w:t>(5)</w:t>
      </w:r>
      <w:r>
        <w:tab/>
        <w:t xml:space="preserve">If the Auditor General has been suspended from office under subclause (3), the Auditor General is restored to office by operation of this subclause if — </w:t>
      </w:r>
    </w:p>
    <w:p>
      <w:pPr>
        <w:pStyle w:val="nzIndenta"/>
      </w:pPr>
      <w:r>
        <w:tab/>
        <w:t>(a)</w:t>
      </w:r>
      <w:r>
        <w:tab/>
        <w:t>by the end of the seventh sitting day of a House of Parliament following the day of the suspension, a full statement of the grounds of the suspension has not been laid before that House; or</w:t>
      </w:r>
    </w:p>
    <w:p>
      <w:pPr>
        <w:pStyle w:val="nzIndenta"/>
      </w:pPr>
      <w:r>
        <w:tab/>
        <w:t>(b)</w:t>
      </w:r>
      <w:r>
        <w:tab/>
        <w:t>by the end of the relevant day for a House of Parliament, that House has not passed an address requesting the removal of the Auditor General from office.</w:t>
      </w:r>
    </w:p>
    <w:p>
      <w:pPr>
        <w:pStyle w:val="nzSubsection"/>
      </w:pPr>
      <w:r>
        <w:tab/>
        <w:t>(6)</w:t>
      </w:r>
      <w:r>
        <w:tab/>
        <w:t xml:space="preserve">In subclause (5)(b) — </w:t>
      </w:r>
    </w:p>
    <w:p>
      <w:pPr>
        <w:pStyle w:val="nzDefstart"/>
      </w:pPr>
      <w:r>
        <w:rPr>
          <w:b/>
        </w:rPr>
        <w:tab/>
        <w:t>“</w:t>
      </w:r>
      <w:r>
        <w:rPr>
          <w:rStyle w:val="CharDefText"/>
        </w:rPr>
        <w:t>relevant day</w:t>
      </w:r>
      <w:r>
        <w:rPr>
          <w:b/>
        </w:rPr>
        <w:t>”</w:t>
      </w:r>
      <w:r>
        <w:t xml:space="preserve"> for a House of Parliament means — </w:t>
      </w:r>
    </w:p>
    <w:p>
      <w:pPr>
        <w:pStyle w:val="nzDefpara"/>
      </w:pPr>
      <w:r>
        <w:tab/>
        <w:t>(a)</w:t>
      </w:r>
      <w:r>
        <w:tab/>
        <w:t>the 30th sitting day of that House following the day on which the statement referred to in subclause (5)(a) is laid before it; or</w:t>
      </w:r>
    </w:p>
    <w:p>
      <w:pPr>
        <w:pStyle w:val="nzDefpara"/>
      </w:pPr>
      <w:r>
        <w:tab/>
        <w:t>(b)</w:t>
      </w:r>
      <w:r>
        <w:tab/>
        <w:t>the last day of the session during which the statement referred to in subclause (5)(a) is laid before that House, if that session ends before the sitting day referred to in paragraph (a).</w:t>
      </w:r>
    </w:p>
    <w:p>
      <w:pPr>
        <w:pStyle w:val="nzSubsection"/>
      </w:pPr>
      <w:r>
        <w:tab/>
        <w:t>(7)</w:t>
      </w:r>
      <w:r>
        <w:tab/>
        <w:t xml:space="preserve">The </w:t>
      </w:r>
      <w:r>
        <w:rPr>
          <w:i/>
          <w:iCs/>
        </w:rPr>
        <w:t>Interpretation Act 1984</w:t>
      </w:r>
      <w:r>
        <w:t xml:space="preserve"> section 52 does not apply to the office of Auditor General.</w:t>
      </w:r>
    </w:p>
    <w:p>
      <w:pPr>
        <w:pStyle w:val="nzHeading5"/>
      </w:pPr>
      <w:bookmarkStart w:id="842" w:name="_Toc113339238"/>
      <w:bookmarkStart w:id="843" w:name="_Toc119123097"/>
      <w:bookmarkStart w:id="844" w:name="_Toc154309673"/>
      <w:bookmarkStart w:id="845" w:name="_Toc155591559"/>
      <w:r>
        <w:rPr>
          <w:rStyle w:val="CharSClsNo"/>
        </w:rPr>
        <w:t>8</w:t>
      </w:r>
      <w:r>
        <w:t>.</w:t>
      </w:r>
      <w:r>
        <w:tab/>
        <w:t>Acting Auditor General</w:t>
      </w:r>
      <w:bookmarkEnd w:id="842"/>
      <w:bookmarkEnd w:id="843"/>
      <w:bookmarkEnd w:id="844"/>
      <w:bookmarkEnd w:id="845"/>
      <w:r>
        <w:t xml:space="preserve"> </w:t>
      </w:r>
    </w:p>
    <w:p>
      <w:pPr>
        <w:pStyle w:val="nzSubsection"/>
      </w:pPr>
      <w:r>
        <w:tab/>
        <w:t>(1)</w:t>
      </w:r>
      <w:r>
        <w:tab/>
        <w:t xml:space="preserve">The Governor on the recommendation of the Minister may appoint an appropriately qualified person as an Acting Auditor General to act in the office of Auditor General during a period when — </w:t>
      </w:r>
    </w:p>
    <w:p>
      <w:pPr>
        <w:pStyle w:val="nzIndenta"/>
      </w:pPr>
      <w:r>
        <w:tab/>
        <w:t>(a)</w:t>
      </w:r>
      <w:r>
        <w:tab/>
        <w:t>that office is vacant; or</w:t>
      </w:r>
    </w:p>
    <w:p>
      <w:pPr>
        <w:pStyle w:val="nzIndenta"/>
      </w:pPr>
      <w:r>
        <w:tab/>
        <w:t>(b)</w:t>
      </w:r>
      <w:r>
        <w:tab/>
        <w:t>the Auditor General is absent from duty, suspended from that office under clause 7 or unable to perform the functions of that office for any other reason.</w:t>
      </w:r>
    </w:p>
    <w:p>
      <w:pPr>
        <w:pStyle w:val="nz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nzSubsection"/>
      </w:pPr>
      <w:r>
        <w:tab/>
        <w:t>(3)</w:t>
      </w:r>
      <w:r>
        <w:tab/>
        <w:t>Before performing the functions of Auditor General for the first time, an Acting Auditor General must make a declaration in the form in Schedule 2 before the Governor.</w:t>
      </w:r>
    </w:p>
    <w:p>
      <w:pPr>
        <w:pStyle w:val="nzSubsection"/>
      </w:pPr>
      <w:r>
        <w:tab/>
        <w:t>(4)</w:t>
      </w:r>
      <w:r>
        <w:tab/>
        <w:t xml:space="preserve">While an Acting Auditor General is acting in the office of Auditor General — </w:t>
      </w:r>
    </w:p>
    <w:p>
      <w:pPr>
        <w:pStyle w:val="nzIndenta"/>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nzIndenta"/>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nzIndenta"/>
      </w:pPr>
      <w:r>
        <w:tab/>
        <w:t>(c)</w:t>
      </w:r>
      <w:r>
        <w:tab/>
        <w:t>the Acting Auditor General has the same immunities and independence as the Auditor General.</w:t>
      </w:r>
    </w:p>
    <w:p>
      <w:pPr>
        <w:pStyle w:val="nzSubsection"/>
      </w:pPr>
      <w:r>
        <w:tab/>
        <w:t>(5)</w:t>
      </w:r>
      <w:r>
        <w:tab/>
        <w:t>Clauses 2 to 7 apply to an Acting Auditor General.</w:t>
      </w:r>
    </w:p>
    <w:p>
      <w:pPr>
        <w:pStyle w:val="nzHeading5"/>
      </w:pPr>
      <w:bookmarkStart w:id="846" w:name="_Toc118795707"/>
      <w:bookmarkStart w:id="847" w:name="_Toc119123098"/>
      <w:bookmarkStart w:id="848" w:name="_Toc154309674"/>
      <w:bookmarkStart w:id="849" w:name="_Toc155591560"/>
      <w:r>
        <w:rPr>
          <w:rStyle w:val="CharSClsNo"/>
        </w:rPr>
        <w:t>9</w:t>
      </w:r>
      <w:r>
        <w:t>.</w:t>
      </w:r>
      <w:r>
        <w:tab/>
        <w:t>Deputy Auditor General, or acting Deputy Auditor General, may act as Auditor General</w:t>
      </w:r>
      <w:bookmarkEnd w:id="846"/>
      <w:bookmarkEnd w:id="847"/>
      <w:bookmarkEnd w:id="848"/>
      <w:bookmarkEnd w:id="849"/>
    </w:p>
    <w:p>
      <w:pPr>
        <w:pStyle w:val="nzSubsection"/>
      </w:pPr>
      <w:r>
        <w:tab/>
        <w:t>(1)</w:t>
      </w:r>
      <w:r>
        <w:tab/>
        <w:t xml:space="preserve">In this clause — </w:t>
      </w:r>
    </w:p>
    <w:p>
      <w:pPr>
        <w:pStyle w:val="nzDefstart"/>
      </w:pPr>
      <w:r>
        <w:rPr>
          <w:b/>
        </w:rPr>
        <w:tab/>
        <w:t>“</w:t>
      </w:r>
      <w:r>
        <w:rPr>
          <w:rStyle w:val="CharDefText"/>
        </w:rPr>
        <w:t>Deputy Auditor General</w:t>
      </w:r>
      <w:r>
        <w:rPr>
          <w:b/>
        </w:rPr>
        <w:t>”</w:t>
      </w:r>
      <w:r>
        <w:t xml:space="preserve"> means the person holding the office referred to in section 10(1).</w:t>
      </w:r>
    </w:p>
    <w:p>
      <w:pPr>
        <w:pStyle w:val="nzSubsection"/>
      </w:pPr>
      <w:r>
        <w:tab/>
        <w:t>(2)</w:t>
      </w:r>
      <w:r>
        <w:tab/>
        <w:t xml:space="preserve">Subject to subclauses (3) and (4), the Deputy Auditor General is to act in the office of Auditor General during any period when — </w:t>
      </w:r>
    </w:p>
    <w:p>
      <w:pPr>
        <w:pStyle w:val="nzIndenta"/>
      </w:pPr>
      <w:r>
        <w:tab/>
        <w:t>(a)</w:t>
      </w:r>
      <w:r>
        <w:tab/>
        <w:t>that office is vacant; or</w:t>
      </w:r>
    </w:p>
    <w:p>
      <w:pPr>
        <w:pStyle w:val="nzIndenta"/>
      </w:pPr>
      <w:r>
        <w:tab/>
        <w:t>(b)</w:t>
      </w:r>
      <w:r>
        <w:tab/>
        <w:t>the Auditor General is absent from duty, suspended from office under clause 7 or unable to perform the functions of Auditor General for any other reason.</w:t>
      </w:r>
    </w:p>
    <w:p>
      <w:pPr>
        <w:pStyle w:val="nzSubsection"/>
      </w:pPr>
      <w:r>
        <w:tab/>
        <w:t>(3)</w:t>
      </w:r>
      <w:r>
        <w:tab/>
        <w:t>Subject to subclause (4), if during a period mentioned in subclause (2) —</w:t>
      </w:r>
    </w:p>
    <w:p>
      <w:pPr>
        <w:pStyle w:val="nzIndenta"/>
      </w:pPr>
      <w:r>
        <w:tab/>
        <w:t>(a)</w:t>
      </w:r>
      <w:r>
        <w:tab/>
        <w:t xml:space="preserve">the office referred to in section 10(1) is vacant; or </w:t>
      </w:r>
    </w:p>
    <w:p>
      <w:pPr>
        <w:pStyle w:val="nzIndenta"/>
      </w:pPr>
      <w:r>
        <w:tab/>
        <w:t>(b)</w:t>
      </w:r>
      <w:r>
        <w:tab/>
        <w:t xml:space="preserve">the Deputy Auditor General is absent from duty or unable to perform the functions of Auditor General for any other reason, </w:t>
      </w:r>
    </w:p>
    <w:p>
      <w:pPr>
        <w:pStyle w:val="nzSubsection"/>
      </w:pPr>
      <w:r>
        <w:tab/>
      </w:r>
      <w:r>
        <w:tab/>
        <w:t>the person who would otherwise act in the office referred to in section 10(1) is to act in the office of Auditor General.</w:t>
      </w:r>
    </w:p>
    <w:p>
      <w:pPr>
        <w:pStyle w:val="nz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nzSubsection"/>
      </w:pPr>
      <w:r>
        <w:tab/>
        <w:t>(5)</w:t>
      </w:r>
      <w:r>
        <w:tab/>
        <w:t xml:space="preserve">While a person is acting in the office of Auditor General under subclause (2) or (3) — </w:t>
      </w:r>
    </w:p>
    <w:p>
      <w:pPr>
        <w:pStyle w:val="nzIndenta"/>
      </w:pPr>
      <w:r>
        <w:tab/>
        <w:t>(a)</w:t>
      </w:r>
      <w:r>
        <w:tab/>
        <w:t>the person is to perform all the functions of the Auditor General and any act or thing done by the person in that performance has the like effect as if it were done by the Auditor General; and</w:t>
      </w:r>
    </w:p>
    <w:p>
      <w:pPr>
        <w:pStyle w:val="nz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nzIndenta"/>
      </w:pPr>
      <w:r>
        <w:tab/>
        <w:t>(c)</w:t>
      </w:r>
      <w:r>
        <w:tab/>
        <w:t>the person has the same immunities and independence as the Auditor General.</w:t>
      </w:r>
    </w:p>
    <w:p>
      <w:pPr>
        <w:pStyle w:val="nzSubsection"/>
      </w:pPr>
      <w:r>
        <w:tab/>
        <w:t>(6)</w:t>
      </w:r>
      <w:r>
        <w:tab/>
        <w:t>Anything done by or in relation to a person purporting to act in the office of Auditor General under subclause (2) or (3) is not invalid merely because the occasion to act had not arisen or had ceased.</w:t>
      </w:r>
    </w:p>
    <w:p>
      <w:pPr>
        <w:pStyle w:val="nzSubsection"/>
      </w:pPr>
      <w:r>
        <w:tab/>
        <w:t>(7)</w:t>
      </w:r>
      <w:r>
        <w:tab/>
        <w:t>Before performing the functions of the Auditor General for the first time under subclause (5)(a), a person must make a declaration in the form in Schedule 2 before the Governor.</w:t>
      </w:r>
    </w:p>
    <w:p>
      <w:pPr>
        <w:pStyle w:val="nzHeading2"/>
      </w:pPr>
      <w:bookmarkStart w:id="850" w:name="_Toc132689668"/>
      <w:bookmarkStart w:id="851" w:name="_Toc132691127"/>
      <w:bookmarkStart w:id="852" w:name="_Toc133395607"/>
      <w:bookmarkStart w:id="853" w:name="_Toc133395678"/>
      <w:bookmarkStart w:id="854" w:name="_Toc133900072"/>
      <w:bookmarkStart w:id="855" w:name="_Toc133900929"/>
      <w:bookmarkStart w:id="856" w:name="_Toc134616010"/>
      <w:bookmarkStart w:id="857" w:name="_Toc135120597"/>
      <w:bookmarkStart w:id="858" w:name="_Toc135120783"/>
      <w:bookmarkStart w:id="859" w:name="_Toc138060866"/>
      <w:bookmarkStart w:id="860" w:name="_Toc138061172"/>
      <w:bookmarkStart w:id="861" w:name="_Toc138214947"/>
      <w:bookmarkStart w:id="862" w:name="_Toc138215024"/>
      <w:bookmarkStart w:id="863" w:name="_Toc138215095"/>
      <w:bookmarkStart w:id="864" w:name="_Toc138748998"/>
      <w:bookmarkStart w:id="865" w:name="_Toc138830542"/>
      <w:bookmarkStart w:id="866" w:name="_Toc147150876"/>
      <w:bookmarkStart w:id="867" w:name="_Toc153777039"/>
      <w:bookmarkStart w:id="868" w:name="_Toc154302165"/>
      <w:bookmarkStart w:id="869" w:name="_Toc154309675"/>
      <w:bookmarkStart w:id="870" w:name="_Toc155591561"/>
      <w:r>
        <w:rPr>
          <w:rStyle w:val="CharSchNo"/>
        </w:rPr>
        <w:t>Schedule 2</w:t>
      </w:r>
      <w:r>
        <w:rPr>
          <w:rStyle w:val="CharSDivNo"/>
        </w:rPr>
        <w:t> </w:t>
      </w:r>
      <w:r>
        <w:t>—</w:t>
      </w:r>
      <w:r>
        <w:rPr>
          <w:rStyle w:val="CharSDivText"/>
        </w:rPr>
        <w:t> </w:t>
      </w:r>
      <w:r>
        <w:rPr>
          <w:rStyle w:val="CharSchText"/>
        </w:rPr>
        <w:t>Form of declaration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zMiscellaneousBody"/>
        <w:jc w:val="right"/>
      </w:pPr>
      <w:r>
        <w:t>[Sch. 1 cl. 1(6), 8(3) and 9(7)]</w:t>
      </w:r>
    </w:p>
    <w:p>
      <w:pPr>
        <w:pStyle w:val="nz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nzMiscellaneousBody"/>
        <w:rPr>
          <w:snapToGrid w:val="0"/>
        </w:rPr>
      </w:pPr>
    </w:p>
    <w:p>
      <w:pPr>
        <w:pStyle w:val="nzMiscellaneousBody"/>
        <w:rPr>
          <w:snapToGrid w:val="0"/>
        </w:rPr>
      </w:pPr>
      <w:r>
        <w:rPr>
          <w:snapToGrid w:val="0"/>
          <w:sz w:val="22"/>
        </w:rPr>
        <w:tab/>
        <w:t>. . . . . . . . . . . . . . . . . . . . . . . . . . . . . . . . . .</w:t>
      </w:r>
      <w:r>
        <w:rPr>
          <w:snapToGrid w:val="0"/>
          <w:sz w:val="22"/>
        </w:rPr>
        <w:tab/>
        <w:t>. . . . . . . . . .</w:t>
      </w:r>
    </w:p>
    <w:p>
      <w:pPr>
        <w:pStyle w:val="nzMiscellaneousBody"/>
        <w:tabs>
          <w:tab w:val="left" w:pos="2040"/>
          <w:tab w:val="left" w:pos="6000"/>
        </w:tabs>
        <w:spacing w:before="0"/>
        <w:rPr>
          <w:snapToGrid w:val="0"/>
        </w:rPr>
      </w:pPr>
      <w:r>
        <w:rPr>
          <w:i/>
          <w:snapToGrid w:val="0"/>
        </w:rPr>
        <w:tab/>
        <w:t>(Signature of declarant)</w:t>
      </w:r>
      <w:r>
        <w:rPr>
          <w:i/>
          <w:snapToGrid w:val="0"/>
        </w:rPr>
        <w:tab/>
        <w:t>(Date)</w:t>
      </w:r>
      <w:r>
        <w:rPr>
          <w:snapToGrid w:val="0"/>
        </w:rPr>
        <w:t xml:space="preserve"> </w:t>
      </w:r>
    </w:p>
    <w:p>
      <w:pPr>
        <w:pStyle w:val="MiscClose"/>
      </w:pP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8355</Words>
  <Characters>40859</Characters>
  <Application>Microsoft Office Word</Application>
  <DocSecurity>0</DocSecurity>
  <Lines>1021</Lines>
  <Paragraphs>572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48642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2006 - 00-a0-02</dc:title>
  <dc:subject/>
  <dc:creator/>
  <cp:keywords/>
  <dc:description/>
  <cp:lastModifiedBy>svcMRProcess</cp:lastModifiedBy>
  <cp:revision>4</cp:revision>
  <cp:lastPrinted>2006-12-22T03:13:00Z</cp:lastPrinted>
  <dcterms:created xsi:type="dcterms:W3CDTF">2018-08-20T05:03:00Z</dcterms:created>
  <dcterms:modified xsi:type="dcterms:W3CDTF">2018-08-20T05:03:00Z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20061221</vt:lpwstr>
  </property>
  <property fmtid="{D5CDD505-2E9C-101B-9397-08002B2CF9AE}" pid="4" name="DocumentType">
    <vt:lpwstr>Act</vt:lpwstr>
  </property>
  <property fmtid="{D5CDD505-2E9C-101B-9397-08002B2CF9AE}" pid="5" name="OwlsUID">
    <vt:i4>146605</vt:i4>
  </property>
  <property fmtid="{D5CDD505-2E9C-101B-9397-08002B2CF9AE}" pid="6" name="AsAtDate">
    <vt:lpwstr>21 Dec 2006</vt:lpwstr>
  </property>
  <property fmtid="{D5CDD505-2E9C-101B-9397-08002B2CF9AE}" pid="7" name="Suffix">
    <vt:lpwstr>00-a0-02</vt:lpwstr>
  </property>
</Properties>
</file>