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Electoral Act 1907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_Toc215038345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_Toc215038346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of declaration to a region</w:t>
      </w:r>
      <w:r>
        <w:tab/>
      </w:r>
      <w:r>
        <w:fldChar w:fldCharType="begin"/>
      </w:r>
      <w:r>
        <w:instrText xml:space="preserve"> PAGEREF _Toc215038347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more than one election</w:t>
      </w:r>
      <w:r>
        <w:tab/>
      </w:r>
      <w:r>
        <w:fldChar w:fldCharType="begin"/>
      </w:r>
      <w:r>
        <w:instrText xml:space="preserve"> PAGEREF _Toc215038348 \h </w:instrText>
      </w:r>
      <w:r>
        <w:fldChar w:fldCharType="separate"/>
      </w:r>
      <w:r>
        <w:t>2</w:t>
      </w:r>
      <w:r>
        <w:fldChar w:fldCharType="end"/>
      </w:r>
    </w:p>
    <w:p>
      <w:pPr>
        <w:pStyle w:val="TOC2"/>
        <w:tabs>
          <w:tab w:val="right" w:leader="dot" w:pos="7086"/>
        </w:tabs>
        <w:rPr>
          <w:b w:val="0"/>
          <w:sz w:val="24"/>
          <w:szCs w:val="24"/>
        </w:rPr>
      </w:pPr>
      <w:r>
        <w:rPr>
          <w:szCs w:val="30"/>
        </w:rPr>
        <w:t>Part 2 — Charges and forms</w:t>
      </w:r>
    </w:p>
    <w:p>
      <w:pPr>
        <w:pStyle w:val="TOC8"/>
        <w:rPr>
          <w:sz w:val="24"/>
          <w:szCs w:val="24"/>
        </w:rPr>
      </w:pPr>
      <w:r>
        <w:rPr>
          <w:szCs w:val="24"/>
        </w:rPr>
        <w:t>6</w:t>
      </w:r>
      <w:r>
        <w:rPr>
          <w:snapToGrid w:val="0"/>
          <w:szCs w:val="24"/>
        </w:rPr>
        <w:t>.</w:t>
      </w:r>
      <w:r>
        <w:rPr>
          <w:snapToGrid w:val="0"/>
          <w:szCs w:val="24"/>
        </w:rPr>
        <w:tab/>
        <w:t>Declarations and appointments — Schedule 2</w:t>
      </w:r>
      <w:r>
        <w:tab/>
      </w:r>
      <w:r>
        <w:fldChar w:fldCharType="begin"/>
      </w:r>
      <w:r>
        <w:instrText xml:space="preserve"> PAGEREF _Toc215038350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Forms — Schedule 3</w:t>
      </w:r>
      <w:r>
        <w:tab/>
      </w:r>
      <w:r>
        <w:fldChar w:fldCharType="begin"/>
      </w:r>
      <w:r>
        <w:instrText xml:space="preserve"> PAGEREF _Toc215038351 \h </w:instrText>
      </w:r>
      <w:r>
        <w:fldChar w:fldCharType="separate"/>
      </w:r>
      <w:r>
        <w:t>3</w:t>
      </w:r>
      <w:r>
        <w:fldChar w:fldCharType="end"/>
      </w:r>
    </w:p>
    <w:p>
      <w:pPr>
        <w:pStyle w:val="TOC2"/>
        <w:tabs>
          <w:tab w:val="right" w:leader="dot" w:pos="7086"/>
        </w:tabs>
        <w:rPr>
          <w:b w:val="0"/>
          <w:sz w:val="24"/>
          <w:szCs w:val="24"/>
        </w:rPr>
      </w:pPr>
      <w:r>
        <w:rPr>
          <w:szCs w:val="30"/>
        </w:rPr>
        <w:t>Part 3 — Rolls</w:t>
      </w:r>
    </w:p>
    <w:p>
      <w:pPr>
        <w:pStyle w:val="TOC8"/>
        <w:rPr>
          <w:sz w:val="24"/>
          <w:szCs w:val="24"/>
        </w:rPr>
      </w:pPr>
      <w:r>
        <w:rPr>
          <w:szCs w:val="24"/>
        </w:rPr>
        <w:t>8</w:t>
      </w:r>
      <w:r>
        <w:rPr>
          <w:snapToGrid w:val="0"/>
          <w:szCs w:val="24"/>
        </w:rPr>
        <w:t>.</w:t>
      </w:r>
      <w:r>
        <w:rPr>
          <w:snapToGrid w:val="0"/>
          <w:szCs w:val="24"/>
        </w:rPr>
        <w:tab/>
        <w:t>Rolls</w:t>
      </w:r>
      <w:r>
        <w:tab/>
      </w:r>
      <w:r>
        <w:fldChar w:fldCharType="begin"/>
      </w:r>
      <w:r>
        <w:instrText xml:space="preserve"> PAGEREF _Toc215038353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Roll to be marked where objection subject to appeal (s. 47(3)(g))</w:t>
      </w:r>
      <w:r>
        <w:tab/>
      </w:r>
      <w:r>
        <w:fldChar w:fldCharType="begin"/>
      </w:r>
      <w:r>
        <w:instrText xml:space="preserve"> PAGEREF _Toc215038354 \h </w:instrText>
      </w:r>
      <w:r>
        <w:fldChar w:fldCharType="separate"/>
      </w:r>
      <w:r>
        <w:t>5</w:t>
      </w:r>
      <w:r>
        <w:fldChar w:fldCharType="end"/>
      </w:r>
    </w:p>
    <w:p>
      <w:pPr>
        <w:pStyle w:val="TOC8"/>
        <w:rPr>
          <w:sz w:val="24"/>
          <w:szCs w:val="24"/>
        </w:rPr>
      </w:pPr>
      <w:r>
        <w:rPr>
          <w:szCs w:val="24"/>
        </w:rPr>
        <w:t>10A.</w:t>
      </w:r>
      <w:r>
        <w:rPr>
          <w:szCs w:val="24"/>
        </w:rPr>
        <w:tab/>
        <w:t>Recording the issue of a ballot paper</w:t>
      </w:r>
      <w:r>
        <w:tab/>
      </w:r>
      <w:r>
        <w:fldChar w:fldCharType="begin"/>
      </w:r>
      <w:r>
        <w:instrText xml:space="preserve"> PAGEREF _Toc215038355 \h </w:instrText>
      </w:r>
      <w:r>
        <w:fldChar w:fldCharType="separate"/>
      </w:r>
      <w:r>
        <w:t>5</w:t>
      </w:r>
      <w:r>
        <w:fldChar w:fldCharType="end"/>
      </w:r>
    </w:p>
    <w:p>
      <w:pPr>
        <w:pStyle w:val="TOC2"/>
        <w:tabs>
          <w:tab w:val="right" w:leader="dot" w:pos="7086"/>
        </w:tabs>
        <w:rPr>
          <w:b w:val="0"/>
          <w:sz w:val="24"/>
          <w:szCs w:val="24"/>
        </w:rPr>
      </w:pPr>
      <w:r>
        <w:rPr>
          <w:szCs w:val="30"/>
        </w:rPr>
        <w:t>Part 4 — Early, absent and provisional voting</w:t>
      </w:r>
    </w:p>
    <w:p>
      <w:pPr>
        <w:pStyle w:val="TOC8"/>
        <w:rPr>
          <w:sz w:val="24"/>
          <w:szCs w:val="24"/>
        </w:rPr>
      </w:pPr>
      <w:r>
        <w:rPr>
          <w:szCs w:val="24"/>
        </w:rPr>
        <w:t>11</w:t>
      </w:r>
      <w:r>
        <w:rPr>
          <w:snapToGrid w:val="0"/>
          <w:szCs w:val="24"/>
        </w:rPr>
        <w:t>.</w:t>
      </w:r>
      <w:r>
        <w:rPr>
          <w:snapToGrid w:val="0"/>
          <w:szCs w:val="24"/>
        </w:rPr>
        <w:tab/>
        <w:t>Issue of early ballot papers</w:t>
      </w:r>
      <w:r>
        <w:tab/>
      </w:r>
      <w:r>
        <w:fldChar w:fldCharType="begin"/>
      </w:r>
      <w:r>
        <w:instrText xml:space="preserve"> PAGEREF _Toc215038357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Taking of early ballot papers</w:t>
      </w:r>
      <w:r>
        <w:tab/>
      </w:r>
      <w:r>
        <w:fldChar w:fldCharType="begin"/>
      </w:r>
      <w:r>
        <w:instrText xml:space="preserve"> PAGEREF _Toc215038358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Taking of absent votes</w:t>
      </w:r>
      <w:r>
        <w:tab/>
      </w:r>
      <w:r>
        <w:fldChar w:fldCharType="begin"/>
      </w:r>
      <w:r>
        <w:instrText xml:space="preserve"> PAGEREF _Toc215038359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Taking of provisional votes</w:t>
      </w:r>
      <w:r>
        <w:tab/>
      </w:r>
      <w:r>
        <w:fldChar w:fldCharType="begin"/>
      </w:r>
      <w:r>
        <w:instrText xml:space="preserve"> PAGEREF _Toc215038360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Records of early, absent and provisional votes to be made</w:t>
      </w:r>
      <w:r>
        <w:tab/>
      </w:r>
      <w:r>
        <w:fldChar w:fldCharType="begin"/>
      </w:r>
      <w:r>
        <w:instrText xml:space="preserve"> PAGEREF _Toc215038361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Early, absent and provisional votes to be sorted</w:t>
      </w:r>
      <w:r>
        <w:tab/>
      </w:r>
      <w:r>
        <w:fldChar w:fldCharType="begin"/>
      </w:r>
      <w:r>
        <w:instrText xml:space="preserve"> PAGEREF _Toc215038362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Returning Officer to forward early, absent and provisional votes and records to Electoral Commissioner</w:t>
      </w:r>
      <w:r>
        <w:tab/>
      </w:r>
      <w:r>
        <w:fldChar w:fldCharType="begin"/>
      </w:r>
      <w:r>
        <w:instrText xml:space="preserve"> PAGEREF _Toc215038363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Scrutiny of declarations relating to early ballot papers and counting of votes</w:t>
      </w:r>
      <w:r>
        <w:tab/>
      </w:r>
      <w:r>
        <w:fldChar w:fldCharType="begin"/>
      </w:r>
      <w:r>
        <w:instrText xml:space="preserve"> PAGEREF _Toc215038364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Scrutiny of declarations relating to absent votes and provisional votes and counting of votes</w:t>
      </w:r>
      <w:r>
        <w:tab/>
      </w:r>
      <w:r>
        <w:fldChar w:fldCharType="begin"/>
      </w:r>
      <w:r>
        <w:instrText xml:space="preserve"> PAGEREF _Toc215038365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Rejection of early, absent and provisional votes</w:t>
      </w:r>
      <w:r>
        <w:tab/>
      </w:r>
      <w:r>
        <w:fldChar w:fldCharType="begin"/>
      </w:r>
      <w:r>
        <w:instrText xml:space="preserve"> PAGEREF _Toc215038366 \h </w:instrText>
      </w:r>
      <w:r>
        <w:fldChar w:fldCharType="separate"/>
      </w:r>
      <w:r>
        <w:t>12</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22</w:t>
      </w:r>
      <w:r>
        <w:rPr>
          <w:snapToGrid w:val="0"/>
          <w:szCs w:val="24"/>
        </w:rPr>
        <w:t>.</w:t>
      </w:r>
      <w:r>
        <w:rPr>
          <w:snapToGrid w:val="0"/>
          <w:szCs w:val="24"/>
        </w:rPr>
        <w:tab/>
        <w:t>Enrolment procedure</w:t>
      </w:r>
      <w:r>
        <w:tab/>
      </w:r>
      <w:r>
        <w:fldChar w:fldCharType="begin"/>
      </w:r>
      <w:r>
        <w:instrText xml:space="preserve"> PAGEREF _Toc215038368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Compulsory voting</w:t>
      </w:r>
      <w:r>
        <w:tab/>
      </w:r>
      <w:r>
        <w:fldChar w:fldCharType="begin"/>
      </w:r>
      <w:r>
        <w:instrText xml:space="preserve"> PAGEREF _Toc215038369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Appointment of scrutineer</w:t>
      </w:r>
      <w:r>
        <w:tab/>
      </w:r>
      <w:r>
        <w:fldChar w:fldCharType="begin"/>
      </w:r>
      <w:r>
        <w:instrText xml:space="preserve"> PAGEREF _Toc215038370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Verification of nomination</w:t>
      </w:r>
      <w:r>
        <w:tab/>
      </w:r>
      <w:r>
        <w:fldChar w:fldCharType="begin"/>
      </w:r>
      <w:r>
        <w:instrText xml:space="preserve"> PAGEREF _Toc215038371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Declaration on a re</w:t>
      </w:r>
      <w:r>
        <w:rPr>
          <w:snapToGrid w:val="0"/>
          <w:szCs w:val="24"/>
        </w:rPr>
        <w:noBreakHyphen/>
        <w:t>count</w:t>
      </w:r>
      <w:r>
        <w:tab/>
      </w:r>
      <w:r>
        <w:fldChar w:fldCharType="begin"/>
      </w:r>
      <w:r>
        <w:instrText xml:space="preserve"> PAGEREF _Toc215038372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Prescribed officer under section 162(1)(ca)</w:t>
      </w:r>
      <w:r>
        <w:tab/>
      </w:r>
      <w:r>
        <w:fldChar w:fldCharType="begin"/>
      </w:r>
      <w:r>
        <w:instrText xml:space="preserve"> PAGEREF _Toc215038373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Public employees standing for election</w:t>
      </w:r>
      <w:r>
        <w:tab/>
      </w:r>
      <w:r>
        <w:fldChar w:fldCharType="begin"/>
      </w:r>
      <w:r>
        <w:instrText xml:space="preserve"> PAGEREF _Toc215038374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Transmission and destruction of records</w:t>
      </w:r>
      <w:r>
        <w:tab/>
      </w:r>
      <w:r>
        <w:fldChar w:fldCharType="begin"/>
      </w:r>
      <w:r>
        <w:instrText xml:space="preserve"> PAGEREF _Toc215038375 \h </w:instrText>
      </w:r>
      <w:r>
        <w:fldChar w:fldCharType="separate"/>
      </w:r>
      <w:r>
        <w:t>18</w:t>
      </w:r>
      <w:r>
        <w:fldChar w:fldCharType="end"/>
      </w:r>
    </w:p>
    <w:p>
      <w:pPr>
        <w:pStyle w:val="TOC8"/>
        <w:rPr>
          <w:sz w:val="24"/>
          <w:szCs w:val="24"/>
        </w:rPr>
      </w:pPr>
      <w:r>
        <w:rPr>
          <w:szCs w:val="24"/>
        </w:rPr>
        <w:t>29A.</w:t>
      </w:r>
      <w:r>
        <w:rPr>
          <w:szCs w:val="24"/>
        </w:rPr>
        <w:tab/>
        <w:t>Articles that can be used for electoral advertising</w:t>
      </w:r>
      <w:r>
        <w:tab/>
      </w:r>
      <w:r>
        <w:fldChar w:fldCharType="begin"/>
      </w:r>
      <w:r>
        <w:instrText xml:space="preserve"> PAGEREF _Toc215038376 \h </w:instrText>
      </w:r>
      <w:r>
        <w:fldChar w:fldCharType="separate"/>
      </w:r>
      <w:r>
        <w:t>18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_Toc215038380 \h </w:instrText>
      </w:r>
      <w:r>
        <w:fldChar w:fldCharType="separate"/>
      </w:r>
      <w:r>
        <w:t>78</w:t>
      </w:r>
      <w:r>
        <w:fldChar w:fldCharType="end"/>
      </w:r>
    </w:p>
    <w:p>
      <w:pPr>
        <w:pStyle w:val="TOC2"/>
        <w:tabs>
          <w:tab w:val="right" w:leader="dot" w:pos="7086"/>
        </w:tabs>
        <w:rPr>
          <w:b w:val="0"/>
          <w:sz w:val="24"/>
          <w:szCs w:val="24"/>
        </w:rPr>
      </w:pPr>
      <w:r>
        <w:rPr>
          <w:szCs w:val="28"/>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Electoral Act 1907</w:t>
      </w:r>
    </w:p>
    <w:p>
      <w:pPr>
        <w:pStyle w:val="NameofActReg"/>
      </w:pPr>
      <w:r>
        <w:t>Electoral Regulations 1996</w:t>
      </w:r>
    </w:p>
    <w:p>
      <w:pPr>
        <w:pStyle w:val="Heading2"/>
        <w:pageBreakBefore w:val="0"/>
        <w:spacing w:before="340"/>
      </w:pPr>
      <w:bookmarkStart w:id="1" w:name="_Toc166575677"/>
      <w:bookmarkStart w:id="2" w:name="_Toc166575714"/>
      <w:bookmarkStart w:id="3" w:name="_Toc166579330"/>
      <w:bookmarkStart w:id="4" w:name="_Toc166668163"/>
      <w:bookmarkStart w:id="5" w:name="_Toc192925462"/>
      <w:bookmarkStart w:id="6" w:name="_Toc193260505"/>
      <w:bookmarkStart w:id="7" w:name="_Toc196795486"/>
      <w:bookmarkStart w:id="8" w:name="_Toc196797033"/>
      <w:bookmarkStart w:id="9" w:name="_Toc196811580"/>
      <w:bookmarkStart w:id="10" w:name="_Toc196811618"/>
      <w:bookmarkStart w:id="11" w:name="_Toc196812976"/>
      <w:bookmarkStart w:id="12" w:name="_Toc197230445"/>
      <w:bookmarkStart w:id="13" w:name="_Toc199842759"/>
      <w:bookmarkStart w:id="14" w:name="_Toc214959148"/>
      <w:bookmarkStart w:id="15" w:name="_Toc2150383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98412986"/>
      <w:bookmarkStart w:id="17" w:name="_Toc501254676"/>
      <w:bookmarkStart w:id="18" w:name="_Toc196797034"/>
      <w:bookmarkStart w:id="19" w:name="_Toc215038345"/>
      <w:r>
        <w:rPr>
          <w:rStyle w:val="CharSectno"/>
        </w:rPr>
        <w:t>1</w:t>
      </w:r>
      <w:r>
        <w:rPr>
          <w:snapToGrid w:val="0"/>
        </w:rPr>
        <w:t>.</w:t>
      </w:r>
      <w:r>
        <w:rPr>
          <w:snapToGrid w:val="0"/>
        </w:rPr>
        <w:tab/>
        <w:t>Citation</w:t>
      </w:r>
      <w:bookmarkEnd w:id="16"/>
      <w:bookmarkEnd w:id="17"/>
      <w:bookmarkEnd w:id="18"/>
      <w:bookmarkEnd w:id="19"/>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snapToGrid w:val="0"/>
        </w:rPr>
      </w:pPr>
      <w:bookmarkStart w:id="20" w:name="_Toc498412987"/>
      <w:bookmarkStart w:id="21" w:name="_Toc501254677"/>
      <w:bookmarkStart w:id="22" w:name="_Toc196797035"/>
      <w:bookmarkStart w:id="23" w:name="_Toc215038346"/>
      <w:r>
        <w:rPr>
          <w:rStyle w:val="CharSectno"/>
        </w:rPr>
        <w:t>2</w:t>
      </w:r>
      <w:r>
        <w:rPr>
          <w:snapToGrid w:val="0"/>
        </w:rPr>
        <w:t>.</w:t>
      </w:r>
      <w:r>
        <w:rPr>
          <w:snapToGrid w:val="0"/>
        </w:rPr>
        <w:tab/>
      </w:r>
      <w:bookmarkEnd w:id="20"/>
      <w:bookmarkEnd w:id="21"/>
      <w:r>
        <w:rPr>
          <w:snapToGrid w:val="0"/>
        </w:rPr>
        <w:t>Terms used in these regulations</w:t>
      </w:r>
      <w:bookmarkEnd w:id="22"/>
      <w:bookmarkEnd w:id="2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pPr>
        <w:pStyle w:val="Defstart"/>
      </w:pPr>
      <w:r>
        <w:rPr>
          <w:b/>
        </w:rPr>
        <w:tab/>
      </w:r>
      <w:r>
        <w:rPr>
          <w:rStyle w:val="CharDefText"/>
        </w:rPr>
        <w:t>ballot paper envelope</w:t>
      </w:r>
      <w:r>
        <w:t xml:space="preserve"> means an envelope referred to in section 90(4)(c)(ii) or 90(4b)(b) of the Act or in regulation 14(1)(c), 14(3)(b) or 15(b);</w:t>
      </w:r>
    </w:p>
    <w:p>
      <w:pPr>
        <w:pStyle w:val="Defstart"/>
      </w:pPr>
      <w:r>
        <w:rPr>
          <w:b/>
        </w:rPr>
        <w:tab/>
      </w:r>
      <w:r>
        <w:rPr>
          <w:rStyle w:val="CharDefText"/>
        </w:rPr>
        <w:t>issuing officer</w:t>
      </w:r>
      <w:r>
        <w:t xml:space="preserve"> means a person referred to in section 90(1a) of the Act;</w:t>
      </w:r>
    </w:p>
    <w:p>
      <w:pPr>
        <w:pStyle w:val="Defstart"/>
      </w:pPr>
      <w:r>
        <w:rPr>
          <w:b/>
        </w:rP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[Regulation 2 amended in Gazette 10 Nov 2000 p. 6164; 11 May 2007 p. 1995.]</w:t>
      </w:r>
    </w:p>
    <w:p>
      <w:pPr>
        <w:pStyle w:val="Heading5"/>
        <w:rPr>
          <w:snapToGrid w:val="0"/>
        </w:rPr>
      </w:pPr>
      <w:bookmarkStart w:id="24" w:name="_Toc498412988"/>
      <w:bookmarkStart w:id="25" w:name="_Toc501254678"/>
      <w:bookmarkStart w:id="26" w:name="_Toc196797036"/>
      <w:bookmarkStart w:id="27" w:name="_Toc215038347"/>
      <w:r>
        <w:rPr>
          <w:rStyle w:val="CharSectno"/>
        </w:rPr>
        <w:t>3</w:t>
      </w:r>
      <w:r>
        <w:rPr>
          <w:snapToGrid w:val="0"/>
        </w:rPr>
        <w:t>.</w:t>
      </w:r>
      <w:r>
        <w:rPr>
          <w:snapToGrid w:val="0"/>
        </w:rPr>
        <w:tab/>
        <w:t>Application of declaration to a region</w:t>
      </w:r>
      <w:bookmarkEnd w:id="24"/>
      <w:bookmarkEnd w:id="25"/>
      <w:bookmarkEnd w:id="26"/>
      <w:bookmarkEnd w:id="27"/>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28" w:name="_Toc498412989"/>
      <w:bookmarkStart w:id="29" w:name="_Toc501254679"/>
      <w:bookmarkStart w:id="30" w:name="_Toc196797037"/>
      <w:bookmarkStart w:id="31" w:name="_Toc215038348"/>
      <w:r>
        <w:rPr>
          <w:rStyle w:val="CharSectno"/>
        </w:rPr>
        <w:t>4</w:t>
      </w:r>
      <w:r>
        <w:rPr>
          <w:snapToGrid w:val="0"/>
        </w:rPr>
        <w:t>.</w:t>
      </w:r>
      <w:r>
        <w:rPr>
          <w:snapToGrid w:val="0"/>
        </w:rPr>
        <w:tab/>
        <w:t>Application to more than one election</w:t>
      </w:r>
      <w:bookmarkEnd w:id="28"/>
      <w:bookmarkEnd w:id="29"/>
      <w:bookmarkEnd w:id="30"/>
      <w:bookmarkEnd w:id="31"/>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32" w:name="_Toc166575682"/>
      <w:bookmarkStart w:id="33" w:name="_Toc166575719"/>
      <w:bookmarkStart w:id="34" w:name="_Toc166579335"/>
      <w:bookmarkStart w:id="35" w:name="_Toc166668168"/>
      <w:bookmarkStart w:id="36" w:name="_Toc192925467"/>
      <w:bookmarkStart w:id="37" w:name="_Toc193260510"/>
      <w:bookmarkStart w:id="38" w:name="_Toc196795491"/>
      <w:bookmarkStart w:id="39" w:name="_Toc196797038"/>
      <w:bookmarkStart w:id="40" w:name="_Toc196811585"/>
      <w:bookmarkStart w:id="41" w:name="_Toc196811623"/>
      <w:bookmarkStart w:id="42" w:name="_Toc196812981"/>
      <w:bookmarkStart w:id="43" w:name="_Toc197230450"/>
      <w:bookmarkStart w:id="44" w:name="_Toc199842764"/>
      <w:bookmarkStart w:id="45" w:name="_Toc214959153"/>
      <w:bookmarkStart w:id="46" w:name="_Toc215038349"/>
      <w:r>
        <w:rPr>
          <w:rStyle w:val="CharPartNo"/>
        </w:rPr>
        <w:t>Part 2</w:t>
      </w:r>
      <w:r>
        <w:rPr>
          <w:rStyle w:val="CharDivNo"/>
        </w:rPr>
        <w:t> </w:t>
      </w:r>
      <w:r>
        <w:t>—</w:t>
      </w:r>
      <w:r>
        <w:rPr>
          <w:rStyle w:val="CharDivText"/>
        </w:rPr>
        <w:t> </w:t>
      </w:r>
      <w:r>
        <w:rPr>
          <w:rStyle w:val="CharPartText"/>
        </w:rPr>
        <w:t>Charges and forms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Ednotesection"/>
      </w:pPr>
      <w:r>
        <w:t>[</w:t>
      </w:r>
      <w:r>
        <w:rPr>
          <w:b/>
        </w:rPr>
        <w:t>5</w:t>
      </w:r>
      <w:r>
        <w:rPr>
          <w:b/>
          <w:bCs/>
        </w:rPr>
        <w:t>.</w:t>
      </w:r>
      <w:r>
        <w:tab/>
        <w:t>Deleted in Gazette 20 Oct 2000 p. 5927.]</w:t>
      </w:r>
    </w:p>
    <w:p>
      <w:pPr>
        <w:pStyle w:val="Heading5"/>
        <w:rPr>
          <w:snapToGrid w:val="0"/>
        </w:rPr>
      </w:pPr>
      <w:bookmarkStart w:id="47" w:name="_Toc498412990"/>
      <w:bookmarkStart w:id="48" w:name="_Toc501254680"/>
      <w:bookmarkStart w:id="49" w:name="_Toc196797039"/>
      <w:bookmarkStart w:id="50" w:name="_Toc215038350"/>
      <w:r>
        <w:rPr>
          <w:rStyle w:val="CharSectno"/>
        </w:rPr>
        <w:t>6</w:t>
      </w:r>
      <w:r>
        <w:rPr>
          <w:snapToGrid w:val="0"/>
        </w:rPr>
        <w:t>.</w:t>
      </w:r>
      <w:r>
        <w:rPr>
          <w:snapToGrid w:val="0"/>
        </w:rPr>
        <w:tab/>
        <w:t>Declarations and appointments — Schedule </w:t>
      </w:r>
      <w:bookmarkEnd w:id="47"/>
      <w:r>
        <w:rPr>
          <w:snapToGrid w:val="0"/>
        </w:rPr>
        <w:t>2</w:t>
      </w:r>
      <w:bookmarkEnd w:id="48"/>
      <w:bookmarkEnd w:id="49"/>
      <w:bookmarkEnd w:id="50"/>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deleted]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 in Gazette 8 Nov 1996 p. 6267.]</w:t>
      </w:r>
    </w:p>
    <w:p>
      <w:pPr>
        <w:pStyle w:val="Heading5"/>
        <w:rPr>
          <w:snapToGrid w:val="0"/>
        </w:rPr>
      </w:pPr>
      <w:bookmarkStart w:id="51" w:name="_Toc498412991"/>
      <w:bookmarkStart w:id="52" w:name="_Toc501254681"/>
      <w:bookmarkStart w:id="53" w:name="_Toc196797040"/>
      <w:bookmarkStart w:id="54" w:name="_Toc215038351"/>
      <w:r>
        <w:rPr>
          <w:rStyle w:val="CharSectno"/>
        </w:rPr>
        <w:t>7</w:t>
      </w:r>
      <w:r>
        <w:rPr>
          <w:snapToGrid w:val="0"/>
        </w:rPr>
        <w:t>.</w:t>
      </w:r>
      <w:r>
        <w:rPr>
          <w:snapToGrid w:val="0"/>
        </w:rPr>
        <w:tab/>
        <w:t>Forms — Schedule </w:t>
      </w:r>
      <w:bookmarkEnd w:id="51"/>
      <w:r>
        <w:rPr>
          <w:snapToGrid w:val="0"/>
        </w:rPr>
        <w:t>3</w:t>
      </w:r>
      <w:bookmarkEnd w:id="52"/>
      <w:bookmarkEnd w:id="53"/>
      <w:bookmarkEnd w:id="54"/>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55" w:name="_Toc166575685"/>
      <w:bookmarkStart w:id="56" w:name="_Toc166575722"/>
      <w:bookmarkStart w:id="57" w:name="_Toc166579338"/>
      <w:bookmarkStart w:id="58" w:name="_Toc166668171"/>
      <w:bookmarkStart w:id="59" w:name="_Toc192925470"/>
      <w:bookmarkStart w:id="60" w:name="_Toc193260513"/>
      <w:bookmarkStart w:id="61" w:name="_Toc196795494"/>
      <w:bookmarkStart w:id="62" w:name="_Toc196797041"/>
      <w:bookmarkStart w:id="63" w:name="_Toc196811588"/>
      <w:bookmarkStart w:id="64" w:name="_Toc196811626"/>
      <w:bookmarkStart w:id="65" w:name="_Toc196812984"/>
      <w:bookmarkStart w:id="66" w:name="_Toc197230453"/>
      <w:bookmarkStart w:id="67" w:name="_Toc199842767"/>
      <w:bookmarkStart w:id="68" w:name="_Toc214959156"/>
      <w:bookmarkStart w:id="69" w:name="_Toc215038352"/>
      <w:r>
        <w:rPr>
          <w:rStyle w:val="CharPartNo"/>
        </w:rPr>
        <w:t>Part 3</w:t>
      </w:r>
      <w:r>
        <w:rPr>
          <w:rStyle w:val="CharDivNo"/>
        </w:rPr>
        <w:t> </w:t>
      </w:r>
      <w:r>
        <w:t>—</w:t>
      </w:r>
      <w:r>
        <w:rPr>
          <w:rStyle w:val="CharDivText"/>
        </w:rPr>
        <w:t> </w:t>
      </w:r>
      <w:r>
        <w:rPr>
          <w:rStyle w:val="CharPartText"/>
        </w:rPr>
        <w:t>Rolls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98412992"/>
      <w:bookmarkStart w:id="71" w:name="_Toc501254682"/>
      <w:bookmarkStart w:id="72" w:name="_Toc196797042"/>
      <w:bookmarkStart w:id="73" w:name="_Toc215038353"/>
      <w:r>
        <w:rPr>
          <w:rStyle w:val="CharSectno"/>
        </w:rPr>
        <w:t>8</w:t>
      </w:r>
      <w:r>
        <w:rPr>
          <w:snapToGrid w:val="0"/>
        </w:rPr>
        <w:t>.</w:t>
      </w:r>
      <w:r>
        <w:rPr>
          <w:snapToGrid w:val="0"/>
        </w:rPr>
        <w:tab/>
        <w:t>Rolls</w:t>
      </w:r>
      <w:bookmarkEnd w:id="70"/>
      <w:bookmarkEnd w:id="71"/>
      <w:bookmarkEnd w:id="72"/>
      <w:bookmarkEnd w:id="73"/>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p>
    <w:p>
      <w:pPr>
        <w:pStyle w:val="Indenta"/>
        <w:rPr>
          <w:snapToGrid w:val="0"/>
        </w:rPr>
      </w:pPr>
      <w:r>
        <w:rPr>
          <w:snapToGrid w:val="0"/>
        </w:rPr>
        <w:tab/>
        <w:t>(a)</w:t>
      </w:r>
      <w:r>
        <w:rPr>
          <w:snapToGrid w:val="0"/>
        </w:rPr>
        <w:tab/>
        <w:t>rolls are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in Gazette 8 Nov 1996 p. 6267; 20 Oct 2000 p. 5928; 11 May 2007 p. 1995</w:t>
      </w:r>
      <w:r>
        <w:noBreakHyphen/>
        <w:t>6.]</w:t>
      </w:r>
    </w:p>
    <w:p>
      <w:pPr>
        <w:pStyle w:val="Ednotesection"/>
      </w:pPr>
      <w:r>
        <w:t>[</w:t>
      </w:r>
      <w:r>
        <w:rPr>
          <w:b/>
          <w:bCs/>
        </w:rPr>
        <w:t>9.</w:t>
      </w:r>
      <w:r>
        <w:tab/>
        <w:t>Deleted in Gazette 10 Nov 2000 p. 6164.]</w:t>
      </w:r>
    </w:p>
    <w:p>
      <w:pPr>
        <w:pStyle w:val="Heading5"/>
        <w:rPr>
          <w:snapToGrid w:val="0"/>
        </w:rPr>
      </w:pPr>
      <w:bookmarkStart w:id="74" w:name="_Toc498412993"/>
      <w:bookmarkStart w:id="75" w:name="_Toc501254683"/>
      <w:bookmarkStart w:id="76" w:name="_Toc196797043"/>
      <w:bookmarkStart w:id="77" w:name="_Toc215038354"/>
      <w:r>
        <w:rPr>
          <w:rStyle w:val="CharSectno"/>
        </w:rPr>
        <w:t>10</w:t>
      </w:r>
      <w:r>
        <w:rPr>
          <w:snapToGrid w:val="0"/>
        </w:rPr>
        <w:t>.</w:t>
      </w:r>
      <w:r>
        <w:rPr>
          <w:snapToGrid w:val="0"/>
        </w:rPr>
        <w:tab/>
        <w:t>Roll to be marked where objection subject to appeal (s. 47(3)(g))</w:t>
      </w:r>
      <w:bookmarkEnd w:id="74"/>
      <w:bookmarkEnd w:id="75"/>
      <w:bookmarkEnd w:id="76"/>
      <w:bookmarkEnd w:id="77"/>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in Gazette 10 Nov 2000 p. 6164.]</w:t>
      </w:r>
    </w:p>
    <w:p>
      <w:pPr>
        <w:pStyle w:val="Heading5"/>
      </w:pPr>
      <w:bookmarkStart w:id="78" w:name="_Toc498412994"/>
      <w:bookmarkStart w:id="79" w:name="_Toc501254684"/>
      <w:bookmarkStart w:id="80" w:name="_Toc196797044"/>
      <w:bookmarkStart w:id="81" w:name="_Toc215038355"/>
      <w:r>
        <w:rPr>
          <w:rStyle w:val="CharSectno"/>
        </w:rPr>
        <w:t>10A</w:t>
      </w:r>
      <w:r>
        <w:t>.</w:t>
      </w:r>
      <w:r>
        <w:tab/>
        <w:t>Recording the issue of a ballot paper</w:t>
      </w:r>
      <w:bookmarkEnd w:id="78"/>
      <w:bookmarkEnd w:id="79"/>
      <w:bookmarkEnd w:id="80"/>
      <w:bookmarkEnd w:id="81"/>
    </w:p>
    <w:p>
      <w:pPr>
        <w:pStyle w:val="Subsection"/>
      </w:pPr>
      <w:r>
        <w:tab/>
      </w:r>
      <w:r>
        <w:tab/>
        <w:t>The record that section 126(1) of the Act requires to be made in respect of a person’s name on a copy of a roll is to be made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in Gazette 20 Oct 2000 p. 5928</w:t>
      </w:r>
      <w:r>
        <w:noBreakHyphen/>
        <w:t>9.]</w:t>
      </w:r>
    </w:p>
    <w:p>
      <w:pPr>
        <w:pStyle w:val="Heading2"/>
        <w:rPr>
          <w:b w:val="0"/>
        </w:rPr>
      </w:pPr>
      <w:bookmarkStart w:id="82" w:name="_Toc166575689"/>
      <w:bookmarkStart w:id="83" w:name="_Toc166575726"/>
      <w:bookmarkStart w:id="84" w:name="_Toc166579342"/>
      <w:bookmarkStart w:id="85" w:name="_Toc166668175"/>
      <w:bookmarkStart w:id="86" w:name="_Toc192925474"/>
      <w:bookmarkStart w:id="87" w:name="_Toc193260517"/>
      <w:bookmarkStart w:id="88" w:name="_Toc196795498"/>
      <w:bookmarkStart w:id="89" w:name="_Toc196797045"/>
      <w:bookmarkStart w:id="90" w:name="_Toc196811592"/>
      <w:bookmarkStart w:id="91" w:name="_Toc196811630"/>
      <w:bookmarkStart w:id="92" w:name="_Toc196812988"/>
      <w:bookmarkStart w:id="93" w:name="_Toc197230457"/>
      <w:bookmarkStart w:id="94" w:name="_Toc199842771"/>
      <w:bookmarkStart w:id="95" w:name="_Toc214959160"/>
      <w:bookmarkStart w:id="96" w:name="_Toc215038356"/>
      <w:r>
        <w:rPr>
          <w:rStyle w:val="CharPartNo"/>
        </w:rPr>
        <w:t>Part 4</w:t>
      </w:r>
      <w:r>
        <w:rPr>
          <w:rStyle w:val="CharDivNo"/>
        </w:rPr>
        <w:t> </w:t>
      </w:r>
      <w:r>
        <w:t>—</w:t>
      </w:r>
      <w:r>
        <w:rPr>
          <w:rStyle w:val="CharDivText"/>
        </w:rPr>
        <w:t> </w:t>
      </w:r>
      <w:r>
        <w:rPr>
          <w:rStyle w:val="CharPartText"/>
        </w:rPr>
        <w:t>Early, absent and provisional voting</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amended in Gazette 10 Nov 2000 p. 6164.]</w:t>
      </w:r>
    </w:p>
    <w:p>
      <w:pPr>
        <w:pStyle w:val="Heading5"/>
        <w:rPr>
          <w:snapToGrid w:val="0"/>
        </w:rPr>
      </w:pPr>
      <w:bookmarkStart w:id="97" w:name="_Toc498412995"/>
      <w:bookmarkStart w:id="98" w:name="_Toc501254685"/>
      <w:bookmarkStart w:id="99" w:name="_Toc196797046"/>
      <w:bookmarkStart w:id="100" w:name="_Toc215038357"/>
      <w:r>
        <w:rPr>
          <w:rStyle w:val="CharSectno"/>
        </w:rPr>
        <w:t>11</w:t>
      </w:r>
      <w:r>
        <w:rPr>
          <w:snapToGrid w:val="0"/>
        </w:rPr>
        <w:t>.</w:t>
      </w:r>
      <w:r>
        <w:rPr>
          <w:snapToGrid w:val="0"/>
        </w:rPr>
        <w:tab/>
        <w:t xml:space="preserve">Issue of </w:t>
      </w:r>
      <w:bookmarkEnd w:id="97"/>
      <w:r>
        <w:rPr>
          <w:snapToGrid w:val="0"/>
        </w:rPr>
        <w:t>early ballot papers</w:t>
      </w:r>
      <w:bookmarkEnd w:id="98"/>
      <w:bookmarkEnd w:id="99"/>
      <w:bookmarkEnd w:id="100"/>
    </w:p>
    <w:p>
      <w:pPr>
        <w:pStyle w:val="Subsection"/>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pPr>
      <w:r>
        <w:tab/>
        <w:t>(2)</w:t>
      </w:r>
      <w:r>
        <w:tab/>
        <w:t>If a written application complies with section 90(4)(b) of the Act, the issuing officer is to ensure that there is an identifying number printed on the application.</w:t>
      </w:r>
    </w:p>
    <w:p>
      <w:pPr>
        <w:pStyle w:val="Footnotesection"/>
      </w:pPr>
      <w:r>
        <w:tab/>
        <w:t>[Regulation 11 amended in Gazette 10 Nov 2000 p. 6165; 11 May 2007 p. 1996.]</w:t>
      </w:r>
    </w:p>
    <w:p>
      <w:pPr>
        <w:pStyle w:val="Ednotesection"/>
      </w:pPr>
      <w:r>
        <w:t>[</w:t>
      </w:r>
      <w:r>
        <w:rPr>
          <w:b/>
        </w:rPr>
        <w:t>12.</w:t>
      </w:r>
      <w:r>
        <w:tab/>
        <w:t>Deleted in Gazette 18 Apr 2000 p. 1976.]</w:t>
      </w:r>
    </w:p>
    <w:p>
      <w:pPr>
        <w:pStyle w:val="Heading5"/>
        <w:rPr>
          <w:snapToGrid w:val="0"/>
        </w:rPr>
      </w:pPr>
      <w:bookmarkStart w:id="101" w:name="_Toc498412996"/>
      <w:bookmarkStart w:id="102" w:name="_Toc501254686"/>
      <w:bookmarkStart w:id="103" w:name="_Toc196797047"/>
      <w:bookmarkStart w:id="104" w:name="_Toc215038358"/>
      <w:r>
        <w:rPr>
          <w:rStyle w:val="CharSectno"/>
        </w:rPr>
        <w:t>13</w:t>
      </w:r>
      <w:r>
        <w:rPr>
          <w:snapToGrid w:val="0"/>
        </w:rPr>
        <w:t>.</w:t>
      </w:r>
      <w:r>
        <w:rPr>
          <w:snapToGrid w:val="0"/>
        </w:rPr>
        <w:tab/>
        <w:t>Taking of early ballot papers</w:t>
      </w:r>
      <w:bookmarkEnd w:id="101"/>
      <w:bookmarkEnd w:id="102"/>
      <w:bookmarkEnd w:id="103"/>
      <w:bookmarkEnd w:id="104"/>
    </w:p>
    <w:p>
      <w:pPr>
        <w:pStyle w:val="Subsection"/>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pPr>
      <w:r>
        <w:tab/>
        <w:t>[Regulation 13 amended in Gazette 10 Nov 2000 p. 6165.]</w:t>
      </w:r>
    </w:p>
    <w:p>
      <w:pPr>
        <w:pStyle w:val="Heading5"/>
        <w:rPr>
          <w:snapToGrid w:val="0"/>
        </w:rPr>
      </w:pPr>
      <w:bookmarkStart w:id="105" w:name="_Toc498412997"/>
      <w:bookmarkStart w:id="106" w:name="_Toc501254687"/>
      <w:bookmarkStart w:id="107" w:name="_Toc196797048"/>
      <w:bookmarkStart w:id="108" w:name="_Toc215038359"/>
      <w:r>
        <w:rPr>
          <w:rStyle w:val="CharSectno"/>
        </w:rPr>
        <w:t>14</w:t>
      </w:r>
      <w:r>
        <w:rPr>
          <w:snapToGrid w:val="0"/>
        </w:rPr>
        <w:t>.</w:t>
      </w:r>
      <w:r>
        <w:rPr>
          <w:snapToGrid w:val="0"/>
        </w:rPr>
        <w:tab/>
        <w:t>Taking of absent votes</w:t>
      </w:r>
      <w:bookmarkEnd w:id="105"/>
      <w:bookmarkEnd w:id="106"/>
      <w:bookmarkEnd w:id="107"/>
      <w:bookmarkEnd w:id="108"/>
    </w:p>
    <w:p>
      <w:pPr>
        <w:pStyle w:val="Subsection"/>
        <w:rPr>
          <w:snapToGrid w:val="0"/>
        </w:rPr>
      </w:pPr>
      <w:r>
        <w:rPr>
          <w:snapToGrid w:val="0"/>
        </w:rPr>
        <w:tab/>
      </w:r>
      <w:r>
        <w:t>(1)</w:t>
      </w:r>
      <w:r>
        <w:tab/>
        <w:t>Subject to subregulations (2) and (3), the</w:t>
      </w:r>
      <w:r>
        <w:rPr>
          <w:snapToGrid w:val="0"/>
        </w:rPr>
        <w:t xml:space="preserve"> following provisions apply to the taking of absent votes —</w:t>
      </w:r>
    </w:p>
    <w:p>
      <w:pPr>
        <w:pStyle w:val="Indenta"/>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rPr>
          <w:snapToGrid w:val="0"/>
        </w:rPr>
      </w:pPr>
      <w:r>
        <w:rPr>
          <w:snapToGrid w:val="0"/>
        </w:rPr>
        <w:tab/>
        <w:t>(b)</w:t>
      </w:r>
      <w:r>
        <w:rPr>
          <w:snapToGrid w:val="0"/>
        </w:rPr>
        <w:tab/>
        <w:t>before a person is issued with a ballot paper for the purposes of casting an absent vote —</w:t>
      </w:r>
    </w:p>
    <w:p>
      <w:pPr>
        <w:pStyle w:val="Indenti"/>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pPr>
        <w:pStyle w:val="Indenta"/>
        <w:spacing w:before="70"/>
      </w:pPr>
      <w:r>
        <w:tab/>
        <w:t>(a)</w:t>
      </w:r>
      <w:r>
        <w:tab/>
        <w:t>the authorised person is to make a record in respect of the elector’s name on a copy of the roll referred to in subregulation (2);</w:t>
      </w:r>
    </w:p>
    <w:p>
      <w:pPr>
        <w:pStyle w:val="Indenta"/>
        <w:spacing w:before="70"/>
      </w:pPr>
      <w:r>
        <w:tab/>
        <w:t>(b)</w:t>
      </w:r>
      <w:r>
        <w:tab/>
        <w:t>the authorised person is to give the elector an envelope bearing the name of the region or district in respect of which the ballot paper is issued; and</w:t>
      </w:r>
    </w:p>
    <w:p>
      <w:pPr>
        <w:pStyle w:val="Indenta"/>
        <w:spacing w:before="70"/>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pPr>
      <w:r>
        <w:tab/>
        <w:t>[Regulation 14 amended in Gazette 10 Nov 2000 p. 6165</w:t>
      </w:r>
      <w:r>
        <w:noBreakHyphen/>
        <w:t>6; 11 May 2007 p. 1996.]</w:t>
      </w:r>
    </w:p>
    <w:p>
      <w:pPr>
        <w:pStyle w:val="Heading5"/>
        <w:rPr>
          <w:snapToGrid w:val="0"/>
        </w:rPr>
      </w:pPr>
      <w:bookmarkStart w:id="109" w:name="_Toc498412998"/>
      <w:bookmarkStart w:id="110" w:name="_Toc501254688"/>
      <w:bookmarkStart w:id="111" w:name="_Toc196797049"/>
      <w:bookmarkStart w:id="112" w:name="_Toc215038360"/>
      <w:r>
        <w:rPr>
          <w:rStyle w:val="CharSectno"/>
        </w:rPr>
        <w:t>15</w:t>
      </w:r>
      <w:r>
        <w:rPr>
          <w:snapToGrid w:val="0"/>
        </w:rPr>
        <w:t>.</w:t>
      </w:r>
      <w:r>
        <w:rPr>
          <w:snapToGrid w:val="0"/>
        </w:rPr>
        <w:tab/>
        <w:t>Taking of provisional votes</w:t>
      </w:r>
      <w:bookmarkEnd w:id="109"/>
      <w:bookmarkEnd w:id="110"/>
      <w:bookmarkEnd w:id="111"/>
      <w:bookmarkEnd w:id="112"/>
    </w:p>
    <w:p>
      <w:pPr>
        <w:pStyle w:val="Subsection"/>
        <w:rPr>
          <w:snapToGrid w:val="0"/>
        </w:rPr>
      </w:pPr>
      <w:r>
        <w:rPr>
          <w:snapToGrid w:val="0"/>
        </w:rPr>
        <w:tab/>
      </w:r>
      <w:r>
        <w:rPr>
          <w:snapToGrid w:val="0"/>
        </w:rPr>
        <w:tab/>
        <w:t>The following provisions apply to the taking of provisional votes under sections 119(4a), 122(2) or 122A(1) of the Act —</w:t>
      </w:r>
    </w:p>
    <w:p>
      <w:pPr>
        <w:pStyle w:val="Indenta"/>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pPr>
      <w:r>
        <w:tab/>
        <w:t>[Regulation 15 amended in Gazette 10 Nov 2000 p. 6166</w:t>
      </w:r>
      <w:r>
        <w:noBreakHyphen/>
        <w:t>7.]</w:t>
      </w:r>
    </w:p>
    <w:p>
      <w:pPr>
        <w:pStyle w:val="Heading5"/>
        <w:rPr>
          <w:snapToGrid w:val="0"/>
        </w:rPr>
      </w:pPr>
      <w:bookmarkStart w:id="113" w:name="_Toc498412999"/>
      <w:bookmarkStart w:id="114" w:name="_Toc501254689"/>
      <w:bookmarkStart w:id="115" w:name="_Toc196797050"/>
      <w:bookmarkStart w:id="116" w:name="_Toc215038361"/>
      <w:r>
        <w:rPr>
          <w:rStyle w:val="CharSectno"/>
        </w:rPr>
        <w:t>16</w:t>
      </w:r>
      <w:r>
        <w:rPr>
          <w:snapToGrid w:val="0"/>
        </w:rPr>
        <w:t>.</w:t>
      </w:r>
      <w:r>
        <w:rPr>
          <w:snapToGrid w:val="0"/>
        </w:rPr>
        <w:tab/>
        <w:t>Records of early, absent and provisional votes to be made</w:t>
      </w:r>
      <w:bookmarkEnd w:id="113"/>
      <w:bookmarkEnd w:id="114"/>
      <w:bookmarkEnd w:id="115"/>
      <w:bookmarkEnd w:id="116"/>
    </w:p>
    <w:p>
      <w:pPr>
        <w:pStyle w:val="Subsection"/>
        <w:rPr>
          <w:snapToGrid w:val="0"/>
        </w:rPr>
      </w:pPr>
      <w:r>
        <w:rPr>
          <w:snapToGrid w:val="0"/>
        </w:rPr>
        <w:tab/>
        <w:t>(1)</w:t>
      </w:r>
      <w:r>
        <w:rPr>
          <w:snapToGrid w:val="0"/>
        </w:rPr>
        <w:tab/>
        <w:t>A presiding officer is to maintain records, in a form approved by the Electoral Commissioner, of —</w:t>
      </w:r>
    </w:p>
    <w:p>
      <w:pPr>
        <w:pStyle w:val="Indenta"/>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Subsection"/>
        <w:rPr>
          <w:snapToGrid w:val="0"/>
        </w:rPr>
      </w:pPr>
      <w:r>
        <w:rPr>
          <w:snapToGrid w:val="0"/>
        </w:rPr>
        <w:tab/>
        <w:t>(2)</w:t>
      </w:r>
      <w:r>
        <w:rPr>
          <w:snapToGrid w:val="0"/>
        </w:rPr>
        <w:tab/>
        <w:t>At the close of the poll the presiding officer is to forward the records made under subregulation (1)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in Gazette 10 Nov 2000 p. 6167; 11 May 2007 p. 1996.]</w:t>
      </w:r>
    </w:p>
    <w:p>
      <w:pPr>
        <w:pStyle w:val="Heading5"/>
        <w:rPr>
          <w:snapToGrid w:val="0"/>
        </w:rPr>
      </w:pPr>
      <w:bookmarkStart w:id="117" w:name="_Toc498413000"/>
      <w:bookmarkStart w:id="118" w:name="_Toc501254690"/>
      <w:bookmarkStart w:id="119" w:name="_Toc196797051"/>
      <w:bookmarkStart w:id="120" w:name="_Toc215038362"/>
      <w:r>
        <w:rPr>
          <w:rStyle w:val="CharSectno"/>
        </w:rPr>
        <w:t>17</w:t>
      </w:r>
      <w:r>
        <w:rPr>
          <w:snapToGrid w:val="0"/>
        </w:rPr>
        <w:t>.</w:t>
      </w:r>
      <w:r>
        <w:rPr>
          <w:snapToGrid w:val="0"/>
        </w:rPr>
        <w:tab/>
        <w:t>Early, absent and provisional votes to be sorted</w:t>
      </w:r>
      <w:bookmarkEnd w:id="117"/>
      <w:bookmarkEnd w:id="118"/>
      <w:bookmarkEnd w:id="119"/>
      <w:bookmarkEnd w:id="120"/>
    </w:p>
    <w:p>
      <w:pPr>
        <w:pStyle w:val="Subsection"/>
        <w:rPr>
          <w:snapToGrid w:val="0"/>
        </w:rPr>
      </w:pPr>
      <w:r>
        <w:rPr>
          <w:snapToGrid w:val="0"/>
        </w:rPr>
        <w:tab/>
        <w:t>(1)</w:t>
      </w:r>
      <w:r>
        <w:rPr>
          <w:snapToGrid w:val="0"/>
        </w:rPr>
        <w:tab/>
        <w:t>At the close of the poll the Assistant Returning Officer or Returning Officer who opens the ballot box is to —</w:t>
      </w:r>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If the ballot box is opened by an Assistant Returning Officer, the Assistant Returning Officer is to forward the envelopes —</w:t>
      </w:r>
    </w:p>
    <w:p>
      <w:pPr>
        <w:pStyle w:val="Indenta"/>
        <w:rPr>
          <w:snapToGrid w:val="0"/>
        </w:rPr>
      </w:pPr>
      <w:r>
        <w:rPr>
          <w:snapToGrid w:val="0"/>
        </w:rPr>
        <w:tab/>
        <w:t>(a)</w:t>
      </w:r>
      <w:r>
        <w:rPr>
          <w:snapToGrid w:val="0"/>
        </w:rPr>
        <w:tab/>
        <w:t>to the Returning Officer for the district or region as the case requires; or</w:t>
      </w:r>
    </w:p>
    <w:p>
      <w:pPr>
        <w:pStyle w:val="Indenta"/>
        <w:keepNext/>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in Gazette 10 Nov 2000 p. 6167.]</w:t>
      </w:r>
    </w:p>
    <w:p>
      <w:pPr>
        <w:pStyle w:val="Heading5"/>
        <w:rPr>
          <w:snapToGrid w:val="0"/>
        </w:rPr>
      </w:pPr>
      <w:bookmarkStart w:id="121" w:name="_Toc498413001"/>
      <w:bookmarkStart w:id="122" w:name="_Toc501254691"/>
      <w:bookmarkStart w:id="123" w:name="_Toc196797052"/>
      <w:bookmarkStart w:id="124" w:name="_Toc215038363"/>
      <w:r>
        <w:rPr>
          <w:rStyle w:val="CharSectno"/>
        </w:rPr>
        <w:t>18</w:t>
      </w:r>
      <w:r>
        <w:rPr>
          <w:snapToGrid w:val="0"/>
        </w:rPr>
        <w:t>.</w:t>
      </w:r>
      <w:r>
        <w:rPr>
          <w:snapToGrid w:val="0"/>
        </w:rPr>
        <w:tab/>
        <w:t>Returning Officer to forward early, absent and provisional votes and records to Electoral Commissioner</w:t>
      </w:r>
      <w:bookmarkEnd w:id="121"/>
      <w:bookmarkEnd w:id="122"/>
      <w:bookmarkEnd w:id="123"/>
      <w:bookmarkEnd w:id="124"/>
    </w:p>
    <w:p>
      <w:pPr>
        <w:pStyle w:val="Subsection"/>
        <w:keepNext/>
        <w:rPr>
          <w:snapToGrid w:val="0"/>
        </w:rPr>
      </w:pPr>
      <w:r>
        <w:rPr>
          <w:snapToGrid w:val="0"/>
        </w:rPr>
        <w:tab/>
      </w:r>
      <w:r>
        <w:rPr>
          <w:snapToGrid w:val="0"/>
        </w:rPr>
        <w:tab/>
        <w:t>The Returning Officer is to —</w:t>
      </w:r>
    </w:p>
    <w:p>
      <w:pPr>
        <w:pStyle w:val="Indenta"/>
        <w:rPr>
          <w:snapToGrid w:val="0"/>
        </w:rPr>
      </w:pPr>
      <w:r>
        <w:rPr>
          <w:snapToGrid w:val="0"/>
        </w:rPr>
        <w:tab/>
        <w:t>(a)</w:t>
      </w:r>
      <w:r>
        <w:rPr>
          <w:snapToGrid w:val="0"/>
        </w:rPr>
        <w:tab/>
        <w:t>compile a consolidated record in a form approved by the Electoral Commissioner of the records made under regulation 16; and</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in Gazette 10 Nov 2000 p. 6167.]</w:t>
      </w:r>
    </w:p>
    <w:p>
      <w:pPr>
        <w:pStyle w:val="Heading5"/>
        <w:rPr>
          <w:snapToGrid w:val="0"/>
        </w:rPr>
      </w:pPr>
      <w:bookmarkStart w:id="125" w:name="_Toc498413002"/>
      <w:bookmarkStart w:id="126" w:name="_Toc501254692"/>
      <w:bookmarkStart w:id="127" w:name="_Toc196797053"/>
      <w:bookmarkStart w:id="128" w:name="_Toc215038364"/>
      <w:r>
        <w:rPr>
          <w:rStyle w:val="CharSectno"/>
        </w:rPr>
        <w:t>19</w:t>
      </w:r>
      <w:r>
        <w:rPr>
          <w:snapToGrid w:val="0"/>
        </w:rPr>
        <w:t>.</w:t>
      </w:r>
      <w:r>
        <w:rPr>
          <w:snapToGrid w:val="0"/>
        </w:rPr>
        <w:tab/>
        <w:t>Scrutiny of declarations relating to early ballot papers</w:t>
      </w:r>
      <w:bookmarkEnd w:id="125"/>
      <w:r>
        <w:rPr>
          <w:snapToGrid w:val="0"/>
        </w:rPr>
        <w:t xml:space="preserve"> and counting of votes</w:t>
      </w:r>
      <w:bookmarkEnd w:id="126"/>
      <w:bookmarkEnd w:id="127"/>
      <w:bookmarkEnd w:id="128"/>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pPr>
        <w:pStyle w:val="Indenta"/>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rPr>
          <w:snapToGrid w:val="0"/>
        </w:rPr>
      </w:pPr>
      <w:r>
        <w:rPr>
          <w:snapToGrid w:val="0"/>
        </w:rPr>
        <w:tab/>
        <w:t>(b)</w:t>
      </w:r>
      <w:r>
        <w:rPr>
          <w:snapToGrid w:val="0"/>
        </w:rPr>
        <w:tab/>
        <w:t xml:space="preserve">if satisfied that the </w:t>
      </w:r>
      <w:r>
        <w:t>early ballot</w:t>
      </w:r>
      <w:r>
        <w:rPr>
          <w:snapToGrid w:val="0"/>
        </w:rPr>
        <w:t xml:space="preserve"> paper should not be rejected —</w:t>
      </w:r>
    </w:p>
    <w:p>
      <w:pPr>
        <w:pStyle w:val="Indenti"/>
        <w:rPr>
          <w:snapToGrid w:val="0"/>
        </w:rPr>
      </w:pPr>
      <w:r>
        <w:rPr>
          <w:snapToGrid w:val="0"/>
        </w:rPr>
        <w:tab/>
        <w:t>(i)</w:t>
      </w:r>
      <w:r>
        <w:rPr>
          <w:snapToGrid w:val="0"/>
        </w:rPr>
        <w:tab/>
        <w:t>make a record of the elector having voted; and</w:t>
      </w:r>
    </w:p>
    <w:p>
      <w:pPr>
        <w:pStyle w:val="Indenti"/>
        <w:keepNext/>
        <w:keepLines/>
      </w:pPr>
      <w:r>
        <w:tab/>
        <w:t>(ii)</w:t>
      </w:r>
      <w:r>
        <w:tab/>
        <w:t>open the ballot paper envelope, remove the ballot paper contained in it and place the ballot paper, without inspection, in a sealed ballot box for the relevant district or region to await counting in accordance with the relevant provisions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deleted]</w:t>
      </w:r>
    </w:p>
    <w:p>
      <w:pPr>
        <w:pStyle w:val="Subsection"/>
      </w:pPr>
      <w:r>
        <w:tab/>
        <w:t>(4)</w:t>
      </w:r>
      <w:r>
        <w:tab/>
        <w:t>If any declarations are scrutinised before the close of the poll, the officer concerned with the scrutiny is to give written notice of the time and place of the scrutiny to —</w:t>
      </w:r>
    </w:p>
    <w:p>
      <w:pPr>
        <w:pStyle w:val="Indenta"/>
      </w:pPr>
      <w:r>
        <w:tab/>
        <w:t>(a)</w:t>
      </w:r>
      <w:r>
        <w:tab/>
        <w:t>each registered political party; and</w:t>
      </w:r>
    </w:p>
    <w:p>
      <w:pPr>
        <w:pStyle w:val="Indenta"/>
      </w:pPr>
      <w:r>
        <w:tab/>
        <w:t>(b)</w:t>
      </w:r>
      <w:r>
        <w:tab/>
        <w:t>any candidate who is not a recognised candidate of a registered political party.</w:t>
      </w:r>
    </w:p>
    <w:p>
      <w:pPr>
        <w:pStyle w:val="Footnotesection"/>
      </w:pPr>
      <w:r>
        <w:tab/>
        <w:t>[Regulation 19 amended in Gazette 10 Nov 2000 p. 6167</w:t>
      </w:r>
      <w:r>
        <w:noBreakHyphen/>
        <w:t>8; 11 May 2007 p. 1997.]</w:t>
      </w:r>
    </w:p>
    <w:p>
      <w:pPr>
        <w:pStyle w:val="Heading5"/>
        <w:rPr>
          <w:snapToGrid w:val="0"/>
        </w:rPr>
      </w:pPr>
      <w:bookmarkStart w:id="129" w:name="_Toc498413003"/>
      <w:bookmarkStart w:id="130" w:name="_Toc501254693"/>
      <w:bookmarkStart w:id="131" w:name="_Toc196797054"/>
      <w:bookmarkStart w:id="132" w:name="_Toc215038365"/>
      <w:r>
        <w:rPr>
          <w:rStyle w:val="CharSectno"/>
        </w:rPr>
        <w:t>20</w:t>
      </w:r>
      <w:r>
        <w:rPr>
          <w:snapToGrid w:val="0"/>
        </w:rPr>
        <w:t>.</w:t>
      </w:r>
      <w:r>
        <w:rPr>
          <w:snapToGrid w:val="0"/>
        </w:rPr>
        <w:tab/>
        <w:t>Scrutiny of declarations relating to absent votes and provisional votes</w:t>
      </w:r>
      <w:bookmarkEnd w:id="129"/>
      <w:r>
        <w:rPr>
          <w:snapToGrid w:val="0"/>
        </w:rPr>
        <w:t xml:space="preserve"> and counting of votes</w:t>
      </w:r>
      <w:bookmarkEnd w:id="130"/>
      <w:bookmarkEnd w:id="131"/>
      <w:bookmarkEnd w:id="132"/>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p>
    <w:p>
      <w:pPr>
        <w:pStyle w:val="Indenta"/>
        <w:rPr>
          <w:snapToGrid w:val="0"/>
        </w:rPr>
      </w:pPr>
      <w:r>
        <w:rPr>
          <w:snapToGrid w:val="0"/>
        </w:rPr>
        <w:tab/>
        <w:t>(a)</w:t>
      </w:r>
      <w:r>
        <w:rPr>
          <w:snapToGrid w:val="0"/>
        </w:rPr>
        <w:tab/>
        <w:t>examine the declaration to ensure it is signed by the person claiming to vote and witnessed by the authorised person;</w:t>
      </w:r>
    </w:p>
    <w:p>
      <w:pPr>
        <w:pStyle w:val="Indenta"/>
        <w:rPr>
          <w:snapToGrid w:val="0"/>
        </w:rPr>
      </w:pPr>
      <w:r>
        <w:rPr>
          <w:snapToGrid w:val="0"/>
        </w:rPr>
        <w:tab/>
        <w:t>(b)</w:t>
      </w:r>
      <w:r>
        <w:rPr>
          <w:snapToGrid w:val="0"/>
        </w:rPr>
        <w:tab/>
        <w:t>examine the roll to ensure that the name of the person claiming to vote is enrolled;</w:t>
      </w:r>
    </w:p>
    <w:p>
      <w:pPr>
        <w:pStyle w:val="Indenta"/>
        <w:keepNext/>
        <w:rPr>
          <w:snapToGrid w:val="0"/>
        </w:rPr>
      </w:pPr>
      <w:r>
        <w:rPr>
          <w:snapToGrid w:val="0"/>
        </w:rPr>
        <w:tab/>
        <w:t>(c)</w:t>
      </w:r>
      <w:r>
        <w:rPr>
          <w:snapToGrid w:val="0"/>
        </w:rPr>
        <w:tab/>
        <w:t>if the name is on the roll —</w:t>
      </w:r>
    </w:p>
    <w:p>
      <w:pPr>
        <w:pStyle w:val="Indenti"/>
        <w:rPr>
          <w:snapToGrid w:val="0"/>
        </w:rPr>
      </w:pPr>
      <w:r>
        <w:rPr>
          <w:snapToGrid w:val="0"/>
        </w:rPr>
        <w:tab/>
        <w:t>(i)</w:t>
      </w:r>
      <w:r>
        <w:rPr>
          <w:snapToGrid w:val="0"/>
        </w:rPr>
        <w:tab/>
        <w:t>make a record of the elector having voted; and</w:t>
      </w:r>
    </w:p>
    <w:p>
      <w:pPr>
        <w:pStyle w:val="Indenti"/>
      </w:pPr>
      <w:r>
        <w:tab/>
        <w:t>(ii)</w:t>
      </w:r>
      <w:r>
        <w:tab/>
        <w:t>detach the declaration from the ballot paper envelope, remove the ballot paper contained in it and place the ballot paper, without inspection, in a sealed ballot box for the relevant district or region to await counting in accordance with the relevant provisions of the Act;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in Gazette 10 Nov 2000 p. 6168</w:t>
      </w:r>
      <w:r>
        <w:noBreakHyphen/>
        <w:t>9; 11 May 2007 p. 1997.]</w:t>
      </w:r>
    </w:p>
    <w:p>
      <w:pPr>
        <w:pStyle w:val="Heading5"/>
        <w:rPr>
          <w:snapToGrid w:val="0"/>
        </w:rPr>
      </w:pPr>
      <w:bookmarkStart w:id="133" w:name="_Toc498413004"/>
      <w:bookmarkStart w:id="134" w:name="_Toc501254694"/>
      <w:bookmarkStart w:id="135" w:name="_Toc196797055"/>
      <w:bookmarkStart w:id="136" w:name="_Toc215038366"/>
      <w:r>
        <w:rPr>
          <w:rStyle w:val="CharSectno"/>
        </w:rPr>
        <w:t>21</w:t>
      </w:r>
      <w:r>
        <w:rPr>
          <w:snapToGrid w:val="0"/>
        </w:rPr>
        <w:t>.</w:t>
      </w:r>
      <w:r>
        <w:rPr>
          <w:snapToGrid w:val="0"/>
        </w:rPr>
        <w:tab/>
        <w:t>Rejection of early, absent and provisional votes</w:t>
      </w:r>
      <w:bookmarkEnd w:id="133"/>
      <w:bookmarkEnd w:id="134"/>
      <w:bookmarkEnd w:id="135"/>
      <w:bookmarkEnd w:id="136"/>
    </w:p>
    <w:p>
      <w:pPr>
        <w:pStyle w:val="Ednotesubsection"/>
      </w:pPr>
      <w:r>
        <w:tab/>
        <w:t>[(1)</w:t>
      </w:r>
      <w:r>
        <w:tab/>
        <w:t>deleted]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 in Gazette 10 Nov 2000 p. 6169.]</w:t>
      </w:r>
    </w:p>
    <w:p>
      <w:pPr>
        <w:pStyle w:val="Heading2"/>
      </w:pPr>
      <w:bookmarkStart w:id="137" w:name="_Toc166575700"/>
      <w:bookmarkStart w:id="138" w:name="_Toc166575737"/>
      <w:bookmarkStart w:id="139" w:name="_Toc166579353"/>
      <w:bookmarkStart w:id="140" w:name="_Toc166668186"/>
      <w:bookmarkStart w:id="141" w:name="_Toc192925485"/>
      <w:bookmarkStart w:id="142" w:name="_Toc193260528"/>
      <w:bookmarkStart w:id="143" w:name="_Toc196795509"/>
      <w:bookmarkStart w:id="144" w:name="_Toc196797056"/>
      <w:bookmarkStart w:id="145" w:name="_Toc196811603"/>
      <w:bookmarkStart w:id="146" w:name="_Toc196811641"/>
      <w:bookmarkStart w:id="147" w:name="_Toc196812999"/>
      <w:bookmarkStart w:id="148" w:name="_Toc197230468"/>
      <w:bookmarkStart w:id="149" w:name="_Toc199842782"/>
      <w:bookmarkStart w:id="150" w:name="_Toc214959171"/>
      <w:bookmarkStart w:id="151" w:name="_Toc215038367"/>
      <w:r>
        <w:rPr>
          <w:rStyle w:val="CharPartNo"/>
        </w:rPr>
        <w:t>Part 5</w:t>
      </w:r>
      <w:r>
        <w:rPr>
          <w:rStyle w:val="CharDivNo"/>
        </w:rPr>
        <w:t> </w:t>
      </w:r>
      <w:r>
        <w:t>—</w:t>
      </w:r>
      <w:r>
        <w:rPr>
          <w:rStyle w:val="CharDivText"/>
        </w:rPr>
        <w:t> </w:t>
      </w:r>
      <w:r>
        <w:rPr>
          <w:rStyle w:val="CharPartText"/>
        </w:rPr>
        <w:t>Miscellaneous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98413005"/>
      <w:bookmarkStart w:id="153" w:name="_Toc501254695"/>
      <w:bookmarkStart w:id="154" w:name="_Toc196797057"/>
      <w:bookmarkStart w:id="155" w:name="_Toc215038368"/>
      <w:r>
        <w:rPr>
          <w:rStyle w:val="CharSectno"/>
        </w:rPr>
        <w:t>22</w:t>
      </w:r>
      <w:r>
        <w:rPr>
          <w:snapToGrid w:val="0"/>
        </w:rPr>
        <w:t>.</w:t>
      </w:r>
      <w:r>
        <w:rPr>
          <w:snapToGrid w:val="0"/>
        </w:rPr>
        <w:tab/>
        <w:t>Enrolment procedure</w:t>
      </w:r>
      <w:bookmarkEnd w:id="152"/>
      <w:bookmarkEnd w:id="153"/>
      <w:bookmarkEnd w:id="154"/>
      <w:bookmarkEnd w:id="155"/>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pPr>
        <w:pStyle w:val="Indenta"/>
        <w:rPr>
          <w:snapToGrid w:val="0"/>
        </w:rPr>
      </w:pPr>
      <w:r>
        <w:rPr>
          <w:snapToGrid w:val="0"/>
        </w:rPr>
        <w:tab/>
        <w:t>(a)</w:t>
      </w:r>
      <w:r>
        <w:rPr>
          <w:snapToGrid w:val="0"/>
        </w:rPr>
        <w:tab/>
        <w:t>notify that person in writing that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in Gazette 10 Nov 2000 p. 6169; 11 May 2007 p. 1997.]</w:t>
      </w:r>
    </w:p>
    <w:p>
      <w:pPr>
        <w:pStyle w:val="Heading5"/>
        <w:rPr>
          <w:snapToGrid w:val="0"/>
        </w:rPr>
      </w:pPr>
      <w:bookmarkStart w:id="156" w:name="_Toc498413006"/>
      <w:bookmarkStart w:id="157" w:name="_Toc501254696"/>
      <w:bookmarkStart w:id="158" w:name="_Toc196797058"/>
      <w:bookmarkStart w:id="159" w:name="_Toc215038369"/>
      <w:r>
        <w:rPr>
          <w:rStyle w:val="CharSectno"/>
        </w:rPr>
        <w:t>23</w:t>
      </w:r>
      <w:r>
        <w:rPr>
          <w:snapToGrid w:val="0"/>
        </w:rPr>
        <w:t>.</w:t>
      </w:r>
      <w:r>
        <w:rPr>
          <w:snapToGrid w:val="0"/>
        </w:rPr>
        <w:tab/>
        <w:t>Compulsory voting</w:t>
      </w:r>
      <w:bookmarkEnd w:id="156"/>
      <w:bookmarkEnd w:id="157"/>
      <w:bookmarkEnd w:id="158"/>
      <w:bookmarkEnd w:id="159"/>
    </w:p>
    <w:p>
      <w:pPr>
        <w:pStyle w:val="Subsection"/>
        <w:rPr>
          <w:snapToGrid w:val="0"/>
        </w:rPr>
      </w:pPr>
      <w:r>
        <w:rPr>
          <w:snapToGrid w:val="0"/>
        </w:rPr>
        <w:tab/>
      </w:r>
      <w:r>
        <w:rPr>
          <w:snapToGrid w:val="0"/>
        </w:rPr>
        <w:tab/>
        <w:t>A notice sent under section 156(4) of the Act to an elector is to be sent within 3 months after the return of the writ for the election at which the elector appears to have failed to vote.</w:t>
      </w:r>
    </w:p>
    <w:p>
      <w:pPr>
        <w:pStyle w:val="Heading5"/>
        <w:rPr>
          <w:snapToGrid w:val="0"/>
        </w:rPr>
      </w:pPr>
      <w:bookmarkStart w:id="160" w:name="_Toc498413007"/>
      <w:bookmarkStart w:id="161" w:name="_Toc501254697"/>
      <w:bookmarkStart w:id="162" w:name="_Toc196797059"/>
      <w:bookmarkStart w:id="163" w:name="_Toc215038370"/>
      <w:r>
        <w:rPr>
          <w:rStyle w:val="CharSectno"/>
        </w:rPr>
        <w:t>24</w:t>
      </w:r>
      <w:r>
        <w:rPr>
          <w:snapToGrid w:val="0"/>
        </w:rPr>
        <w:t>.</w:t>
      </w:r>
      <w:r>
        <w:rPr>
          <w:snapToGrid w:val="0"/>
        </w:rPr>
        <w:tab/>
        <w:t>Appointment of scrutineer</w:t>
      </w:r>
      <w:bookmarkEnd w:id="160"/>
      <w:bookmarkEnd w:id="161"/>
      <w:bookmarkEnd w:id="162"/>
      <w:bookmarkEnd w:id="163"/>
    </w:p>
    <w:p>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pPr>
        <w:pStyle w:val="Heading5"/>
        <w:rPr>
          <w:snapToGrid w:val="0"/>
        </w:rPr>
      </w:pPr>
      <w:bookmarkStart w:id="164" w:name="_Toc498413008"/>
      <w:bookmarkStart w:id="165" w:name="_Toc501254698"/>
      <w:bookmarkStart w:id="166" w:name="_Toc196797060"/>
      <w:bookmarkStart w:id="167" w:name="_Toc215038371"/>
      <w:r>
        <w:rPr>
          <w:rStyle w:val="CharSectno"/>
        </w:rPr>
        <w:t>25</w:t>
      </w:r>
      <w:r>
        <w:rPr>
          <w:snapToGrid w:val="0"/>
        </w:rPr>
        <w:t>.</w:t>
      </w:r>
      <w:r>
        <w:rPr>
          <w:snapToGrid w:val="0"/>
        </w:rPr>
        <w:tab/>
        <w:t>Verification of nomination</w:t>
      </w:r>
      <w:bookmarkEnd w:id="164"/>
      <w:bookmarkEnd w:id="165"/>
      <w:bookmarkEnd w:id="166"/>
      <w:bookmarkEnd w:id="167"/>
    </w:p>
    <w:p>
      <w:pPr>
        <w:pStyle w:val="Subsection"/>
        <w:rPr>
          <w:snapToGrid w:val="0"/>
        </w:rPr>
      </w:pPr>
      <w:r>
        <w:rPr>
          <w:snapToGrid w:val="0"/>
        </w:rPr>
        <w:tab/>
      </w:r>
      <w:r>
        <w:rPr>
          <w:snapToGrid w:val="0"/>
        </w:rPr>
        <w:tab/>
        <w:t>A nomination by message sent by electronic means under section 156C of the Act is verified —</w:t>
      </w:r>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rPr>
          <w:snapToGrid w:val="0"/>
        </w:rPr>
      </w:pPr>
      <w:bookmarkStart w:id="168" w:name="_Toc498413009"/>
      <w:bookmarkStart w:id="169" w:name="_Toc501254699"/>
      <w:bookmarkStart w:id="170" w:name="_Toc196797061"/>
      <w:bookmarkStart w:id="171" w:name="_Toc215038372"/>
      <w:r>
        <w:rPr>
          <w:rStyle w:val="CharSectno"/>
        </w:rPr>
        <w:t>26</w:t>
      </w:r>
      <w:r>
        <w:rPr>
          <w:snapToGrid w:val="0"/>
        </w:rPr>
        <w:t>.</w:t>
      </w:r>
      <w:r>
        <w:rPr>
          <w:snapToGrid w:val="0"/>
        </w:rPr>
        <w:tab/>
        <w:t>Declaration on a re</w:t>
      </w:r>
      <w:r>
        <w:rPr>
          <w:snapToGrid w:val="0"/>
        </w:rPr>
        <w:noBreakHyphen/>
        <w:t>count</w:t>
      </w:r>
      <w:bookmarkEnd w:id="168"/>
      <w:bookmarkEnd w:id="169"/>
      <w:bookmarkEnd w:id="170"/>
      <w:bookmarkEnd w:id="171"/>
    </w:p>
    <w:p>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pPr>
        <w:pStyle w:val="Heading5"/>
        <w:rPr>
          <w:snapToGrid w:val="0"/>
        </w:rPr>
      </w:pPr>
      <w:bookmarkStart w:id="172" w:name="_Toc498413010"/>
      <w:bookmarkStart w:id="173" w:name="_Toc501254700"/>
      <w:bookmarkStart w:id="174" w:name="_Toc196797062"/>
      <w:bookmarkStart w:id="175" w:name="_Toc215038373"/>
      <w:r>
        <w:rPr>
          <w:rStyle w:val="CharSectno"/>
        </w:rPr>
        <w:t>27</w:t>
      </w:r>
      <w:r>
        <w:rPr>
          <w:snapToGrid w:val="0"/>
        </w:rPr>
        <w:t>.</w:t>
      </w:r>
      <w:r>
        <w:rPr>
          <w:snapToGrid w:val="0"/>
        </w:rPr>
        <w:tab/>
        <w:t>Prescribed officer under section 162(1)(ca)</w:t>
      </w:r>
      <w:bookmarkEnd w:id="172"/>
      <w:bookmarkEnd w:id="173"/>
      <w:bookmarkEnd w:id="174"/>
      <w:bookmarkEnd w:id="175"/>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176" w:name="_Toc498413011"/>
      <w:bookmarkStart w:id="177" w:name="_Toc501254701"/>
      <w:bookmarkStart w:id="178" w:name="_Toc196797063"/>
      <w:bookmarkStart w:id="179" w:name="_Toc215038374"/>
      <w:r>
        <w:rPr>
          <w:rStyle w:val="CharSectno"/>
        </w:rPr>
        <w:t>28</w:t>
      </w:r>
      <w:r>
        <w:rPr>
          <w:snapToGrid w:val="0"/>
        </w:rPr>
        <w:t>.</w:t>
      </w:r>
      <w:r>
        <w:rPr>
          <w:snapToGrid w:val="0"/>
        </w:rPr>
        <w:tab/>
        <w:t>Public employees standing for election</w:t>
      </w:r>
      <w:bookmarkEnd w:id="176"/>
      <w:bookmarkEnd w:id="177"/>
      <w:bookmarkEnd w:id="178"/>
      <w:bookmarkEnd w:id="179"/>
    </w:p>
    <w:p>
      <w:pPr>
        <w:pStyle w:val="Subsection"/>
        <w:rPr>
          <w:snapToGrid w:val="0"/>
        </w:rPr>
      </w:pPr>
      <w:r>
        <w:rPr>
          <w:snapToGrid w:val="0"/>
        </w:rPr>
        <w:tab/>
        <w:t>(1)</w:t>
      </w:r>
      <w:r>
        <w:rPr>
          <w:snapToGrid w:val="0"/>
        </w:rPr>
        <w:tab/>
        <w:t>In this regulation, unless the contrary intention appears —</w:t>
      </w:r>
    </w:p>
    <w:p>
      <w:pPr>
        <w:pStyle w:val="Defstart"/>
      </w:pPr>
      <w:r>
        <w:rPr>
          <w:b/>
        </w:rPr>
        <w:tab/>
      </w:r>
      <w:r>
        <w:rPr>
          <w:rStyle w:val="CharDefText"/>
        </w:rPr>
        <w:t>election</w:t>
      </w:r>
      <w:r>
        <w:t xml:space="preserve"> means a Legislative Council election or Legislative Assembly election;</w:t>
      </w:r>
    </w:p>
    <w:p>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pPr>
        <w:pStyle w:val="Defpara"/>
      </w:pPr>
      <w:r>
        <w:tab/>
        <w:t>(a)</w:t>
      </w:r>
      <w:r>
        <w:tab/>
        <w:t>that nomination is withdrawn;</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t>whichever occurs first;</w:t>
      </w:r>
    </w:p>
    <w:p>
      <w:pPr>
        <w:pStyle w:val="Defstart"/>
      </w:pPr>
      <w:r>
        <w:rPr>
          <w:b/>
        </w:rPr>
        <w:tab/>
      </w:r>
      <w:r>
        <w:rPr>
          <w:rStyle w:val="CharDefText"/>
        </w:rPr>
        <w:t>member</w:t>
      </w:r>
      <w:r>
        <w:t xml:space="preserve"> in relation to a prescribed body means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t>and includes a person holding the office of chairman or president or any other office of the body;</w:t>
      </w:r>
    </w:p>
    <w:p>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pPr>
        <w:pStyle w:val="Defstart"/>
      </w:pPr>
      <w:r>
        <w:rPr>
          <w:b/>
        </w:rPr>
        <w:tab/>
      </w:r>
      <w:bookmarkStart w:id="180" w:name="endcomma"/>
      <w:bookmarkEnd w:id="180"/>
      <w:r>
        <w:rPr>
          <w:rStyle w:val="CharDefText"/>
        </w:rPr>
        <w:t>public employee</w:t>
      </w:r>
      <w:r>
        <w:t xml:space="preserve"> </w:t>
      </w:r>
      <w:bookmarkStart w:id="181" w:name="comma"/>
      <w:bookmarkEnd w:id="181"/>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p>
    <w:p>
      <w:pPr>
        <w:pStyle w:val="Subsection"/>
        <w:rPr>
          <w:snapToGrid w:val="0"/>
        </w:rPr>
      </w:pPr>
      <w:r>
        <w:rPr>
          <w:snapToGrid w:val="0"/>
        </w:rPr>
        <w:tab/>
        <w:t>(8)</w:t>
      </w:r>
      <w:r>
        <w:rPr>
          <w:snapToGrid w:val="0"/>
        </w:rPr>
        <w:tab/>
        <w:t>Where a member of a prescribed body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 in Gazette 8 Nov 1996 p. 6267; 20 Oct 2000 p. 5929.]</w:t>
      </w:r>
    </w:p>
    <w:p>
      <w:pPr>
        <w:pStyle w:val="Heading5"/>
        <w:rPr>
          <w:snapToGrid w:val="0"/>
        </w:rPr>
      </w:pPr>
      <w:bookmarkStart w:id="182" w:name="_Toc498413012"/>
      <w:bookmarkStart w:id="183" w:name="_Toc501254702"/>
      <w:bookmarkStart w:id="184" w:name="_Toc196797064"/>
      <w:bookmarkStart w:id="185" w:name="_Toc215038375"/>
      <w:r>
        <w:rPr>
          <w:rStyle w:val="CharSectno"/>
        </w:rPr>
        <w:t>29</w:t>
      </w:r>
      <w:r>
        <w:rPr>
          <w:snapToGrid w:val="0"/>
        </w:rPr>
        <w:t>.</w:t>
      </w:r>
      <w:r>
        <w:rPr>
          <w:snapToGrid w:val="0"/>
        </w:rPr>
        <w:tab/>
        <w:t>Transmission and destruction of records</w:t>
      </w:r>
      <w:bookmarkEnd w:id="182"/>
      <w:bookmarkEnd w:id="183"/>
      <w:bookmarkEnd w:id="184"/>
      <w:bookmarkEnd w:id="185"/>
    </w:p>
    <w:p>
      <w:pPr>
        <w:pStyle w:val="Subsection"/>
        <w:rPr>
          <w:snapToGrid w:val="0"/>
        </w:rPr>
      </w:pPr>
      <w:r>
        <w:rPr>
          <w:snapToGrid w:val="0"/>
        </w:rPr>
        <w:tab/>
        <w:t>(1)</w:t>
      </w:r>
      <w:r>
        <w:rPr>
          <w:snapToGrid w:val="0"/>
        </w:rPr>
        <w:tab/>
        <w:t>When transmitting documents to the Clerk of the Council or the Clerk of the Assembly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Heading5"/>
      </w:pPr>
      <w:bookmarkStart w:id="186" w:name="_Toc498413013"/>
      <w:bookmarkStart w:id="187" w:name="_Toc501254703"/>
      <w:bookmarkStart w:id="188" w:name="_Toc196797065"/>
      <w:bookmarkStart w:id="189" w:name="_Toc215038376"/>
      <w:r>
        <w:rPr>
          <w:rStyle w:val="CharSectno"/>
        </w:rPr>
        <w:t>29A</w:t>
      </w:r>
      <w:r>
        <w:t>.</w:t>
      </w:r>
      <w:r>
        <w:tab/>
        <w:t>Articles that can be used for electoral advertising</w:t>
      </w:r>
      <w:bookmarkEnd w:id="186"/>
      <w:bookmarkEnd w:id="187"/>
      <w:bookmarkEnd w:id="188"/>
      <w:bookmarkEnd w:id="189"/>
    </w:p>
    <w:p>
      <w:pPr>
        <w:pStyle w:val="Subsection"/>
      </w:pPr>
      <w:r>
        <w:tab/>
      </w:r>
      <w:r>
        <w:tab/>
        <w:t>The following classes of articles are prescribed for the purposes of section 187(2)(d) of the Act —</w:t>
      </w:r>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 in Gazette 10 Nov 2000 p. 6170.]</w:t>
      </w:r>
    </w:p>
    <w:p>
      <w:pPr>
        <w:pStyle w:val="Ednotesection"/>
      </w:pPr>
      <w:r>
        <w:t>[</w:t>
      </w:r>
      <w:r>
        <w:rPr>
          <w:b/>
          <w:bCs/>
        </w:rPr>
        <w:t>30.</w:t>
      </w:r>
      <w:r>
        <w:tab/>
        <w:t>Omitted under the Reprints Act 1984 s. 7(4)(f).]</w:t>
      </w:r>
    </w:p>
    <w:p>
      <w:pPr>
        <w:pStyle w:val="yEdnoteschedule"/>
      </w:pPr>
      <w:r>
        <w:t>[Schedule 1 deleted in Gazette 20 Oct 2000 p. 5929.]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90" w:name="_Toc166575710"/>
      <w:bookmarkStart w:id="191" w:name="_Toc166575747"/>
      <w:bookmarkStart w:id="192" w:name="_Toc166579363"/>
      <w:bookmarkStart w:id="193" w:name="_Toc166668196"/>
      <w:bookmarkStart w:id="194" w:name="_Toc192925495"/>
      <w:bookmarkStart w:id="195" w:name="_Toc193260538"/>
      <w:bookmarkStart w:id="196" w:name="_Toc196795519"/>
      <w:bookmarkStart w:id="197" w:name="_Toc196797066"/>
      <w:bookmarkStart w:id="198" w:name="_Toc196811613"/>
      <w:bookmarkStart w:id="199" w:name="_Toc196811651"/>
      <w:bookmarkStart w:id="200" w:name="_Toc196813009"/>
      <w:bookmarkStart w:id="201" w:name="_Toc197230478"/>
      <w:bookmarkStart w:id="202" w:name="_Toc199842792"/>
      <w:bookmarkStart w:id="203" w:name="_Toc214959181"/>
      <w:bookmarkStart w:id="204" w:name="_Toc215038377"/>
      <w:r>
        <w:rPr>
          <w:rStyle w:val="CharSchNo"/>
        </w:rPr>
        <w:t>Schedule 2</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Table"/>
        <w:jc w:val="center"/>
        <w:rPr>
          <w:b/>
          <w:snapToGrid w:val="0"/>
        </w:rPr>
      </w:pPr>
      <w:r>
        <w:rPr>
          <w:b/>
          <w:snapToGrid w:val="0"/>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pPr>
      <w:r>
        <w:tab/>
        <w:t>[Form 1 inserted in Gazette 8 Nov 1996 p. 6268.]</w:t>
      </w:r>
    </w:p>
    <w:p>
      <w:pPr>
        <w:pStyle w:val="yFootnotesection"/>
      </w:pPr>
      <w:r>
        <w:t>[Form 2 deleted in Gazette 8 Nov 1996 p. 6268.]</w:t>
      </w:r>
    </w:p>
    <w:p>
      <w:pPr>
        <w:pStyle w:val="yTable"/>
        <w:pageBreakBefore/>
        <w:jc w:val="center"/>
        <w:rPr>
          <w:b/>
          <w:snapToGrid w:val="0"/>
        </w:rPr>
      </w:pPr>
      <w:r>
        <w:rPr>
          <w:b/>
          <w:snapToGrid w:val="0"/>
        </w:rPr>
        <w:t>Form 3</w:t>
      </w:r>
    </w:p>
    <w:p>
      <w:pPr>
        <w:pStyle w:val="yTable"/>
        <w:jc w:val="right"/>
        <w:rPr>
          <w:snapToGrid w:val="0"/>
        </w:rPr>
      </w:pPr>
      <w:r>
        <w:rPr>
          <w:snapToGrid w:val="0"/>
        </w:rPr>
        <w:t>[Regulation 6(3)]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pageBreakBefore/>
        <w:jc w:val="center"/>
        <w:rPr>
          <w:b/>
          <w:snapToGrid w:val="0"/>
        </w:rPr>
      </w:pPr>
      <w:r>
        <w:rPr>
          <w:b/>
          <w:snapToGrid w:val="0"/>
        </w:rPr>
        <w:t>Form 4</w:t>
      </w:r>
    </w:p>
    <w:p>
      <w:pPr>
        <w:pStyle w:val="yTable"/>
        <w:jc w:val="right"/>
        <w:rPr>
          <w:snapToGrid w:val="0"/>
        </w:rPr>
      </w:pPr>
      <w:r>
        <w:rPr>
          <w:snapToGrid w:val="0"/>
        </w:rPr>
        <w:t>[Regulation 6(4)]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ScheduleHeading"/>
      </w:pPr>
      <w:bookmarkStart w:id="205" w:name="_Toc166575711"/>
      <w:bookmarkStart w:id="206" w:name="_Toc166575748"/>
      <w:bookmarkStart w:id="207" w:name="_Toc166579364"/>
      <w:bookmarkStart w:id="208" w:name="_Toc166668197"/>
      <w:bookmarkStart w:id="209" w:name="_Toc192925496"/>
      <w:bookmarkStart w:id="210" w:name="_Toc193260539"/>
      <w:bookmarkStart w:id="211" w:name="_Toc196795520"/>
      <w:bookmarkStart w:id="212" w:name="_Toc196797067"/>
      <w:bookmarkStart w:id="213" w:name="_Toc196811614"/>
      <w:bookmarkStart w:id="214" w:name="_Toc196811652"/>
      <w:bookmarkStart w:id="215" w:name="_Toc196813010"/>
      <w:bookmarkStart w:id="216" w:name="_Toc197230479"/>
      <w:bookmarkStart w:id="217" w:name="_Toc199842793"/>
      <w:bookmarkStart w:id="218" w:name="_Toc214959182"/>
      <w:bookmarkStart w:id="219" w:name="_Toc215038378"/>
      <w:r>
        <w:rPr>
          <w:rStyle w:val="CharSchNo"/>
        </w:rPr>
        <w:t>Schedule 3</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r>
        <w:tab/>
        <w:t>[Form 1 amended in Gazette 8 Nov 1996 p. 6269; 20 Oct 2000 p. 5929; 11 May 2007 p. 1997.]</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42)</w:t>
      </w:r>
    </w:p>
    <w:p>
      <w:pPr>
        <w:pStyle w:val="yTable"/>
        <w:spacing w:after="240"/>
        <w:jc w:val="center"/>
        <w:rPr>
          <w:b/>
          <w:snapToGrid w:val="0"/>
        </w:rPr>
      </w:pPr>
      <w:r>
        <w:rPr>
          <w:b/>
          <w:snapToGrid w:val="0"/>
        </w:rPr>
        <w:t>CLAIM FOR ENROLMENT</w:t>
      </w: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1"/>
        <w:gridCol w:w="1194"/>
        <w:gridCol w:w="648"/>
        <w:gridCol w:w="756"/>
        <w:gridCol w:w="756"/>
        <w:gridCol w:w="561"/>
        <w:gridCol w:w="561"/>
        <w:gridCol w:w="463"/>
        <w:gridCol w:w="476"/>
        <w:gridCol w:w="802"/>
        <w:gridCol w:w="332"/>
      </w:tblGrid>
      <w:tr>
        <w:tc>
          <w:tcPr>
            <w:tcW w:w="681" w:type="dxa"/>
          </w:tcPr>
          <w:p>
            <w:pPr>
              <w:pStyle w:val="yTable"/>
              <w:spacing w:before="0"/>
              <w:rPr>
                <w:sz w:val="18"/>
              </w:rPr>
            </w:pPr>
            <w:r>
              <w:rPr>
                <w:sz w:val="18"/>
                <w:bdr w:val="single" w:sz="4" w:space="0" w:color="auto"/>
                <w:shd w:val="clear" w:color="auto" w:fill="000000"/>
              </w:rPr>
              <w:t xml:space="preserve"> 1 </w:t>
            </w:r>
          </w:p>
        </w:tc>
        <w:tc>
          <w:tcPr>
            <w:tcW w:w="2598" w:type="dxa"/>
            <w:gridSpan w:val="3"/>
            <w:tcBorders>
              <w:right w:val="nil"/>
            </w:tcBorders>
          </w:tcPr>
          <w:p>
            <w:pPr>
              <w:pStyle w:val="yTable"/>
              <w:spacing w:before="0"/>
              <w:rPr>
                <w:sz w:val="18"/>
              </w:rPr>
            </w:pPr>
            <w:r>
              <w:rPr>
                <w:sz w:val="18"/>
              </w:rPr>
              <w:t>Surname</w:t>
            </w:r>
          </w:p>
          <w:p>
            <w:pPr>
              <w:pStyle w:val="yTable"/>
              <w:spacing w:before="0"/>
              <w:rPr>
                <w:sz w:val="18"/>
              </w:rPr>
            </w:pPr>
            <w:r>
              <w:rPr>
                <w:sz w:val="18"/>
              </w:rPr>
              <w:t>or</w:t>
            </w:r>
          </w:p>
          <w:p>
            <w:pPr>
              <w:pStyle w:val="yTable"/>
              <w:spacing w:before="0"/>
              <w:rPr>
                <w:sz w:val="18"/>
              </w:rPr>
            </w:pPr>
            <w:r>
              <w:rPr>
                <w:sz w:val="18"/>
              </w:rPr>
              <w:t>family name</w:t>
            </w:r>
          </w:p>
        </w:tc>
        <w:tc>
          <w:tcPr>
            <w:tcW w:w="3951" w:type="dxa"/>
            <w:gridSpan w:val="7"/>
            <w:tcBorders>
              <w:top w:val="single" w:sz="4" w:space="0" w:color="auto"/>
              <w:left w:val="single" w:sz="4" w:space="0" w:color="auto"/>
              <w:bottom w:val="nil"/>
              <w:right w:val="single" w:sz="4" w:space="0" w:color="auto"/>
            </w:tcBorders>
          </w:tcPr>
          <w:p>
            <w:pPr>
              <w:pStyle w:val="yTable"/>
              <w:spacing w:before="0"/>
              <w:rPr>
                <w:sz w:val="18"/>
              </w:rPr>
            </w:pPr>
          </w:p>
        </w:tc>
      </w:tr>
      <w:tr>
        <w:tc>
          <w:tcPr>
            <w:tcW w:w="1875" w:type="dxa"/>
            <w:gridSpan w:val="2"/>
            <w:tcBorders>
              <w:right w:val="nil"/>
            </w:tcBorders>
          </w:tcPr>
          <w:p>
            <w:pPr>
              <w:pStyle w:val="yTable"/>
              <w:spacing w:before="0"/>
              <w:rPr>
                <w:sz w:val="18"/>
              </w:rPr>
            </w:pPr>
            <w:r>
              <w:rPr>
                <w:sz w:val="18"/>
              </w:rPr>
              <w:t>All Christian</w:t>
            </w:r>
          </w:p>
          <w:p>
            <w:pPr>
              <w:pStyle w:val="yTable"/>
              <w:spacing w:before="0"/>
              <w:rPr>
                <w:sz w:val="18"/>
              </w:rPr>
            </w:pPr>
            <w:r>
              <w:rPr>
                <w:sz w:val="18"/>
              </w:rPr>
              <w:t>or</w:t>
            </w:r>
          </w:p>
          <w:p>
            <w:pPr>
              <w:pStyle w:val="yTable"/>
              <w:spacing w:before="0"/>
              <w:rPr>
                <w:sz w:val="18"/>
              </w:rPr>
            </w:pPr>
            <w:r>
              <w:rPr>
                <w:sz w:val="18"/>
              </w:rPr>
              <w:t>given names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2 </w:t>
            </w:r>
          </w:p>
        </w:tc>
        <w:tc>
          <w:tcPr>
            <w:tcW w:w="1194" w:type="dxa"/>
            <w:tcBorders>
              <w:right w:val="nil"/>
            </w:tcBorders>
          </w:tcPr>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Shire</w:t>
            </w:r>
          </w:p>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4221" w:type="dxa"/>
            <w:gridSpan w:val="7"/>
            <w:tcBorders>
              <w:top w:val="nil"/>
            </w:tcBorders>
          </w:tcPr>
          <w:p>
            <w:pPr>
              <w:pStyle w:val="yTable"/>
              <w:spacing w:before="0"/>
              <w:rPr>
                <w:sz w:val="18"/>
              </w:rPr>
            </w:pPr>
          </w:p>
        </w:tc>
        <w:tc>
          <w:tcPr>
            <w:tcW w:w="802" w:type="dxa"/>
            <w:tcBorders>
              <w:top w:val="nil"/>
            </w:tcBorders>
          </w:tcPr>
          <w:p>
            <w:pPr>
              <w:pStyle w:val="yTable"/>
              <w:spacing w:before="0"/>
              <w:rPr>
                <w:sz w:val="18"/>
              </w:rPr>
            </w:pPr>
          </w:p>
        </w:tc>
        <w:tc>
          <w:tcPr>
            <w:tcW w:w="332" w:type="dxa"/>
            <w:tcBorders>
              <w:top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3 </w:t>
            </w:r>
          </w:p>
        </w:tc>
        <w:tc>
          <w:tcPr>
            <w:tcW w:w="6549" w:type="dxa"/>
            <w:gridSpan w:val="10"/>
            <w:tcBorders>
              <w:bottom w:val="nil"/>
            </w:tcBorders>
          </w:tcPr>
          <w:p>
            <w:pPr>
              <w:pStyle w:val="yTable"/>
              <w:spacing w:before="0"/>
              <w:rPr>
                <w:sz w:val="18"/>
              </w:rPr>
            </w:pPr>
            <w:r>
              <w:rPr>
                <w:sz w:val="18"/>
              </w:rPr>
              <w:t>Daytime phone number (if convenient)</w:t>
            </w:r>
          </w:p>
        </w:tc>
      </w:tr>
      <w:tr>
        <w:tc>
          <w:tcPr>
            <w:tcW w:w="681" w:type="dxa"/>
            <w:tcBorders>
              <w:right w:val="nil"/>
            </w:tcBorders>
          </w:tcPr>
          <w:p>
            <w:pPr>
              <w:pStyle w:val="yTable"/>
              <w:spacing w:before="0"/>
              <w:rPr>
                <w:sz w:val="18"/>
              </w:rPr>
            </w:pPr>
          </w:p>
        </w:tc>
        <w:tc>
          <w:tcPr>
            <w:tcW w:w="2598" w:type="dxa"/>
            <w:gridSpan w:val="3"/>
            <w:tcBorders>
              <w:top w:val="single" w:sz="4" w:space="0" w:color="auto"/>
              <w:left w:val="single" w:sz="4" w:space="0" w:color="auto"/>
              <w:bottom w:val="single" w:sz="4" w:space="0" w:color="auto"/>
              <w:right w:val="single" w:sz="4" w:space="0" w:color="auto"/>
            </w:tcBorders>
          </w:tcPr>
          <w:p>
            <w:pPr>
              <w:pStyle w:val="yTable"/>
              <w:spacing w:before="80"/>
              <w:rPr>
                <w:sz w:val="18"/>
              </w:rPr>
            </w:pPr>
          </w:p>
        </w:tc>
        <w:tc>
          <w:tcPr>
            <w:tcW w:w="756" w:type="dxa"/>
            <w:tcBorders>
              <w:left w:val="nil"/>
            </w:tcBorders>
          </w:tcPr>
          <w:p>
            <w:pPr>
              <w:pStyle w:val="yTable"/>
              <w:spacing w:before="0"/>
              <w:rPr>
                <w:sz w:val="18"/>
              </w:rPr>
            </w:pPr>
          </w:p>
        </w:tc>
        <w:tc>
          <w:tcPr>
            <w:tcW w:w="2061" w:type="dxa"/>
            <w:gridSpan w:val="4"/>
          </w:tcPr>
          <w:p>
            <w:pPr>
              <w:pStyle w:val="yTable"/>
              <w:spacing w:before="0"/>
              <w:rPr>
                <w:sz w:val="18"/>
              </w:rPr>
            </w:pPr>
          </w:p>
        </w:tc>
        <w:tc>
          <w:tcPr>
            <w:tcW w:w="802" w:type="dxa"/>
          </w:tcPr>
          <w:p>
            <w:pPr>
              <w:pStyle w:val="yTable"/>
              <w:spacing w:before="0"/>
              <w:rPr>
                <w:sz w:val="18"/>
              </w:rPr>
            </w:pPr>
          </w:p>
        </w:tc>
        <w:tc>
          <w:tcPr>
            <w:tcW w:w="332" w:type="dxa"/>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Borders>
              <w:top w:val="nil"/>
            </w:tcBorders>
          </w:tcPr>
          <w:p>
            <w:pPr>
              <w:pStyle w:val="yTable"/>
              <w:spacing w:before="0"/>
              <w:rPr>
                <w:sz w:val="18"/>
              </w:rPr>
            </w:pPr>
          </w:p>
        </w:tc>
        <w:tc>
          <w:tcPr>
            <w:tcW w:w="4221" w:type="dxa"/>
            <w:gridSpan w:val="7"/>
            <w:tcBorders>
              <w:top w:val="nil"/>
              <w:bottom w:val="nil"/>
            </w:tcBorders>
          </w:tcPr>
          <w:p>
            <w:pPr>
              <w:pStyle w:val="yTable"/>
              <w:spacing w:before="0"/>
              <w:rPr>
                <w:sz w:val="18"/>
              </w:rPr>
            </w:pPr>
          </w:p>
        </w:tc>
        <w:tc>
          <w:tcPr>
            <w:tcW w:w="802" w:type="dxa"/>
            <w:tcBorders>
              <w:bottom w:val="nil"/>
            </w:tcBorders>
          </w:tcPr>
          <w:p>
            <w:pPr>
              <w:pStyle w:val="yTable"/>
              <w:spacing w:before="0"/>
              <w:rPr>
                <w:sz w:val="18"/>
              </w:rPr>
            </w:pPr>
          </w:p>
        </w:tc>
        <w:tc>
          <w:tcPr>
            <w:tcW w:w="332" w:type="dxa"/>
            <w:tcBorders>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4 </w:t>
            </w:r>
          </w:p>
        </w:tc>
        <w:tc>
          <w:tcPr>
            <w:tcW w:w="1194" w:type="dxa"/>
            <w:tcBorders>
              <w:right w:val="nil"/>
            </w:tcBorders>
          </w:tcPr>
          <w:p>
            <w:pPr>
              <w:pStyle w:val="yTable"/>
              <w:spacing w:before="0"/>
              <w:rPr>
                <w:sz w:val="18"/>
              </w:rPr>
            </w:pPr>
            <w:r>
              <w:rPr>
                <w:sz w:val="18"/>
              </w:rPr>
              <w:t>Postal</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nil"/>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5 </w:t>
            </w:r>
          </w:p>
        </w:tc>
        <w:tc>
          <w:tcPr>
            <w:tcW w:w="1842" w:type="dxa"/>
            <w:gridSpan w:val="2"/>
            <w:tcBorders>
              <w:right w:val="nil"/>
            </w:tcBorders>
          </w:tcPr>
          <w:p>
            <w:pPr>
              <w:pStyle w:val="yTable"/>
              <w:spacing w:before="0"/>
              <w:rPr>
                <w:sz w:val="18"/>
              </w:rPr>
            </w:pPr>
            <w:r>
              <w:rPr>
                <w:sz w:val="18"/>
              </w:rPr>
              <w:t>Occupation</w:t>
            </w:r>
          </w:p>
        </w:tc>
        <w:tc>
          <w:tcPr>
            <w:tcW w:w="3097" w:type="dxa"/>
            <w:gridSpan w:val="5"/>
            <w:tcBorders>
              <w:top w:val="single" w:sz="4" w:space="0" w:color="auto"/>
              <w:left w:val="single" w:sz="4" w:space="0" w:color="auto"/>
              <w:bottom w:val="single" w:sz="4" w:space="0" w:color="auto"/>
              <w:right w:val="single" w:sz="4" w:space="0" w:color="auto"/>
            </w:tcBorders>
          </w:tcPr>
          <w:p>
            <w:pPr>
              <w:pStyle w:val="yTable"/>
              <w:spacing w:before="0"/>
              <w:rPr>
                <w:sz w:val="18"/>
              </w:rPr>
            </w:pPr>
          </w:p>
        </w:tc>
        <w:tc>
          <w:tcPr>
            <w:tcW w:w="476" w:type="dxa"/>
            <w:tcBorders>
              <w:left w:val="nil"/>
            </w:tcBorders>
          </w:tcPr>
          <w:p>
            <w:pPr>
              <w:pStyle w:val="yTable"/>
              <w:spacing w:before="0"/>
              <w:rPr>
                <w:color w:val="FFFFFF"/>
                <w:sz w:val="18"/>
              </w:rPr>
            </w:pPr>
            <w:r>
              <w:rPr>
                <w:sz w:val="18"/>
              </w:rPr>
              <w:t xml:space="preserve"> </w:t>
            </w:r>
            <w:r>
              <w:rPr>
                <w:color w:val="FFFFFF"/>
                <w:sz w:val="18"/>
                <w:shd w:val="clear" w:color="auto" w:fill="000000"/>
              </w:rPr>
              <w:t xml:space="preserve"> 6  </w:t>
            </w:r>
          </w:p>
        </w:tc>
        <w:tc>
          <w:tcPr>
            <w:tcW w:w="1134" w:type="dxa"/>
            <w:gridSpan w:val="2"/>
          </w:tcPr>
          <w:p>
            <w:pPr>
              <w:pStyle w:val="yTable"/>
              <w:spacing w:before="0"/>
              <w:rPr>
                <w:sz w:val="18"/>
              </w:rPr>
            </w:pPr>
            <w:r>
              <w:rPr>
                <w:sz w:val="18"/>
              </w:rPr>
              <w:t xml:space="preserve">Male     </w:t>
            </w:r>
            <w:r>
              <w:rPr>
                <w:sz w:val="18"/>
              </w:rPr>
              <w:sym w:font="Wingdings" w:char="F06F"/>
            </w:r>
          </w:p>
          <w:p>
            <w:pPr>
              <w:pStyle w:val="yTable"/>
              <w:spacing w:before="0"/>
              <w:rPr>
                <w:sz w:val="18"/>
              </w:rPr>
            </w:pPr>
            <w:r>
              <w:rPr>
                <w:sz w:val="18"/>
              </w:rPr>
              <w:t xml:space="preserve">Female  </w:t>
            </w:r>
            <w:r>
              <w:rPr>
                <w:sz w:val="18"/>
              </w:rPr>
              <w:sym w:font="Wingdings" w:char="F06F"/>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7 </w:t>
            </w:r>
          </w:p>
        </w:tc>
        <w:tc>
          <w:tcPr>
            <w:tcW w:w="1194" w:type="dxa"/>
            <w:tcBorders>
              <w:right w:val="nil"/>
            </w:tcBorders>
          </w:tcPr>
          <w:p>
            <w:pPr>
              <w:pStyle w:val="yTable"/>
              <w:spacing w:before="0"/>
              <w:rPr>
                <w:sz w:val="18"/>
              </w:rPr>
            </w:pPr>
            <w:r>
              <w:rPr>
                <w:sz w:val="18"/>
              </w:rPr>
              <w:t>Date of birth</w:t>
            </w:r>
          </w:p>
        </w:tc>
        <w:tc>
          <w:tcPr>
            <w:tcW w:w="216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tc>
        <w:tc>
          <w:tcPr>
            <w:tcW w:w="561" w:type="dxa"/>
            <w:tcBorders>
              <w:left w:val="nil"/>
            </w:tcBorders>
          </w:tcPr>
          <w:p>
            <w:pPr>
              <w:pStyle w:val="yTable"/>
              <w:spacing w:before="0"/>
              <w:rPr>
                <w:color w:val="FFFFFF"/>
                <w:sz w:val="18"/>
              </w:rPr>
            </w:pPr>
            <w:r>
              <w:rPr>
                <w:color w:val="FFFFFF"/>
                <w:sz w:val="18"/>
                <w:shd w:val="clear" w:color="auto" w:fill="000000"/>
              </w:rPr>
              <w:t> 8 </w:t>
            </w:r>
          </w:p>
        </w:tc>
        <w:tc>
          <w:tcPr>
            <w:tcW w:w="1024" w:type="dxa"/>
            <w:gridSpan w:val="2"/>
            <w:tcBorders>
              <w:right w:val="nil"/>
            </w:tcBorders>
          </w:tcPr>
          <w:p>
            <w:pPr>
              <w:pStyle w:val="yTable"/>
              <w:spacing w:before="0"/>
              <w:rPr>
                <w:sz w:val="18"/>
              </w:rPr>
            </w:pPr>
            <w:r>
              <w:rPr>
                <w:sz w:val="18"/>
              </w:rPr>
              <w:t>Town of</w:t>
            </w:r>
          </w:p>
          <w:p>
            <w:pPr>
              <w:pStyle w:val="yTable"/>
              <w:spacing w:before="0"/>
              <w:rPr>
                <w:sz w:val="18"/>
              </w:rPr>
            </w:pPr>
            <w:r>
              <w:rPr>
                <w:sz w:val="18"/>
              </w:rPr>
              <w:t>birth</w:t>
            </w: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197"/>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9 </w:t>
            </w:r>
          </w:p>
        </w:tc>
        <w:tc>
          <w:tcPr>
            <w:tcW w:w="1194" w:type="dxa"/>
            <w:tcBorders>
              <w:right w:val="nil"/>
            </w:tcBorders>
          </w:tcPr>
          <w:p>
            <w:pPr>
              <w:pStyle w:val="yTable"/>
              <w:spacing w:before="0"/>
              <w:rPr>
                <w:sz w:val="18"/>
              </w:rPr>
            </w:pPr>
            <w:r>
              <w:rPr>
                <w:sz w:val="18"/>
              </w:rPr>
              <w:t>Place of birth</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2"/>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10 </w:t>
            </w:r>
          </w:p>
        </w:tc>
        <w:tc>
          <w:tcPr>
            <w:tcW w:w="1194" w:type="dxa"/>
          </w:tcPr>
          <w:p>
            <w:pPr>
              <w:pStyle w:val="yTable"/>
              <w:spacing w:before="0"/>
              <w:rPr>
                <w:sz w:val="18"/>
              </w:rPr>
            </w:pPr>
            <w:r>
              <w:rPr>
                <w:sz w:val="18"/>
              </w:rPr>
              <w:t>I am an Australian citizen</w:t>
            </w:r>
          </w:p>
        </w:tc>
        <w:tc>
          <w:tcPr>
            <w:tcW w:w="1404" w:type="dxa"/>
            <w:gridSpan w:val="2"/>
          </w:tcPr>
          <w:p>
            <w:pPr>
              <w:pStyle w:val="yTable"/>
              <w:spacing w:before="0"/>
              <w:rPr>
                <w:sz w:val="18"/>
              </w:rPr>
            </w:pPr>
            <w:r>
              <w:rPr>
                <w:sz w:val="18"/>
              </w:rPr>
              <w:t xml:space="preserve">NO     </w:t>
            </w:r>
            <w:r>
              <w:rPr>
                <w:sz w:val="18"/>
              </w:rPr>
              <w:sym w:font="Wingdings" w:char="F06F"/>
            </w:r>
          </w:p>
          <w:p>
            <w:pPr>
              <w:pStyle w:val="yTable"/>
              <w:spacing w:before="0"/>
              <w:rPr>
                <w:sz w:val="18"/>
              </w:rPr>
            </w:pPr>
            <w:r>
              <w:rPr>
                <w:sz w:val="18"/>
              </w:rPr>
              <w:t xml:space="preserve">YES    </w:t>
            </w:r>
            <w:r>
              <w:rPr>
                <w:sz w:val="18"/>
              </w:rPr>
              <w:sym w:font="Wingdings" w:char="F06F"/>
            </w:r>
            <w:r>
              <w:rPr>
                <w:sz w:val="18"/>
              </w:rPr>
              <w:t xml:space="preserve">      ►</w:t>
            </w:r>
          </w:p>
        </w:tc>
        <w:tc>
          <w:tcPr>
            <w:tcW w:w="3951" w:type="dxa"/>
            <w:gridSpan w:val="7"/>
            <w:tcBorders>
              <w:bottom w:val="nil"/>
            </w:tcBorders>
          </w:tcPr>
          <w:p>
            <w:pPr>
              <w:pStyle w:val="yTable"/>
              <w:spacing w:before="0"/>
              <w:rPr>
                <w:sz w:val="18"/>
              </w:rPr>
            </w:pPr>
          </w:p>
          <w:p>
            <w:pPr>
              <w:pStyle w:val="yTable"/>
              <w:spacing w:before="0"/>
              <w:rPr>
                <w:sz w:val="18"/>
              </w:rPr>
            </w:pPr>
            <w:r>
              <w:rPr>
                <w:sz w:val="18"/>
              </w:rPr>
              <w:t>If you are an Australian citizen by naturalisation please supply the following details:</w:t>
            </w:r>
          </w:p>
          <w:p>
            <w:pPr>
              <w:pStyle w:val="yTable"/>
              <w:rPr>
                <w:sz w:val="18"/>
              </w:rPr>
            </w:pPr>
            <w:r>
              <w:rPr>
                <w:sz w:val="18"/>
              </w:rPr>
              <w:t xml:space="preserve">        Date of                                      Citizenship</w:t>
            </w:r>
          </w:p>
          <w:p>
            <w:pPr>
              <w:pStyle w:val="yTable"/>
              <w:spacing w:before="0"/>
              <w:rPr>
                <w:sz w:val="18"/>
              </w:rPr>
            </w:pPr>
            <w:r>
              <w:rPr>
                <w:sz w:val="18"/>
              </w:rPr>
              <w:t xml:space="preserve">    naturalisation                              Certificate No.</w:t>
            </w:r>
          </w:p>
        </w:tc>
      </w:tr>
      <w:tr>
        <w:tc>
          <w:tcPr>
            <w:tcW w:w="681" w:type="dxa"/>
            <w:tcBorders>
              <w:bottom w:val="nil"/>
            </w:tcBorders>
          </w:tcPr>
          <w:p>
            <w:pPr>
              <w:pStyle w:val="yTable"/>
              <w:spacing w:before="0"/>
              <w:rPr>
                <w:sz w:val="18"/>
              </w:rPr>
            </w:pPr>
          </w:p>
        </w:tc>
        <w:tc>
          <w:tcPr>
            <w:tcW w:w="1194" w:type="dxa"/>
            <w:tcBorders>
              <w:bottom w:val="nil"/>
            </w:tcBorders>
          </w:tcPr>
          <w:p>
            <w:pPr>
              <w:pStyle w:val="yTable"/>
              <w:spacing w:before="0"/>
              <w:rPr>
                <w:sz w:val="18"/>
              </w:rPr>
            </w:pPr>
          </w:p>
        </w:tc>
        <w:tc>
          <w:tcPr>
            <w:tcW w:w="648" w:type="dxa"/>
            <w:tcBorders>
              <w:bottom w:val="nil"/>
            </w:tcBorders>
          </w:tcPr>
          <w:p>
            <w:pPr>
              <w:pStyle w:val="yTable"/>
              <w:spacing w:before="0"/>
              <w:rPr>
                <w:sz w:val="18"/>
              </w:rPr>
            </w:pPr>
          </w:p>
        </w:tc>
        <w:tc>
          <w:tcPr>
            <w:tcW w:w="756" w:type="dxa"/>
            <w:tcBorders>
              <w:bottom w:val="nil"/>
              <w:right w:val="nil"/>
            </w:tcBorders>
          </w:tcPr>
          <w:p>
            <w:pPr>
              <w:pStyle w:val="yTable"/>
              <w:spacing w:before="0"/>
              <w:rPr>
                <w:sz w:val="18"/>
              </w:rPr>
            </w:pPr>
          </w:p>
        </w:tc>
        <w:tc>
          <w:tcPr>
            <w:tcW w:w="1878"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p>
            <w:pPr>
              <w:pStyle w:val="yTable"/>
              <w:spacing w:before="0"/>
              <w:rPr>
                <w:sz w:val="18"/>
              </w:rPr>
            </w:pPr>
          </w:p>
          <w:p>
            <w:pPr>
              <w:pStyle w:val="yTable"/>
              <w:spacing w:before="0"/>
              <w:rPr>
                <w:sz w:val="18"/>
              </w:rPr>
            </w:pPr>
          </w:p>
        </w:tc>
        <w:tc>
          <w:tcPr>
            <w:tcW w:w="463" w:type="dxa"/>
            <w:tcBorders>
              <w:left w:val="nil"/>
              <w:bottom w:val="nil"/>
              <w:right w:val="nil"/>
            </w:tcBorders>
          </w:tcPr>
          <w:p>
            <w:pPr>
              <w:pStyle w:val="yTable"/>
              <w:spacing w:before="0"/>
              <w:rPr>
                <w:sz w:val="18"/>
              </w:rPr>
            </w:pP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c>
          <w:tcPr>
            <w:tcW w:w="681" w:type="dxa"/>
            <w:tcBorders>
              <w:top w:val="nil"/>
            </w:tcBorders>
          </w:tcPr>
          <w:p>
            <w:pPr>
              <w:pStyle w:val="yTable"/>
              <w:keepNext/>
              <w:spacing w:before="0"/>
              <w:rPr>
                <w:color w:val="FFFFFF"/>
                <w:sz w:val="18"/>
              </w:rPr>
            </w:pPr>
            <w:r>
              <w:rPr>
                <w:color w:val="FFFFFF"/>
                <w:sz w:val="18"/>
                <w:shd w:val="clear" w:color="auto" w:fill="000000"/>
              </w:rPr>
              <w:t xml:space="preserve"> 11 </w:t>
            </w:r>
          </w:p>
        </w:tc>
        <w:tc>
          <w:tcPr>
            <w:tcW w:w="1842" w:type="dxa"/>
            <w:gridSpan w:val="2"/>
            <w:tcBorders>
              <w:top w:val="nil"/>
              <w:right w:val="nil"/>
            </w:tcBorders>
          </w:tcPr>
          <w:p>
            <w:pPr>
              <w:pStyle w:val="yTable"/>
              <w:keepNext/>
              <w:spacing w:before="0"/>
              <w:rPr>
                <w:sz w:val="18"/>
              </w:rPr>
            </w:pPr>
            <w:r>
              <w:rPr>
                <w:sz w:val="18"/>
              </w:rPr>
              <w:t>Former surname</w:t>
            </w:r>
          </w:p>
          <w:p>
            <w:pPr>
              <w:pStyle w:val="yTable"/>
              <w:keepNext/>
              <w:spacing w:before="0"/>
              <w:rPr>
                <w:sz w:val="18"/>
              </w:rPr>
            </w:pPr>
            <w:r>
              <w:rPr>
                <w:sz w:val="18"/>
              </w:rPr>
              <w:t>or</w:t>
            </w:r>
          </w:p>
          <w:p>
            <w:pPr>
              <w:pStyle w:val="yTable"/>
              <w:keepNext/>
              <w:spacing w:before="0"/>
              <w:rPr>
                <w:sz w:val="18"/>
              </w:rPr>
            </w:pPr>
            <w:r>
              <w:rPr>
                <w:sz w:val="18"/>
              </w:rPr>
              <w:t>family name</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keepNext/>
              <w:spacing w:before="0"/>
              <w:rPr>
                <w:sz w:val="18"/>
              </w:rPr>
            </w:pPr>
          </w:p>
        </w:tc>
      </w:tr>
      <w:tr>
        <w:tc>
          <w:tcPr>
            <w:tcW w:w="2523" w:type="dxa"/>
            <w:gridSpan w:val="3"/>
            <w:tcBorders>
              <w:right w:val="nil"/>
            </w:tcBorders>
          </w:tcPr>
          <w:p>
            <w:pPr>
              <w:pStyle w:val="yTable"/>
              <w:spacing w:before="0"/>
              <w:rPr>
                <w:sz w:val="18"/>
              </w:rPr>
            </w:pPr>
            <w:r>
              <w:rPr>
                <w:sz w:val="18"/>
              </w:rPr>
              <w:t>Former Christian</w:t>
            </w:r>
          </w:p>
          <w:p>
            <w:pPr>
              <w:pStyle w:val="yTable"/>
              <w:spacing w:before="0"/>
              <w:rPr>
                <w:sz w:val="18"/>
              </w:rPr>
            </w:pPr>
            <w:r>
              <w:rPr>
                <w:sz w:val="18"/>
              </w:rPr>
              <w:t>or given names</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Pr>
          <w:p>
            <w:pPr>
              <w:pStyle w:val="yTable"/>
              <w:spacing w:before="0"/>
              <w:rPr>
                <w:sz w:val="18"/>
              </w:rPr>
            </w:pPr>
          </w:p>
        </w:tc>
      </w:tr>
      <w:tr>
        <w:tc>
          <w:tcPr>
            <w:tcW w:w="681" w:type="dxa"/>
            <w:tcBorders>
              <w:bottom w:val="nil"/>
            </w:tcBorders>
          </w:tcPr>
          <w:p>
            <w:pPr>
              <w:pStyle w:val="yTable"/>
              <w:spacing w:before="0"/>
              <w:rPr>
                <w:color w:val="FFFFFF"/>
                <w:sz w:val="18"/>
              </w:rPr>
            </w:pPr>
            <w:r>
              <w:rPr>
                <w:color w:val="FFFFFF"/>
                <w:sz w:val="18"/>
                <w:shd w:val="clear" w:color="auto" w:fill="000000"/>
              </w:rPr>
              <w:t xml:space="preserve"> 12 </w:t>
            </w:r>
          </w:p>
        </w:tc>
        <w:tc>
          <w:tcPr>
            <w:tcW w:w="1194" w:type="dxa"/>
            <w:tcBorders>
              <w:bottom w:val="nil"/>
              <w:right w:val="nil"/>
            </w:tcBorders>
          </w:tcPr>
          <w:p>
            <w:pPr>
              <w:pStyle w:val="yTable"/>
              <w:spacing w:before="0"/>
              <w:rPr>
                <w:sz w:val="18"/>
              </w:rPr>
            </w:pPr>
            <w:r>
              <w:rPr>
                <w:sz w:val="18"/>
              </w:rPr>
              <w:t>Former</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Borders>
              <w:bottom w:val="nil"/>
            </w:tcBorders>
          </w:tcPr>
          <w:p>
            <w:pPr>
              <w:pStyle w:val="yTable"/>
              <w:spacing w:before="0"/>
              <w:rPr>
                <w:sz w:val="18"/>
              </w:rPr>
            </w:pPr>
          </w:p>
        </w:tc>
        <w:tc>
          <w:tcPr>
            <w:tcW w:w="1194" w:type="dxa"/>
            <w:tcBorders>
              <w:bottom w:val="nil"/>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bl>
    <w:p>
      <w:pPr>
        <w:pStyle w:val="yTable"/>
      </w:pPr>
    </w:p>
    <w:tbl>
      <w:tblPr>
        <w:tblW w:w="0" w:type="auto"/>
        <w:tblInd w:w="120" w:type="dxa"/>
        <w:tblLayout w:type="fixed"/>
        <w:tblCellMar>
          <w:left w:w="120" w:type="dxa"/>
          <w:right w:w="120" w:type="dxa"/>
        </w:tblCellMar>
        <w:tblLook w:val="0000" w:firstRow="0" w:lastRow="0" w:firstColumn="0" w:lastColumn="0" w:noHBand="0" w:noVBand="0"/>
      </w:tblPr>
      <w:tblGrid>
        <w:gridCol w:w="1336"/>
        <w:gridCol w:w="668"/>
        <w:gridCol w:w="2672"/>
        <w:gridCol w:w="668"/>
        <w:gridCol w:w="1886"/>
      </w:tblGrid>
      <w:t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b/>
                <w:color w:val="FFFFFF"/>
                <w:spacing w:val="-2"/>
                <w:sz w:val="16"/>
                <w:shd w:val="clear" w:color="auto" w:fill="000000"/>
              </w:rPr>
            </w:pPr>
            <w:r>
              <w:rPr>
                <w:b/>
                <w:color w:val="FFFFFF"/>
                <w:spacing w:val="-2"/>
                <w:sz w:val="16"/>
                <w:shd w:val="clear" w:color="auto" w:fill="000000"/>
              </w:rPr>
              <w:t> DECLARATION</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am  eligible to enrol for Western Australian elections.</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declare that all the information I have given on this form is true and complete.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or mark of applicant</w:t>
            </w:r>
          </w:p>
        </w:tc>
        <w:tc>
          <w:tcPr>
            <w:tcW w:w="3340" w:type="dxa"/>
            <w:gridSpan w:val="2"/>
            <w:tcBorders>
              <w:top w:val="single" w:sz="7" w:space="0" w:color="auto"/>
              <w:left w:val="single" w:sz="7" w:space="0" w:color="auto"/>
              <w:bottom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c>
          <w:tcPr>
            <w:tcW w:w="668" w:type="dxa"/>
            <w:tcBorders>
              <w:lef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Date</w:t>
            </w:r>
          </w:p>
        </w:tc>
        <w:tc>
          <w:tcPr>
            <w:tcW w:w="1886" w:type="dxa"/>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Day   Month    Year</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2004"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color w:val="FFFFFF"/>
                <w:spacing w:val="-2"/>
                <w:sz w:val="18"/>
              </w:rPr>
            </w:pPr>
            <w:r>
              <w:rPr>
                <w:b/>
                <w:color w:val="FFFFFF"/>
                <w:spacing w:val="-2"/>
                <w:sz w:val="18"/>
                <w:shd w:val="clear" w:color="auto" w:fill="000000"/>
              </w:rPr>
              <w:t xml:space="preserve"> WITNESS  </w:t>
            </w:r>
          </w:p>
        </w:tc>
        <w:tc>
          <w:tcPr>
            <w:tcW w:w="5226" w:type="dxa"/>
            <w:gridSpan w:val="3"/>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I saw the applicant sign this form.</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of witness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r>
              <w:rPr>
                <w:spacing w:val="-2"/>
                <w:sz w:val="16"/>
              </w:rPr>
              <w:t>Name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BLOCK</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LETTERS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Address</w:t>
            </w:r>
          </w:p>
        </w:tc>
        <w:tc>
          <w:tcPr>
            <w:tcW w:w="5894" w:type="dxa"/>
            <w:gridSpan w:val="4"/>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bl>
    <w:p>
      <w:pPr>
        <w:pStyle w:val="yTable"/>
        <w:pageBreakBefore/>
        <w:spacing w:before="0"/>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3 inserted in Gazette 10 Nov 2000 p. 6170</w:t>
      </w:r>
      <w:r>
        <w:noBreakHyphen/>
        <w:t>1.]</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(reg. 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5 inserted in Gazette 10 Nov 2000 p. 6171.]</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APPEAL AGAINST OBJECTION TO CLAIM</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6 inserted in Gazette 10 Nov 2000 p. 6172.]</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48(2)(a))</w:t>
      </w:r>
    </w:p>
    <w:p>
      <w:pPr>
        <w:pStyle w:val="yTable"/>
        <w:jc w:val="center"/>
        <w:rPr>
          <w:b/>
          <w:snapToGrid w:val="0"/>
        </w:rPr>
      </w:pPr>
      <w:r>
        <w:rPr>
          <w:b/>
          <w:snapToGrid w:val="0"/>
        </w:rPr>
        <w:t>ELECTOR’S OBJECTION TO ENROLMENT</w:t>
      </w:r>
    </w:p>
    <w:p>
      <w:pPr>
        <w:pStyle w:val="yTable"/>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7 inserted in Gazette 10 Nov 2000 p. 6173.]</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8 inserted in Gazette 10 Nov 2000 p. 6174.]</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48(3)(a))</w:t>
      </w:r>
    </w:p>
    <w:p>
      <w:pPr>
        <w:pStyle w:val="yTable"/>
        <w:jc w:val="center"/>
        <w:rPr>
          <w:snapToGrid w:val="0"/>
        </w:rPr>
      </w:pPr>
    </w:p>
    <w:p>
      <w:pPr>
        <w:pStyle w:val="yTable"/>
        <w:jc w:val="center"/>
        <w:rPr>
          <w:b/>
          <w:snapToGrid w:val="0"/>
        </w:rPr>
      </w:pPr>
      <w:r>
        <w:rPr>
          <w:b/>
          <w:snapToGrid w:val="0"/>
        </w:rPr>
        <w:t>NOTICE OF APPEAL AGAINST ENROLMENT OFFICER’S OBJECTION TO ENROLMENT</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567"/>
      </w:tblGrid>
      <w:tr>
        <w:tc>
          <w:tcPr>
            <w:tcW w:w="1809" w:type="dxa"/>
          </w:tcPr>
          <w:p>
            <w:pPr>
              <w:pStyle w:val="yTable"/>
              <w:rPr>
                <w:b/>
                <w:snapToGrid w:val="0"/>
              </w:rPr>
            </w:pPr>
            <w:r>
              <w:rPr>
                <w:b/>
                <w:snapToGrid w:val="0"/>
              </w:rPr>
              <w:t>District</w:t>
            </w:r>
          </w:p>
        </w:tc>
        <w:tc>
          <w:tcPr>
            <w:tcW w:w="5103"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103"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103"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268"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567"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126"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126" w:type="dxa"/>
            <w:gridSpan w:val="4"/>
          </w:tcPr>
          <w:p>
            <w:pPr>
              <w:pStyle w:val="yTable"/>
              <w:rPr>
                <w:snapToGrid w:val="0"/>
              </w:rPr>
            </w:pPr>
          </w:p>
        </w:tc>
      </w:tr>
      <w:tr>
        <w:trPr>
          <w:cantSplit/>
        </w:trPr>
        <w:tc>
          <w:tcPr>
            <w:tcW w:w="6912"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559" w:type="dxa"/>
            <w:gridSpan w:val="2"/>
          </w:tcPr>
          <w:p>
            <w:pPr>
              <w:pStyle w:val="yTable"/>
              <w:rPr>
                <w:b/>
                <w:snapToGrid w:val="0"/>
              </w:rPr>
            </w:pPr>
            <w:r>
              <w:rPr>
                <w:b/>
                <w:snapToGrid w:val="0"/>
              </w:rPr>
              <w:t>Date</w:t>
            </w:r>
          </w:p>
        </w:tc>
      </w:tr>
    </w:tbl>
    <w:p>
      <w:pPr>
        <w:pStyle w:val="yFootnotesection"/>
      </w:pPr>
      <w:r>
        <w:tab/>
        <w:t>[Form 9 inserted in Gazette 10 Nov 2000 p. 6175.]</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51B(1), (2))</w:t>
      </w:r>
    </w:p>
    <w:p>
      <w:pPr>
        <w:pStyle w:val="yTable"/>
        <w:tabs>
          <w:tab w:val="left" w:pos="3402"/>
        </w:tabs>
        <w:spacing w:before="120"/>
        <w:rPr>
          <w:b/>
          <w:snapToGrid w:val="0"/>
        </w:rPr>
      </w:pPr>
      <w:r>
        <w:rPr>
          <w:b/>
          <w:snapToGrid w:val="0"/>
        </w:rPr>
        <w:tab/>
        <w:t xml:space="preserve">REQUEST BY AN ELECTOR FOR </w:t>
      </w:r>
      <w:r>
        <w:rPr>
          <w:b/>
          <w:snapToGrid w:val="0"/>
        </w:rPr>
        <w:tab/>
        <w:t xml:space="preserve">ADDRESS NOT TO BE SHOWN ON </w:t>
      </w:r>
      <w:r>
        <w:rPr>
          <w:b/>
          <w:snapToGrid w:val="0"/>
        </w:rPr>
        <w:tab/>
        <w:t>ELECTORAL ROLL</w:t>
      </w:r>
    </w:p>
    <w:p>
      <w:pPr>
        <w:pStyle w:val="yTable"/>
        <w:tabs>
          <w:tab w:val="left" w:pos="3402"/>
        </w:tabs>
        <w:spacing w:before="0"/>
        <w:rPr>
          <w:snapToGrid w:val="0"/>
        </w:rPr>
      </w:pPr>
      <w:r>
        <w:rPr>
          <w:b/>
          <w:snapToGrid w:val="0"/>
        </w:rPr>
        <w:tab/>
      </w:r>
      <w:r>
        <w:rPr>
          <w:snapToGrid w:val="0"/>
        </w:rPr>
        <w:t xml:space="preserve">Please do not show my address on the </w:t>
      </w:r>
      <w:r>
        <w:rPr>
          <w:snapToGrid w:val="0"/>
        </w:rPr>
        <w:tab/>
        <w:t>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p>
          <w:p>
            <w:pPr>
              <w:pStyle w:val="yTable"/>
              <w:rPr>
                <w:sz w:val="18"/>
              </w:rPr>
            </w:pP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p>
          <w:p>
            <w:pPr>
              <w:pStyle w:val="yTable"/>
              <w:spacing w:before="0"/>
              <w:rPr>
                <w:sz w:val="18"/>
              </w:rPr>
            </w:pPr>
            <w:r>
              <w:rPr>
                <w:sz w:val="18"/>
              </w:rPr>
              <w:tab/>
              <w:t>OR</w:t>
            </w:r>
          </w:p>
          <w:p>
            <w:pPr>
              <w:pStyle w:val="yTable"/>
              <w:spacing w:before="0"/>
              <w:rPr>
                <w:sz w:val="18"/>
              </w:rPr>
            </w:pP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rPr>
                <w:i/>
                <w:sz w:val="18"/>
              </w:rPr>
            </w:pPr>
            <w:r>
              <w:rPr>
                <w:sz w:val="18"/>
              </w:rPr>
              <w:t xml:space="preserve">And I make this declaration by virtue of section 106 of the </w:t>
            </w:r>
            <w:r>
              <w:rPr>
                <w:i/>
                <w:sz w:val="18"/>
              </w:rPr>
              <w:t>Evidence Act 1906.</w:t>
            </w:r>
          </w:p>
          <w:p>
            <w:pPr>
              <w:pStyle w:val="yMiscellaneousBody"/>
              <w:ind w:left="3617"/>
              <w:rPr>
                <w:sz w:val="18"/>
              </w:rPr>
            </w:pPr>
            <w:r>
              <w:rPr>
                <w:sz w:val="18"/>
              </w:rPr>
              <w:t>................................................................</w:t>
            </w:r>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Declared at .................................................................................................... this .....................</w:t>
            </w:r>
          </w:p>
          <w:p>
            <w:pPr>
              <w:pStyle w:val="yMiscellaneousBody"/>
              <w:spacing w:before="0"/>
              <w:rPr>
                <w:sz w:val="18"/>
              </w:rPr>
            </w:pPr>
            <w:r>
              <w:rPr>
                <w:sz w:val="18"/>
              </w:rPr>
              <w:t>day of .............................................................................................................before me</w:t>
            </w:r>
          </w:p>
          <w:p>
            <w:pPr>
              <w:pStyle w:val="yMiscellaneousBody"/>
              <w:ind w:left="3475"/>
              <w:rPr>
                <w:sz w:val="18"/>
              </w:rPr>
            </w:pPr>
            <w:r>
              <w:rPr>
                <w:sz w:val="18"/>
              </w:rPr>
              <w:t>...................................................................</w:t>
            </w:r>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p>
        </w:tc>
      </w:tr>
    </w:tbl>
    <w:p>
      <w:pPr>
        <w:pStyle w:val="yFootnotesection"/>
      </w:pPr>
      <w:r>
        <w:tab/>
        <w:t>[Form 10 amended in Gazette 10 Nov 2000 p. 6176</w:t>
      </w:r>
      <w:r>
        <w:noBreakHyphen/>
        <w:t>7; 11 May 2007 p. 1998.]</w:t>
      </w:r>
    </w:p>
    <w:p>
      <w:pPr>
        <w:pStyle w:val="yTable"/>
        <w:pageBreakBefore/>
        <w:jc w:val="center"/>
        <w:rPr>
          <w:b/>
          <w:snapToGrid w:val="0"/>
        </w:rPr>
      </w:pPr>
      <w:r>
        <w:rPr>
          <w:b/>
          <w:snapToGrid w:val="0"/>
        </w:rPr>
        <w:t>Form 11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56(a))</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p>
    <w:p>
      <w:pPr>
        <w:pStyle w:val="yFootnotesection"/>
      </w:pPr>
      <w:r>
        <w:tab/>
        <w:t>[Form 11 amended in Gazette 10 Nov 2000 p. 6175.]</w:t>
      </w:r>
    </w:p>
    <w:p>
      <w:pPr>
        <w:pStyle w:val="yEdnotesection"/>
      </w:pPr>
      <w:r>
        <w:t>[Form 12 deleted in Gazette 10 Nov 2000 p. 6175.]</w:t>
      </w:r>
    </w:p>
    <w:p>
      <w:pPr>
        <w:pStyle w:val="yEdnotesection"/>
      </w:pPr>
      <w:r>
        <w:t>[Form 13 deleted in Gazette 12 Dec 1997 p. 7259.]</w:t>
      </w:r>
    </w:p>
    <w:p>
      <w:pPr>
        <w:pStyle w:val="yEdnotedivision"/>
      </w:pPr>
      <w:r>
        <w:t>[Forms 14 and 15 deleted in Gazette 11 May 2007 p. 1998.]</w:t>
      </w:r>
    </w:p>
    <w:p>
      <w:pPr>
        <w:pStyle w:val="yTable"/>
        <w:pageBreakBefore/>
        <w:spacing w:before="0"/>
        <w:jc w:val="center"/>
        <w:rPr>
          <w:b/>
          <w:snapToGrid w:val="0"/>
        </w:rPr>
      </w:pPr>
      <w:r>
        <w:rPr>
          <w:b/>
          <w:snapToGrid w:val="0"/>
        </w:rPr>
        <w:t>Form 16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64(1)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pPr>
      <w:r>
        <w:tab/>
        <w:t>[Form 16 inserted in Gazette 20 Oct 2000 p. 5930</w:t>
      </w:r>
      <w:r>
        <w:noBreakHyphen/>
        <w:t>1.]</w:t>
      </w:r>
    </w:p>
    <w:p>
      <w:pPr>
        <w:pStyle w:val="yTable"/>
        <w:pageBreakBefore/>
        <w:spacing w:before="0"/>
        <w:jc w:val="center"/>
        <w:rPr>
          <w:b/>
          <w:snapToGrid w:val="0"/>
        </w:rPr>
      </w:pPr>
      <w:r>
        <w:rPr>
          <w:b/>
          <w:snapToGrid w:val="0"/>
        </w:rPr>
        <w:t>Form 17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64(2)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tabs>
          <w:tab w:val="left" w:pos="709"/>
          <w:tab w:val="left" w:pos="1276"/>
        </w:tabs>
        <w:ind w:left="1276" w:hanging="1276"/>
        <w:rPr>
          <w:snapToGrid w:val="0"/>
        </w:rPr>
      </w:pPr>
      <w:r>
        <w:rPr>
          <w:snapToGrid w:val="0"/>
        </w:rPr>
        <w:t>I direct you to proceed with elections in all the electoral regions to elect 6 members of the Legislative Council for each of the electoral regions known, respectively, as the Agricultural Region, the East Metropolitan Region, the Mining and Pastoral Region, the North Metropolitan Region, the South Metropolitan Region and the South West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17 inserted in Gazette 20 Oct 2000 p. 5931</w:t>
      </w:r>
      <w:r>
        <w:noBreakHyphen/>
        <w:t>2; amended in Gazette 21 Nov 2008 p. 4922</w:t>
      </w:r>
      <w:bookmarkStart w:id="220" w:name="UpToHere"/>
      <w:bookmarkEnd w:id="220"/>
      <w:r>
        <w:t>.]</w:t>
      </w:r>
    </w:p>
    <w:p>
      <w:pPr>
        <w:pStyle w:val="yTable"/>
        <w:pageBreakBefore/>
        <w:spacing w:before="0"/>
        <w:jc w:val="center"/>
        <w:rPr>
          <w:b/>
          <w:snapToGrid w:val="0"/>
        </w:rPr>
      </w:pPr>
      <w:r>
        <w:rPr>
          <w:b/>
          <w:snapToGrid w:val="0"/>
        </w:rPr>
        <w:t>Form 18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18 inserted in Gazette 20 Oct 2000 p. 5933</w:t>
      </w:r>
      <w:r>
        <w:noBreakHyphen/>
        <w:t>4.]</w:t>
      </w:r>
    </w:p>
    <w:p>
      <w:pPr>
        <w:pStyle w:val="yTable"/>
        <w:pageBreakBefore/>
        <w:jc w:val="center"/>
        <w:rPr>
          <w:b/>
          <w:snapToGrid w:val="0"/>
        </w:rPr>
      </w:pPr>
      <w:r>
        <w:rPr>
          <w:b/>
          <w:snapToGrid w:val="0"/>
        </w:rPr>
        <w:t>Form 19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pPr>
      <w:r>
        <w:tab/>
        <w:t>[Form 19 inserted in Gazette 20 Oct 2000 p. 5934</w:t>
      </w:r>
      <w:r>
        <w:noBreakHyphen/>
        <w:t>5.]</w:t>
      </w:r>
    </w:p>
    <w:p>
      <w:pPr>
        <w:pStyle w:val="yTable"/>
        <w:pageBreakBefore/>
        <w:spacing w:before="240"/>
        <w:jc w:val="center"/>
        <w:rPr>
          <w:b/>
          <w:snapToGrid w:val="0"/>
        </w:rPr>
      </w:pPr>
      <w:r>
        <w:rPr>
          <w:b/>
          <w:snapToGrid w:val="0"/>
        </w:rPr>
        <w:t>Form 20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20 inserted in Gazette 20 Oct 2000 p. 5935</w:t>
      </w:r>
      <w:r>
        <w:noBreakHyphen/>
        <w:t>6.]</w:t>
      </w:r>
    </w:p>
    <w:p>
      <w:pPr>
        <w:pStyle w:val="yTable"/>
        <w:pageBreakBefore/>
        <w:spacing w:before="0"/>
        <w:jc w:val="center"/>
        <w:rPr>
          <w:b/>
          <w:snapToGrid w:val="0"/>
        </w:rPr>
      </w:pPr>
      <w:r>
        <w:rPr>
          <w:b/>
          <w:snapToGrid w:val="0"/>
        </w:rPr>
        <w:t>Form 21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21 inserted in Gazette 20 Oct 2000 p. 5936</w:t>
      </w:r>
      <w:r>
        <w:noBreakHyphen/>
        <w:t>7.]</w:t>
      </w:r>
    </w:p>
    <w:p>
      <w:pPr>
        <w:pStyle w:val="yTable"/>
        <w:pageBreakBefore/>
        <w:spacing w:before="0"/>
        <w:jc w:val="center"/>
        <w:rPr>
          <w:b/>
          <w:snapToGrid w:val="0"/>
        </w:rPr>
      </w:pPr>
      <w:r>
        <w:rPr>
          <w:b/>
          <w:snapToGrid w:val="0"/>
        </w:rPr>
        <w:t>Form 22</w:t>
      </w:r>
    </w:p>
    <w:p>
      <w:pPr>
        <w:pStyle w:val="yTable"/>
        <w:jc w:val="center"/>
        <w:rPr>
          <w:snapToGrid w:val="0"/>
        </w:rPr>
      </w:pPr>
      <w:r>
        <w:rPr>
          <w:snapToGrid w:val="0"/>
        </w:rPr>
        <w:t>Western Australia</w:t>
      </w:r>
    </w:p>
    <w:p>
      <w:pPr>
        <w:pStyle w:val="yTable"/>
        <w:jc w:val="center"/>
        <w:rPr>
          <w:snapToGrid w:val="0"/>
        </w:rPr>
      </w:pPr>
      <w:r>
        <w:rPr>
          <w:i/>
          <w:snapToGrid w:val="0"/>
        </w:rPr>
        <w:t>Electoral Act 1907</w:t>
      </w:r>
      <w:r>
        <w:rPr>
          <w:snapToGrid w:val="0"/>
        </w:rPr>
        <w:t xml:space="preserve"> (s.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22 inserted in Gazette 20 Oct 2000 p. 5938</w:t>
      </w:r>
      <w:r>
        <w:noBreakHyphen/>
        <w:t>9.]</w:t>
      </w:r>
    </w:p>
    <w:p>
      <w:pPr>
        <w:pStyle w:val="yTable"/>
        <w:pageBreakBefore/>
        <w:spacing w:before="0"/>
        <w:jc w:val="center"/>
        <w:rPr>
          <w:b/>
          <w:snapToGrid w:val="0"/>
        </w:rPr>
      </w:pPr>
      <w:r>
        <w:rPr>
          <w:b/>
          <w:snapToGrid w:val="0"/>
        </w:rPr>
        <w:t>Form 23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 inserted in Gazette 20 Oct 2000 p. 5939</w:t>
      </w:r>
      <w:r>
        <w:noBreakHyphen/>
        <w:t>40.]</w:t>
      </w:r>
    </w:p>
    <w:p>
      <w:pPr>
        <w:pStyle w:val="yTable"/>
        <w:pageBreakBefore/>
        <w:spacing w:before="0"/>
        <w:jc w:val="center"/>
        <w:rPr>
          <w:b/>
          <w:snapToGrid w:val="0"/>
        </w:rPr>
      </w:pPr>
      <w:r>
        <w:rPr>
          <w:b/>
          <w:snapToGrid w:val="0"/>
        </w:rPr>
        <w:t>Form 23A</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pPr>
      <w:r>
        <w:tab/>
        <w:t>[Form 23A inserted in Gazette 20 Oct 2000 p. 5940</w:t>
      </w:r>
      <w:r>
        <w:noBreakHyphen/>
        <w:t>1.]</w:t>
      </w:r>
    </w:p>
    <w:p>
      <w:pPr>
        <w:pStyle w:val="yTable"/>
        <w:pageBreakBefore/>
        <w:spacing w:before="0"/>
        <w:jc w:val="center"/>
        <w:rPr>
          <w:b/>
          <w:snapToGrid w:val="0"/>
        </w:rPr>
      </w:pPr>
      <w:r>
        <w:rPr>
          <w:b/>
          <w:snapToGrid w:val="0"/>
        </w:rPr>
        <w:t>Form 23B</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23B inserted in Gazette 20 Oct 2000 p. 5941</w:t>
      </w:r>
      <w:r>
        <w:noBreakHyphen/>
        <w:t>2.]</w:t>
      </w:r>
    </w:p>
    <w:p>
      <w:pPr>
        <w:pStyle w:val="yTable"/>
        <w:pageBreakBefore/>
        <w:spacing w:before="0"/>
        <w:jc w:val="center"/>
        <w:rPr>
          <w:b/>
          <w:snapToGrid w:val="0"/>
        </w:rPr>
      </w:pPr>
      <w:r>
        <w:rPr>
          <w:b/>
          <w:snapToGrid w:val="0"/>
        </w:rPr>
        <w:t>Form 23C</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23C inserted in Gazette 20 Oct 2000 p. 5943</w:t>
      </w:r>
      <w:r>
        <w:noBreakHyphen/>
        <w:t>4.]</w:t>
      </w:r>
    </w:p>
    <w:p>
      <w:pPr>
        <w:pStyle w:val="yTable"/>
        <w:pageBreakBefore/>
        <w:spacing w:before="0"/>
        <w:jc w:val="center"/>
        <w:rPr>
          <w:b/>
          <w:snapToGrid w:val="0"/>
        </w:rPr>
      </w:pPr>
      <w:r>
        <w:rPr>
          <w:b/>
          <w:snapToGrid w:val="0"/>
        </w:rPr>
        <w:t>Form 23D</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23D inserted in Gazette 20 Oct 2000 p. 5945</w:t>
      </w:r>
      <w:r>
        <w:noBreakHyphen/>
        <w:t>6.]</w:t>
      </w:r>
    </w:p>
    <w:p>
      <w:pPr>
        <w:pStyle w:val="yTable"/>
        <w:pageBreakBefore/>
        <w:spacing w:before="0"/>
        <w:jc w:val="center"/>
        <w:rPr>
          <w:b/>
          <w:snapToGrid w:val="0"/>
        </w:rPr>
      </w:pPr>
      <w:r>
        <w:rPr>
          <w:b/>
          <w:snapToGrid w:val="0"/>
        </w:rPr>
        <w:t>Form 23E</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23E inserted in Gazette 20 Oct 2000 p. 5946</w:t>
      </w:r>
      <w:r>
        <w:noBreakHyphen/>
        <w:t>7.]</w:t>
      </w:r>
    </w:p>
    <w:p>
      <w:pPr>
        <w:pStyle w:val="yTable"/>
        <w:pageBreakBefore/>
        <w:spacing w:before="0"/>
        <w:jc w:val="center"/>
        <w:rPr>
          <w:b/>
          <w:snapToGrid w:val="0"/>
        </w:rPr>
      </w:pPr>
      <w:r>
        <w:rPr>
          <w:b/>
          <w:snapToGrid w:val="0"/>
        </w:rPr>
        <w:t>Form 23F</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pPr>
      <w:r>
        <w:tab/>
        <w:t>[Form 23F inserted in Gazette 20 Oct 2000 p. 5948.]</w:t>
      </w:r>
    </w:p>
    <w:p>
      <w:pPr>
        <w:pStyle w:val="yEdnotesection"/>
        <w:rPr>
          <w:iCs/>
        </w:rPr>
      </w:pPr>
      <w:r>
        <w:rPr>
          <w:iCs/>
        </w:rPr>
        <w:t>[Form 24 deleted in Gazette 10 Nov 2000 p. 6175.]</w:t>
      </w:r>
    </w:p>
    <w:p>
      <w:pPr>
        <w:pStyle w:val="yTable"/>
        <w:pageBreakBefore/>
        <w:jc w:val="center"/>
        <w:rPr>
          <w:b/>
          <w:snapToGrid w:val="0"/>
        </w:rPr>
      </w:pPr>
      <w:r>
        <w:rPr>
          <w:b/>
          <w:snapToGrid w:val="0"/>
        </w:rPr>
        <w:t>Form 25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(name of candidate)</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District or Region</w:t>
      </w:r>
    </w:p>
    <w:p>
      <w:pPr>
        <w:pStyle w:val="yTable"/>
        <w:rPr>
          <w:snapToGrid w:val="0"/>
        </w:rPr>
      </w:pPr>
      <w:r>
        <w:rPr>
          <w:snapToGrid w:val="0"/>
        </w:rPr>
        <w:t>* Strike out whichever is not applicable</w:t>
      </w:r>
    </w:p>
    <w:p>
      <w:pPr>
        <w:pStyle w:val="yFootnotesection"/>
      </w:pPr>
      <w:r>
        <w:tab/>
        <w:t>[Form 25 amended in Gazette 8 Nov 1996 p. 6269; 20 Nov 1998 p. 6265.]</w:t>
      </w:r>
    </w:p>
    <w:p>
      <w:pPr>
        <w:pStyle w:val="yTable"/>
        <w:pageBreakBefore/>
        <w:jc w:val="center"/>
        <w:rPr>
          <w:b/>
          <w:snapToGrid w:val="0"/>
        </w:rPr>
      </w:pPr>
      <w:r>
        <w:rPr>
          <w:b/>
          <w:snapToGrid w:val="0"/>
        </w:rPr>
        <w:t>Form 26</w:t>
      </w:r>
    </w:p>
    <w:p>
      <w:pPr>
        <w:pStyle w:val="yTable"/>
        <w:jc w:val="center"/>
        <w:rPr>
          <w:snapToGrid w:val="0"/>
        </w:rPr>
      </w:pPr>
      <w:r>
        <w:rPr>
          <w:snapToGrid w:val="0"/>
        </w:rPr>
        <w:t>Western Australia</w:t>
      </w:r>
    </w:p>
    <w:p>
      <w:pPr>
        <w:pStyle w:val="yTable"/>
        <w:spacing w:after="120"/>
        <w:jc w:val="center"/>
        <w:rPr>
          <w:snapToGrid w:val="0"/>
        </w:rPr>
      </w:pPr>
      <w:r>
        <w:rPr>
          <w:i/>
          <w:snapToGrid w:val="0"/>
        </w:rPr>
        <w:t xml:space="preserve">Electoral Act 1907 </w:t>
      </w:r>
      <w:r>
        <w:rPr>
          <w:snapToGrid w:val="0"/>
        </w:rPr>
        <w:t>(s. 90)</w:t>
      </w:r>
    </w:p>
    <w:tbl>
      <w:tblPr>
        <w:tblW w:w="736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70"/>
      </w:tblGrid>
      <w:tr>
        <w:tc>
          <w:tcPr>
            <w:tcW w:w="7366" w:type="dxa"/>
            <w:gridSpan w:val="5"/>
            <w:tcBorders>
              <w:bottom w:val="nil"/>
            </w:tcBorders>
          </w:tcPr>
          <w:p>
            <w:pPr>
              <w:pStyle w:val="yTable"/>
              <w:spacing w:before="120" w:after="120"/>
              <w:jc w:val="center"/>
            </w:pPr>
            <w:r>
              <w:rPr>
                <w:b/>
              </w:rPr>
              <w:t>APPLICATION FOR AN EARLY BALLOT PAPER</w:t>
            </w:r>
          </w:p>
        </w:tc>
      </w:tr>
      <w:tr>
        <w:tc>
          <w:tcPr>
            <w:tcW w:w="736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439" w:type="dxa"/>
            <w:gridSpan w:val="4"/>
          </w:tcPr>
          <w:p>
            <w:pPr>
              <w:pStyle w:val="yTable"/>
            </w:pPr>
          </w:p>
        </w:tc>
      </w:tr>
      <w:tr>
        <w:tc>
          <w:tcPr>
            <w:tcW w:w="3927" w:type="dxa"/>
          </w:tcPr>
          <w:p>
            <w:pPr>
              <w:pStyle w:val="yTable"/>
            </w:pPr>
            <w:r>
              <w:t>GIVEN NAMES</w:t>
            </w:r>
          </w:p>
        </w:tc>
        <w:tc>
          <w:tcPr>
            <w:tcW w:w="3439" w:type="dxa"/>
            <w:gridSpan w:val="4"/>
          </w:tcPr>
          <w:p>
            <w:pPr>
              <w:pStyle w:val="yTable"/>
            </w:pPr>
          </w:p>
        </w:tc>
      </w:tr>
      <w:tr>
        <w:tc>
          <w:tcPr>
            <w:tcW w:w="3927" w:type="dxa"/>
          </w:tcPr>
          <w:p>
            <w:pPr>
              <w:pStyle w:val="yTable"/>
            </w:pPr>
            <w:r>
              <w:t>ADDRESS AS ENROLLED OR FOR WHICH ENROLMENT IS CLAIMED</w:t>
            </w:r>
          </w:p>
        </w:tc>
        <w:tc>
          <w:tcPr>
            <w:tcW w:w="3439" w:type="dxa"/>
            <w:gridSpan w:val="4"/>
          </w:tcPr>
          <w:p>
            <w:pPr>
              <w:pStyle w:val="yTable"/>
            </w:pPr>
          </w:p>
        </w:tc>
      </w:tr>
      <w:tr>
        <w:tc>
          <w:tcPr>
            <w:tcW w:w="3927" w:type="dxa"/>
          </w:tcPr>
          <w:p>
            <w:pPr>
              <w:pStyle w:val="yTable"/>
            </w:pPr>
          </w:p>
        </w:tc>
        <w:tc>
          <w:tcPr>
            <w:tcW w:w="3439" w:type="dxa"/>
            <w:gridSpan w:val="4"/>
          </w:tcPr>
          <w:p>
            <w:pPr>
              <w:pStyle w:val="yTable"/>
            </w:pPr>
          </w:p>
        </w:tc>
      </w:tr>
      <w:tr>
        <w:tc>
          <w:tcPr>
            <w:tcW w:w="3927" w:type="dxa"/>
          </w:tcPr>
          <w:p>
            <w:pPr>
              <w:pStyle w:val="yTable"/>
            </w:pPr>
          </w:p>
        </w:tc>
        <w:tc>
          <w:tcPr>
            <w:tcW w:w="3439" w:type="dxa"/>
            <w:gridSpan w:val="4"/>
          </w:tcPr>
          <w:p>
            <w:pPr>
              <w:pStyle w:val="yTable"/>
            </w:pPr>
          </w:p>
          <w:p>
            <w:pPr>
              <w:pStyle w:val="yTable"/>
            </w:pPr>
            <w:r>
              <w:t xml:space="preserve">                                   Postcode</w:t>
            </w:r>
          </w:p>
        </w:tc>
      </w:tr>
      <w:tr>
        <w:trPr>
          <w:cantSplit/>
        </w:trPr>
        <w:tc>
          <w:tcPr>
            <w:tcW w:w="3927" w:type="dxa"/>
          </w:tcPr>
          <w:p>
            <w:pPr>
              <w:pStyle w:val="yTable"/>
              <w:rPr>
                <w:snapToGrid w:val="0"/>
              </w:rPr>
            </w:pPr>
            <w:r>
              <w:rPr>
                <w:snapToGrid w:val="0"/>
              </w:rPr>
              <w:t>PHONE</w:t>
            </w:r>
          </w:p>
          <w:p>
            <w:pPr>
              <w:pStyle w:val="yTable"/>
              <w:spacing w:before="0"/>
            </w:pPr>
            <w:r>
              <w:rPr>
                <w:snapToGrid w:val="0"/>
              </w:rPr>
              <w:t>NUMBERS</w:t>
            </w:r>
          </w:p>
        </w:tc>
        <w:tc>
          <w:tcPr>
            <w:tcW w:w="1719" w:type="dxa"/>
            <w:gridSpan w:val="2"/>
          </w:tcPr>
          <w:p>
            <w:pPr>
              <w:pStyle w:val="yTable"/>
            </w:pPr>
            <w:r>
              <w:rPr>
                <w:snapToGrid w:val="0"/>
              </w:rPr>
              <w:t>Home</w:t>
            </w:r>
          </w:p>
        </w:tc>
        <w:tc>
          <w:tcPr>
            <w:tcW w:w="172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439" w:type="dxa"/>
            <w:gridSpan w:val="4"/>
            <w:tcBorders>
              <w:bottom w:val="nil"/>
            </w:tcBorders>
          </w:tcPr>
          <w:p>
            <w:pPr>
              <w:pStyle w:val="yTable"/>
            </w:pPr>
            <w:r>
              <w:t xml:space="preserve">           /           /</w:t>
            </w:r>
          </w:p>
        </w:tc>
      </w:tr>
      <w:tr>
        <w:tc>
          <w:tcPr>
            <w:tcW w:w="736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7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70" w:type="dxa"/>
            <w:tcBorders>
              <w:top w:val="nil"/>
              <w:left w:val="nil"/>
              <w:bottom w:val="nil"/>
              <w:right w:val="nil"/>
            </w:tcBorders>
          </w:tcPr>
          <w:p>
            <w:pPr>
              <w:pStyle w:val="yTable"/>
            </w:pPr>
          </w:p>
        </w:tc>
      </w:tr>
      <w:tr>
        <w:tc>
          <w:tcPr>
            <w:tcW w:w="7366" w:type="dxa"/>
            <w:gridSpan w:val="5"/>
            <w:tcBorders>
              <w:top w:val="nil"/>
              <w:left w:val="nil"/>
              <w:right w:val="nil"/>
            </w:tcBorders>
          </w:tcPr>
          <w:p>
            <w:pPr>
              <w:pStyle w:val="yTable"/>
            </w:pPr>
            <w:r>
              <w:t>and am entitled to apply for an early ballot paper.  I request that voting material be sent to me at:</w:t>
            </w:r>
          </w:p>
        </w:tc>
      </w:tr>
      <w:tr>
        <w:tc>
          <w:tcPr>
            <w:tcW w:w="7366" w:type="dxa"/>
            <w:gridSpan w:val="5"/>
          </w:tcPr>
          <w:p>
            <w:pPr>
              <w:pStyle w:val="yTable"/>
            </w:pPr>
          </w:p>
        </w:tc>
      </w:tr>
      <w:tr>
        <w:tc>
          <w:tcPr>
            <w:tcW w:w="7366" w:type="dxa"/>
            <w:gridSpan w:val="5"/>
          </w:tcPr>
          <w:p>
            <w:pPr>
              <w:pStyle w:val="yTable"/>
            </w:pPr>
          </w:p>
        </w:tc>
      </w:tr>
      <w:tr>
        <w:tc>
          <w:tcPr>
            <w:tcW w:w="7366" w:type="dxa"/>
            <w:gridSpan w:val="5"/>
            <w:tcBorders>
              <w:bottom w:val="nil"/>
            </w:tcBorders>
          </w:tcPr>
          <w:p>
            <w:pPr>
              <w:pStyle w:val="yTable"/>
            </w:pPr>
            <w:r>
              <w:t xml:space="preserve">                                                                            Postcode</w:t>
            </w:r>
          </w:p>
        </w:tc>
      </w:tr>
      <w:tr>
        <w:tc>
          <w:tcPr>
            <w:tcW w:w="7366" w:type="dxa"/>
            <w:gridSpan w:val="5"/>
            <w:tcBorders>
              <w:left w:val="nil"/>
              <w:bottom w:val="nil"/>
              <w:right w:val="nil"/>
            </w:tcBorders>
          </w:tcPr>
          <w:p>
            <w:pPr>
              <w:pStyle w:val="yTable"/>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12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rPr>
                <w:b/>
              </w:rPr>
            </w:pPr>
            <w:r>
              <w:rPr>
                <w:b/>
              </w:rPr>
              <w:t>Signature or mark of applicant</w:t>
            </w:r>
          </w:p>
        </w:tc>
        <w:tc>
          <w:tcPr>
            <w:tcW w:w="1318" w:type="dxa"/>
            <w:tcBorders>
              <w:top w:val="nil"/>
              <w:left w:val="nil"/>
              <w:bottom w:val="nil"/>
              <w:right w:val="nil"/>
            </w:tcBorders>
          </w:tcPr>
          <w:p>
            <w:pPr>
              <w:pStyle w:val="yTable"/>
              <w:rPr>
                <w:lang w:val="en-US"/>
              </w:rPr>
            </w:pPr>
          </w:p>
        </w:tc>
        <w:tc>
          <w:tcPr>
            <w:tcW w:w="851" w:type="dxa"/>
            <w:gridSpan w:val="2"/>
            <w:tcBorders>
              <w:top w:val="nil"/>
              <w:left w:val="nil"/>
              <w:bottom w:val="nil"/>
              <w:right w:val="nil"/>
            </w:tcBorders>
          </w:tcPr>
          <w:p>
            <w:pPr>
              <w:pStyle w:val="yTable"/>
            </w:pPr>
          </w:p>
        </w:tc>
        <w:tc>
          <w:tcPr>
            <w:tcW w:w="1270" w:type="dxa"/>
            <w:tcBorders>
              <w:top w:val="nil"/>
              <w:left w:val="nil"/>
              <w:bottom w:val="nil"/>
              <w:right w:val="nil"/>
            </w:tcBorders>
          </w:tcPr>
          <w:p>
            <w:pPr>
              <w:pStyle w:val="yTable"/>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12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pPr>
            <w:r>
              <w:t>Signature of authorised witness</w:t>
            </w:r>
          </w:p>
          <w:p>
            <w:pPr>
              <w:pStyle w:val="yTable"/>
              <w:keepNext/>
              <w:keepLines/>
              <w:spacing w:before="0"/>
            </w:pPr>
            <w:r>
              <w:t>(only if applicant makes a mark)</w:t>
            </w:r>
          </w:p>
        </w:tc>
        <w:tc>
          <w:tcPr>
            <w:tcW w:w="1318" w:type="dxa"/>
            <w:tcBorders>
              <w:top w:val="nil"/>
              <w:left w:val="nil"/>
              <w:bottom w:val="nil"/>
              <w:right w:val="nil"/>
            </w:tcBorders>
          </w:tcPr>
          <w:p>
            <w:pPr>
              <w:pStyle w:val="yTable"/>
              <w:keepNext/>
              <w:keepLines/>
            </w:pPr>
          </w:p>
        </w:tc>
        <w:tc>
          <w:tcPr>
            <w:tcW w:w="851" w:type="dxa"/>
            <w:gridSpan w:val="2"/>
            <w:tcBorders>
              <w:top w:val="nil"/>
              <w:left w:val="nil"/>
              <w:bottom w:val="nil"/>
              <w:right w:val="nil"/>
            </w:tcBorders>
          </w:tcPr>
          <w:p>
            <w:pPr>
              <w:pStyle w:val="yTable"/>
              <w:keepNext/>
              <w:keepLines/>
            </w:pPr>
          </w:p>
        </w:tc>
        <w:tc>
          <w:tcPr>
            <w:tcW w:w="1270" w:type="dxa"/>
            <w:tcBorders>
              <w:top w:val="nil"/>
              <w:left w:val="nil"/>
              <w:bottom w:val="nil"/>
              <w:right w:val="nil"/>
            </w:tcBorders>
          </w:tcPr>
          <w:p>
            <w:pPr>
              <w:pStyle w:val="yTable"/>
              <w:keepNext/>
              <w:keepLines/>
            </w:pPr>
            <w:r>
              <w:t>Date</w:t>
            </w:r>
          </w:p>
        </w:tc>
      </w:tr>
      <w:tr>
        <w:tc>
          <w:tcPr>
            <w:tcW w:w="7366" w:type="dxa"/>
            <w:gridSpan w:val="5"/>
            <w:tcBorders>
              <w:top w:val="nil"/>
              <w:left w:val="nil"/>
              <w:bottom w:val="nil"/>
              <w:right w:val="nil"/>
            </w:tcBorders>
          </w:tcPr>
          <w:p>
            <w:pPr>
              <w:pStyle w:val="yTable"/>
            </w:pPr>
          </w:p>
        </w:tc>
      </w:tr>
      <w:tr>
        <w:tc>
          <w:tcPr>
            <w:tcW w:w="7366" w:type="dxa"/>
            <w:gridSpan w:val="5"/>
            <w:tcBorders>
              <w:top w:val="single" w:sz="8" w:space="0" w:color="auto"/>
              <w:left w:val="nil"/>
              <w:bottom w:val="nil"/>
              <w:right w:val="nil"/>
            </w:tcBorders>
          </w:tcPr>
          <w:p>
            <w:pPr>
              <w:pStyle w:val="yTable"/>
            </w:pPr>
          </w:p>
        </w:tc>
      </w:tr>
      <w:tr>
        <w:tc>
          <w:tcPr>
            <w:tcW w:w="736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70" w:type="dxa"/>
          </w:tcPr>
          <w:p>
            <w:pPr>
              <w:pStyle w:val="yTable"/>
            </w:pPr>
          </w:p>
        </w:tc>
      </w:tr>
      <w:tr>
        <w:tc>
          <w:tcPr>
            <w:tcW w:w="3927" w:type="dxa"/>
          </w:tcPr>
          <w:p>
            <w:pPr>
              <w:pStyle w:val="yTable"/>
            </w:pPr>
            <w:r>
              <w:t>SIGNATURE</w:t>
            </w:r>
          </w:p>
        </w:tc>
        <w:tc>
          <w:tcPr>
            <w:tcW w:w="3439" w:type="dxa"/>
            <w:gridSpan w:val="4"/>
          </w:tcPr>
          <w:p>
            <w:pPr>
              <w:pStyle w:val="yTable"/>
            </w:pPr>
          </w:p>
        </w:tc>
      </w:tr>
      <w:tr>
        <w:tc>
          <w:tcPr>
            <w:tcW w:w="3927" w:type="dxa"/>
          </w:tcPr>
          <w:p>
            <w:pPr>
              <w:pStyle w:val="yTable"/>
            </w:pPr>
            <w:r>
              <w:t>PLACE OF ISSUE</w:t>
            </w:r>
          </w:p>
        </w:tc>
        <w:tc>
          <w:tcPr>
            <w:tcW w:w="3439" w:type="dxa"/>
            <w:gridSpan w:val="4"/>
          </w:tcPr>
          <w:p>
            <w:pPr>
              <w:pStyle w:val="yTable"/>
            </w:pPr>
          </w:p>
        </w:tc>
      </w:tr>
    </w:tbl>
    <w:p>
      <w:pPr>
        <w:pStyle w:val="yFootnotesection"/>
      </w:pPr>
      <w:r>
        <w:tab/>
        <w:t>[Form 26 amended in Gazette 10 Nov 2000 p. 6177</w:t>
      </w:r>
      <w:r>
        <w:noBreakHyphen/>
        <w:t>8.]</w:t>
      </w:r>
    </w:p>
    <w:p>
      <w:pPr>
        <w:pStyle w:val="yTable"/>
        <w:pageBreakBefore/>
        <w:spacing w:before="0"/>
        <w:jc w:val="center"/>
        <w:rPr>
          <w:b/>
          <w:snapToGrid w:val="0"/>
        </w:rPr>
      </w:pPr>
      <w:r>
        <w:rPr>
          <w:b/>
          <w:snapToGrid w:val="0"/>
        </w:rPr>
        <w:t>Form 27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pPr>
      <w:r>
        <w:tab/>
        <w:t>[Form 27 inserted in Gazette 10 Nov 2000 p. 6178.]</w:t>
      </w:r>
    </w:p>
    <w:p>
      <w:pPr>
        <w:pStyle w:val="yTable"/>
        <w:pageBreakBefore/>
        <w:spacing w:before="0"/>
        <w:jc w:val="center"/>
        <w:rPr>
          <w:b/>
          <w:snapToGrid w:val="0"/>
        </w:rPr>
      </w:pPr>
      <w:r>
        <w:rPr>
          <w:b/>
          <w:snapToGrid w:val="0"/>
        </w:rPr>
        <w:t>Form 28</w:t>
      </w:r>
    </w:p>
    <w:p>
      <w:pPr>
        <w:pStyle w:val="yTable"/>
        <w:jc w:val="center"/>
        <w:rPr>
          <w:snapToGrid w:val="0"/>
        </w:rPr>
      </w:pPr>
      <w:r>
        <w:rPr>
          <w:snapToGrid w:val="0"/>
        </w:rPr>
        <w:t>Western Australia</w:t>
      </w:r>
    </w:p>
    <w:p>
      <w:pPr>
        <w:pStyle w:val="yTable"/>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pPr>
            <w:r>
              <w:rPr>
                <w:b/>
                <w:bCs/>
                <w:snapToGrid w:val="0"/>
              </w:rPr>
              <w:t>DECLARATION FOR EARLY VOTE</w:t>
            </w:r>
          </w:p>
        </w:tc>
      </w:tr>
      <w:tr>
        <w:trPr>
          <w:cantSplit/>
        </w:trPr>
        <w:tc>
          <w:tcPr>
            <w:tcW w:w="7088" w:type="dxa"/>
          </w:tcPr>
          <w:p>
            <w:pPr>
              <w:pStyle w:val="yTable"/>
            </w:pPr>
            <w:r>
              <w:rPr>
                <w:sz w:val="20"/>
              </w:rPr>
              <w:t>Electoral District of:</w:t>
            </w:r>
          </w:p>
        </w:tc>
      </w:tr>
      <w:tr>
        <w:trPr>
          <w:cantSplit/>
        </w:trPr>
        <w:tc>
          <w:tcPr>
            <w:tcW w:w="7088" w:type="dxa"/>
          </w:tcPr>
          <w:p>
            <w:pPr>
              <w:pStyle w:val="yTable"/>
            </w:pPr>
            <w:r>
              <w:rPr>
                <w:b/>
                <w:sz w:val="20"/>
              </w:rPr>
              <w:t>Please use BLOCK LETTERS when completing this form.</w:t>
            </w:r>
          </w:p>
        </w:tc>
      </w:tr>
      <w:tr>
        <w:trPr>
          <w:cantSplit/>
        </w:trPr>
        <w:tc>
          <w:tcPr>
            <w:tcW w:w="7088" w:type="dxa"/>
          </w:tcPr>
          <w:p>
            <w:pPr>
              <w:pStyle w:val="yTable"/>
            </w:pPr>
            <w:r>
              <w:rPr>
                <w:b/>
                <w:sz w:val="20"/>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
              <w:rPr>
                <w:i/>
                <w:iCs/>
              </w:rPr>
            </w:pPr>
            <w:r>
              <w:rPr>
                <w:i/>
                <w:iCs/>
              </w:rPr>
              <w:t>I declare that:</w:t>
            </w:r>
          </w:p>
          <w:p>
            <w:pPr>
              <w:pStyle w:val="yTable"/>
              <w:numPr>
                <w:ilvl w:val="0"/>
                <w:numId w:val="1"/>
              </w:numPr>
              <w:rPr>
                <w:i/>
                <w:iCs/>
              </w:rPr>
            </w:pPr>
            <w:r>
              <w:rPr>
                <w:i/>
                <w:iCs/>
              </w:rPr>
              <w:t>I am the elector who applied for and was issued the enclosed ballot paper(s) for the election on Saturday ...../...../.....; and</w:t>
            </w:r>
          </w:p>
          <w:p>
            <w:pPr>
              <w:pStyle w:val="yTable"/>
              <w:numPr>
                <w:ilvl w:val="0"/>
                <w:numId w:val="1"/>
              </w:numPr>
              <w:rPr>
                <w:i/>
                <w:iCs/>
              </w:rPr>
            </w:pPr>
            <w:r>
              <w:rPr>
                <w:i/>
                <w:iCs/>
              </w:rPr>
              <w:t>I live at, or within the previous 3 months have lived at, the above enrolled address; and</w:t>
            </w:r>
          </w:p>
          <w:p>
            <w:pPr>
              <w:pStyle w:val="yTable"/>
              <w:numPr>
                <w:ilvl w:val="0"/>
                <w:numId w:val="1"/>
              </w:numPr>
            </w:pPr>
            <w:r>
              <w:rPr>
                <w:i/>
                <w:iCs/>
              </w:rPr>
              <w:t>I have not already voted at this election.</w:t>
            </w:r>
          </w:p>
          <w:p>
            <w:pPr>
              <w:pStyle w:val="yTable"/>
            </w:pPr>
            <w:r>
              <w:t>Elector to sign: ....................................</w:t>
            </w:r>
          </w:p>
        </w:tc>
      </w:tr>
      <w:tr>
        <w:trPr>
          <w:cantSplit/>
          <w:trHeight w:val="2526"/>
        </w:trPr>
        <w:tc>
          <w:tcPr>
            <w:tcW w:w="7088" w:type="dxa"/>
            <w:tcBorders>
              <w:bottom w:val="single" w:sz="4" w:space="0" w:color="auto"/>
            </w:tcBorders>
          </w:tcPr>
          <w:p>
            <w:pPr>
              <w:pStyle w:val="yTable"/>
            </w:pPr>
            <w:r>
              <w:rPr>
                <w:b/>
                <w:sz w:val="20"/>
              </w:rPr>
              <w:t>If you need assistance you may appoint a person, other than a candidate in this election, to fill in this form and mark the ballot paper(s).  The person must complete the following section.</w:t>
            </w:r>
          </w:p>
          <w:p>
            <w:pPr>
              <w:pStyle w:val="yTable"/>
            </w:pPr>
            <w:r>
              <w:t>ASSISTANT to complete.</w:t>
            </w:r>
          </w:p>
          <w:p>
            <w:pPr>
              <w:pStyle w:val="yTable"/>
            </w:pPr>
            <w:r>
              <w:t>Family name:</w:t>
            </w:r>
            <w:r>
              <w:tab/>
            </w:r>
            <w:r>
              <w:tab/>
            </w:r>
            <w:r>
              <w:tab/>
              <w:t>Given name:</w:t>
            </w:r>
          </w:p>
          <w:p>
            <w:pPr>
              <w:pStyle w:val="yTable"/>
            </w:pPr>
            <w:r>
              <w:t>Address:</w:t>
            </w:r>
          </w:p>
          <w:p>
            <w:pPr>
              <w:pStyle w:val="yTable"/>
              <w:rPr>
                <w:i/>
                <w:iCs/>
              </w:rPr>
            </w:pPr>
            <w:r>
              <w:rPr>
                <w:i/>
                <w:iCs/>
              </w:rPr>
              <w:t>I have been appointed by the elector to mark the enclosed ballot paper(s) and I have marked the ballot paper(s) in the way he/she has instructed.</w:t>
            </w:r>
          </w:p>
          <w:p>
            <w:pPr>
              <w:pStyle w:val="yTable"/>
            </w:pPr>
            <w:r>
              <w:t>Assistant to sign:</w:t>
            </w:r>
            <w:r>
              <w:tab/>
            </w:r>
            <w:r>
              <w:tab/>
            </w:r>
            <w:r>
              <w:tab/>
              <w:t xml:space="preserve">Date: </w:t>
            </w:r>
          </w:p>
        </w:tc>
      </w:tr>
      <w:tr>
        <w:trPr>
          <w:cantSplit/>
        </w:trPr>
        <w:tc>
          <w:tcPr>
            <w:tcW w:w="7088" w:type="dxa"/>
          </w:tcPr>
          <w:p>
            <w:pPr>
              <w:pStyle w:val="yTable"/>
            </w:pPr>
            <w:r>
              <w:rPr>
                <w:b/>
                <w:sz w:val="20"/>
              </w:rPr>
              <w:t>AUTHORISED WITNESS to complete.</w:t>
            </w:r>
          </w:p>
          <w:p>
            <w:pPr>
              <w:pStyle w:val="yTable"/>
              <w:rPr>
                <w:b/>
                <w:bCs/>
              </w:rPr>
            </w:pPr>
            <w:r>
              <w:rPr>
                <w:b/>
                <w:bCs/>
              </w:rPr>
              <w:t>A witness must be more than 18 years of age and must not be a candidate in this election.</w:t>
            </w:r>
          </w:p>
          <w:p>
            <w:pPr>
              <w:pStyle w:val="yTable"/>
            </w:pPr>
            <w:r>
              <w:t>Family name:</w:t>
            </w:r>
            <w:r>
              <w:tab/>
            </w:r>
            <w:r>
              <w:tab/>
            </w:r>
            <w:r>
              <w:tab/>
              <w:t>Given name:</w:t>
            </w:r>
          </w:p>
          <w:p>
            <w:pPr>
              <w:pStyle w:val="yTable"/>
              <w:rPr>
                <w:i/>
                <w:iCs/>
              </w:rPr>
            </w:pPr>
            <w:r>
              <w:t>Address:</w:t>
            </w:r>
          </w:p>
          <w:p>
            <w:pPr>
              <w:pStyle w:val="yTable"/>
              <w:tabs>
                <w:tab w:val="left" w:pos="2292"/>
              </w:tabs>
              <w:rPr>
                <w:rStyle w:val="DraftersNotes"/>
              </w:rPr>
            </w:pPr>
            <w:r>
              <w:t>Witness to sign:</w:t>
            </w:r>
            <w:r>
              <w:tab/>
            </w:r>
            <w:r>
              <w:tab/>
            </w:r>
            <w:r>
              <w:tab/>
            </w:r>
            <w:r>
              <w:tab/>
              <w:t>Date:</w:t>
            </w:r>
          </w:p>
        </w:tc>
      </w:tr>
    </w:tbl>
    <w:p>
      <w:pPr>
        <w:pStyle w:val="yFootnotesection"/>
      </w:pPr>
      <w:r>
        <w:tab/>
        <w:t>[Form 28 inserted in Gazette 11 May 2007 p. 1998.]</w:t>
      </w:r>
    </w:p>
    <w:p>
      <w:pPr>
        <w:pStyle w:val="yTable"/>
        <w:pageBreakBefore/>
        <w:spacing w:before="0"/>
        <w:jc w:val="center"/>
        <w:rPr>
          <w:b/>
          <w:snapToGrid w:val="0"/>
        </w:rPr>
      </w:pPr>
      <w:r>
        <w:rPr>
          <w:b/>
          <w:snapToGrid w:val="0"/>
        </w:rPr>
        <w:t>Form 29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92(6))</w:t>
      </w:r>
    </w:p>
    <w:p>
      <w:pPr>
        <w:pStyle w:val="yTable"/>
        <w:jc w:val="center"/>
        <w:rPr>
          <w:b/>
          <w:snapToGrid w:val="0"/>
        </w:rPr>
      </w:pPr>
      <w:r>
        <w:rPr>
          <w:b/>
          <w:snapToGrid w:val="0"/>
        </w:rPr>
        <w:t>DECLARATION OF AN ELECTOR WHO HAS NOT RECEIVED AN EARLY BALLOT PAPER</w:t>
      </w:r>
    </w:p>
    <w:p>
      <w:pPr>
        <w:pStyle w:val="yTable"/>
        <w:ind w:right="295"/>
        <w:rPr>
          <w:snapToGrid w:val="0"/>
        </w:rPr>
      </w:pPr>
      <w:r>
        <w:rPr>
          <w:snapToGrid w:val="0"/>
        </w:rPr>
        <w:t>I, ........................................................................................................................</w:t>
      </w:r>
    </w:p>
    <w:p>
      <w:pPr>
        <w:pStyle w:val="yTable"/>
        <w:spacing w:before="0"/>
        <w:ind w:right="294"/>
        <w:jc w:val="center"/>
        <w:rPr>
          <w:snapToGrid w:val="0"/>
        </w:rPr>
      </w:pPr>
      <w:r>
        <w:rPr>
          <w:snapToGrid w:val="0"/>
        </w:rPr>
        <w:t>(name in full)</w:t>
      </w:r>
    </w:p>
    <w:p>
      <w:pPr>
        <w:pStyle w:val="yTable"/>
        <w:ind w:right="294"/>
        <w:rPr>
          <w:snapToGrid w:val="0"/>
        </w:rPr>
      </w:pPr>
      <w:r>
        <w:rPr>
          <w:snapToGrid w:val="0"/>
        </w:rPr>
        <w:t>of .......................................................................................................................</w:t>
      </w:r>
    </w:p>
    <w:p>
      <w:pPr>
        <w:pStyle w:val="yTable"/>
        <w:spacing w:before="0"/>
        <w:ind w:right="294"/>
        <w:jc w:val="center"/>
        <w:rPr>
          <w:snapToGrid w:val="0"/>
        </w:rPr>
      </w:pPr>
      <w:r>
        <w:rPr>
          <w:snapToGrid w:val="0"/>
        </w:rPr>
        <w:t>(address)</w:t>
      </w:r>
    </w:p>
    <w:p>
      <w:pPr>
        <w:pStyle w:val="yTable"/>
        <w:ind w:right="294"/>
        <w:rPr>
          <w:snapToGrid w:val="0"/>
        </w:rPr>
      </w:pPr>
      <w:r>
        <w:rPr>
          <w:snapToGrid w:val="0"/>
        </w:rPr>
        <w:t>declare that I have not received an early ballot paper for which I applied for the election being held on ............................................................... and I now wish to vote personally at this polling place.</w:t>
      </w:r>
    </w:p>
    <w:p>
      <w:pPr>
        <w:pStyle w:val="yTable"/>
        <w:ind w:right="294"/>
        <w:rPr>
          <w:snapToGrid w:val="0"/>
        </w:rPr>
      </w:pPr>
    </w:p>
    <w:p>
      <w:pPr>
        <w:pStyle w:val="yTable"/>
        <w:ind w:right="294"/>
        <w:jc w:val="right"/>
        <w:rPr>
          <w:snapToGrid w:val="0"/>
        </w:rPr>
      </w:pPr>
      <w:r>
        <w:rPr>
          <w:snapToGrid w:val="0"/>
        </w:rPr>
        <w:t>...................................................................</w:t>
      </w:r>
    </w:p>
    <w:p>
      <w:pPr>
        <w:pStyle w:val="yTable"/>
        <w:spacing w:before="0"/>
        <w:ind w:right="295"/>
        <w:jc w:val="right"/>
        <w:rPr>
          <w:snapToGrid w:val="0"/>
        </w:rPr>
      </w:pPr>
      <w:r>
        <w:rPr>
          <w:snapToGrid w:val="0"/>
        </w:rPr>
        <w:t>Signature of elector</w:t>
      </w:r>
    </w:p>
    <w:p>
      <w:pPr>
        <w:pStyle w:val="yTable"/>
        <w:ind w:right="294"/>
        <w:rPr>
          <w:snapToGrid w:val="0"/>
        </w:rPr>
      </w:pPr>
      <w:r>
        <w:rPr>
          <w:snapToGrid w:val="0"/>
        </w:rPr>
        <w:t>Declared before me on ......................................................................................</w:t>
      </w:r>
    </w:p>
    <w:p>
      <w:pPr>
        <w:pStyle w:val="yTable"/>
        <w:spacing w:before="0"/>
        <w:ind w:right="294"/>
        <w:jc w:val="center"/>
        <w:rPr>
          <w:snapToGrid w:val="0"/>
        </w:rPr>
      </w:pPr>
      <w:r>
        <w:rPr>
          <w:snapToGrid w:val="0"/>
        </w:rPr>
        <w:t>(date)</w:t>
      </w:r>
    </w:p>
    <w:p>
      <w:pPr>
        <w:pStyle w:val="yTable"/>
        <w:ind w:right="294"/>
        <w:rPr>
          <w:snapToGrid w:val="0"/>
        </w:rPr>
      </w:pPr>
      <w:r>
        <w:rPr>
          <w:snapToGrid w:val="0"/>
        </w:rPr>
        <w:t>at ....................................... polling place in the .................................. District.</w:t>
      </w:r>
    </w:p>
    <w:p>
      <w:pPr>
        <w:pStyle w:val="yTable"/>
        <w:ind w:right="294"/>
        <w:rPr>
          <w:snapToGrid w:val="0"/>
        </w:rPr>
      </w:pPr>
    </w:p>
    <w:p>
      <w:pPr>
        <w:pStyle w:val="yTable"/>
        <w:ind w:right="294"/>
        <w:rPr>
          <w:snapToGrid w:val="0"/>
        </w:rPr>
      </w:pPr>
    </w:p>
    <w:p>
      <w:pPr>
        <w:pStyle w:val="yTable"/>
        <w:ind w:right="294"/>
        <w:jc w:val="right"/>
        <w:rPr>
          <w:snapToGrid w:val="0"/>
        </w:rPr>
      </w:pPr>
      <w:r>
        <w:rPr>
          <w:snapToGrid w:val="0"/>
        </w:rPr>
        <w:t>..................................................................</w:t>
      </w:r>
    </w:p>
    <w:p>
      <w:pPr>
        <w:pStyle w:val="yTable"/>
        <w:tabs>
          <w:tab w:val="left" w:pos="3119"/>
          <w:tab w:val="left" w:pos="4111"/>
        </w:tabs>
        <w:spacing w:before="0"/>
        <w:ind w:right="295"/>
        <w:rPr>
          <w:snapToGrid w:val="0"/>
        </w:rPr>
      </w:pPr>
      <w:r>
        <w:rPr>
          <w:snapToGrid w:val="0"/>
        </w:rPr>
        <w:tab/>
      </w:r>
      <w:r>
        <w:rPr>
          <w:snapToGrid w:val="0"/>
        </w:rPr>
        <w:tab/>
        <w:t>Signature of presiding officer</w:t>
      </w:r>
    </w:p>
    <w:p>
      <w:pPr>
        <w:pStyle w:val="yFootnotesection"/>
      </w:pPr>
      <w:r>
        <w:tab/>
        <w:t>[Form 29 inserted in Gazette 10 Nov 2000 p. 6180.]</w:t>
      </w:r>
    </w:p>
    <w:p>
      <w:pPr>
        <w:pStyle w:val="yEdnotedivision"/>
      </w:pPr>
      <w:r>
        <w:t>[Form 30 deleted in Gazette 11 May 2007 p. 1998.]</w:t>
      </w:r>
    </w:p>
    <w:p>
      <w:pPr>
        <w:pStyle w:val="yTable"/>
        <w:pageBreakBefore/>
        <w:spacing w:before="0"/>
        <w:jc w:val="center"/>
        <w:rPr>
          <w:b/>
          <w:snapToGrid w:val="0"/>
        </w:rPr>
      </w:pPr>
      <w:r>
        <w:rPr>
          <w:b/>
          <w:snapToGrid w:val="0"/>
        </w:rPr>
        <w:t>Form 31</w:t>
      </w:r>
    </w:p>
    <w:p>
      <w:pPr>
        <w:pStyle w:val="yTable"/>
        <w:jc w:val="center"/>
        <w:rPr>
          <w:snapToGrid w:val="0"/>
        </w:rPr>
      </w:pPr>
      <w:r>
        <w:rPr>
          <w:snapToGrid w:val="0"/>
        </w:rPr>
        <w:t>Western Australia</w:t>
      </w:r>
    </w:p>
    <w:p>
      <w:pPr>
        <w:pStyle w:val="yMiscellaneousHeading"/>
        <w:rPr>
          <w:snapToGrid w:val="0"/>
        </w:rPr>
      </w:pPr>
      <w:r>
        <w:rPr>
          <w:i/>
          <w:snapToGrid w:val="0"/>
        </w:rPr>
        <w:t>Electoral Act 1907 </w:t>
      </w:r>
      <w:r>
        <w:rPr>
          <w:snapToGrid w:val="0"/>
        </w:rPr>
        <w:t>(s. 99A, 119(4), 122(1), 122A)</w:t>
      </w:r>
    </w:p>
    <w:p>
      <w:pPr>
        <w:pStyle w:val="yShoulderClause"/>
        <w:rPr>
          <w:snapToGrid w:val="0"/>
        </w:rPr>
      </w:pPr>
      <w:r>
        <w:rPr>
          <w:snapToGrid w:val="0"/>
        </w:rPr>
        <w:t>[r. 14(b)(i), 15(a)(i)]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r>
              <w:rPr>
                <w:snapToGrid w:val="0"/>
              </w:rPr>
              <w:t xml:space="preserve">  </w:t>
            </w:r>
            <w:r>
              <w:rPr>
                <w:b/>
                <w:bCs/>
                <w:snapToGrid w:val="0"/>
              </w:rPr>
              <w:t>ABSENT VOTE;</w:t>
            </w:r>
          </w:p>
          <w:p>
            <w:pPr>
              <w:pStyle w:val="yTable"/>
            </w:pPr>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
              <w:rPr>
                <w:i/>
                <w:iCs/>
              </w:rPr>
            </w:pPr>
            <w:r>
              <w:rPr>
                <w:i/>
                <w:iCs/>
              </w:rPr>
              <w:t>I declare that:</w:t>
            </w:r>
          </w:p>
          <w:p>
            <w:pPr>
              <w:pStyle w:val="yTable"/>
              <w:numPr>
                <w:ilvl w:val="0"/>
                <w:numId w:val="2"/>
              </w:numPr>
              <w:rPr>
                <w:i/>
                <w:iCs/>
              </w:rPr>
            </w:pPr>
            <w:r>
              <w:rPr>
                <w:i/>
                <w:iCs/>
              </w:rPr>
              <w:t>I live at, or within the previous 3 months have lived at, the above enrolled address; and</w:t>
            </w:r>
          </w:p>
          <w:p>
            <w:pPr>
              <w:pStyle w:val="yTable"/>
              <w:numPr>
                <w:ilvl w:val="0"/>
                <w:numId w:val="2"/>
              </w:numPr>
              <w:rPr>
                <w:i/>
                <w:iCs/>
              </w:rPr>
            </w:pPr>
            <w:r>
              <w:rPr>
                <w:i/>
                <w:iCs/>
              </w:rPr>
              <w:t>I enrolled to vote before close of the roll for this election; and</w:t>
            </w:r>
          </w:p>
          <w:p>
            <w:pPr>
              <w:pStyle w:val="yTable"/>
              <w:numPr>
                <w:ilvl w:val="0"/>
                <w:numId w:val="2"/>
              </w:numPr>
            </w:pPr>
            <w:r>
              <w:rPr>
                <w:i/>
                <w:iCs/>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 in Gazette 11 May 2007 p. 1999.]</w:t>
      </w:r>
    </w:p>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jc w:val="center"/>
              <w:rPr>
                <w:b/>
                <w:sz w:val="20"/>
              </w:rPr>
            </w:pPr>
            <w:r>
              <w:rPr>
                <w:b/>
                <w:sz w:val="20"/>
              </w:rPr>
              <w:t>Form 32</w:t>
            </w:r>
          </w:p>
          <w:p>
            <w:pPr>
              <w:pStyle w:val="yTable"/>
              <w:jc w:val="center"/>
              <w:rPr>
                <w:sz w:val="20"/>
              </w:rPr>
            </w:pPr>
            <w:r>
              <w:rPr>
                <w:sz w:val="20"/>
              </w:rPr>
              <w:t>Western Australia</w:t>
            </w:r>
          </w:p>
          <w:p>
            <w:pPr>
              <w:pStyle w:val="yTable"/>
              <w:jc w:val="center"/>
              <w:rPr>
                <w:sz w:val="20"/>
              </w:rPr>
            </w:pPr>
            <w:r>
              <w:rPr>
                <w:i/>
                <w:sz w:val="20"/>
              </w:rPr>
              <w:t>Electoral Act 1907</w:t>
            </w:r>
            <w:r>
              <w:rPr>
                <w:sz w:val="20"/>
              </w:rPr>
              <w:t xml:space="preserve"> (s. 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pPr>
    </w:p>
    <w:p>
      <w:pPr>
        <w:pStyle w:val="yMiscellaneousHeading"/>
        <w:rPr>
          <w:b/>
          <w:bCs/>
          <w:snapToGrid w:val="0"/>
        </w:rPr>
      </w:pPr>
      <w:r>
        <w:rPr>
          <w:b/>
          <w:bCs/>
          <w:snapToGrid w:val="0"/>
        </w:rPr>
        <w:t>Form 33</w:t>
      </w:r>
    </w:p>
    <w:p>
      <w:pPr>
        <w:pStyle w:val="yMiscellaneousHeading"/>
        <w:rPr>
          <w:snapToGrid w:val="0"/>
        </w:rPr>
      </w:pPr>
      <w:r>
        <w:rPr>
          <w:snapToGrid w:val="0"/>
        </w:rPr>
        <w:t>Western Australia</w:t>
      </w:r>
    </w:p>
    <w:p>
      <w:pPr>
        <w:pStyle w:val="yMiscellaneousHeading"/>
        <w:rPr>
          <w:snapToGrid w:val="0"/>
        </w:rPr>
      </w:pPr>
      <w:r>
        <w:rPr>
          <w:i/>
          <w:iCs/>
          <w:snapToGrid w:val="0"/>
        </w:rPr>
        <w:t>Electoral Act 1907</w:t>
      </w:r>
      <w:r>
        <w:rPr>
          <w:snapToGrid w:val="0"/>
        </w:rPr>
        <w:t> (s. 156(6))</w:t>
      </w:r>
    </w:p>
    <w:p>
      <w:pPr>
        <w:pStyle w:val="yMiscellaneousHeading"/>
        <w:rPr>
          <w:b/>
          <w:bCs/>
          <w:snapToGrid w:val="0"/>
        </w:rPr>
      </w:pPr>
      <w:r>
        <w:rPr>
          <w:b/>
          <w:bCs/>
          <w:snapToGrid w:val="0"/>
        </w:rPr>
        <w:t>APPARENT FAILURE TO VOTE — PENALTY NOTICE</w:t>
      </w:r>
    </w:p>
    <w:p>
      <w:pPr>
        <w:pStyle w:val="yMiscellaneousBody"/>
        <w:rPr>
          <w:lang w:val="en-GB"/>
        </w:rPr>
      </w:pPr>
    </w:p>
    <w:p>
      <w:pPr>
        <w:pStyle w:val="yMiscellaneousBody"/>
      </w:pPr>
      <w:r>
        <w:t>[insert name and address of elector]</w:t>
      </w:r>
    </w:p>
    <w:p>
      <w:pPr>
        <w:pStyle w:val="yMiscellaneousBody"/>
        <w:rPr>
          <w:lang w:val="en-GB"/>
        </w:rPr>
      </w:pPr>
    </w:p>
    <w:p>
      <w:pPr>
        <w:pStyle w:val="yMiscellaneousBody"/>
        <w:rPr>
          <w:rFonts w:eastAsia="Arial Unicode MS"/>
          <w:lang w:val="en-GB"/>
        </w:rPr>
      </w:pPr>
      <w:r>
        <w:rPr>
          <w:lang w:val="en-GB"/>
        </w:rPr>
        <w:t>Dear elector</w:t>
      </w:r>
    </w:p>
    <w:p>
      <w:pPr>
        <w:pStyle w:val="yMiscellaneousBody"/>
        <w:rPr>
          <w:lang w:val="en-GB"/>
        </w:rPr>
      </w:pPr>
      <w:r>
        <w:rPr>
          <w:lang w:val="en-GB"/>
        </w:rPr>
        <w:t xml:space="preserve">It appears from the Western Australian Electoral Commission’s records that you did not vote at the State election held on </w:t>
      </w:r>
      <w:r>
        <w:rPr>
          <w:i/>
          <w:iCs/>
          <w:sz w:val="20"/>
        </w:rPr>
        <w:t>[insert election date]</w:t>
      </w:r>
      <w:r>
        <w:rPr>
          <w:lang w:val="en-GB"/>
        </w:rPr>
        <w:t>.</w:t>
      </w:r>
    </w:p>
    <w:p>
      <w:pPr>
        <w:pStyle w:val="yMiscellaneousBody"/>
        <w:rPr>
          <w:lang w:val="en-GB"/>
        </w:rPr>
      </w:pPr>
      <w:r>
        <w:rPr>
          <w:lang w:val="en-GB"/>
        </w:rPr>
        <w:t xml:space="preserve">The </w:t>
      </w:r>
      <w:r>
        <w:rPr>
          <w:i/>
          <w:lang w:val="en-GB"/>
        </w:rPr>
        <w:t>Electoral Act 1907</w:t>
      </w:r>
      <w:r>
        <w:rPr>
          <w:lang w:val="en-GB"/>
        </w:rPr>
        <w:t xml:space="preserve"> section 156 requires every elector to vote at a State election unless the elector has a valid and sufficient reason for not voting.</w:t>
      </w:r>
    </w:p>
    <w:p>
      <w:pPr>
        <w:pStyle w:val="yMiscellaneousBody"/>
        <w:rPr>
          <w:lang w:val="en-GB"/>
        </w:rPr>
      </w:pPr>
      <w:r>
        <w:rPr>
          <w:lang w:val="en-GB"/>
        </w:rPr>
        <w:t xml:space="preserve">If you </w:t>
      </w:r>
      <w:r>
        <w:rPr>
          <w:b/>
          <w:bCs/>
          <w:lang w:val="en-GB"/>
        </w:rPr>
        <w:t xml:space="preserve">did vote </w:t>
      </w:r>
      <w:r>
        <w:rPr>
          <w:lang w:val="en-GB"/>
        </w:rPr>
        <w:t>at the State election please tell us where or how you voted.  Do this by completing Part A of Section 1 on the reverse of this notice.</w:t>
      </w:r>
    </w:p>
    <w:p>
      <w:pPr>
        <w:pStyle w:val="yMiscellaneousBody"/>
        <w:rPr>
          <w:lang w:val="en-GB"/>
        </w:rPr>
      </w:pPr>
      <w:r>
        <w:rPr>
          <w:lang w:val="en-GB"/>
        </w:rPr>
        <w:t xml:space="preserve">If you </w:t>
      </w:r>
      <w:r>
        <w:rPr>
          <w:b/>
          <w:bCs/>
          <w:lang w:val="en-GB"/>
        </w:rPr>
        <w:t xml:space="preserve">did not vote </w:t>
      </w:r>
      <w:r>
        <w:rPr>
          <w:lang w:val="en-GB"/>
        </w:rPr>
        <w:t xml:space="preserve">at the State election and you believe you have a valid and sufficient reason for not voting, please tell us your reason.  Do this by completing Part B of Section 1 on the reverse of this notice.  If your reason is accepted, you will not need to pay a penalty.  If your reason is not accepted, we will tell you and you will need to pay a penalty of </w:t>
      </w:r>
      <w:r>
        <w:rPr>
          <w:i/>
          <w:iCs/>
          <w:sz w:val="20"/>
          <w:lang w:val="en-GB"/>
        </w:rPr>
        <w:t>[insert amount of penalty]</w:t>
      </w:r>
      <w:r>
        <w:rPr>
          <w:lang w:val="en-GB"/>
        </w:rPr>
        <w:t>.</w:t>
      </w:r>
    </w:p>
    <w:p>
      <w:pPr>
        <w:pStyle w:val="yMiscellaneousBody"/>
        <w:rPr>
          <w:lang w:val="en-GB"/>
        </w:rPr>
      </w:pPr>
      <w:r>
        <w:rPr>
          <w:lang w:val="en-GB"/>
        </w:rPr>
        <w:t xml:space="preserve">If you </w:t>
      </w:r>
      <w:r>
        <w:rPr>
          <w:b/>
          <w:bCs/>
          <w:lang w:val="en-GB"/>
        </w:rPr>
        <w:t xml:space="preserve">did not vote </w:t>
      </w:r>
      <w:r>
        <w:rPr>
          <w:lang w:val="en-GB"/>
        </w:rPr>
        <w:t>at the State election</w:t>
      </w:r>
      <w:r>
        <w:rPr>
          <w:b/>
          <w:bCs/>
          <w:lang w:val="en-GB"/>
        </w:rPr>
        <w:t xml:space="preserve"> </w:t>
      </w:r>
      <w:r>
        <w:rPr>
          <w:lang w:val="en-GB"/>
        </w:rPr>
        <w:t xml:space="preserve">and you do not have a valid and sufficient reason for not voting and you wish to finalise this matter, please pay the penalty of </w:t>
      </w:r>
      <w:r>
        <w:rPr>
          <w:i/>
          <w:iCs/>
          <w:sz w:val="20"/>
          <w:lang w:val="en-GB"/>
        </w:rPr>
        <w:t>[insert amount of penalty]</w:t>
      </w:r>
      <w:r>
        <w:rPr>
          <w:lang w:val="en-GB"/>
        </w:rPr>
        <w:t>.  Do this in one of the ways described in Section 2 on the reverse of this notice.</w:t>
      </w:r>
    </w:p>
    <w:p>
      <w:pPr>
        <w:pStyle w:val="yMiscellaneousBody"/>
        <w:spacing w:after="80"/>
        <w:rPr>
          <w:lang w:val="en-GB"/>
        </w:rPr>
      </w:pPr>
      <w:r>
        <w:rPr>
          <w:lang w:val="en-GB"/>
        </w:rPr>
        <w:t>You must either complete and return this notice or pay the penalty before the following date.  If you do not, this matter may be dealt with in court or referred to the Fines Enforcement Registry.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tblGrid>
      <w:tr>
        <w:tc>
          <w:tcPr>
            <w:tcW w:w="4536" w:type="dxa"/>
          </w:tcPr>
          <w:p>
            <w:pPr>
              <w:pStyle w:val="yMiscellaneousBody"/>
              <w:spacing w:before="60"/>
              <w:rPr>
                <w:snapToGrid w:val="0"/>
              </w:rPr>
            </w:pPr>
            <w:r>
              <w:rPr>
                <w:snapToGrid w:val="0"/>
              </w:rPr>
              <w:t xml:space="preserve">Due date for return of notice or payment of penalty: </w:t>
            </w:r>
            <w:r>
              <w:rPr>
                <w:i/>
                <w:iCs/>
                <w:sz w:val="20"/>
              </w:rPr>
              <w:t>[insert date]</w:t>
            </w:r>
          </w:p>
        </w:tc>
      </w:tr>
    </w:tbl>
    <w:p>
      <w:pPr>
        <w:pStyle w:val="yMiscellaneousBody"/>
        <w:rPr>
          <w:lang w:val="en-GB"/>
        </w:rPr>
      </w:pPr>
      <w:r>
        <w:rPr>
          <w:lang w:val="en-GB"/>
        </w:rPr>
        <w:t>If you are away from home or physically incapacitated at the time this notice is delivered then you may direct another person to either complete and return this notice on your behalf or pay the penalty on your behalf.</w:t>
      </w:r>
    </w:p>
    <w:p>
      <w:pPr>
        <w:pStyle w:val="yMiscellaneousBody"/>
        <w:rPr>
          <w:lang w:val="en-GB"/>
        </w:rPr>
      </w:pPr>
      <w:r>
        <w:rPr>
          <w:lang w:val="en-GB"/>
        </w:rPr>
        <w:t>This matter cannot be settled by telephone.  However if you have any questions about how to deal with this notice please contact the Western Australian Electoral Commission by telephoning</w:t>
      </w:r>
      <w:r>
        <w:rPr>
          <w:b/>
          <w:bCs/>
          <w:i/>
          <w:iCs/>
          <w:lang w:val="en-GB"/>
        </w:rPr>
        <w:t xml:space="preserve"> </w:t>
      </w:r>
      <w:r>
        <w:rPr>
          <w:i/>
          <w:iCs/>
          <w:sz w:val="20"/>
        </w:rPr>
        <w:t>[insert telephone numbers]</w:t>
      </w:r>
      <w:r>
        <w:rPr>
          <w:b/>
          <w:bCs/>
          <w:i/>
          <w:iCs/>
          <w:lang w:val="en-GB"/>
        </w:rPr>
        <w:t>.</w:t>
      </w:r>
    </w:p>
    <w:p>
      <w:pPr>
        <w:pStyle w:val="yMiscellaneousBody"/>
        <w:rPr>
          <w:lang w:val="en-GB"/>
        </w:rPr>
      </w:pPr>
      <w:r>
        <w:rPr>
          <w:lang w:val="en-GB"/>
        </w:rPr>
        <w:t>Thank you for your cooperation.</w:t>
      </w:r>
    </w:p>
    <w:p>
      <w:pPr>
        <w:pStyle w:val="yMiscellaneousBody"/>
        <w:spacing w:before="560"/>
        <w:rPr>
          <w:b/>
          <w:bCs/>
          <w:snapToGrid w:val="0"/>
        </w:rPr>
      </w:pPr>
      <w:r>
        <w:rPr>
          <w:snapToGrid w:val="0"/>
        </w:rPr>
        <w:t xml:space="preserve">Electoral Commissioner </w:t>
      </w:r>
      <w:r>
        <w:rPr>
          <w:snapToGrid w:val="0"/>
        </w:rPr>
        <w:tab/>
      </w:r>
      <w:r>
        <w:rPr>
          <w:snapToGrid w:val="0"/>
        </w:rPr>
        <w:tab/>
      </w:r>
      <w:r>
        <w:rPr>
          <w:snapToGrid w:val="0"/>
        </w:rPr>
        <w:tab/>
        <w:t xml:space="preserve">Date: </w:t>
      </w:r>
      <w:r>
        <w:rPr>
          <w:i/>
          <w:iCs/>
        </w:rPr>
        <w:t>[insert date]</w:t>
      </w:r>
    </w:p>
    <w:p>
      <w:pPr>
        <w:pStyle w:val="yMiscellaneousBody"/>
        <w:ind w:right="376"/>
        <w:jc w:val="right"/>
        <w:rPr>
          <w:b/>
          <w:snapToGrid w:val="0"/>
        </w:rPr>
      </w:pPr>
      <w:r>
        <w:rPr>
          <w:snapToGrid w:val="0"/>
        </w:rPr>
        <w:t>[Back of Form 33]</w:t>
      </w:r>
    </w:p>
    <w:tbl>
      <w:tblPr>
        <w:tblW w:w="6804" w:type="dxa"/>
        <w:tblInd w:w="152" w:type="dxa"/>
        <w:tblLayout w:type="fixed"/>
        <w:tblCellMar>
          <w:left w:w="0" w:type="dxa"/>
          <w:right w:w="0" w:type="dxa"/>
        </w:tblCellMar>
        <w:tblLook w:val="0000" w:firstRow="0" w:lastRow="0" w:firstColumn="0" w:lastColumn="0" w:noHBand="0" w:noVBand="0"/>
      </w:tblPr>
      <w:tblGrid>
        <w:gridCol w:w="1391"/>
        <w:gridCol w:w="5413"/>
      </w:tblGrid>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ind w:left="98"/>
              <w:rPr>
                <w:sz w:val="20"/>
                <w:lang w:val="en-GB"/>
              </w:rPr>
            </w:pPr>
            <w:r>
              <w:rPr>
                <w:b/>
                <w:bCs/>
                <w:sz w:val="20"/>
                <w:lang w:val="en-GB"/>
              </w:rPr>
              <w:t>The address for which you are enrolled is:</w:t>
            </w:r>
            <w:r>
              <w:rPr>
                <w:sz w:val="20"/>
                <w:lang w:val="en-GB"/>
              </w:rPr>
              <w:t xml:space="preserve"> </w:t>
            </w:r>
            <w:r>
              <w:rPr>
                <w:i/>
                <w:iCs/>
                <w:sz w:val="20"/>
                <w:lang w:val="en-GB"/>
              </w:rPr>
              <w:t>[insert address]</w:t>
            </w:r>
          </w:p>
          <w:p>
            <w:pPr>
              <w:pStyle w:val="yTable"/>
              <w:ind w:left="98"/>
              <w:rPr>
                <w:b/>
                <w:bCs/>
                <w:sz w:val="20"/>
                <w:lang w:val="en-GB"/>
              </w:rPr>
            </w:pPr>
            <w:r>
              <w:rPr>
                <w:b/>
                <w:bCs/>
                <w:sz w:val="20"/>
                <w:lang w:val="en-GB"/>
              </w:rPr>
              <w:t>Please provide your current residential address if different from the above address:</w:t>
            </w:r>
          </w:p>
          <w:p>
            <w:pPr>
              <w:pStyle w:val="yTable"/>
              <w:rPr>
                <w:lang w:val="en-GB"/>
              </w:rPr>
            </w:pP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jc w:val="center"/>
              <w:rPr>
                <w:lang w:val="en-GB"/>
              </w:rPr>
            </w:pPr>
            <w:r>
              <w:rPr>
                <w:b/>
                <w:bCs/>
                <w:lang w:val="en-GB"/>
              </w:rPr>
              <w:t>SECTION 1</w:t>
            </w: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numPr>
                <w:ilvl w:val="0"/>
                <w:numId w:val="3"/>
              </w:numPr>
              <w:rPr>
                <w:lang w:val="en-GB"/>
              </w:rPr>
            </w:pPr>
            <w:r>
              <w:rPr>
                <w:sz w:val="20"/>
                <w:szCs w:val="24"/>
                <w:lang w:val="en-GB"/>
              </w:rPr>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sz w:val="20"/>
                <w:szCs w:val="24"/>
                <w:lang w:val="en-GB"/>
              </w:rPr>
              <w:t>[insert address]</w:t>
            </w:r>
            <w:r>
              <w:rPr>
                <w:sz w:val="20"/>
                <w:szCs w:val="24"/>
                <w:lang w:val="en-GB"/>
              </w:rPr>
              <w:t>.</w:t>
            </w:r>
          </w:p>
          <w:p>
            <w:pPr>
              <w:pStyle w:val="yTable"/>
              <w:numPr>
                <w:ilvl w:val="0"/>
                <w:numId w:val="3"/>
              </w:numPr>
              <w:rPr>
                <w:sz w:val="20"/>
                <w:lang w:val="en-GB"/>
              </w:rPr>
            </w:pPr>
            <w:r>
              <w:rPr>
                <w:sz w:val="20"/>
                <w:lang w:val="en-GB"/>
              </w:rPr>
              <w:t>Complete either Part A or Part B but not both.</w:t>
            </w:r>
          </w:p>
          <w:p>
            <w:pPr>
              <w:pStyle w:val="yTable"/>
              <w:numPr>
                <w:ilvl w:val="0"/>
                <w:numId w:val="3"/>
              </w:numPr>
              <w:spacing w:after="40"/>
              <w:ind w:left="714" w:hanging="357"/>
              <w:rPr>
                <w:lang w:val="en-GB"/>
              </w:rPr>
            </w:pPr>
            <w:r>
              <w:rPr>
                <w:sz w:val="20"/>
                <w:lang w:val="en-GB"/>
              </w:rPr>
              <w:t>Making a false or misleading statement on this notice is an offence.</w:t>
            </w:r>
          </w:p>
        </w:tc>
      </w:tr>
      <w:tr>
        <w:tc>
          <w:tcPr>
            <w:tcW w:w="1391" w:type="dxa"/>
            <w:tcBorders>
              <w:top w:val="nil"/>
              <w:left w:val="single" w:sz="8" w:space="0" w:color="auto"/>
              <w:bottom w:val="nil"/>
              <w:right w:val="nil"/>
            </w:tcBorders>
            <w:tcMar>
              <w:top w:w="0" w:type="dxa"/>
              <w:left w:w="108" w:type="dxa"/>
              <w:bottom w:w="0" w:type="dxa"/>
              <w:right w:w="108" w:type="dxa"/>
            </w:tcMar>
          </w:tcPr>
          <w:p>
            <w:pPr>
              <w:pStyle w:val="yTable"/>
              <w:rPr>
                <w:rFonts w:eastAsia="Arial Unicode MS"/>
                <w:lang w:val="en-GB"/>
              </w:rPr>
            </w:pPr>
            <w:r>
              <w:rPr>
                <w:b/>
                <w:bCs/>
                <w:szCs w:val="32"/>
                <w:lang w:val="en-GB"/>
              </w:rPr>
              <w:t>Part A</w:t>
            </w:r>
          </w:p>
        </w:tc>
        <w:tc>
          <w:tcPr>
            <w:tcW w:w="5413" w:type="dxa"/>
            <w:tcBorders>
              <w:top w:val="nil"/>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rFonts w:eastAsia="Arial Unicode MS"/>
                <w:lang w:val="en-GB"/>
              </w:rPr>
            </w:pPr>
            <w:r>
              <w:rPr>
                <w:sz w:val="20"/>
                <w:szCs w:val="24"/>
                <w:lang w:val="en-GB"/>
              </w:rPr>
              <w:t xml:space="preserve">If you </w:t>
            </w:r>
            <w:r>
              <w:rPr>
                <w:b/>
                <w:bCs/>
                <w:sz w:val="20"/>
                <w:szCs w:val="24"/>
                <w:lang w:val="en-GB"/>
              </w:rPr>
              <w:t>did vote</w:t>
            </w:r>
            <w:r>
              <w:rPr>
                <w:sz w:val="20"/>
                <w:szCs w:val="24"/>
                <w:lang w:val="en-GB"/>
              </w:rPr>
              <w:t>, complete this Part by ticking the appropriate box and completing the required details.</w:t>
            </w:r>
          </w:p>
        </w:tc>
      </w:tr>
      <w:tr>
        <w:tc>
          <w:tcPr>
            <w:tcW w:w="1391" w:type="dxa"/>
            <w:tcBorders>
              <w:top w:val="nil"/>
              <w:left w:val="single" w:sz="8" w:space="0" w:color="auto"/>
              <w:bottom w:val="single" w:sz="8" w:space="0" w:color="auto"/>
              <w:right w:val="nil"/>
            </w:tcBorders>
            <w:tcMar>
              <w:top w:w="0" w:type="dxa"/>
              <w:left w:w="108" w:type="dxa"/>
              <w:bottom w:w="0" w:type="dxa"/>
              <w:right w:w="108" w:type="dxa"/>
            </w:tcMar>
          </w:tcPr>
          <w:p>
            <w:pPr>
              <w:pStyle w:val="yTable"/>
              <w:rPr>
                <w:rFonts w:eastAsia="Arial Unicode MS"/>
                <w:lang w:val="en-GB"/>
              </w:rPr>
            </w:pPr>
          </w:p>
        </w:tc>
        <w:tc>
          <w:tcPr>
            <w:tcW w:w="5413" w:type="dxa"/>
            <w:tcBorders>
              <w:top w:val="nil"/>
              <w:left w:val="single" w:sz="8" w:space="0" w:color="auto"/>
              <w:bottom w:val="single" w:sz="4" w:space="0" w:color="auto"/>
              <w:right w:val="single" w:sz="12" w:space="0" w:color="auto"/>
            </w:tcBorders>
            <w:shd w:val="clear" w:color="auto" w:fill="FFFFFF"/>
            <w:tcMar>
              <w:top w:w="0" w:type="dxa"/>
              <w:left w:w="108" w:type="dxa"/>
              <w:bottom w:w="0" w:type="dxa"/>
              <w:right w:w="108" w:type="dxa"/>
            </w:tcMar>
          </w:tcPr>
          <w:p>
            <w:pPr>
              <w:pStyle w:val="yTable"/>
              <w:rPr>
                <w:rFonts w:eastAsia="Arial Unicode MS"/>
                <w:lang w:val="en-GB"/>
              </w:rPr>
            </w:pPr>
            <w:r>
              <w:rPr>
                <w:rFonts w:eastAsia="Arial Unicode MS"/>
                <w:sz w:val="20"/>
                <w:szCs w:val="24"/>
                <w:lang w:val="en-GB"/>
              </w:rPr>
              <w:t>I voted:</w:t>
            </w:r>
          </w:p>
          <w:p>
            <w:pPr>
              <w:pStyle w:val="yTable"/>
              <w:rPr>
                <w:rFonts w:eastAsia="Arial Unicode MS"/>
                <w:sz w:val="20"/>
                <w:lang w:val="en-GB"/>
              </w:rPr>
            </w:pPr>
            <w:r>
              <w:rPr>
                <w:sz w:val="20"/>
              </w:rPr>
              <w:sym w:font="Wingdings" w:char="F06F"/>
            </w:r>
            <w:r>
              <w:rPr>
                <w:rFonts w:eastAsia="Arial Unicode MS"/>
                <w:sz w:val="20"/>
                <w:lang w:val="en-GB"/>
              </w:rPr>
              <w:tab/>
              <w:t>by ordinary vote</w:t>
            </w:r>
          </w:p>
          <w:p>
            <w:pPr>
              <w:pStyle w:val="yTable"/>
              <w:rPr>
                <w:rFonts w:eastAsia="Arial Unicode MS"/>
                <w:sz w:val="20"/>
                <w:lang w:val="en-GB"/>
              </w:rPr>
            </w:pPr>
            <w:r>
              <w:rPr>
                <w:sz w:val="20"/>
              </w:rPr>
              <w:sym w:font="Wingdings" w:char="F06F"/>
            </w:r>
            <w:r>
              <w:rPr>
                <w:rFonts w:eastAsia="Arial Unicode MS"/>
                <w:sz w:val="20"/>
                <w:lang w:val="en-GB"/>
              </w:rPr>
              <w:tab/>
              <w:t>by absent vote</w:t>
            </w:r>
          </w:p>
          <w:p>
            <w:pPr>
              <w:pStyle w:val="yTable"/>
              <w:rPr>
                <w:rFonts w:eastAsia="Arial Unicode MS"/>
                <w:sz w:val="20"/>
                <w:lang w:val="en-GB"/>
              </w:rPr>
            </w:pPr>
            <w:r>
              <w:rPr>
                <w:sz w:val="20"/>
              </w:rPr>
              <w:sym w:font="Wingdings" w:char="F06F"/>
            </w:r>
            <w:r>
              <w:rPr>
                <w:rFonts w:eastAsia="Arial Unicode MS"/>
                <w:sz w:val="20"/>
                <w:lang w:val="en-GB"/>
              </w:rPr>
              <w:tab/>
              <w:t>by provisional vote</w:t>
            </w:r>
          </w:p>
          <w:p>
            <w:pPr>
              <w:pStyle w:val="yTable"/>
              <w:rPr>
                <w:rFonts w:eastAsia="Arial Unicode MS"/>
                <w:sz w:val="20"/>
                <w:lang w:val="en-GB"/>
              </w:rPr>
            </w:pPr>
            <w:r>
              <w:rPr>
                <w:sz w:val="20"/>
              </w:rPr>
              <w:sym w:font="Wingdings" w:char="F06F"/>
            </w:r>
            <w:r>
              <w:rPr>
                <w:rFonts w:eastAsia="Arial Unicode MS"/>
                <w:sz w:val="20"/>
                <w:lang w:val="en-GB"/>
              </w:rPr>
              <w:tab/>
              <w:t>by early vote</w:t>
            </w:r>
          </w:p>
          <w:p>
            <w:pPr>
              <w:pStyle w:val="yTable"/>
              <w:rPr>
                <w:rFonts w:eastAsia="Arial Unicode MS"/>
                <w:sz w:val="20"/>
                <w:lang w:val="en-GB"/>
              </w:rPr>
            </w:pPr>
            <w:r>
              <w:rPr>
                <w:rFonts w:eastAsia="Arial Unicode MS"/>
                <w:sz w:val="20"/>
                <w:lang w:val="en-GB"/>
              </w:rPr>
              <w:t>at the following polling place*.....................................................</w:t>
            </w:r>
          </w:p>
          <w:p>
            <w:pPr>
              <w:pStyle w:val="yTable"/>
              <w:rPr>
                <w:rFonts w:eastAsia="Arial Unicode MS"/>
                <w:lang w:val="en-GB"/>
              </w:rPr>
            </w:pPr>
            <w:r>
              <w:rPr>
                <w:rFonts w:eastAsia="Arial Unicode MS"/>
                <w:sz w:val="20"/>
                <w:lang w:val="en-GB"/>
              </w:rPr>
              <w:t>(*not applicable if early vote obtained by written application).</w:t>
            </w:r>
          </w:p>
        </w:tc>
      </w:tr>
      <w:tr>
        <w:tc>
          <w:tcPr>
            <w:tcW w:w="1391" w:type="dxa"/>
            <w:tcBorders>
              <w:top w:val="single" w:sz="8" w:space="0" w:color="auto"/>
              <w:left w:val="single" w:sz="8" w:space="0" w:color="auto"/>
              <w:bottom w:val="nil"/>
              <w:right w:val="nil"/>
            </w:tcBorders>
            <w:tcMar>
              <w:top w:w="0" w:type="dxa"/>
              <w:left w:w="108" w:type="dxa"/>
              <w:bottom w:w="0" w:type="dxa"/>
              <w:right w:w="108" w:type="dxa"/>
            </w:tcMar>
          </w:tcPr>
          <w:p>
            <w:pPr>
              <w:pStyle w:val="yTable"/>
              <w:rPr>
                <w:rFonts w:eastAsia="Arial Unicode MS"/>
                <w:lang w:val="en-GB"/>
              </w:rPr>
            </w:pPr>
            <w:r>
              <w:rPr>
                <w:b/>
                <w:bCs/>
                <w:szCs w:val="32"/>
                <w:lang w:val="en-GB"/>
              </w:rPr>
              <w:t>Part B</w:t>
            </w:r>
          </w:p>
        </w:tc>
        <w:tc>
          <w:tcPr>
            <w:tcW w:w="5413" w:type="dxa"/>
            <w:tcBorders>
              <w:top w:val="single" w:sz="4"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rFonts w:eastAsia="Arial Unicode MS"/>
                <w:lang w:val="en-GB"/>
              </w:rPr>
            </w:pPr>
            <w:r>
              <w:rPr>
                <w:sz w:val="20"/>
                <w:szCs w:val="24"/>
                <w:lang w:val="en-GB"/>
              </w:rPr>
              <w:t xml:space="preserve">If you </w:t>
            </w:r>
            <w:r>
              <w:rPr>
                <w:b/>
                <w:bCs/>
                <w:sz w:val="20"/>
                <w:szCs w:val="24"/>
                <w:lang w:val="en-GB"/>
              </w:rPr>
              <w:t>did not vote</w:t>
            </w:r>
            <w:r>
              <w:rPr>
                <w:sz w:val="20"/>
                <w:szCs w:val="24"/>
                <w:lang w:val="en-GB"/>
              </w:rPr>
              <w:t xml:space="preserve"> and you believe you have a valid and sufficient reason, complete this Part.</w:t>
            </w:r>
          </w:p>
        </w:tc>
      </w:tr>
      <w:t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yTable"/>
              <w:rPr>
                <w:rFonts w:eastAsia="Arial Unicode MS"/>
                <w:lang w:val="en-GB"/>
              </w:rPr>
            </w:pPr>
          </w:p>
        </w:tc>
        <w:tc>
          <w:tcPr>
            <w:tcW w:w="5413" w:type="dxa"/>
            <w:tcBorders>
              <w:top w:val="nil"/>
              <w:left w:val="nil"/>
              <w:bottom w:val="single" w:sz="8" w:space="0" w:color="auto"/>
              <w:right w:val="single" w:sz="12" w:space="0" w:color="auto"/>
            </w:tcBorders>
            <w:tcMar>
              <w:top w:w="0" w:type="dxa"/>
              <w:left w:w="108" w:type="dxa"/>
              <w:bottom w:w="0" w:type="dxa"/>
              <w:right w:w="108" w:type="dxa"/>
            </w:tcMar>
          </w:tcPr>
          <w:p>
            <w:pPr>
              <w:pStyle w:val="yTable"/>
              <w:rPr>
                <w:sz w:val="20"/>
                <w:szCs w:val="24"/>
                <w:lang w:val="en-GB"/>
              </w:rPr>
            </w:pPr>
            <w:r>
              <w:rPr>
                <w:sz w:val="20"/>
                <w:szCs w:val="24"/>
                <w:lang w:val="en-GB"/>
              </w:rPr>
              <w:t>I did not vote because:</w:t>
            </w:r>
          </w:p>
          <w:p>
            <w:pPr>
              <w:pStyle w:val="yTable"/>
              <w:rPr>
                <w:rFonts w:eastAsia="Arial Unicode MS"/>
                <w:lang w:val="en-GB"/>
              </w:rPr>
            </w:pPr>
            <w:r>
              <w:rPr>
                <w:lang w:val="en-GB"/>
              </w:rPr>
              <w:t>......................................................................................................................................................................................................................................................................................................................................................................................................................................................................................</w:t>
            </w:r>
          </w:p>
        </w:tc>
      </w:tr>
      <w:tr>
        <w:trPr>
          <w:cantSplit/>
        </w:trPr>
        <w:tc>
          <w:tcPr>
            <w:tcW w:w="6804"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
              <w:rPr>
                <w:lang w:val="en-GB"/>
              </w:rPr>
            </w:pPr>
            <w:r>
              <w:rPr>
                <w:b/>
                <w:bCs/>
                <w:sz w:val="20"/>
                <w:lang w:val="en-GB"/>
              </w:rPr>
              <w:t>The person completing Section 1 is to provide the following information about himself or herself:</w:t>
            </w:r>
          </w:p>
          <w:p>
            <w:pPr>
              <w:pStyle w:val="yTable"/>
              <w:rPr>
                <w:sz w:val="20"/>
                <w:lang w:val="en-GB"/>
              </w:rPr>
            </w:pPr>
          </w:p>
          <w:p>
            <w:pPr>
              <w:pStyle w:val="yTable"/>
              <w:tabs>
                <w:tab w:val="left" w:pos="2750"/>
              </w:tabs>
              <w:rPr>
                <w:sz w:val="20"/>
                <w:lang w:val="en-GB"/>
              </w:rPr>
            </w:pPr>
            <w:r>
              <w:rPr>
                <w:sz w:val="20"/>
                <w:lang w:val="en-GB"/>
              </w:rPr>
              <w:t>Name: .........................................</w:t>
            </w:r>
            <w:r>
              <w:rPr>
                <w:sz w:val="20"/>
                <w:lang w:val="en-GB"/>
              </w:rPr>
              <w:tab/>
              <w:t>Daytime contact phone number: ........................</w:t>
            </w:r>
          </w:p>
          <w:p>
            <w:pPr>
              <w:pStyle w:val="yTable"/>
              <w:rPr>
                <w:sz w:val="20"/>
                <w:lang w:val="en-GB"/>
              </w:rPr>
            </w:pPr>
          </w:p>
          <w:p>
            <w:pPr>
              <w:pStyle w:val="yTable"/>
              <w:rPr>
                <w:sz w:val="20"/>
                <w:szCs w:val="24"/>
                <w:lang w:val="en-GB"/>
              </w:rPr>
            </w:pPr>
            <w:r>
              <w:rPr>
                <w:sz w:val="20"/>
                <w:szCs w:val="24"/>
                <w:lang w:val="en-GB"/>
              </w:rPr>
              <w:t>Signature of person completing this form: ...............................................................</w:t>
            </w:r>
          </w:p>
          <w:p>
            <w:pPr>
              <w:pStyle w:val="yTable"/>
              <w:rPr>
                <w:szCs w:val="24"/>
                <w:lang w:val="en-GB"/>
              </w:rPr>
            </w:pPr>
          </w:p>
        </w:tc>
      </w:tr>
      <w:tr>
        <w:trPr>
          <w:cantSplit/>
        </w:trPr>
        <w:tc>
          <w:tcPr>
            <w:tcW w:w="6804"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
              <w:jc w:val="center"/>
              <w:rPr>
                <w:lang w:val="en-GB"/>
              </w:rPr>
            </w:pPr>
            <w:r>
              <w:rPr>
                <w:b/>
                <w:bCs/>
                <w:szCs w:val="24"/>
                <w:lang w:val="en-GB"/>
              </w:rPr>
              <w:t>SECTION 2</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
              <w:rPr>
                <w:lang w:val="en-GB"/>
              </w:rPr>
            </w:pPr>
            <w:r>
              <w:rPr>
                <w:b/>
                <w:bCs/>
                <w:sz w:val="20"/>
                <w:szCs w:val="24"/>
                <w:lang w:val="en-GB"/>
              </w:rPr>
              <w:t>Penalty:</w:t>
            </w:r>
            <w:r>
              <w:rPr>
                <w:sz w:val="20"/>
                <w:szCs w:val="24"/>
                <w:lang w:val="en-GB"/>
              </w:rPr>
              <w:t xml:space="preserve"> </w:t>
            </w:r>
            <w:r>
              <w:rPr>
                <w:i/>
                <w:iCs/>
                <w:sz w:val="20"/>
                <w:szCs w:val="24"/>
                <w:lang w:val="en-GB"/>
              </w:rPr>
              <w:t>[insert penalty amount]</w:t>
            </w:r>
            <w:r>
              <w:rPr>
                <w:sz w:val="20"/>
                <w:szCs w:val="24"/>
                <w:lang w:val="en-GB"/>
              </w:rPr>
              <w:t xml:space="preserve">  </w:t>
            </w:r>
            <w:r>
              <w:rPr>
                <w:b/>
                <w:bCs/>
                <w:sz w:val="20"/>
                <w:szCs w:val="24"/>
                <w:lang w:val="en-GB"/>
              </w:rPr>
              <w:t>Due date:</w:t>
            </w:r>
            <w:r>
              <w:rPr>
                <w:sz w:val="20"/>
                <w:szCs w:val="24"/>
                <w:lang w:val="en-GB"/>
              </w:rPr>
              <w:t xml:space="preserve"> </w:t>
            </w:r>
            <w:r>
              <w:rPr>
                <w:i/>
                <w:iCs/>
                <w:sz w:val="20"/>
                <w:szCs w:val="24"/>
                <w:lang w:val="en-GB"/>
              </w:rPr>
              <w:t>[insert date]</w:t>
            </w:r>
          </w:p>
          <w:p>
            <w:pPr>
              <w:pStyle w:val="yTable"/>
              <w:rPr>
                <w:rFonts w:eastAsia="Arial Unicode MS"/>
                <w:sz w:val="20"/>
                <w:lang w:val="en-GB"/>
              </w:rPr>
            </w:pPr>
            <w:r>
              <w:rPr>
                <w:sz w:val="20"/>
                <w:lang w:val="en-GB"/>
              </w:rPr>
              <w:t xml:space="preserve">If you </w:t>
            </w:r>
            <w:r>
              <w:rPr>
                <w:b/>
                <w:bCs/>
                <w:sz w:val="20"/>
                <w:lang w:val="en-GB"/>
              </w:rPr>
              <w:t>did not vote</w:t>
            </w:r>
            <w:r>
              <w:rPr>
                <w:sz w:val="20"/>
                <w:lang w:val="en-GB"/>
              </w:rPr>
              <w:t xml:space="preserve"> and you wish to finalise this matter, please pay the penalty in one of the following ways by the due date.</w:t>
            </w: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with Australia Post</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
              <w:rPr>
                <w:sz w:val="20"/>
              </w:rPr>
            </w:pPr>
            <w:r>
              <w:rPr>
                <w:i/>
                <w:iCs/>
                <w:sz w:val="20"/>
              </w:rPr>
              <w:t>[insert information about payment]</w:t>
            </w:r>
          </w:p>
          <w:p>
            <w:pPr>
              <w:pStyle w:val="yTable"/>
              <w:rPr>
                <w:sz w:val="20"/>
                <w:szCs w:val="24"/>
                <w:lang w:val="en-GB"/>
              </w:rPr>
            </w:pPr>
          </w:p>
          <w:p>
            <w:pPr>
              <w:pStyle w:val="yTable"/>
              <w:rPr>
                <w:sz w:val="20"/>
                <w:szCs w:val="24"/>
                <w:lang w:val="en-GB"/>
              </w:rPr>
            </w:pPr>
          </w:p>
          <w:p>
            <w:pPr>
              <w:pStyle w:val="yTable"/>
              <w:rPr>
                <w:sz w:val="20"/>
                <w:szCs w:val="24"/>
                <w:lang w:val="en-GB"/>
              </w:rPr>
            </w:pPr>
          </w:p>
          <w:p>
            <w:pPr>
              <w:pStyle w:val="yTable"/>
              <w:rPr>
                <w:sz w:val="20"/>
                <w:szCs w:val="24"/>
                <w:lang w:val="en-GB"/>
              </w:rPr>
            </w:pPr>
          </w:p>
          <w:p>
            <w:pPr>
              <w:pStyle w:val="yTable"/>
              <w:rPr>
                <w:sz w:val="20"/>
                <w:szCs w:val="24"/>
                <w:lang w:val="en-GB"/>
              </w:rPr>
            </w:pP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by mail</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Using the reply paid envelope provided, return this notice with a cheque or money order made payable to the Western Australian Electoral Commission.  Do not send cash in the mail.</w:t>
            </w: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in person</w:t>
            </w:r>
          </w:p>
        </w:tc>
        <w:tc>
          <w:tcPr>
            <w:tcW w:w="5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 xml:space="preserve">Cash or cheque payments can be made at the Western Australian Electoral Commission </w:t>
            </w:r>
            <w:r>
              <w:rPr>
                <w:i/>
                <w:iCs/>
                <w:sz w:val="20"/>
                <w:szCs w:val="24"/>
                <w:lang w:val="en-GB"/>
              </w:rPr>
              <w:t>[insert address]</w:t>
            </w:r>
            <w:r>
              <w:rPr>
                <w:sz w:val="20"/>
                <w:szCs w:val="24"/>
                <w:lang w:val="en-GB"/>
              </w:rPr>
              <w:t>.</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 in Gazette 11 May 2007 p. 1999</w:t>
      </w:r>
      <w:r>
        <w:noBreakHyphen/>
        <w:t>2001.]</w:t>
      </w:r>
    </w:p>
    <w:p>
      <w:pPr>
        <w:pStyle w:val="yTable"/>
        <w:pageBreakBefore/>
        <w:spacing w:before="0"/>
        <w:jc w:val="center"/>
        <w:rPr>
          <w:b/>
          <w:bCs/>
          <w:snapToGrid w:val="0"/>
        </w:rPr>
      </w:pPr>
      <w:r>
        <w:rPr>
          <w:b/>
          <w:bCs/>
          <w:snapToGrid w:val="0"/>
        </w:rPr>
        <w:t>Form 34</w:t>
      </w:r>
    </w:p>
    <w:p>
      <w:pPr>
        <w:pStyle w:val="yTable"/>
        <w:jc w:val="center"/>
        <w:rPr>
          <w:snapToGrid w:val="0"/>
        </w:rPr>
      </w:pPr>
      <w:r>
        <w:rPr>
          <w:snapToGrid w:val="0"/>
        </w:rPr>
        <w:t>Western Australia</w:t>
      </w:r>
    </w:p>
    <w:p>
      <w:pPr>
        <w:pStyle w:val="yMiscellaneousHeading"/>
        <w:rPr>
          <w:snapToGrid w:val="0"/>
        </w:rPr>
      </w:pPr>
      <w:r>
        <w:rPr>
          <w:i/>
          <w:iCs/>
          <w:snapToGrid w:val="0"/>
        </w:rPr>
        <w:t>Electoral Act 1907</w:t>
      </w:r>
      <w:r>
        <w:rPr>
          <w:snapToGrid w:val="0"/>
        </w:rPr>
        <w:t> (s. 156(12))</w:t>
      </w:r>
    </w:p>
    <w:p>
      <w:pPr>
        <w:pStyle w:val="yMiscellaneousHeading"/>
        <w:rPr>
          <w:b/>
          <w:bCs/>
          <w:snapToGrid w:val="0"/>
        </w:rPr>
      </w:pPr>
      <w:r>
        <w:rPr>
          <w:b/>
          <w:bCs/>
          <w:snapToGrid w:val="0"/>
        </w:rPr>
        <w:t>FAILURE TO VOTE — INFRINGEMENT NOTICE</w:t>
      </w:r>
    </w:p>
    <w:p>
      <w:pPr>
        <w:pStyle w:val="yMiscellaneousBody"/>
      </w:pPr>
    </w:p>
    <w:p>
      <w:pPr>
        <w:pStyle w:val="yMiscellaneousBody"/>
        <w:rPr>
          <w:i/>
          <w:iCs/>
        </w:rPr>
      </w:pPr>
      <w:r>
        <w:rPr>
          <w:i/>
          <w:iCs/>
        </w:rPr>
        <w:t>[insert name and address of elector]</w:t>
      </w:r>
    </w:p>
    <w:p>
      <w:pPr>
        <w:pStyle w:val="yMiscellaneousBody"/>
      </w:pPr>
    </w:p>
    <w:p>
      <w:pPr>
        <w:pStyle w:val="yMiscellaneousBody"/>
        <w:rPr>
          <w:rFonts w:eastAsia="Arial Unicode MS"/>
          <w:lang w:val="en-GB"/>
        </w:rPr>
      </w:pPr>
      <w:r>
        <w:rPr>
          <w:lang w:val="en-GB"/>
        </w:rPr>
        <w:t>Dear elector</w:t>
      </w:r>
    </w:p>
    <w:p>
      <w:pPr>
        <w:pStyle w:val="yMiscellaneousBody"/>
      </w:pPr>
      <w:r>
        <w:t xml:space="preserve">Thank you for returning the notice we sent you regarding your apparent failure to vote at the State election held on </w:t>
      </w:r>
      <w:r>
        <w:rPr>
          <w:i/>
          <w:iCs/>
          <w:sz w:val="20"/>
        </w:rPr>
        <w:t>[insert date]</w:t>
      </w:r>
      <w:r>
        <w:t>.</w:t>
      </w:r>
    </w:p>
    <w:p>
      <w:pPr>
        <w:pStyle w:val="yMiscellaneousBody"/>
      </w:pPr>
      <w:r>
        <w:t>In that notice you told us that</w:t>
      </w:r>
    </w:p>
    <w:p>
      <w:pPr>
        <w:pStyle w:val="yMiscellaneousBody"/>
        <w:rPr>
          <w:i/>
          <w:iCs/>
          <w:sz w:val="20"/>
        </w:rPr>
      </w:pPr>
      <w:r>
        <w:rPr>
          <w:i/>
          <w:iCs/>
          <w:sz w:val="20"/>
        </w:rPr>
        <w:t>[insert whichever paragraph applies —</w:t>
      </w:r>
    </w:p>
    <w:p>
      <w:pPr>
        <w:pStyle w:val="yMiscellaneousBody"/>
        <w:numPr>
          <w:ilvl w:val="0"/>
          <w:numId w:val="16"/>
        </w:numPr>
        <w:rPr>
          <w:i/>
          <w:iCs/>
          <w:sz w:val="20"/>
        </w:rPr>
      </w:pPr>
      <w:r>
        <w:rPr>
          <w:i/>
          <w:iCs/>
          <w:sz w:val="20"/>
        </w:rPr>
        <w:t>you voted at [insert polling place].  The Western Australian Electoral Commission has used that information to re</w:t>
      </w:r>
      <w:r>
        <w:rPr>
          <w:i/>
          <w:iCs/>
          <w:sz w:val="20"/>
        </w:rPr>
        <w:noBreakHyphen/>
        <w:t>check its records but remains unable to find any record of you having voted.</w:t>
      </w:r>
    </w:p>
    <w:p>
      <w:pPr>
        <w:pStyle w:val="yMiscellaneousBody"/>
        <w:numPr>
          <w:ilvl w:val="0"/>
          <w:numId w:val="16"/>
        </w:numPr>
        <w:rPr>
          <w:i/>
          <w:iCs/>
          <w:sz w:val="20"/>
        </w:rPr>
      </w:pPr>
      <w:r>
        <w:rPr>
          <w:i/>
          <w:iCs/>
          <w:sz w:val="20"/>
        </w:rPr>
        <w:t>you voted by absent/provisional/early [insert whichever applies] vote.  The Western Australian Electoral Commission has used that information to re</w:t>
      </w:r>
      <w:r>
        <w:rPr>
          <w:i/>
          <w:iCs/>
          <w:sz w:val="20"/>
        </w:rPr>
        <w:noBreakHyphen/>
        <w:t>check its records but remains unable to find any record of you having voted.</w:t>
      </w:r>
    </w:p>
    <w:p>
      <w:pPr>
        <w:pStyle w:val="yMiscellaneousBody"/>
        <w:numPr>
          <w:ilvl w:val="0"/>
          <w:numId w:val="16"/>
        </w:numPr>
      </w:pPr>
      <w:r>
        <w:rPr>
          <w:i/>
          <w:iCs/>
          <w:sz w:val="20"/>
        </w:rPr>
        <w:t>you told us that you did not vote and you told us your reason for not doing so.  The Electoral Commissioner has considered that reason but is unable to accept it as a valid and sufficient reason for not voting.]</w:t>
      </w:r>
    </w:p>
    <w:p>
      <w:pPr>
        <w:pStyle w:val="yMiscellaneousBody"/>
      </w:pPr>
      <w:r>
        <w:t xml:space="preserve">The Electoral Commissioner therefore considers that you have committed an offence by failing to vote without a valid and sufficient reason.  The penalty for this offence is </w:t>
      </w:r>
      <w:r>
        <w:rPr>
          <w:i/>
          <w:iCs/>
          <w:sz w:val="20"/>
        </w:rPr>
        <w:t>[insert penalty amount]</w:t>
      </w:r>
      <w:r>
        <w:t>.</w:t>
      </w:r>
    </w:p>
    <w:p>
      <w:pPr>
        <w:pStyle w:val="yMiscellaneousBody"/>
        <w:spacing w:after="80"/>
        <w:rPr>
          <w:lang w:val="en-GB"/>
        </w:rPr>
      </w:pPr>
      <w:r>
        <w:rPr>
          <w:lang w:val="en-GB"/>
        </w:rPr>
        <w:t>You must pay the penalty before the following date: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tc>
          <w:tcPr>
            <w:tcW w:w="4253" w:type="dxa"/>
          </w:tcPr>
          <w:p>
            <w:pPr>
              <w:pStyle w:val="yTable"/>
              <w:rPr>
                <w:snapToGrid w:val="0"/>
              </w:rPr>
            </w:pPr>
            <w:r>
              <w:rPr>
                <w:snapToGrid w:val="0"/>
              </w:rPr>
              <w:t xml:space="preserve">Due date for payment of penalty: </w:t>
            </w:r>
            <w:r>
              <w:rPr>
                <w:i/>
                <w:iCs/>
              </w:rPr>
              <w:t>[insert date]</w:t>
            </w:r>
          </w:p>
        </w:tc>
      </w:tr>
    </w:tbl>
    <w:p>
      <w:pPr>
        <w:pStyle w:val="yMiscellaneousBody"/>
      </w:pPr>
      <w:r>
        <w:t>If you do not pay the penalty before this date, this matter may be dealt with in court or referred to the Fines Enforcement Registry.</w:t>
      </w:r>
    </w:p>
    <w:p>
      <w:pPr>
        <w:pStyle w:val="yMiscellaneousBody"/>
        <w:keepNext/>
        <w:keepLines/>
        <w:spacing w:after="80"/>
      </w:pPr>
      <w:r>
        <w:t>You may pay the penalty in one of the following ways:</w:t>
      </w:r>
    </w:p>
    <w:tbl>
      <w:tblPr>
        <w:tblW w:w="0" w:type="auto"/>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6"/>
        <w:gridCol w:w="4961"/>
      </w:tblGrid>
      <w:tr>
        <w:tc>
          <w:tcPr>
            <w:tcW w:w="1276" w:type="dxa"/>
            <w:tcBorders>
              <w:top w:val="single" w:sz="4" w:space="0" w:color="auto"/>
              <w:bottom w:val="single" w:sz="4" w:space="0" w:color="auto"/>
              <w:right w:val="single" w:sz="4" w:space="0" w:color="auto"/>
            </w:tcBorders>
          </w:tcPr>
          <w:p>
            <w:pPr>
              <w:pStyle w:val="yTable"/>
              <w:rPr>
                <w:lang w:val="en-GB"/>
              </w:rPr>
            </w:pPr>
            <w:r>
              <w:rPr>
                <w:lang w:val="en-GB"/>
              </w:rPr>
              <w:t>Payment by mail</w:t>
            </w:r>
          </w:p>
        </w:tc>
        <w:tc>
          <w:tcPr>
            <w:tcW w:w="4961" w:type="dxa"/>
            <w:tcBorders>
              <w:top w:val="single" w:sz="4" w:space="0" w:color="auto"/>
              <w:left w:val="single" w:sz="4" w:space="0" w:color="auto"/>
              <w:bottom w:val="single" w:sz="4" w:space="0" w:color="auto"/>
            </w:tcBorders>
          </w:tcPr>
          <w:p>
            <w:pPr>
              <w:pStyle w:val="yTable"/>
              <w:rPr>
                <w:lang w:val="en-GB"/>
              </w:rPr>
            </w:pPr>
            <w:r>
              <w:rPr>
                <w:szCs w:val="24"/>
                <w:lang w:val="en-GB"/>
              </w:rPr>
              <w:t>Using the reply paid envelope provided, return this notice with a cheque or money order made payable to the Western Australian Electoral Commission.  Do not send cash in the mail.</w:t>
            </w:r>
          </w:p>
        </w:tc>
      </w:tr>
      <w:tr>
        <w:tc>
          <w:tcPr>
            <w:tcW w:w="1276" w:type="dxa"/>
            <w:tcBorders>
              <w:top w:val="single" w:sz="4" w:space="0" w:color="auto"/>
              <w:bottom w:val="single" w:sz="4" w:space="0" w:color="auto"/>
              <w:right w:val="single" w:sz="4" w:space="0" w:color="auto"/>
            </w:tcBorders>
          </w:tcPr>
          <w:p>
            <w:pPr>
              <w:pStyle w:val="yTable"/>
              <w:rPr>
                <w:lang w:val="en-GB"/>
              </w:rPr>
            </w:pPr>
            <w:r>
              <w:rPr>
                <w:lang w:val="en-GB"/>
              </w:rPr>
              <w:t>Payment in person</w:t>
            </w:r>
          </w:p>
        </w:tc>
        <w:tc>
          <w:tcPr>
            <w:tcW w:w="4961" w:type="dxa"/>
            <w:tcBorders>
              <w:top w:val="single" w:sz="4" w:space="0" w:color="auto"/>
              <w:left w:val="single" w:sz="4" w:space="0" w:color="auto"/>
            </w:tcBorders>
          </w:tcPr>
          <w:p>
            <w:pPr>
              <w:pStyle w:val="yTable"/>
              <w:rPr>
                <w:lang w:val="en-GB"/>
              </w:rPr>
            </w:pPr>
            <w:r>
              <w:rPr>
                <w:szCs w:val="24"/>
                <w:lang w:val="en-GB"/>
              </w:rPr>
              <w:t xml:space="preserve">Cash or cheque payments can be made at the Western Australian Electoral Commission </w:t>
            </w:r>
            <w:r>
              <w:rPr>
                <w:i/>
                <w:iCs/>
                <w:sz w:val="20"/>
                <w:szCs w:val="24"/>
                <w:lang w:val="en-GB"/>
              </w:rPr>
              <w:t>[insert address]</w:t>
            </w:r>
            <w:r>
              <w:rPr>
                <w:szCs w:val="24"/>
                <w:lang w:val="en-GB"/>
              </w:rPr>
              <w:t>.</w:t>
            </w:r>
          </w:p>
        </w:tc>
      </w:tr>
    </w:tbl>
    <w:p>
      <w:pPr>
        <w:pStyle w:val="yMiscellaneousBody"/>
      </w:pPr>
      <w:r>
        <w:t>Payment of the penalty will end this matter.  However if you pay by cheque and your cheque is dishonoured, you will be treated as if you had not paid the penalty.</w:t>
      </w:r>
    </w:p>
    <w:p>
      <w:pPr>
        <w:pStyle w:val="yMiscellaneousBody"/>
      </w:pPr>
      <w:r>
        <w:t>Thank you for your cooperation.</w:t>
      </w:r>
    </w:p>
    <w:p>
      <w:pPr>
        <w:pStyle w:val="yMiscellaneousBody"/>
      </w:pPr>
    </w:p>
    <w:p>
      <w:pPr>
        <w:pStyle w:val="yMiscellaneousBody"/>
      </w:pPr>
    </w:p>
    <w:p>
      <w:pPr>
        <w:pStyle w:val="yMiscellaneousBody"/>
        <w:rPr>
          <w:i/>
        </w:rPr>
      </w:pPr>
      <w:r>
        <w:t>Electoral Commissioner</w:t>
      </w:r>
      <w:r>
        <w:tab/>
      </w:r>
      <w:r>
        <w:tab/>
      </w:r>
      <w:r>
        <w:tab/>
      </w:r>
      <w:r>
        <w:tab/>
        <w:t xml:space="preserve">Date: </w:t>
      </w:r>
      <w:r>
        <w:rPr>
          <w:i/>
        </w:rPr>
        <w:t>[insert date]</w:t>
      </w:r>
    </w:p>
    <w:p>
      <w:pPr>
        <w:pStyle w:val="yFootnotesection"/>
        <w:rPr>
          <w:b/>
        </w:rPr>
      </w:pPr>
      <w:r>
        <w:tab/>
        <w:t>[Form 34 inserted in Gazette 11 May 2007 p. 2001</w:t>
      </w:r>
      <w:r>
        <w:noBreakHyphen/>
        <w:t>2.]</w:t>
      </w:r>
    </w:p>
    <w:p>
      <w:pPr>
        <w:pStyle w:val="yTable"/>
        <w:pageBreakBefore/>
        <w:jc w:val="center"/>
        <w:rPr>
          <w:b/>
          <w:snapToGrid w:val="0"/>
        </w:rPr>
      </w:pPr>
      <w:r>
        <w:rPr>
          <w:b/>
          <w:snapToGrid w:val="0"/>
        </w:rPr>
        <w:t>Form 35</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Electoral Commissioner</w:t>
      </w:r>
    </w:p>
    <w:p>
      <w:pPr>
        <w:pStyle w:val="yTable"/>
        <w:jc w:val="right"/>
        <w:rPr>
          <w:snapToGrid w:val="0"/>
        </w:rPr>
      </w:pPr>
      <w:r>
        <w:t>.................................................................</w:t>
      </w:r>
    </w:p>
    <w:p>
      <w:pPr>
        <w:pStyle w:val="yTable"/>
        <w:spacing w:before="0"/>
        <w:jc w:val="right"/>
        <w:rPr>
          <w:snapToGrid w:val="0"/>
        </w:rPr>
      </w:pPr>
      <w:r>
        <w:rPr>
          <w:snapToGrid w:val="0"/>
        </w:rPr>
        <w:t>Address</w:t>
      </w:r>
    </w:p>
    <w:p>
      <w:pPr>
        <w:pStyle w:val="yFootnotesection"/>
      </w:pPr>
      <w:r>
        <w:tab/>
        <w:t>[Form 35 inserted in Gazette 6 Dec 1996 p. 6723.]</w:t>
      </w:r>
    </w:p>
    <w:p>
      <w:pPr>
        <w:pStyle w:val="yTable"/>
        <w:pageBreakBefore/>
        <w:jc w:val="center"/>
        <w:rPr>
          <w:b/>
          <w:snapToGrid w:val="0"/>
        </w:rPr>
      </w:pPr>
      <w:r>
        <w:rPr>
          <w:b/>
          <w:snapToGrid w:val="0"/>
        </w:rPr>
        <w:t>Form 36</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by this notice consent to act as a member of the Legislative Council in the</w:t>
      </w:r>
      <w:r>
        <w:t>...............................................</w:t>
      </w:r>
      <w:r>
        <w:rPr>
          <w:snapToGrid w:val="0"/>
        </w:rPr>
        <w:t>Region referred to in your notice of</w:t>
      </w:r>
      <w:r>
        <w:t>.............................................................</w:t>
      </w:r>
    </w:p>
    <w:p>
      <w:pPr>
        <w:pStyle w:val="yTable"/>
        <w:rPr>
          <w:snapToGrid w:val="0"/>
        </w:rPr>
      </w:pPr>
      <w:r>
        <w:rPr>
          <w:snapToGrid w:val="0"/>
        </w:rPr>
        <w:t>Surname</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p>
    <w:p>
      <w:pPr>
        <w:pStyle w:val="yFootnotesection"/>
      </w:pPr>
      <w:r>
        <w:tab/>
        <w:t>[Form 36 inserted in Gazette 6 Dec 1996 p. 6724.]</w:t>
      </w:r>
    </w:p>
    <w:p>
      <w:pPr>
        <w:pStyle w:val="yTable"/>
        <w:pageBreakBefore/>
        <w:jc w:val="center"/>
        <w:rPr>
          <w:b/>
          <w:snapToGrid w:val="0"/>
        </w:rPr>
      </w:pPr>
      <w:r>
        <w:rPr>
          <w:b/>
          <w:snapToGrid w:val="0"/>
        </w:rPr>
        <w:t>Form 37</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snapToGrid w:val="0"/>
        </w:rPr>
      </w:pPr>
      <w:r>
        <w:rPr>
          <w:noProof/>
          <w:lang w:eastAsia="en-AU"/>
        </w:rPr>
        <w:drawing>
          <wp:inline distT="0" distB="0" distL="0" distR="0">
            <wp:extent cx="2495550" cy="2238375"/>
            <wp:effectExtent l="0" t="0" r="0" b="9525"/>
            <wp:docPr id="1" name="Picture 1"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p>
    <w:p>
      <w:pPr>
        <w:pStyle w:val="yFootnotesection"/>
      </w:pPr>
      <w:r>
        <w:tab/>
        <w:t>[Form 37 amended in Gazette 8 Nov 1996 p. 6277.]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21" w:name="_Toc166575712"/>
      <w:bookmarkStart w:id="222" w:name="_Toc166575749"/>
      <w:bookmarkStart w:id="223" w:name="_Toc166579365"/>
      <w:bookmarkStart w:id="224" w:name="_Toc166668198"/>
      <w:bookmarkStart w:id="225" w:name="_Toc192925497"/>
      <w:bookmarkStart w:id="226" w:name="_Toc193260540"/>
      <w:bookmarkStart w:id="227" w:name="_Toc196795521"/>
      <w:bookmarkStart w:id="228" w:name="_Toc196797068"/>
      <w:bookmarkStart w:id="229" w:name="_Toc196811615"/>
      <w:bookmarkStart w:id="230" w:name="_Toc196811653"/>
      <w:bookmarkStart w:id="231" w:name="_Toc196813011"/>
      <w:bookmarkStart w:id="232" w:name="_Toc197230480"/>
      <w:bookmarkStart w:id="233" w:name="_Toc199842794"/>
      <w:bookmarkStart w:id="234" w:name="_Toc214959183"/>
      <w:bookmarkStart w:id="235" w:name="_Toc215038379"/>
      <w:r>
        <w:t>Notes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6" w:name="_Toc196797069"/>
      <w:bookmarkStart w:id="237" w:name="_Toc215038380"/>
      <w:r>
        <w:t>Compilation table</w:t>
      </w:r>
      <w:bookmarkEnd w:id="236"/>
      <w:bookmarkEnd w:id="23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Electoral Regulations 1996</w:t>
            </w:r>
          </w:p>
        </w:tc>
        <w:tc>
          <w:tcPr>
            <w:tcW w:w="1276" w:type="dxa"/>
          </w:tcPr>
          <w:p>
            <w:pPr>
              <w:pStyle w:val="nTable"/>
              <w:spacing w:after="40"/>
              <w:rPr>
                <w:sz w:val="19"/>
              </w:rPr>
            </w:pPr>
            <w:r>
              <w:rPr>
                <w:sz w:val="19"/>
              </w:rPr>
              <w:t>10 Oct 1996 p. 5321</w:t>
            </w:r>
            <w:r>
              <w:rPr>
                <w:sz w:val="19"/>
              </w:rPr>
              <w:noBreakHyphen/>
              <w:t>91</w:t>
            </w:r>
          </w:p>
        </w:tc>
        <w:tc>
          <w:tcPr>
            <w:tcW w:w="2693" w:type="dxa"/>
          </w:tcPr>
          <w:p>
            <w:pPr>
              <w:pStyle w:val="nTable"/>
              <w:spacing w:after="40"/>
              <w:rPr>
                <w:sz w:val="19"/>
              </w:rPr>
            </w:pPr>
            <w:r>
              <w:rPr>
                <w:sz w:val="19"/>
              </w:rPr>
              <w:t>10 Oct 1996</w:t>
            </w:r>
          </w:p>
        </w:tc>
      </w:tr>
      <w:tr>
        <w:trPr>
          <w:cantSplit/>
        </w:trPr>
        <w:tc>
          <w:tcPr>
            <w:tcW w:w="3118" w:type="dxa"/>
          </w:tcPr>
          <w:p>
            <w:pPr>
              <w:pStyle w:val="nTable"/>
              <w:spacing w:after="40"/>
              <w:ind w:right="113"/>
              <w:rPr>
                <w:sz w:val="19"/>
              </w:rPr>
            </w:pPr>
            <w:r>
              <w:rPr>
                <w:i/>
                <w:sz w:val="19"/>
              </w:rPr>
              <w:t>Electoral Amendment Regulations 1996</w:t>
            </w:r>
          </w:p>
        </w:tc>
        <w:tc>
          <w:tcPr>
            <w:tcW w:w="1276" w:type="dxa"/>
          </w:tcPr>
          <w:p>
            <w:pPr>
              <w:pStyle w:val="nTable"/>
              <w:spacing w:after="40"/>
              <w:rPr>
                <w:sz w:val="19"/>
              </w:rPr>
            </w:pPr>
            <w:r>
              <w:rPr>
                <w:sz w:val="19"/>
              </w:rPr>
              <w:t>8 Nov 1996 p. 6267</w:t>
            </w:r>
            <w:r>
              <w:rPr>
                <w:sz w:val="19"/>
              </w:rPr>
              <w:noBreakHyphen/>
              <w:t>77</w:t>
            </w:r>
          </w:p>
        </w:tc>
        <w:tc>
          <w:tcPr>
            <w:tcW w:w="2693" w:type="dxa"/>
          </w:tcPr>
          <w:p>
            <w:pPr>
              <w:pStyle w:val="nTable"/>
              <w:spacing w:after="40"/>
              <w:rPr>
                <w:sz w:val="19"/>
              </w:rPr>
            </w:pPr>
            <w:r>
              <w:rPr>
                <w:sz w:val="19"/>
              </w:rPr>
              <w:t xml:space="preserve">9 Nov 1996 (see r. 2 and </w:t>
            </w:r>
            <w:r>
              <w:rPr>
                <w:i/>
                <w:sz w:val="19"/>
              </w:rPr>
              <w:t>Gazette</w:t>
            </w:r>
            <w:r>
              <w:rPr>
                <w:sz w:val="19"/>
              </w:rPr>
              <w:t xml:space="preserve"> 8 Nov 1996 p. 6265)</w:t>
            </w:r>
          </w:p>
        </w:tc>
      </w:tr>
      <w:tr>
        <w:trPr>
          <w:cantSplit/>
        </w:trPr>
        <w:tc>
          <w:tcPr>
            <w:tcW w:w="3118" w:type="dxa"/>
          </w:tcPr>
          <w:p>
            <w:pPr>
              <w:pStyle w:val="nTable"/>
              <w:spacing w:after="40"/>
              <w:ind w:right="113"/>
              <w:rPr>
                <w:sz w:val="19"/>
              </w:rPr>
            </w:pPr>
            <w:r>
              <w:rPr>
                <w:i/>
                <w:sz w:val="19"/>
              </w:rPr>
              <w:t>Electoral Amendment Regulations (No. 2) 1996</w:t>
            </w:r>
          </w:p>
        </w:tc>
        <w:tc>
          <w:tcPr>
            <w:tcW w:w="1276" w:type="dxa"/>
          </w:tcPr>
          <w:p>
            <w:pPr>
              <w:pStyle w:val="nTable"/>
              <w:spacing w:after="40"/>
              <w:rPr>
                <w:sz w:val="19"/>
              </w:rPr>
            </w:pPr>
            <w:r>
              <w:rPr>
                <w:sz w:val="19"/>
              </w:rPr>
              <w:t>6 Dec 1996 p. 6723</w:t>
            </w:r>
            <w:r>
              <w:rPr>
                <w:sz w:val="19"/>
              </w:rPr>
              <w:noBreakHyphen/>
              <w:t>4</w:t>
            </w:r>
          </w:p>
        </w:tc>
        <w:tc>
          <w:tcPr>
            <w:tcW w:w="2693" w:type="dxa"/>
          </w:tcPr>
          <w:p>
            <w:pPr>
              <w:pStyle w:val="nTable"/>
              <w:spacing w:after="40"/>
              <w:rPr>
                <w:sz w:val="19"/>
              </w:rPr>
            </w:pPr>
            <w:r>
              <w:rPr>
                <w:sz w:val="19"/>
              </w:rPr>
              <w:t>6 Dec 1996</w:t>
            </w:r>
          </w:p>
        </w:tc>
      </w:tr>
      <w:tr>
        <w:trPr>
          <w:cantSplit/>
        </w:trPr>
        <w:tc>
          <w:tcPr>
            <w:tcW w:w="3118" w:type="dxa"/>
          </w:tcPr>
          <w:p>
            <w:pPr>
              <w:pStyle w:val="nTable"/>
              <w:spacing w:after="40"/>
              <w:ind w:right="113"/>
              <w:rPr>
                <w:sz w:val="19"/>
              </w:rPr>
            </w:pPr>
            <w:r>
              <w:rPr>
                <w:i/>
                <w:sz w:val="19"/>
              </w:rPr>
              <w:t>Electoral Amendment Regulations 1997</w:t>
            </w:r>
          </w:p>
        </w:tc>
        <w:tc>
          <w:tcPr>
            <w:tcW w:w="1276" w:type="dxa"/>
          </w:tcPr>
          <w:p>
            <w:pPr>
              <w:pStyle w:val="nTable"/>
              <w:spacing w:after="40"/>
              <w:rPr>
                <w:sz w:val="19"/>
              </w:rPr>
            </w:pPr>
            <w:r>
              <w:rPr>
                <w:sz w:val="19"/>
              </w:rPr>
              <w:t>12 Dec 1997 p. 7259</w:t>
            </w:r>
          </w:p>
        </w:tc>
        <w:tc>
          <w:tcPr>
            <w:tcW w:w="2693" w:type="dxa"/>
          </w:tcPr>
          <w:p>
            <w:pPr>
              <w:pStyle w:val="nTable"/>
              <w:spacing w:after="40"/>
              <w:rPr>
                <w:sz w:val="19"/>
              </w:rPr>
            </w:pPr>
            <w:r>
              <w:rPr>
                <w:sz w:val="19"/>
              </w:rPr>
              <w:t>12 Dec 1997</w:t>
            </w:r>
          </w:p>
        </w:tc>
      </w:tr>
      <w:tr>
        <w:trPr>
          <w:cantSplit/>
        </w:trPr>
        <w:tc>
          <w:tcPr>
            <w:tcW w:w="3118" w:type="dxa"/>
          </w:tcPr>
          <w:p>
            <w:pPr>
              <w:pStyle w:val="nTable"/>
              <w:spacing w:after="40"/>
              <w:ind w:right="113"/>
              <w:rPr>
                <w:i/>
                <w:sz w:val="19"/>
              </w:rPr>
            </w:pPr>
            <w:r>
              <w:rPr>
                <w:i/>
                <w:sz w:val="19"/>
              </w:rPr>
              <w:t>Electoral Amendment Regulations 1998</w:t>
            </w:r>
          </w:p>
        </w:tc>
        <w:tc>
          <w:tcPr>
            <w:tcW w:w="1276" w:type="dxa"/>
          </w:tcPr>
          <w:p>
            <w:pPr>
              <w:pStyle w:val="nTable"/>
              <w:spacing w:after="40"/>
              <w:rPr>
                <w:sz w:val="19"/>
              </w:rPr>
            </w:pPr>
            <w:r>
              <w:rPr>
                <w:sz w:val="19"/>
              </w:rPr>
              <w:t>20 Nov 1998 p. 6264</w:t>
            </w:r>
            <w:r>
              <w:rPr>
                <w:sz w:val="19"/>
              </w:rPr>
              <w:noBreakHyphen/>
              <w:t>5</w:t>
            </w:r>
          </w:p>
        </w:tc>
        <w:tc>
          <w:tcPr>
            <w:tcW w:w="2693" w:type="dxa"/>
          </w:tcPr>
          <w:p>
            <w:pPr>
              <w:pStyle w:val="nTable"/>
              <w:spacing w:after="40"/>
              <w:rPr>
                <w:sz w:val="19"/>
              </w:rPr>
            </w:pPr>
            <w:r>
              <w:rPr>
                <w:sz w:val="19"/>
              </w:rPr>
              <w:t>1 Dec 1998 (see r. 2)</w:t>
            </w:r>
          </w:p>
        </w:tc>
      </w:tr>
      <w:tr>
        <w:trPr>
          <w:cantSplit/>
        </w:trPr>
        <w:tc>
          <w:tcPr>
            <w:tcW w:w="3118" w:type="dxa"/>
          </w:tcPr>
          <w:p>
            <w:pPr>
              <w:pStyle w:val="nTable"/>
              <w:spacing w:after="40"/>
              <w:ind w:right="113"/>
              <w:rPr>
                <w:i/>
                <w:sz w:val="19"/>
              </w:rPr>
            </w:pPr>
            <w:r>
              <w:rPr>
                <w:i/>
                <w:sz w:val="19"/>
              </w:rPr>
              <w:t>Electoral Amendment  Regulations 2000</w:t>
            </w:r>
          </w:p>
        </w:tc>
        <w:tc>
          <w:tcPr>
            <w:tcW w:w="1276" w:type="dxa"/>
          </w:tcPr>
          <w:p>
            <w:pPr>
              <w:pStyle w:val="nTable"/>
              <w:spacing w:after="40"/>
              <w:rPr>
                <w:sz w:val="19"/>
              </w:rPr>
            </w:pPr>
            <w:r>
              <w:rPr>
                <w:sz w:val="19"/>
              </w:rPr>
              <w:t>18 Apr 2000 p. 1976</w:t>
            </w:r>
          </w:p>
        </w:tc>
        <w:tc>
          <w:tcPr>
            <w:tcW w:w="2693" w:type="dxa"/>
          </w:tcPr>
          <w:p>
            <w:pPr>
              <w:pStyle w:val="nTable"/>
              <w:spacing w:after="40"/>
              <w:rPr>
                <w:sz w:val="19"/>
              </w:rPr>
            </w:pPr>
            <w:r>
              <w:rPr>
                <w:sz w:val="19"/>
              </w:rPr>
              <w:t xml:space="preserve">18 Apr 2000 </w:t>
            </w:r>
          </w:p>
        </w:tc>
      </w:tr>
      <w:tr>
        <w:trPr>
          <w:cantSplit/>
        </w:trPr>
        <w:tc>
          <w:tcPr>
            <w:tcW w:w="3118" w:type="dxa"/>
          </w:tcPr>
          <w:p>
            <w:pPr>
              <w:pStyle w:val="nTable"/>
              <w:spacing w:after="40"/>
              <w:ind w:right="113"/>
              <w:rPr>
                <w:i/>
                <w:sz w:val="19"/>
              </w:rPr>
            </w:pPr>
            <w:r>
              <w:rPr>
                <w:i/>
                <w:sz w:val="19"/>
              </w:rPr>
              <w:t>Electoral Amendment Regulations (No. 2) 2000</w:t>
            </w:r>
          </w:p>
        </w:tc>
        <w:tc>
          <w:tcPr>
            <w:tcW w:w="1276" w:type="dxa"/>
          </w:tcPr>
          <w:p>
            <w:pPr>
              <w:pStyle w:val="nTable"/>
              <w:spacing w:after="40"/>
              <w:rPr>
                <w:sz w:val="19"/>
              </w:rPr>
            </w:pPr>
            <w:r>
              <w:rPr>
                <w:sz w:val="19"/>
              </w:rPr>
              <w:t>20 Oct 2000 p. 5925</w:t>
            </w:r>
            <w:r>
              <w:rPr>
                <w:sz w:val="19"/>
              </w:rPr>
              <w:noBreakHyphen/>
              <w:t>48</w:t>
            </w:r>
          </w:p>
        </w:tc>
        <w:tc>
          <w:tcPr>
            <w:tcW w:w="2693" w:type="dxa"/>
          </w:tcPr>
          <w:p>
            <w:pPr>
              <w:pStyle w:val="nTable"/>
              <w:spacing w:after="40"/>
              <w:rPr>
                <w:sz w:val="19"/>
              </w:rPr>
            </w:pPr>
            <w:r>
              <w:rPr>
                <w:sz w:val="19"/>
              </w:rPr>
              <w:t xml:space="preserve">21 Oct 2000 (see r. 2 and </w:t>
            </w:r>
            <w:r>
              <w:rPr>
                <w:i/>
                <w:sz w:val="19"/>
              </w:rPr>
              <w:t>Gazette</w:t>
            </w:r>
            <w:r>
              <w:rPr>
                <w:sz w:val="19"/>
              </w:rPr>
              <w:t xml:space="preserve"> 20 Oct 2000 p. 5899)</w:t>
            </w:r>
          </w:p>
        </w:tc>
      </w:tr>
      <w:tr>
        <w:trPr>
          <w:cantSplit/>
        </w:trPr>
        <w:tc>
          <w:tcPr>
            <w:tcW w:w="3118" w:type="dxa"/>
          </w:tcPr>
          <w:p>
            <w:pPr>
              <w:pStyle w:val="nTable"/>
              <w:spacing w:after="40"/>
              <w:ind w:right="113"/>
              <w:rPr>
                <w:i/>
                <w:sz w:val="19"/>
              </w:rPr>
            </w:pPr>
            <w:r>
              <w:rPr>
                <w:i/>
                <w:sz w:val="19"/>
              </w:rPr>
              <w:t>Electoral Amendment Regulations (No. 3) 2000</w:t>
            </w:r>
          </w:p>
        </w:tc>
        <w:tc>
          <w:tcPr>
            <w:tcW w:w="1276" w:type="dxa"/>
          </w:tcPr>
          <w:p>
            <w:pPr>
              <w:pStyle w:val="nTable"/>
              <w:spacing w:after="40"/>
              <w:rPr>
                <w:sz w:val="19"/>
              </w:rPr>
            </w:pPr>
            <w:r>
              <w:rPr>
                <w:sz w:val="19"/>
              </w:rPr>
              <w:t>10 Nov 2000 p. 6161</w:t>
            </w:r>
            <w:r>
              <w:rPr>
                <w:sz w:val="19"/>
              </w:rPr>
              <w:noBreakHyphen/>
              <w:t>80</w:t>
            </w:r>
          </w:p>
        </w:tc>
        <w:tc>
          <w:tcPr>
            <w:tcW w:w="2693" w:type="dxa"/>
          </w:tcPr>
          <w:p>
            <w:pPr>
              <w:pStyle w:val="nTable"/>
              <w:spacing w:after="40"/>
              <w:rPr>
                <w:sz w:val="19"/>
              </w:rPr>
            </w:pPr>
            <w:r>
              <w:rPr>
                <w:sz w:val="19"/>
              </w:rPr>
              <w:t xml:space="preserve">11 Nov 2000 (see r. 2 and </w:t>
            </w:r>
            <w:r>
              <w:rPr>
                <w:i/>
                <w:sz w:val="19"/>
              </w:rPr>
              <w:t xml:space="preserve">Gazette </w:t>
            </w:r>
            <w:r>
              <w:rPr>
                <w:sz w:val="19"/>
              </w:rPr>
              <w:t>10 Nov 2000 p. 6193)</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Electoral Regulations 1996</w:t>
            </w:r>
            <w:r>
              <w:rPr>
                <w:b/>
                <w:bCs/>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Electoral Amendment Regulations 2007</w:t>
            </w:r>
          </w:p>
        </w:tc>
        <w:tc>
          <w:tcPr>
            <w:tcW w:w="1276" w:type="dxa"/>
          </w:tcPr>
          <w:p>
            <w:pPr>
              <w:pStyle w:val="nTable"/>
              <w:spacing w:after="40"/>
              <w:rPr>
                <w:sz w:val="19"/>
              </w:rPr>
            </w:pPr>
            <w:r>
              <w:rPr>
                <w:sz w:val="19"/>
              </w:rPr>
              <w:t>11 May 2007 p. 1995</w:t>
            </w:r>
            <w:r>
              <w:rPr>
                <w:sz w:val="19"/>
              </w:rPr>
              <w:noBreakHyphen/>
              <w:t>2002</w:t>
            </w:r>
          </w:p>
        </w:tc>
        <w:tc>
          <w:tcPr>
            <w:tcW w:w="2693" w:type="dxa"/>
          </w:tcPr>
          <w:p>
            <w:pPr>
              <w:pStyle w:val="nTable"/>
              <w:spacing w:after="40"/>
              <w:rPr>
                <w:sz w:val="19"/>
              </w:rPr>
            </w:pPr>
            <w:r>
              <w:rPr>
                <w:sz w:val="19"/>
              </w:rPr>
              <w:t>11 May 2007</w:t>
            </w:r>
          </w:p>
        </w:tc>
      </w:tr>
      <w:tr>
        <w:trPr>
          <w:cantSplit/>
        </w:trPr>
        <w:tc>
          <w:tcPr>
            <w:tcW w:w="7087" w:type="dxa"/>
            <w:gridSpan w:val="3"/>
          </w:tcPr>
          <w:p>
            <w:pPr>
              <w:pStyle w:val="nTable"/>
              <w:spacing w:after="40"/>
              <w:rPr>
                <w:sz w:val="19"/>
              </w:rPr>
            </w:pPr>
            <w:r>
              <w:rPr>
                <w:b/>
                <w:bCs/>
                <w:sz w:val="19"/>
              </w:rPr>
              <w:t xml:space="preserve">Reprint 2: The </w:t>
            </w:r>
            <w:r>
              <w:rPr>
                <w:b/>
                <w:bCs/>
                <w:i/>
                <w:sz w:val="19"/>
              </w:rPr>
              <w:t>Electoral Regulations 1996</w:t>
            </w:r>
            <w:r>
              <w:rPr>
                <w:b/>
                <w:bCs/>
                <w:sz w:val="19"/>
              </w:rPr>
              <w:t xml:space="preserve"> as at 2 May 2008</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Electoral Amendment Regulations 2008</w:t>
            </w:r>
          </w:p>
        </w:tc>
        <w:tc>
          <w:tcPr>
            <w:tcW w:w="1276" w:type="dxa"/>
            <w:tcBorders>
              <w:bottom w:val="single" w:sz="4" w:space="0" w:color="auto"/>
            </w:tcBorders>
          </w:tcPr>
          <w:p>
            <w:pPr>
              <w:pStyle w:val="nTable"/>
              <w:spacing w:after="40"/>
              <w:rPr>
                <w:sz w:val="19"/>
              </w:rPr>
            </w:pPr>
            <w:r>
              <w:rPr>
                <w:sz w:val="19"/>
              </w:rPr>
              <w:t>21 Nov 2008 p. 4922</w:t>
            </w:r>
          </w:p>
        </w:tc>
        <w:tc>
          <w:tcPr>
            <w:tcW w:w="2693" w:type="dxa"/>
            <w:tcBorders>
              <w:bottom w:val="single" w:sz="4" w:space="0" w:color="auto"/>
            </w:tcBorders>
          </w:tcPr>
          <w:p>
            <w:pPr>
              <w:pStyle w:val="nTable"/>
              <w:spacing w:after="40"/>
              <w:rPr>
                <w:sz w:val="19"/>
              </w:rPr>
            </w:pPr>
            <w:r>
              <w:rPr>
                <w:sz w:val="19"/>
              </w:rPr>
              <w:t>r. 1 and 2: 21 Nov 2008 (see r. 2(a));</w:t>
            </w:r>
            <w:r>
              <w:rPr>
                <w:sz w:val="19"/>
              </w:rPr>
              <w:br/>
              <w:t>Regulations other than r. 1 and 2: 22 Nov 2008 (see r. 2(b))</w:t>
            </w:r>
          </w:p>
        </w:tc>
      </w:tr>
    </w:tbl>
    <w:p>
      <w:pPr>
        <w:spacing w:before="40"/>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238" w:name="_Toc193260542"/>
      <w:bookmarkStart w:id="239" w:name="_Toc196795523"/>
      <w:bookmarkStart w:id="240" w:name="_Toc196797070"/>
      <w:bookmarkStart w:id="241" w:name="_Toc196811617"/>
      <w:bookmarkStart w:id="242" w:name="_Toc196811655"/>
      <w:bookmarkStart w:id="243" w:name="_Toc196813013"/>
      <w:bookmarkStart w:id="244" w:name="_Toc197230482"/>
      <w:bookmarkStart w:id="245" w:name="_Toc199842796"/>
      <w:bookmarkStart w:id="246" w:name="_Toc214959185"/>
      <w:bookmarkStart w:id="247" w:name="_Toc215038381"/>
      <w:r>
        <w:t>Defined Terms</w:t>
      </w:r>
      <w:bookmarkEnd w:id="238"/>
      <w:bookmarkEnd w:id="239"/>
      <w:bookmarkEnd w:id="240"/>
      <w:bookmarkEnd w:id="241"/>
      <w:bookmarkEnd w:id="242"/>
      <w:bookmarkEnd w:id="243"/>
      <w:bookmarkEnd w:id="244"/>
      <w:bookmarkEnd w:id="245"/>
      <w:bookmarkEnd w:id="246"/>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8" w:name="DefinedTerms"/>
      <w:bookmarkEnd w:id="248"/>
      <w:r>
        <w:t>authorised person</w:t>
      </w:r>
      <w:r>
        <w:tab/>
        <w:t>2</w:t>
      </w:r>
    </w:p>
    <w:p>
      <w:pPr>
        <w:pStyle w:val="DefinedTerms"/>
      </w:pPr>
      <w:r>
        <w:t>ballot paper envelope</w:t>
      </w:r>
      <w:r>
        <w:tab/>
        <w:t>2</w:t>
      </w:r>
    </w:p>
    <w:p>
      <w:pPr>
        <w:pStyle w:val="DefinedTerms"/>
      </w:pPr>
      <w:r>
        <w:t>election</w:t>
      </w:r>
      <w:r>
        <w:tab/>
        <w:t>28(1)</w:t>
      </w:r>
    </w:p>
    <w:p>
      <w:pPr>
        <w:pStyle w:val="DefinedTerms"/>
      </w:pPr>
      <w:r>
        <w:t>election period</w:t>
      </w:r>
      <w:r>
        <w:tab/>
        <w:t>28(1)</w:t>
      </w:r>
    </w:p>
    <w:p>
      <w:pPr>
        <w:pStyle w:val="DefinedTerms"/>
      </w:pPr>
      <w:r>
        <w:t>issuing officer</w:t>
      </w:r>
      <w:r>
        <w:tab/>
        <w:t>2</w:t>
      </w:r>
    </w:p>
    <w:p>
      <w:pPr>
        <w:pStyle w:val="DefinedTerms"/>
      </w:pPr>
      <w:r>
        <w:t>member</w:t>
      </w:r>
      <w:r>
        <w:tab/>
        <w:t>28(1)</w:t>
      </w:r>
    </w:p>
    <w:p>
      <w:pPr>
        <w:pStyle w:val="DefinedTerms"/>
      </w:pPr>
      <w:r>
        <w:t>prescribed body</w:t>
      </w:r>
      <w:r>
        <w:tab/>
        <w:t>28(1)</w:t>
      </w:r>
    </w:p>
    <w:p>
      <w:pPr>
        <w:pStyle w:val="DefinedTerms"/>
      </w:pPr>
      <w:r>
        <w:t>public employee</w:t>
      </w:r>
      <w:r>
        <w:tab/>
        <w:t>28(1)</w:t>
      </w:r>
    </w:p>
    <w:p>
      <w:pPr>
        <w:pStyle w:val="DefinedTerms"/>
      </w:pPr>
      <w:r>
        <w:t>record</w:t>
      </w:r>
      <w:r>
        <w:tab/>
        <w:t>2</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Electoral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7216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DC9E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78FA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92C4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C23E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98D7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5CC7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7C6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746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AD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01C03"/>
    <w:multiLevelType w:val="hybridMultilevel"/>
    <w:tmpl w:val="9498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E40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9CB08FD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5F32D49"/>
    <w:multiLevelType w:val="hybridMultilevel"/>
    <w:tmpl w:val="0AD6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565054"/>
    <w:multiLevelType w:val="hybridMultilevel"/>
    <w:tmpl w:val="C086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4EE2D44"/>
    <w:multiLevelType w:val="hybridMultilevel"/>
    <w:tmpl w:val="74461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31"/>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250"/>
    <w:docVar w:name="WAFER_20151203163250" w:val="RemoveTrackChanges"/>
    <w:docVar w:name="WAFER_20151203163250_GUID" w:val="4fd69126-45a0-40b9-adba-4149aef09e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11248</Words>
  <Characters>75589</Characters>
  <Application>Microsoft Office Word</Application>
  <DocSecurity>0</DocSecurity>
  <Lines>2290</Lines>
  <Paragraphs>1523</Paragraphs>
  <ScaleCrop>false</ScaleCrop>
  <HeadingPairs>
    <vt:vector size="2" baseType="variant">
      <vt:variant>
        <vt:lpstr>Title</vt:lpstr>
      </vt:variant>
      <vt:variant>
        <vt:i4>1</vt:i4>
      </vt:variant>
    </vt:vector>
  </HeadingPairs>
  <TitlesOfParts>
    <vt:vector size="1" baseType="lpstr">
      <vt:lpstr>Electoral Regulations 1996</vt:lpstr>
    </vt:vector>
  </TitlesOfParts>
  <Manager/>
  <Company/>
  <LinksUpToDate>false</LinksUpToDate>
  <CharactersWithSpaces>85314</CharactersWithSpaces>
  <SharedDoc>false</SharedDoc>
  <HLinks>
    <vt:vector size="18" baseType="variant">
      <vt:variant>
        <vt:i4>983040</vt:i4>
      </vt:variant>
      <vt:variant>
        <vt:i4>87536</vt:i4>
      </vt:variant>
      <vt:variant>
        <vt:i4>1025</vt:i4>
      </vt:variant>
      <vt:variant>
        <vt:i4>1</vt:i4>
      </vt:variant>
      <vt:variant>
        <vt:lpwstr>elect</vt:lpwstr>
      </vt:variant>
      <vt:variant>
        <vt:lpwstr/>
      </vt:variant>
      <vt:variant>
        <vt:i4>131085</vt:i4>
      </vt:variant>
      <vt:variant>
        <vt:i4>87596</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1996 - 02-b0-03</dc:title>
  <dc:subject/>
  <dc:creator/>
  <cp:keywords/>
  <dc:description/>
  <cp:lastModifiedBy>svcMRProcess</cp:lastModifiedBy>
  <cp:revision>4</cp:revision>
  <cp:lastPrinted>2008-05-09T01:08:00Z</cp:lastPrinted>
  <dcterms:created xsi:type="dcterms:W3CDTF">2015-12-04T03:14:00Z</dcterms:created>
  <dcterms:modified xsi:type="dcterms:W3CDTF">2015-12-04T03:14:00Z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20081122</vt:lpwstr>
  </property>
  <property fmtid="{D5CDD505-2E9C-101B-9397-08002B2CF9AE}" pid="4" name="DocumentType">
    <vt:lpwstr>Reg</vt:lpwstr>
  </property>
  <property fmtid="{D5CDD505-2E9C-101B-9397-08002B2CF9AE}" pid="5" name="OwlsUID">
    <vt:i4>4406</vt:i4>
  </property>
  <property fmtid="{D5CDD505-2E9C-101B-9397-08002B2CF9AE}" pid="6" name="AsAtDate">
    <vt:lpwstr>22 Nov 2008</vt:lpwstr>
  </property>
  <property fmtid="{D5CDD505-2E9C-101B-9397-08002B2CF9AE}" pid="7" name="Suffix">
    <vt:lpwstr>02-b0-03</vt:lpwstr>
  </property>
  <property fmtid="{D5CDD505-2E9C-101B-9397-08002B2CF9AE}" pid="8" name="ReprintNo">
    <vt:lpwstr>2</vt:lpwstr>
  </property>
</Properties>
</file>