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BE" w:rsidRDefault="006039D5">
      <w:pPr>
        <w:pStyle w:val="WA"/>
      </w:pPr>
      <w:bookmarkStart w:id="0" w:name="_GoBack"/>
      <w:bookmarkEnd w:id="0"/>
      <w:r>
        <w:t>Western Australia</w:t>
      </w:r>
    </w:p>
    <w:p w:rsidR="00B149BE" w:rsidRDefault="006039D5">
      <w:pPr>
        <w:pStyle w:val="PrincipalActReg"/>
        <w:spacing w:before="2600" w:after="0"/>
      </w:pPr>
      <w:r>
        <w:rPr>
          <w:snapToGrid w:val="0"/>
        </w:rPr>
        <w:t>Referendums Act 1983</w:t>
      </w:r>
    </w:p>
    <w:p w:rsidR="00B149BE" w:rsidRDefault="006039D5">
      <w:pPr>
        <w:pStyle w:val="NameofActRegPage1"/>
        <w:spacing w:before="1800" w:after="4200"/>
      </w:pPr>
      <w:r>
        <w:fldChar w:fldCharType="begin"/>
      </w:r>
      <w:r>
        <w:instrText xml:space="preserve"> STYLEREF "Name Of Act/Reg"</w:instrText>
      </w:r>
      <w:r>
        <w:fldChar w:fldCharType="separate"/>
      </w:r>
      <w:r w:rsidR="00CD488C">
        <w:rPr>
          <w:noProof/>
        </w:rPr>
        <w:t>Referendums Regulations 1984</w:t>
      </w:r>
      <w:r>
        <w:fldChar w:fldCharType="end"/>
      </w:r>
    </w:p>
    <w:p w:rsidR="00B149BE" w:rsidRDefault="00B149BE">
      <w:pPr>
        <w:jc w:val="center"/>
        <w:rPr>
          <w:b/>
        </w:rPr>
        <w:sectPr w:rsidR="00B149B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149BE" w:rsidRDefault="006039D5">
      <w:pPr>
        <w:pStyle w:val="WA"/>
      </w:pPr>
      <w:r>
        <w:lastRenderedPageBreak/>
        <w:t>Western Australia</w:t>
      </w:r>
    </w:p>
    <w:p w:rsidR="00B149BE" w:rsidRDefault="006039D5">
      <w:pPr>
        <w:pStyle w:val="NameofActRegPage1"/>
      </w:pPr>
      <w:r>
        <w:fldChar w:fldCharType="begin"/>
      </w:r>
      <w:r>
        <w:instrText xml:space="preserve"> STYLEREF "Name Of Act/Reg"</w:instrText>
      </w:r>
      <w:r>
        <w:fldChar w:fldCharType="separate"/>
      </w:r>
      <w:r w:rsidR="00CD488C">
        <w:rPr>
          <w:noProof/>
        </w:rPr>
        <w:t>Referendums Regulations 1984</w:t>
      </w:r>
      <w:r>
        <w:fldChar w:fldCharType="end"/>
      </w:r>
    </w:p>
    <w:p w:rsidR="00B149BE" w:rsidRDefault="006039D5">
      <w:pPr>
        <w:pStyle w:val="Arrangement"/>
      </w:pPr>
      <w:r>
        <w:t>CONTENTS</w:t>
      </w:r>
    </w:p>
    <w:p w:rsidR="00B149BE" w:rsidRDefault="006039D5">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_Toc215040116 \h </w:instrText>
      </w:r>
      <w:r>
        <w:fldChar w:fldCharType="separate"/>
      </w:r>
      <w:r w:rsidR="00CD488C">
        <w:t>1</w:t>
      </w:r>
      <w:r>
        <w:fldChar w:fldCharType="end"/>
      </w:r>
    </w:p>
    <w:p w:rsidR="00B149BE" w:rsidRDefault="006039D5">
      <w:pPr>
        <w:pStyle w:val="TOC8"/>
        <w:rPr>
          <w:sz w:val="24"/>
          <w:szCs w:val="24"/>
        </w:rPr>
      </w:pPr>
      <w:r>
        <w:rPr>
          <w:szCs w:val="24"/>
        </w:rPr>
        <w:t>3</w:t>
      </w:r>
      <w:r>
        <w:rPr>
          <w:snapToGrid w:val="0"/>
          <w:szCs w:val="24"/>
        </w:rPr>
        <w:t>.</w:t>
      </w:r>
      <w:r>
        <w:rPr>
          <w:snapToGrid w:val="0"/>
          <w:szCs w:val="24"/>
        </w:rPr>
        <w:tab/>
        <w:t>Argument under s. 9, length of</w:t>
      </w:r>
      <w:r>
        <w:tab/>
      </w:r>
      <w:r>
        <w:fldChar w:fldCharType="begin"/>
      </w:r>
      <w:r>
        <w:instrText xml:space="preserve"> PAGEREF _Toc215040117 \h </w:instrText>
      </w:r>
      <w:r>
        <w:fldChar w:fldCharType="separate"/>
      </w:r>
      <w:r w:rsidR="00CD488C">
        <w:t>1</w:t>
      </w:r>
      <w:r>
        <w:fldChar w:fldCharType="end"/>
      </w:r>
    </w:p>
    <w:p w:rsidR="00B149BE" w:rsidRDefault="006039D5">
      <w:pPr>
        <w:pStyle w:val="TOC8"/>
        <w:rPr>
          <w:sz w:val="24"/>
          <w:szCs w:val="24"/>
        </w:rPr>
      </w:pPr>
      <w:r>
        <w:rPr>
          <w:szCs w:val="24"/>
        </w:rPr>
        <w:t>4</w:t>
      </w:r>
      <w:r>
        <w:rPr>
          <w:snapToGrid w:val="0"/>
          <w:szCs w:val="24"/>
        </w:rPr>
        <w:t>.</w:t>
      </w:r>
      <w:r>
        <w:rPr>
          <w:snapToGrid w:val="0"/>
          <w:szCs w:val="24"/>
        </w:rPr>
        <w:tab/>
        <w:t>Writ for referendum, form of</w:t>
      </w:r>
      <w:r>
        <w:tab/>
      </w:r>
      <w:r>
        <w:fldChar w:fldCharType="begin"/>
      </w:r>
      <w:r>
        <w:instrText xml:space="preserve"> PAGEREF _Toc215040118 \h </w:instrText>
      </w:r>
      <w:r>
        <w:fldChar w:fldCharType="separate"/>
      </w:r>
      <w:r w:rsidR="00CD488C">
        <w:t>1</w:t>
      </w:r>
      <w:r>
        <w:fldChar w:fldCharType="end"/>
      </w:r>
    </w:p>
    <w:p w:rsidR="00B149BE" w:rsidRDefault="006039D5">
      <w:pPr>
        <w:pStyle w:val="TOC8"/>
        <w:rPr>
          <w:sz w:val="24"/>
          <w:szCs w:val="24"/>
        </w:rPr>
      </w:pPr>
      <w:r>
        <w:rPr>
          <w:szCs w:val="24"/>
        </w:rPr>
        <w:t>5.</w:t>
      </w:r>
      <w:r>
        <w:rPr>
          <w:szCs w:val="24"/>
        </w:rPr>
        <w:tab/>
        <w:t xml:space="preserve">Ballot papers — </w:t>
      </w:r>
      <w:r>
        <w:rPr>
          <w:i/>
          <w:iCs/>
          <w:szCs w:val="24"/>
        </w:rPr>
        <w:t>Daylight Saving Act 2006</w:t>
      </w:r>
      <w:r>
        <w:tab/>
      </w:r>
      <w:r>
        <w:fldChar w:fldCharType="begin"/>
      </w:r>
      <w:r>
        <w:instrText xml:space="preserve"> PAGEREF _Toc215040119 \h </w:instrText>
      </w:r>
      <w:r>
        <w:fldChar w:fldCharType="separate"/>
      </w:r>
      <w:r w:rsidR="00CD488C">
        <w:t>1</w:t>
      </w:r>
      <w:r>
        <w:fldChar w:fldCharType="end"/>
      </w:r>
    </w:p>
    <w:p w:rsidR="00B149BE" w:rsidRDefault="006039D5">
      <w:pPr>
        <w:pStyle w:val="TOC2"/>
        <w:tabs>
          <w:tab w:val="right" w:leader="dot" w:pos="7086"/>
        </w:tabs>
        <w:rPr>
          <w:b w:val="0"/>
          <w:sz w:val="24"/>
          <w:szCs w:val="24"/>
        </w:rPr>
      </w:pPr>
      <w:r>
        <w:rPr>
          <w:szCs w:val="28"/>
        </w:rPr>
        <w:t>Schedule 1 — Forms</w:t>
      </w:r>
    </w:p>
    <w:p w:rsidR="00B149BE" w:rsidRDefault="006039D5">
      <w:pPr>
        <w:pStyle w:val="TOC2"/>
        <w:tabs>
          <w:tab w:val="right" w:leader="dot" w:pos="7086"/>
        </w:tabs>
        <w:rPr>
          <w:b w:val="0"/>
          <w:sz w:val="24"/>
          <w:szCs w:val="24"/>
        </w:rPr>
      </w:pPr>
      <w:r>
        <w:rPr>
          <w:szCs w:val="26"/>
        </w:rPr>
        <w:t>Notes</w:t>
      </w:r>
    </w:p>
    <w:p w:rsidR="00B149BE" w:rsidRDefault="006039D5">
      <w:pPr>
        <w:pStyle w:val="TOC8"/>
        <w:rPr>
          <w:sz w:val="24"/>
          <w:szCs w:val="24"/>
        </w:rPr>
      </w:pPr>
      <w:r>
        <w:rPr>
          <w:szCs w:val="24"/>
        </w:rPr>
        <w:tab/>
        <w:t>Compilation table</w:t>
      </w:r>
      <w:r>
        <w:tab/>
      </w:r>
      <w:r>
        <w:fldChar w:fldCharType="begin"/>
      </w:r>
      <w:r>
        <w:instrText xml:space="preserve"> PAGEREF _Toc215040122 \h </w:instrText>
      </w:r>
      <w:r>
        <w:fldChar w:fldCharType="separate"/>
      </w:r>
      <w:r w:rsidR="00CD488C">
        <w:t>5</w:t>
      </w:r>
      <w:r>
        <w:fldChar w:fldCharType="end"/>
      </w:r>
    </w:p>
    <w:p w:rsidR="00B149BE" w:rsidRDefault="006039D5">
      <w:pPr>
        <w:pStyle w:val="TOC8"/>
      </w:pPr>
      <w:r>
        <w:fldChar w:fldCharType="end"/>
      </w:r>
    </w:p>
    <w:p w:rsidR="00B149BE" w:rsidRDefault="006039D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149BE" w:rsidRDefault="00B149BE">
      <w:pPr>
        <w:pStyle w:val="NoteHeading"/>
        <w:sectPr w:rsidR="00B149B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149BE" w:rsidRDefault="006039D5">
      <w:pPr>
        <w:pStyle w:val="WA"/>
      </w:pPr>
      <w:r>
        <w:lastRenderedPageBreak/>
        <w:t>Western Australia</w:t>
      </w:r>
    </w:p>
    <w:p w:rsidR="00B149BE" w:rsidRDefault="006039D5">
      <w:pPr>
        <w:pStyle w:val="PrincipalActReg"/>
        <w:rPr>
          <w:snapToGrid w:val="0"/>
        </w:rPr>
      </w:pPr>
      <w:r>
        <w:rPr>
          <w:snapToGrid w:val="0"/>
        </w:rPr>
        <w:t>Referendums Act 1983</w:t>
      </w:r>
    </w:p>
    <w:p w:rsidR="00B149BE" w:rsidRDefault="006039D5">
      <w:pPr>
        <w:pStyle w:val="NameofActReg"/>
      </w:pPr>
      <w:r>
        <w:t>Referendums Regulations 1984</w:t>
      </w:r>
    </w:p>
    <w:p w:rsidR="00B149BE" w:rsidRDefault="006039D5">
      <w:pPr>
        <w:pStyle w:val="Heading5"/>
        <w:rPr>
          <w:snapToGrid w:val="0"/>
        </w:rPr>
      </w:pPr>
      <w:bookmarkStart w:id="1" w:name="_Toc438515180"/>
      <w:bookmarkStart w:id="2" w:name="_Toc68507684"/>
      <w:bookmarkStart w:id="3" w:name="_Toc214961499"/>
      <w:bookmarkStart w:id="4" w:name="_Toc215040116"/>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B149BE" w:rsidRDefault="006039D5">
      <w:pPr>
        <w:pStyle w:val="Subsection"/>
        <w:rPr>
          <w:snapToGrid w:val="0"/>
        </w:rPr>
      </w:pPr>
      <w:r>
        <w:rPr>
          <w:snapToGrid w:val="0"/>
        </w:rPr>
        <w:tab/>
      </w:r>
      <w:r>
        <w:rPr>
          <w:snapToGrid w:val="0"/>
        </w:rPr>
        <w:tab/>
        <w:t xml:space="preserve">These regulations may be cited as the </w:t>
      </w:r>
      <w:r>
        <w:rPr>
          <w:i/>
          <w:snapToGrid w:val="0"/>
        </w:rPr>
        <w:t>Referendums Regulations 1984</w:t>
      </w:r>
      <w:r>
        <w:rPr>
          <w:rFonts w:ascii="Times" w:hAnsi="Times"/>
          <w:snapToGrid w:val="0"/>
          <w:vertAlign w:val="superscript"/>
        </w:rPr>
        <w:t> 1</w:t>
      </w:r>
      <w:r>
        <w:rPr>
          <w:snapToGrid w:val="0"/>
        </w:rPr>
        <w:t>.</w:t>
      </w:r>
    </w:p>
    <w:p w:rsidR="00B149BE" w:rsidRDefault="006039D5">
      <w:pPr>
        <w:pStyle w:val="Ednotesection"/>
      </w:pPr>
      <w:r>
        <w:t>[</w:t>
      </w:r>
      <w:r>
        <w:rPr>
          <w:b/>
          <w:bCs/>
        </w:rPr>
        <w:t>2.</w:t>
      </w:r>
      <w:r>
        <w:tab/>
      </w:r>
      <w:r>
        <w:tab/>
        <w:t>Deleted in Gazette 24 Dec 2004 p. 6249.]</w:t>
      </w:r>
    </w:p>
    <w:p w:rsidR="00B149BE" w:rsidRDefault="006039D5">
      <w:pPr>
        <w:pStyle w:val="Heading5"/>
        <w:rPr>
          <w:snapToGrid w:val="0"/>
        </w:rPr>
      </w:pPr>
      <w:bookmarkStart w:id="5" w:name="_Toc438515182"/>
      <w:bookmarkStart w:id="6" w:name="_Toc68507686"/>
      <w:bookmarkStart w:id="7" w:name="_Toc214961500"/>
      <w:bookmarkStart w:id="8" w:name="_Toc215040117"/>
      <w:r>
        <w:rPr>
          <w:rStyle w:val="CharSectno"/>
        </w:rPr>
        <w:t>3</w:t>
      </w:r>
      <w:r>
        <w:rPr>
          <w:snapToGrid w:val="0"/>
        </w:rPr>
        <w:t>.</w:t>
      </w:r>
      <w:r>
        <w:rPr>
          <w:snapToGrid w:val="0"/>
        </w:rPr>
        <w:tab/>
        <w:t xml:space="preserve">Argument </w:t>
      </w:r>
      <w:bookmarkEnd w:id="5"/>
      <w:r>
        <w:rPr>
          <w:snapToGrid w:val="0"/>
        </w:rPr>
        <w:t>under s. 9, length of</w:t>
      </w:r>
      <w:bookmarkEnd w:id="6"/>
      <w:bookmarkEnd w:id="7"/>
      <w:bookmarkEnd w:id="8"/>
      <w:r>
        <w:rPr>
          <w:snapToGrid w:val="0"/>
        </w:rPr>
        <w:t xml:space="preserve"> </w:t>
      </w:r>
    </w:p>
    <w:p w:rsidR="00B149BE" w:rsidRDefault="006039D5">
      <w:pPr>
        <w:pStyle w:val="Subsection"/>
        <w:rPr>
          <w:snapToGrid w:val="0"/>
        </w:rPr>
      </w:pPr>
      <w:r>
        <w:rPr>
          <w:snapToGrid w:val="0"/>
        </w:rPr>
        <w:tab/>
      </w:r>
      <w:r>
        <w:rPr>
          <w:snapToGrid w:val="0"/>
        </w:rPr>
        <w:tab/>
        <w:t xml:space="preserve">An argument forwarded to the </w:t>
      </w:r>
      <w:r>
        <w:t>Electoral Commissioner</w:t>
      </w:r>
      <w:r>
        <w:rPr>
          <w:snapToGrid w:val="0"/>
        </w:rPr>
        <w:t xml:space="preserve"> under section 9(1) or (3) of the </w:t>
      </w:r>
      <w:r>
        <w:rPr>
          <w:i/>
          <w:snapToGrid w:val="0"/>
        </w:rPr>
        <w:t>Referendums Act 1983</w:t>
      </w:r>
      <w:r>
        <w:rPr>
          <w:snapToGrid w:val="0"/>
        </w:rPr>
        <w:t xml:space="preserve"> shall consist of not more than 2 000 words.</w:t>
      </w:r>
    </w:p>
    <w:p w:rsidR="00B149BE" w:rsidRDefault="006039D5">
      <w:pPr>
        <w:pStyle w:val="Footnotesection"/>
      </w:pPr>
      <w:r>
        <w:tab/>
        <w:t>[Regulation 3 amended in Gazette 24 Dec 2004 p. 6249.]</w:t>
      </w:r>
    </w:p>
    <w:p w:rsidR="00B149BE" w:rsidRDefault="006039D5">
      <w:pPr>
        <w:pStyle w:val="Heading5"/>
        <w:rPr>
          <w:snapToGrid w:val="0"/>
        </w:rPr>
      </w:pPr>
      <w:bookmarkStart w:id="9" w:name="_Toc438515183"/>
      <w:bookmarkStart w:id="10" w:name="_Toc68507687"/>
      <w:bookmarkStart w:id="11" w:name="_Toc214961501"/>
      <w:bookmarkStart w:id="12" w:name="_Toc215040118"/>
      <w:r>
        <w:rPr>
          <w:rStyle w:val="CharSectno"/>
        </w:rPr>
        <w:t>4</w:t>
      </w:r>
      <w:r>
        <w:rPr>
          <w:snapToGrid w:val="0"/>
        </w:rPr>
        <w:t>.</w:t>
      </w:r>
      <w:r>
        <w:rPr>
          <w:snapToGrid w:val="0"/>
        </w:rPr>
        <w:tab/>
        <w:t>Writ</w:t>
      </w:r>
      <w:bookmarkEnd w:id="9"/>
      <w:r>
        <w:rPr>
          <w:snapToGrid w:val="0"/>
        </w:rPr>
        <w:t xml:space="preserve"> for referendum, form of</w:t>
      </w:r>
      <w:bookmarkEnd w:id="10"/>
      <w:bookmarkEnd w:id="11"/>
      <w:bookmarkEnd w:id="12"/>
    </w:p>
    <w:p w:rsidR="00B149BE" w:rsidRDefault="006039D5">
      <w:pPr>
        <w:pStyle w:val="Subsection"/>
        <w:rPr>
          <w:snapToGrid w:val="0"/>
        </w:rPr>
      </w:pPr>
      <w:r>
        <w:rPr>
          <w:snapToGrid w:val="0"/>
        </w:rPr>
        <w:tab/>
      </w:r>
      <w:r>
        <w:rPr>
          <w:snapToGrid w:val="0"/>
        </w:rPr>
        <w:tab/>
        <w:t xml:space="preserve">The writ for a referendum shall be in the form of Form 1 in </w:t>
      </w:r>
      <w:r>
        <w:t>Schedule 1.</w:t>
      </w:r>
    </w:p>
    <w:p w:rsidR="00B149BE" w:rsidRDefault="006039D5">
      <w:pPr>
        <w:pStyle w:val="Footnotesection"/>
      </w:pPr>
      <w:r>
        <w:tab/>
        <w:t>[Regulation 4 amended in Gazette 24 Dec 2004 p. 6249.]</w:t>
      </w:r>
    </w:p>
    <w:p w:rsidR="00B149BE" w:rsidRDefault="006039D5">
      <w:pPr>
        <w:pStyle w:val="Heading5"/>
      </w:pPr>
      <w:bookmarkStart w:id="13" w:name="_Toc214961503"/>
      <w:bookmarkStart w:id="14" w:name="_Toc215040119"/>
      <w:r>
        <w:rPr>
          <w:rStyle w:val="CharSectno"/>
        </w:rPr>
        <w:t>5</w:t>
      </w:r>
      <w:r>
        <w:t>.</w:t>
      </w:r>
      <w:r>
        <w:tab/>
        <w:t xml:space="preserve">Ballot papers — </w:t>
      </w:r>
      <w:r>
        <w:rPr>
          <w:i/>
          <w:iCs/>
        </w:rPr>
        <w:t>Daylight Saving Act 2006</w:t>
      </w:r>
      <w:bookmarkEnd w:id="13"/>
      <w:bookmarkEnd w:id="14"/>
    </w:p>
    <w:p w:rsidR="00B149BE" w:rsidRDefault="006039D5">
      <w:pPr>
        <w:pStyle w:val="Subsection"/>
      </w:pPr>
      <w:r>
        <w:tab/>
      </w:r>
      <w:r>
        <w:tab/>
        <w:t xml:space="preserve">The ballot papers to be used at the referendum under the </w:t>
      </w:r>
      <w:r>
        <w:rPr>
          <w:i/>
        </w:rPr>
        <w:t>Daylight Saving Act 2006</w:t>
      </w:r>
      <w:r>
        <w:t xml:space="preserve"> section 5 are to be in the form of Form 2 in Schedule 1.</w:t>
      </w:r>
    </w:p>
    <w:p w:rsidR="00B149BE" w:rsidRDefault="006039D5">
      <w:pPr>
        <w:pStyle w:val="Footnotesection"/>
      </w:pPr>
      <w:r>
        <w:tab/>
        <w:t>[Regulation 5 inserted in Gazette 21 Nov 2008 p. 4924.]</w:t>
      </w:r>
    </w:p>
    <w:p w:rsidR="00B149BE" w:rsidRDefault="00B149BE">
      <w:pPr>
        <w:rPr>
          <w:rStyle w:val="CharDivText"/>
        </w:rPr>
        <w:sectPr w:rsidR="00B149B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rsidR="00B149BE" w:rsidRDefault="006039D5">
      <w:pPr>
        <w:pStyle w:val="yScheduleHeading"/>
      </w:pPr>
      <w:bookmarkStart w:id="15" w:name="_Toc214961504"/>
      <w:bookmarkStart w:id="16" w:name="_Toc214961655"/>
      <w:bookmarkStart w:id="17" w:name="_Toc214961684"/>
      <w:bookmarkStart w:id="18" w:name="_Toc215040094"/>
      <w:bookmarkStart w:id="19" w:name="_Toc215040120"/>
      <w:bookmarkStart w:id="20" w:name="_Toc66861970"/>
      <w:r>
        <w:rPr>
          <w:rStyle w:val="CharSchNo"/>
        </w:rPr>
        <w:lastRenderedPageBreak/>
        <w:t>Schedule 1</w:t>
      </w:r>
      <w:r>
        <w:t> — </w:t>
      </w:r>
      <w:r>
        <w:rPr>
          <w:rStyle w:val="CharSchText"/>
        </w:rPr>
        <w:t>Forms</w:t>
      </w:r>
      <w:bookmarkEnd w:id="15"/>
      <w:bookmarkEnd w:id="16"/>
      <w:bookmarkEnd w:id="17"/>
      <w:bookmarkEnd w:id="18"/>
      <w:bookmarkEnd w:id="19"/>
    </w:p>
    <w:p w:rsidR="00B149BE" w:rsidRDefault="006039D5">
      <w:pPr>
        <w:pStyle w:val="yFootnoteheading"/>
      </w:pPr>
      <w:r>
        <w:tab/>
        <w:t>[Heading inserted in Gazette 24 Dec 2004 p. 6250.]</w:t>
      </w:r>
    </w:p>
    <w:p w:rsidR="00B149BE" w:rsidRDefault="006039D5">
      <w:pPr>
        <w:pStyle w:val="yShoulderClause"/>
      </w:pPr>
      <w:r>
        <w:t xml:space="preserve"> [r. 4 and 5]</w:t>
      </w:r>
    </w:p>
    <w:p w:rsidR="00B149BE" w:rsidRDefault="006039D5">
      <w:pPr>
        <w:pStyle w:val="yMiscellaneousBody"/>
        <w:jc w:val="center"/>
        <w:rPr>
          <w:b/>
          <w:bCs/>
          <w:snapToGrid w:val="0"/>
        </w:rPr>
      </w:pPr>
      <w:r>
        <w:rPr>
          <w:b/>
          <w:bCs/>
          <w:snapToGrid w:val="0"/>
        </w:rPr>
        <w:t>Form 1</w:t>
      </w:r>
    </w:p>
    <w:p w:rsidR="00B149BE" w:rsidRDefault="006039D5">
      <w:pPr>
        <w:pStyle w:val="yMiscellaneousBody"/>
        <w:jc w:val="center"/>
        <w:rPr>
          <w:snapToGrid w:val="0"/>
        </w:rPr>
      </w:pPr>
      <w:r>
        <w:rPr>
          <w:snapToGrid w:val="0"/>
        </w:rPr>
        <w:t>Western Australia</w:t>
      </w:r>
    </w:p>
    <w:p w:rsidR="00B149BE" w:rsidRDefault="006039D5">
      <w:pPr>
        <w:pStyle w:val="yMiscellaneousBody"/>
        <w:jc w:val="center"/>
        <w:rPr>
          <w:snapToGrid w:val="0"/>
        </w:rPr>
      </w:pPr>
      <w:r>
        <w:rPr>
          <w:i/>
          <w:snapToGrid w:val="0"/>
        </w:rPr>
        <w:t>Referendums Act 1983</w:t>
      </w:r>
      <w:r>
        <w:rPr>
          <w:snapToGrid w:val="0"/>
        </w:rPr>
        <w:t xml:space="preserve"> (s. 5(1))</w:t>
      </w:r>
    </w:p>
    <w:p w:rsidR="00B149BE" w:rsidRDefault="006039D5">
      <w:pPr>
        <w:pStyle w:val="yMiscellaneousBody"/>
        <w:jc w:val="center"/>
        <w:rPr>
          <w:b/>
          <w:bCs/>
          <w:snapToGrid w:val="0"/>
          <w:sz w:val="52"/>
        </w:rPr>
      </w:pPr>
      <w:r>
        <w:rPr>
          <w:b/>
          <w:bCs/>
          <w:snapToGrid w:val="0"/>
          <w:sz w:val="52"/>
        </w:rPr>
        <w:t>WRIT</w:t>
      </w:r>
    </w:p>
    <w:p w:rsidR="00B149BE" w:rsidRDefault="006039D5">
      <w:pPr>
        <w:pStyle w:val="yMiscellaneousBody"/>
        <w:jc w:val="center"/>
        <w:rPr>
          <w:b/>
          <w:bCs/>
          <w:snapToGrid w:val="0"/>
          <w:sz w:val="26"/>
        </w:rPr>
      </w:pPr>
      <w:r>
        <w:rPr>
          <w:b/>
          <w:bCs/>
          <w:snapToGrid w:val="0"/>
          <w:sz w:val="26"/>
        </w:rPr>
        <w:t>Writ for a referendum</w:t>
      </w:r>
    </w:p>
    <w:p w:rsidR="00B149BE" w:rsidRDefault="006039D5">
      <w:pPr>
        <w:pStyle w:val="yMiscellaneousBody"/>
        <w:rPr>
          <w:b/>
          <w:bCs/>
          <w:snapToGrid w:val="0"/>
        </w:rPr>
      </w:pPr>
      <w:r>
        <w:rPr>
          <w:b/>
          <w:bCs/>
          <w:snapToGrid w:val="0"/>
        </w:rPr>
        <w:t>To the Electoral Commissioner:</w:t>
      </w:r>
    </w:p>
    <w:p w:rsidR="00B149BE" w:rsidRDefault="006039D5">
      <w:pPr>
        <w:pStyle w:val="yMiscellaneousBody"/>
        <w:rPr>
          <w:snapToGrid w:val="0"/>
        </w:rPr>
      </w:pPr>
      <w:r>
        <w:rPr>
          <w:iCs/>
          <w:snapToGrid w:val="0"/>
        </w:rPr>
        <w:t xml:space="preserve">Under the </w:t>
      </w:r>
      <w:r>
        <w:rPr>
          <w:i/>
          <w:snapToGrid w:val="0"/>
        </w:rPr>
        <w:t>Referendums Act 1983</w:t>
      </w:r>
      <w:r>
        <w:rPr>
          <w:snapToGrid w:val="0"/>
        </w:rPr>
        <w:t xml:space="preserve"> and </w:t>
      </w:r>
      <w:r>
        <w:rPr>
          <w:rFonts w:ascii="Times" w:hAnsi="Times"/>
          <w:vertAlign w:val="superscript"/>
        </w:rPr>
        <w:t>(1)</w:t>
      </w:r>
      <w:r>
        <w:rPr>
          <w:snapToGrid w:val="0"/>
        </w:rPr>
        <w:t xml:space="preserve">................, I direct you to proceed with a referendum as to </w:t>
      </w:r>
      <w:r>
        <w:rPr>
          <w:rFonts w:ascii="Times" w:hAnsi="Times"/>
          <w:vertAlign w:val="superscript"/>
        </w:rPr>
        <w:t>(2)</w:t>
      </w:r>
      <w:r>
        <w:rPr>
          <w:snapToGrid w:val="0"/>
        </w:rPr>
        <w:t xml:space="preserve"> .............................................................................................. .</w:t>
      </w:r>
    </w:p>
    <w:p w:rsidR="00B149BE" w:rsidRDefault="006039D5">
      <w:pPr>
        <w:pStyle w:val="yMiscellaneousBody"/>
        <w:tabs>
          <w:tab w:val="left" w:pos="600"/>
        </w:tabs>
        <w:rPr>
          <w:snapToGrid w:val="0"/>
        </w:rPr>
      </w:pPr>
      <w:r>
        <w:rPr>
          <w:snapToGrid w:val="0"/>
        </w:rPr>
        <w:tab/>
        <w:t>Polling day:</w:t>
      </w:r>
    </w:p>
    <w:p w:rsidR="00B149BE" w:rsidRDefault="006039D5">
      <w:pPr>
        <w:pStyle w:val="yMiscellaneousBody"/>
        <w:tabs>
          <w:tab w:val="left" w:pos="600"/>
        </w:tabs>
        <w:ind w:left="600" w:hanging="600"/>
        <w:rPr>
          <w:snapToGrid w:val="0"/>
        </w:rPr>
      </w:pPr>
      <w:r>
        <w:rPr>
          <w:snapToGrid w:val="0"/>
        </w:rPr>
        <w:tab/>
        <w:t>I fix Saturday, ........................................................... 20.......... as the day for the taking of the votes of the electors.</w:t>
      </w:r>
      <w:r>
        <w:rPr>
          <w:rFonts w:ascii="Times" w:hAnsi="Times"/>
          <w:vertAlign w:val="superscript"/>
        </w:rPr>
        <w:t>(3)</w:t>
      </w:r>
    </w:p>
    <w:p w:rsidR="00B149BE" w:rsidRDefault="006039D5">
      <w:pPr>
        <w:pStyle w:val="yMiscellaneousBody"/>
        <w:tabs>
          <w:tab w:val="left" w:pos="600"/>
        </w:tabs>
        <w:rPr>
          <w:snapToGrid w:val="0"/>
        </w:rPr>
      </w:pPr>
      <w:r>
        <w:rPr>
          <w:snapToGrid w:val="0"/>
        </w:rPr>
        <w:tab/>
        <w:t>Day for the return of the writ:</w:t>
      </w:r>
    </w:p>
    <w:p w:rsidR="00B149BE" w:rsidRDefault="006039D5">
      <w:pPr>
        <w:pStyle w:val="yMiscellaneousBody"/>
        <w:tabs>
          <w:tab w:val="left" w:pos="600"/>
        </w:tabs>
        <w:ind w:left="600" w:hanging="600"/>
        <w:rPr>
          <w:snapToGrid w:val="0"/>
        </w:rPr>
      </w:pPr>
      <w:r>
        <w:rPr>
          <w:snapToGrid w:val="0"/>
        </w:rPr>
        <w:tab/>
      </w:r>
      <w:r>
        <w:rPr>
          <w:bCs/>
          <w:snapToGrid w:val="0"/>
        </w:rPr>
        <w:t xml:space="preserve">I fix </w:t>
      </w:r>
      <w:r>
        <w:rPr>
          <w:snapToGrid w:val="0"/>
        </w:rPr>
        <w:t>............... day, .................................................... 20.......... as the day for the return of the writ.</w:t>
      </w:r>
    </w:p>
    <w:p w:rsidR="00B149BE" w:rsidRDefault="006039D5">
      <w:pPr>
        <w:pStyle w:val="yMiscellaneousBody"/>
        <w:rPr>
          <w:snapToGrid w:val="0"/>
        </w:rPr>
      </w:pPr>
      <w:r>
        <w:rPr>
          <w:snapToGrid w:val="0"/>
        </w:rPr>
        <w:t>Dated ..................................... 20.....</w:t>
      </w:r>
      <w:r>
        <w:rPr>
          <w:snapToGrid w:val="0"/>
        </w:rPr>
        <w:tab/>
        <w:t>.............................................................</w:t>
      </w:r>
    </w:p>
    <w:p w:rsidR="00B149BE" w:rsidRDefault="006039D5">
      <w:pPr>
        <w:pStyle w:val="yMiscellaneousBody"/>
        <w:tabs>
          <w:tab w:val="left" w:pos="4800"/>
        </w:tabs>
        <w:spacing w:before="0"/>
        <w:rPr>
          <w:snapToGrid w:val="0"/>
        </w:rPr>
      </w:pPr>
      <w:r>
        <w:rPr>
          <w:snapToGrid w:val="0"/>
        </w:rPr>
        <w:tab/>
        <w:t>Governor</w:t>
      </w:r>
    </w:p>
    <w:p w:rsidR="00B149BE" w:rsidRDefault="006039D5">
      <w:pPr>
        <w:pStyle w:val="yMiscellaneousBody"/>
        <w:rPr>
          <w:sz w:val="20"/>
        </w:rPr>
      </w:pPr>
      <w:r>
        <w:rPr>
          <w:sz w:val="20"/>
        </w:rPr>
        <w:t>Notes:</w:t>
      </w:r>
    </w:p>
    <w:p w:rsidR="00B149BE" w:rsidRDefault="006039D5">
      <w:pPr>
        <w:pStyle w:val="yMiscellaneousBody"/>
        <w:rPr>
          <w:rFonts w:ascii="Times" w:hAnsi="Times"/>
          <w:sz w:val="20"/>
        </w:rPr>
      </w:pPr>
      <w:r>
        <w:rPr>
          <w:rFonts w:ascii="Times" w:hAnsi="Times"/>
          <w:sz w:val="20"/>
          <w:vertAlign w:val="superscript"/>
        </w:rPr>
        <w:t xml:space="preserve">(1)  </w:t>
      </w:r>
      <w:r>
        <w:rPr>
          <w:rFonts w:ascii="Times" w:hAnsi="Times"/>
          <w:sz w:val="20"/>
        </w:rPr>
        <w:t xml:space="preserve">Insert here — </w:t>
      </w:r>
    </w:p>
    <w:p w:rsidR="00B149BE" w:rsidRDefault="006039D5">
      <w:pPr>
        <w:pStyle w:val="yMiscellaneousBody"/>
        <w:tabs>
          <w:tab w:val="left" w:pos="600"/>
        </w:tabs>
        <w:ind w:left="1080" w:hanging="1080"/>
        <w:rPr>
          <w:rFonts w:ascii="Times" w:hAnsi="Times"/>
          <w:sz w:val="20"/>
        </w:rPr>
      </w:pPr>
      <w:r>
        <w:rPr>
          <w:rFonts w:ascii="Times" w:hAnsi="Times"/>
          <w:sz w:val="20"/>
        </w:rPr>
        <w:tab/>
        <w:t>(a)</w:t>
      </w:r>
      <w:r>
        <w:rPr>
          <w:rFonts w:ascii="Times" w:hAnsi="Times"/>
          <w:sz w:val="20"/>
        </w:rPr>
        <w:tab/>
        <w:t xml:space="preserve">in the case of a referendum as to a Bill, a reference to the Order in Council made under the </w:t>
      </w:r>
      <w:r>
        <w:rPr>
          <w:rFonts w:ascii="Times" w:hAnsi="Times"/>
          <w:i/>
          <w:iCs/>
          <w:sz w:val="20"/>
        </w:rPr>
        <w:t>Constitution Act 1889</w:t>
      </w:r>
      <w:r>
        <w:rPr>
          <w:rFonts w:ascii="Times" w:hAnsi="Times"/>
          <w:sz w:val="20"/>
        </w:rPr>
        <w:t xml:space="preserve"> fixing the day for taking of the votes of the electors for the purposes of a referendum as to the Bill; or</w:t>
      </w:r>
    </w:p>
    <w:p w:rsidR="00B149BE" w:rsidRDefault="006039D5">
      <w:pPr>
        <w:pStyle w:val="yMiscellaneousBody"/>
        <w:tabs>
          <w:tab w:val="left" w:pos="600"/>
        </w:tabs>
        <w:ind w:left="1080" w:hanging="1080"/>
        <w:rPr>
          <w:sz w:val="20"/>
        </w:rPr>
      </w:pPr>
      <w:r>
        <w:rPr>
          <w:rFonts w:ascii="Times" w:hAnsi="Times"/>
          <w:sz w:val="20"/>
        </w:rPr>
        <w:tab/>
        <w:t>(b)</w:t>
      </w:r>
      <w:r>
        <w:rPr>
          <w:rFonts w:ascii="Times" w:hAnsi="Times"/>
          <w:sz w:val="20"/>
        </w:rPr>
        <w:tab/>
        <w:t>in the case of a referendum other than a referendum as to a Bill, the title of the Act by which the referendum is authorised or required.</w:t>
      </w:r>
    </w:p>
    <w:p w:rsidR="00B149BE" w:rsidRDefault="006039D5">
      <w:pPr>
        <w:pStyle w:val="yMiscellaneousBody"/>
        <w:rPr>
          <w:rFonts w:ascii="Times" w:hAnsi="Times"/>
          <w:sz w:val="20"/>
        </w:rPr>
      </w:pPr>
      <w:r>
        <w:rPr>
          <w:rFonts w:ascii="Times" w:hAnsi="Times"/>
          <w:sz w:val="20"/>
          <w:vertAlign w:val="superscript"/>
        </w:rPr>
        <w:t xml:space="preserve">(2)  </w:t>
      </w:r>
      <w:r>
        <w:rPr>
          <w:rFonts w:ascii="Times" w:hAnsi="Times"/>
          <w:sz w:val="20"/>
        </w:rPr>
        <w:t xml:space="preserve">Insert here — </w:t>
      </w:r>
    </w:p>
    <w:p w:rsidR="00B149BE" w:rsidRDefault="006039D5">
      <w:pPr>
        <w:pStyle w:val="yMiscellaneousBody"/>
        <w:tabs>
          <w:tab w:val="left" w:pos="600"/>
        </w:tabs>
        <w:ind w:left="1080" w:hanging="1080"/>
        <w:rPr>
          <w:rFonts w:ascii="Times" w:hAnsi="Times"/>
          <w:sz w:val="20"/>
        </w:rPr>
      </w:pPr>
      <w:r>
        <w:rPr>
          <w:rFonts w:ascii="Times" w:hAnsi="Times"/>
          <w:sz w:val="20"/>
        </w:rPr>
        <w:lastRenderedPageBreak/>
        <w:tab/>
        <w:t>(a)</w:t>
      </w:r>
      <w:r>
        <w:rPr>
          <w:rFonts w:ascii="Times" w:hAnsi="Times"/>
          <w:sz w:val="20"/>
        </w:rPr>
        <w:tab/>
        <w:t>in the case of a referendum as to a Bill, the title of the Bill and add “the text of which is attached” or “a statement of which is attached” as the case requires; or</w:t>
      </w:r>
    </w:p>
    <w:p w:rsidR="00B149BE" w:rsidRDefault="006039D5">
      <w:pPr>
        <w:pStyle w:val="yMiscellaneousBody"/>
        <w:tabs>
          <w:tab w:val="left" w:pos="600"/>
        </w:tabs>
        <w:ind w:left="1080" w:hanging="1080"/>
        <w:rPr>
          <w:sz w:val="20"/>
        </w:rPr>
      </w:pPr>
      <w:r>
        <w:rPr>
          <w:rFonts w:ascii="Times" w:hAnsi="Times"/>
          <w:sz w:val="20"/>
        </w:rPr>
        <w:tab/>
        <w:t>(b)</w:t>
      </w:r>
      <w:r>
        <w:rPr>
          <w:rFonts w:ascii="Times" w:hAnsi="Times"/>
          <w:sz w:val="20"/>
        </w:rPr>
        <w:tab/>
        <w:t>in the case of a referendum other than a referendum as to a Bill, a statement as to the question to be submitted to the electors.</w:t>
      </w:r>
    </w:p>
    <w:p w:rsidR="00B149BE" w:rsidRDefault="006039D5">
      <w:pPr>
        <w:pStyle w:val="yMiscellaneousBody"/>
        <w:rPr>
          <w:rFonts w:ascii="Times" w:hAnsi="Times"/>
          <w:sz w:val="20"/>
        </w:rPr>
      </w:pPr>
      <w:r>
        <w:rPr>
          <w:rFonts w:ascii="Times" w:hAnsi="Times"/>
          <w:sz w:val="20"/>
          <w:vertAlign w:val="superscript"/>
        </w:rPr>
        <w:t xml:space="preserve">(3)  </w:t>
      </w:r>
      <w:r>
        <w:rPr>
          <w:rFonts w:ascii="Times" w:hAnsi="Times"/>
          <w:sz w:val="20"/>
        </w:rPr>
        <w:t xml:space="preserve">If the </w:t>
      </w:r>
      <w:r>
        <w:rPr>
          <w:rFonts w:ascii="Times" w:hAnsi="Times"/>
          <w:i/>
          <w:iCs/>
          <w:sz w:val="20"/>
        </w:rPr>
        <w:t xml:space="preserve">Referendums Act 1983 </w:t>
      </w:r>
      <w:r>
        <w:rPr>
          <w:rFonts w:ascii="Times" w:hAnsi="Times"/>
          <w:sz w:val="20"/>
        </w:rPr>
        <w:t xml:space="preserve">section 5(3) applies, delete this and insert — </w:t>
      </w:r>
    </w:p>
    <w:p w:rsidR="00B149BE" w:rsidRDefault="006039D5">
      <w:pPr>
        <w:pStyle w:val="yMiscellaneousBody"/>
        <w:tabs>
          <w:tab w:val="left" w:pos="600"/>
        </w:tabs>
        <w:ind w:left="1080" w:hanging="1080"/>
        <w:rPr>
          <w:rFonts w:ascii="Times" w:hAnsi="Times"/>
          <w:sz w:val="20"/>
        </w:rPr>
      </w:pPr>
      <w:r>
        <w:rPr>
          <w:rFonts w:ascii="Times" w:hAnsi="Times"/>
          <w:sz w:val="20"/>
        </w:rPr>
        <w:tab/>
        <w:t>(a)</w:t>
      </w:r>
      <w:r>
        <w:rPr>
          <w:rFonts w:ascii="Times" w:hAnsi="Times"/>
          <w:sz w:val="20"/>
        </w:rPr>
        <w:tab/>
        <w:t>in the case of a referendum as to a Bill:</w:t>
      </w:r>
    </w:p>
    <w:p w:rsidR="00B149BE" w:rsidRDefault="006039D5">
      <w:pPr>
        <w:pStyle w:val="yMiscellaneousBody"/>
        <w:tabs>
          <w:tab w:val="left" w:pos="600"/>
        </w:tabs>
        <w:ind w:left="1080" w:hanging="1080"/>
        <w:rPr>
          <w:rFonts w:ascii="Times" w:hAnsi="Times"/>
          <w:sz w:val="20"/>
        </w:rPr>
      </w:pPr>
      <w:r>
        <w:rPr>
          <w:rFonts w:ascii="Times" w:hAnsi="Times"/>
          <w:sz w:val="20"/>
        </w:rPr>
        <w:tab/>
      </w:r>
      <w:r>
        <w:rPr>
          <w:rFonts w:ascii="Times" w:hAnsi="Times"/>
          <w:sz w:val="20"/>
        </w:rPr>
        <w:tab/>
        <w:t xml:space="preserve">“Under ........... </w:t>
      </w:r>
      <w:r>
        <w:rPr>
          <w:rFonts w:ascii="Times" w:hAnsi="Times"/>
          <w:i/>
          <w:iCs/>
          <w:sz w:val="20"/>
        </w:rPr>
        <w:t>[refer to the Order in Council made under the Constitution Act 1889 fixing the day for taking of the votes of the electors for the purposes of a referendum as to the Bill] .......</w:t>
      </w:r>
      <w:r>
        <w:rPr>
          <w:rFonts w:ascii="Times" w:hAnsi="Times"/>
          <w:sz w:val="20"/>
        </w:rPr>
        <w:t xml:space="preserve"> the day fixed for the taking of the votes of the electors is Saturday, ............................................................. 20............”; or</w:t>
      </w:r>
    </w:p>
    <w:p w:rsidR="00B149BE" w:rsidRDefault="006039D5">
      <w:pPr>
        <w:pStyle w:val="yMiscellaneousBody"/>
        <w:tabs>
          <w:tab w:val="left" w:pos="600"/>
        </w:tabs>
        <w:ind w:left="1080" w:hanging="1080"/>
        <w:rPr>
          <w:sz w:val="20"/>
        </w:rPr>
      </w:pPr>
      <w:r>
        <w:rPr>
          <w:rFonts w:ascii="Times" w:hAnsi="Times"/>
          <w:sz w:val="20"/>
        </w:rPr>
        <w:tab/>
        <w:t>(b)</w:t>
      </w:r>
      <w:r>
        <w:rPr>
          <w:rFonts w:ascii="Times" w:hAnsi="Times"/>
          <w:sz w:val="20"/>
        </w:rPr>
        <w:tab/>
        <w:t>in the case of a referendum other than a referendum as to a Bill:</w:t>
      </w:r>
    </w:p>
    <w:p w:rsidR="00B149BE" w:rsidRDefault="006039D5">
      <w:pPr>
        <w:pStyle w:val="yMiscellaneousBody"/>
        <w:tabs>
          <w:tab w:val="left" w:pos="600"/>
        </w:tabs>
        <w:ind w:left="1080" w:hanging="1080"/>
        <w:rPr>
          <w:rFonts w:ascii="Times" w:hAnsi="Times"/>
          <w:sz w:val="20"/>
        </w:rPr>
      </w:pPr>
      <w:r>
        <w:rPr>
          <w:rFonts w:ascii="Times" w:hAnsi="Times"/>
          <w:sz w:val="20"/>
        </w:rPr>
        <w:tab/>
      </w:r>
      <w:r>
        <w:rPr>
          <w:rFonts w:ascii="Times" w:hAnsi="Times"/>
          <w:sz w:val="20"/>
        </w:rPr>
        <w:tab/>
        <w:t xml:space="preserve">“Under ........... </w:t>
      </w:r>
      <w:r>
        <w:rPr>
          <w:rFonts w:ascii="Times" w:hAnsi="Times"/>
          <w:i/>
          <w:iCs/>
          <w:sz w:val="20"/>
        </w:rPr>
        <w:t>[refer to the title of the Act by which the referendum is authorised or required] .......</w:t>
      </w:r>
      <w:r>
        <w:rPr>
          <w:rFonts w:ascii="Times" w:hAnsi="Times"/>
          <w:sz w:val="20"/>
        </w:rPr>
        <w:t xml:space="preserve"> the day fixed for the taking of the votes of the electors is Saturday, ............................................................. 20............”.</w:t>
      </w:r>
    </w:p>
    <w:p w:rsidR="00B149BE" w:rsidRDefault="00B149BE">
      <w:pPr>
        <w:pStyle w:val="yMiscellaneousBody"/>
      </w:pPr>
    </w:p>
    <w:p w:rsidR="00B149BE" w:rsidRDefault="006039D5">
      <w:pPr>
        <w:pStyle w:val="yMiscellaneousBody"/>
        <w:jc w:val="center"/>
      </w:pPr>
      <w:r>
        <w:t>(Reverse)</w:t>
      </w:r>
    </w:p>
    <w:p w:rsidR="00B149BE" w:rsidRDefault="006039D5">
      <w:pPr>
        <w:pStyle w:val="yMiscellaneousBody"/>
        <w:jc w:val="center"/>
        <w:rPr>
          <w:b/>
          <w:bCs/>
        </w:rPr>
      </w:pPr>
      <w:r>
        <w:rPr>
          <w:b/>
          <w:bCs/>
        </w:rPr>
        <w:t>Indorsement</w:t>
      </w:r>
    </w:p>
    <w:p w:rsidR="00B149BE" w:rsidRDefault="006039D5">
      <w:pPr>
        <w:pStyle w:val="yMiscellaneousBody"/>
      </w:pPr>
      <w:r>
        <w:t xml:space="preserve">My statement required by the </w:t>
      </w:r>
      <w:r>
        <w:rPr>
          <w:i/>
          <w:iCs/>
        </w:rPr>
        <w:t>Referendums Act 1983</w:t>
      </w:r>
      <w:r>
        <w:t xml:space="preserve"> section 30(1) in relation to the referendum held under this writ is as follows:</w:t>
      </w:r>
    </w:p>
    <w:p w:rsidR="00B149BE" w:rsidRDefault="006039D5">
      <w:pPr>
        <w:pStyle w:val="yMiscellaneousBody"/>
      </w:pPr>
      <w:r>
        <w:rPr>
          <w:i/>
        </w:rPr>
        <w:t>[Insert, for each district, the information required.]</w:t>
      </w:r>
    </w:p>
    <w:p w:rsidR="00B149BE" w:rsidRDefault="006039D5">
      <w:pPr>
        <w:pStyle w:val="yMiscellaneousBody"/>
        <w:rPr>
          <w:snapToGrid w:val="0"/>
        </w:rPr>
      </w:pPr>
      <w:r>
        <w:rPr>
          <w:b/>
          <w:snapToGrid w:val="0"/>
        </w:rPr>
        <w:t>Dated</w:t>
      </w:r>
      <w:r>
        <w:rPr>
          <w:snapToGrid w:val="0"/>
        </w:rPr>
        <w:t xml:space="preserve"> ........................................... 20 ........................................................</w:t>
      </w:r>
    </w:p>
    <w:p w:rsidR="00B149BE" w:rsidRDefault="006039D5">
      <w:pPr>
        <w:pStyle w:val="yMiscellaneousBody"/>
        <w:tabs>
          <w:tab w:val="left" w:pos="3960"/>
        </w:tabs>
        <w:spacing w:before="0"/>
        <w:rPr>
          <w:b/>
        </w:rPr>
      </w:pPr>
      <w:r>
        <w:rPr>
          <w:snapToGrid w:val="0"/>
        </w:rPr>
        <w:tab/>
      </w:r>
      <w:r>
        <w:rPr>
          <w:b/>
          <w:snapToGrid w:val="0"/>
        </w:rPr>
        <w:t>Electoral Commissioner</w:t>
      </w:r>
    </w:p>
    <w:p w:rsidR="00B149BE" w:rsidRDefault="006039D5">
      <w:pPr>
        <w:pStyle w:val="yFootnotesection"/>
      </w:pPr>
      <w:r>
        <w:tab/>
        <w:t>[Form 1 inserted in Gazette 24 Dec 2004 p. 6250-1.]</w:t>
      </w:r>
    </w:p>
    <w:p w:rsidR="00B149BE" w:rsidRDefault="006039D5">
      <w:pPr>
        <w:pStyle w:val="yMiscellaneousBody"/>
        <w:pageBreakBefore/>
        <w:jc w:val="center"/>
        <w:rPr>
          <w:snapToGrid w:val="0"/>
        </w:rPr>
      </w:pPr>
      <w:r>
        <w:rPr>
          <w:snapToGrid w:val="0"/>
        </w:rPr>
        <w:lastRenderedPageBreak/>
        <w:t>Form 2</w:t>
      </w:r>
    </w:p>
    <w:p w:rsidR="00B149BE" w:rsidRDefault="00B149BE">
      <w:pPr>
        <w:pStyle w:val="yMiscellaneousBody"/>
        <w:jc w:val="center"/>
        <w:rPr>
          <w:snapToGrid w:val="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tblGrid>
      <w:tr w:rsidR="00B149BE">
        <w:tc>
          <w:tcPr>
            <w:tcW w:w="6062" w:type="dxa"/>
          </w:tcPr>
          <w:p w:rsidR="00B149BE" w:rsidRDefault="006039D5">
            <w:pPr>
              <w:pStyle w:val="yTable"/>
              <w:jc w:val="center"/>
              <w:rPr>
                <w:b/>
                <w:bCs/>
                <w:snapToGrid w:val="0"/>
              </w:rPr>
            </w:pPr>
            <w:r>
              <w:rPr>
                <w:b/>
                <w:bCs/>
                <w:snapToGrid w:val="0"/>
              </w:rPr>
              <w:t>BALLOT PAPER</w:t>
            </w:r>
          </w:p>
          <w:p w:rsidR="00B149BE" w:rsidRDefault="006039D5">
            <w:pPr>
              <w:pStyle w:val="yTable"/>
              <w:jc w:val="center"/>
              <w:rPr>
                <w:snapToGrid w:val="0"/>
              </w:rPr>
            </w:pPr>
            <w:r>
              <w:rPr>
                <w:i/>
                <w:snapToGrid w:val="0"/>
              </w:rPr>
              <w:t>Referendums Act 1983</w:t>
            </w:r>
            <w:r>
              <w:rPr>
                <w:snapToGrid w:val="0"/>
              </w:rPr>
              <w:t xml:space="preserve"> (s. 17)</w:t>
            </w:r>
          </w:p>
          <w:p w:rsidR="00B149BE" w:rsidRDefault="006039D5">
            <w:pPr>
              <w:pStyle w:val="yTable"/>
              <w:jc w:val="center"/>
              <w:rPr>
                <w:snapToGrid w:val="0"/>
              </w:rPr>
            </w:pPr>
            <w:r>
              <w:rPr>
                <w:i/>
                <w:iCs/>
                <w:snapToGrid w:val="0"/>
              </w:rPr>
              <w:t>Daylight Saving Act 2006</w:t>
            </w:r>
            <w:r>
              <w:rPr>
                <w:iCs/>
                <w:snapToGrid w:val="0"/>
              </w:rPr>
              <w:t xml:space="preserve"> </w:t>
            </w:r>
            <w:r>
              <w:rPr>
                <w:snapToGrid w:val="0"/>
              </w:rPr>
              <w:t>(s. 5)</w:t>
            </w:r>
          </w:p>
          <w:p w:rsidR="00B149BE" w:rsidRDefault="006039D5">
            <w:pPr>
              <w:pStyle w:val="yTable"/>
              <w:jc w:val="center"/>
              <w:rPr>
                <w:smallCaps/>
                <w:snapToGrid w:val="0"/>
              </w:rPr>
            </w:pPr>
            <w:r>
              <w:rPr>
                <w:smallCaps/>
                <w:snapToGrid w:val="0"/>
              </w:rPr>
              <w:t>tear off here</w:t>
            </w:r>
          </w:p>
          <w:p w:rsidR="00B149BE" w:rsidRDefault="006039D5">
            <w:pPr>
              <w:pStyle w:val="yTable"/>
              <w:rPr>
                <w:snapToGrid w:val="0"/>
              </w:rPr>
            </w:pP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t>-----------------------------------------------</w:t>
            </w:r>
          </w:p>
          <w:p w:rsidR="00B149BE" w:rsidRDefault="006039D5">
            <w:pPr>
              <w:pStyle w:val="yTable"/>
              <w:tabs>
                <w:tab w:val="left" w:pos="4669"/>
              </w:tabs>
              <w:rPr>
                <w:snapToGrid w:val="0"/>
              </w:rPr>
            </w:pPr>
            <w:r>
              <w:rPr>
                <w:snapToGrid w:val="0"/>
              </w:rPr>
              <w:t>Western Australia</w:t>
            </w:r>
            <w:r>
              <w:rPr>
                <w:snapToGrid w:val="0"/>
              </w:rPr>
              <w:tab/>
              <w:t>Ballot paper</w:t>
            </w:r>
          </w:p>
          <w:p w:rsidR="00B149BE" w:rsidRDefault="006039D5">
            <w:pPr>
              <w:pStyle w:val="yTable"/>
              <w:jc w:val="center"/>
              <w:rPr>
                <w:snapToGrid w:val="0"/>
              </w:rPr>
            </w:pPr>
            <w:r>
              <w:rPr>
                <w:i/>
                <w:iCs/>
                <w:snapToGrid w:val="0"/>
              </w:rPr>
              <w:t>Daylight Saving Act 2006</w:t>
            </w:r>
            <w:r>
              <w:rPr>
                <w:iCs/>
                <w:snapToGrid w:val="0"/>
              </w:rPr>
              <w:t xml:space="preserve"> </w:t>
            </w:r>
            <w:r>
              <w:rPr>
                <w:snapToGrid w:val="0"/>
              </w:rPr>
              <w:t>section 5</w:t>
            </w:r>
          </w:p>
          <w:p w:rsidR="00B149BE" w:rsidRDefault="00B149BE">
            <w:pPr>
              <w:pStyle w:val="yTable"/>
              <w:jc w:val="center"/>
              <w:rPr>
                <w:snapToGrid w:val="0"/>
              </w:rPr>
            </w:pPr>
          </w:p>
          <w:p w:rsidR="00B149BE" w:rsidRDefault="006039D5">
            <w:pPr>
              <w:pStyle w:val="yTable"/>
              <w:jc w:val="center"/>
              <w:rPr>
                <w:b/>
                <w:bCs/>
                <w:snapToGrid w:val="0"/>
              </w:rPr>
            </w:pPr>
            <w:r>
              <w:rPr>
                <w:b/>
                <w:bCs/>
                <w:snapToGrid w:val="0"/>
              </w:rPr>
              <w:t>HOW TO VOTE</w:t>
            </w:r>
          </w:p>
          <w:p w:rsidR="00B149BE" w:rsidRDefault="006039D5">
            <w:pPr>
              <w:pStyle w:val="yTable"/>
              <w:rPr>
                <w:snapToGrid w:val="0"/>
              </w:rPr>
            </w:pPr>
            <w:r>
              <w:rPr>
                <w:snapToGrid w:val="0"/>
              </w:rPr>
              <w:t>If you are in favour, write YES in the box under the question below.</w:t>
            </w:r>
          </w:p>
          <w:p w:rsidR="00B149BE" w:rsidRDefault="006039D5">
            <w:pPr>
              <w:pStyle w:val="yTable"/>
              <w:rPr>
                <w:snapToGrid w:val="0"/>
              </w:rPr>
            </w:pPr>
            <w:r>
              <w:rPr>
                <w:snapToGrid w:val="0"/>
              </w:rPr>
              <w:t>If you are not in favour, write NO in the box under the question below.</w:t>
            </w:r>
          </w:p>
          <w:p w:rsidR="00B149BE" w:rsidRDefault="00B149BE">
            <w:pPr>
              <w:pStyle w:val="yTable"/>
              <w:rPr>
                <w:snapToGrid w:val="0"/>
              </w:rPr>
            </w:pPr>
          </w:p>
          <w:p w:rsidR="00B149BE" w:rsidRDefault="006039D5">
            <w:pPr>
              <w:pStyle w:val="yTable"/>
              <w:jc w:val="center"/>
              <w:rPr>
                <w:b/>
                <w:bCs/>
                <w:snapToGrid w:val="0"/>
              </w:rPr>
            </w:pPr>
            <w:r>
              <w:rPr>
                <w:b/>
                <w:bCs/>
                <w:snapToGrid w:val="0"/>
              </w:rPr>
              <w:t>QUESTION</w:t>
            </w:r>
          </w:p>
          <w:p w:rsidR="00B149BE" w:rsidRDefault="006039D5">
            <w:pPr>
              <w:pStyle w:val="yTable"/>
              <w:tabs>
                <w:tab w:val="left" w:pos="5389"/>
              </w:tabs>
              <w:ind w:left="229" w:right="457"/>
              <w:jc w:val="both"/>
              <w:rPr>
                <w:b/>
                <w:bCs/>
                <w:snapToGrid w:val="0"/>
              </w:rPr>
            </w:pPr>
            <w:r>
              <w:rPr>
                <w:b/>
                <w:bCs/>
                <w:snapToGrid w:val="0"/>
              </w:rPr>
              <w:t>Are you in favour of daylight saving being introduced in Western Australia by standard time in the State being advanced one hour from the last Sunday in October 2009 until the last Sunday in March 2010 and in similar fashion for each following year?</w:t>
            </w:r>
          </w:p>
          <w:p w:rsidR="00B149BE" w:rsidRDefault="00B149BE">
            <w:pPr>
              <w:pStyle w:val="yTable"/>
              <w:tabs>
                <w:tab w:val="left" w:pos="5389"/>
              </w:tabs>
              <w:ind w:left="229" w:right="457"/>
              <w:jc w:val="both"/>
              <w:rPr>
                <w:b/>
                <w:bCs/>
                <w:snapToGrid w:val="0"/>
              </w:rPr>
            </w:pPr>
          </w:p>
          <w:tbl>
            <w:tblPr>
              <w:tblW w:w="0" w:type="auto"/>
              <w:tblInd w:w="18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126"/>
            </w:tblGrid>
            <w:tr w:rsidR="00B149BE">
              <w:tc>
                <w:tcPr>
                  <w:tcW w:w="2126" w:type="dxa"/>
                </w:tcPr>
                <w:p w:rsidR="00B149BE" w:rsidRDefault="00B149BE">
                  <w:pPr>
                    <w:pStyle w:val="yTable"/>
                    <w:rPr>
                      <w:snapToGrid w:val="0"/>
                    </w:rPr>
                  </w:pPr>
                </w:p>
              </w:tc>
            </w:tr>
          </w:tbl>
          <w:p w:rsidR="00B149BE" w:rsidRDefault="006039D5">
            <w:pPr>
              <w:pStyle w:val="yTable"/>
              <w:jc w:val="center"/>
              <w:rPr>
                <w:snapToGrid w:val="0"/>
              </w:rPr>
            </w:pPr>
            <w:r>
              <w:rPr>
                <w:snapToGrid w:val="0"/>
              </w:rPr>
              <w:t>WRITE ‘</w:t>
            </w:r>
            <w:r>
              <w:rPr>
                <w:b/>
                <w:bCs/>
                <w:snapToGrid w:val="0"/>
              </w:rPr>
              <w:t>YES</w:t>
            </w:r>
            <w:r>
              <w:rPr>
                <w:snapToGrid w:val="0"/>
              </w:rPr>
              <w:t>’ OR ‘</w:t>
            </w:r>
            <w:r>
              <w:rPr>
                <w:b/>
                <w:bCs/>
                <w:snapToGrid w:val="0"/>
              </w:rPr>
              <w:t>NO</w:t>
            </w:r>
            <w:r>
              <w:rPr>
                <w:snapToGrid w:val="0"/>
              </w:rPr>
              <w:t>’</w:t>
            </w:r>
          </w:p>
          <w:p w:rsidR="00B149BE" w:rsidRDefault="00B149BE">
            <w:pPr>
              <w:pStyle w:val="yTable"/>
              <w:rPr>
                <w:snapToGrid w:val="0"/>
              </w:rPr>
            </w:pPr>
          </w:p>
        </w:tc>
      </w:tr>
    </w:tbl>
    <w:p w:rsidR="00B149BE" w:rsidRDefault="006039D5">
      <w:pPr>
        <w:pStyle w:val="yFootnotesection"/>
      </w:pPr>
      <w:bookmarkStart w:id="21" w:name="UpToHere"/>
      <w:bookmarkEnd w:id="21"/>
      <w:r>
        <w:tab/>
        <w:t>[Form 2 inserted in Gazette 21 Nov 2008 p. 4925.]</w:t>
      </w:r>
    </w:p>
    <w:p w:rsidR="00B149BE" w:rsidRDefault="00B149BE">
      <w:pPr>
        <w:sectPr w:rsidR="00B149B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B149BE" w:rsidRDefault="006039D5">
      <w:pPr>
        <w:pStyle w:val="nHeading2"/>
      </w:pPr>
      <w:bookmarkStart w:id="22" w:name="_Toc71522138"/>
      <w:bookmarkStart w:id="23" w:name="_Toc91568653"/>
      <w:bookmarkStart w:id="24" w:name="_Toc91580000"/>
      <w:bookmarkStart w:id="25" w:name="_Toc214961505"/>
      <w:bookmarkStart w:id="26" w:name="_Toc214961656"/>
      <w:bookmarkStart w:id="27" w:name="_Toc214961685"/>
      <w:bookmarkStart w:id="28" w:name="_Toc215040095"/>
      <w:bookmarkStart w:id="29" w:name="_Toc215040121"/>
      <w:r>
        <w:lastRenderedPageBreak/>
        <w:t>Notes</w:t>
      </w:r>
      <w:bookmarkEnd w:id="20"/>
      <w:bookmarkEnd w:id="22"/>
      <w:bookmarkEnd w:id="23"/>
      <w:bookmarkEnd w:id="24"/>
      <w:bookmarkEnd w:id="25"/>
      <w:bookmarkEnd w:id="26"/>
      <w:bookmarkEnd w:id="27"/>
      <w:bookmarkEnd w:id="28"/>
      <w:bookmarkEnd w:id="29"/>
    </w:p>
    <w:p w:rsidR="00B149BE" w:rsidRDefault="006039D5">
      <w:pPr>
        <w:pStyle w:val="nSubsection"/>
        <w:rPr>
          <w:snapToGrid w:val="0"/>
        </w:rPr>
      </w:pPr>
      <w:r>
        <w:rPr>
          <w:snapToGrid w:val="0"/>
          <w:vertAlign w:val="superscript"/>
        </w:rPr>
        <w:t>1</w:t>
      </w:r>
      <w:r>
        <w:rPr>
          <w:snapToGrid w:val="0"/>
        </w:rPr>
        <w:tab/>
        <w:t xml:space="preserve">This is a compilation of the </w:t>
      </w:r>
      <w:r>
        <w:rPr>
          <w:i/>
          <w:noProof/>
          <w:snapToGrid w:val="0"/>
        </w:rPr>
        <w:t>Referendums Regulations 1984</w:t>
      </w:r>
      <w:r>
        <w:rPr>
          <w:snapToGrid w:val="0"/>
        </w:rPr>
        <w:t xml:space="preserve"> and includes the amendments made by the other written laws referred to in the following table.  The table also contains information about any reprint.</w:t>
      </w:r>
    </w:p>
    <w:p w:rsidR="00B149BE" w:rsidRDefault="006039D5">
      <w:pPr>
        <w:pStyle w:val="nHeading3"/>
        <w:rPr>
          <w:snapToGrid w:val="0"/>
        </w:rPr>
      </w:pPr>
      <w:bookmarkStart w:id="30" w:name="_Toc68507689"/>
      <w:bookmarkStart w:id="31" w:name="_Toc214961506"/>
      <w:bookmarkStart w:id="32" w:name="_Toc215040122"/>
      <w:r>
        <w:t>Compilation table</w:t>
      </w:r>
      <w:bookmarkEnd w:id="30"/>
      <w:bookmarkEnd w:id="31"/>
      <w:bookmarkEnd w:id="3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149BE">
        <w:trPr>
          <w:tblHeader/>
        </w:trPr>
        <w:tc>
          <w:tcPr>
            <w:tcW w:w="3118" w:type="dxa"/>
            <w:tcBorders>
              <w:top w:val="single" w:sz="8" w:space="0" w:color="auto"/>
              <w:bottom w:val="single" w:sz="8" w:space="0" w:color="auto"/>
            </w:tcBorders>
          </w:tcPr>
          <w:p w:rsidR="00B149BE" w:rsidRDefault="006039D5">
            <w:pPr>
              <w:pStyle w:val="nTable"/>
              <w:spacing w:after="40"/>
              <w:rPr>
                <w:b/>
                <w:sz w:val="19"/>
              </w:rPr>
            </w:pPr>
            <w:r>
              <w:rPr>
                <w:b/>
                <w:sz w:val="19"/>
              </w:rPr>
              <w:t>Citation</w:t>
            </w:r>
          </w:p>
        </w:tc>
        <w:tc>
          <w:tcPr>
            <w:tcW w:w="1276" w:type="dxa"/>
            <w:tcBorders>
              <w:top w:val="single" w:sz="8" w:space="0" w:color="auto"/>
              <w:bottom w:val="single" w:sz="8" w:space="0" w:color="auto"/>
            </w:tcBorders>
          </w:tcPr>
          <w:p w:rsidR="00B149BE" w:rsidRDefault="006039D5">
            <w:pPr>
              <w:pStyle w:val="nTable"/>
              <w:spacing w:after="40"/>
              <w:rPr>
                <w:b/>
                <w:sz w:val="19"/>
              </w:rPr>
            </w:pPr>
            <w:r>
              <w:rPr>
                <w:b/>
                <w:sz w:val="19"/>
              </w:rPr>
              <w:t>Gazettal</w:t>
            </w:r>
          </w:p>
        </w:tc>
        <w:tc>
          <w:tcPr>
            <w:tcW w:w="2693" w:type="dxa"/>
            <w:tcBorders>
              <w:top w:val="single" w:sz="8" w:space="0" w:color="auto"/>
              <w:bottom w:val="single" w:sz="8" w:space="0" w:color="auto"/>
            </w:tcBorders>
          </w:tcPr>
          <w:p w:rsidR="00B149BE" w:rsidRDefault="006039D5">
            <w:pPr>
              <w:pStyle w:val="nTable"/>
              <w:spacing w:after="40"/>
              <w:rPr>
                <w:b/>
                <w:sz w:val="19"/>
              </w:rPr>
            </w:pPr>
            <w:r>
              <w:rPr>
                <w:b/>
                <w:sz w:val="19"/>
              </w:rPr>
              <w:t>Commencement</w:t>
            </w:r>
          </w:p>
        </w:tc>
      </w:tr>
      <w:tr w:rsidR="00B149BE">
        <w:trPr>
          <w:tblHeader/>
        </w:trPr>
        <w:tc>
          <w:tcPr>
            <w:tcW w:w="3118" w:type="dxa"/>
            <w:tcBorders>
              <w:top w:val="single" w:sz="8" w:space="0" w:color="auto"/>
            </w:tcBorders>
          </w:tcPr>
          <w:p w:rsidR="00B149BE" w:rsidRDefault="006039D5">
            <w:pPr>
              <w:pStyle w:val="nTable"/>
              <w:spacing w:after="40"/>
              <w:rPr>
                <w:i/>
                <w:sz w:val="19"/>
              </w:rPr>
            </w:pPr>
            <w:r>
              <w:rPr>
                <w:i/>
                <w:sz w:val="19"/>
              </w:rPr>
              <w:t>Referendums Regulations 1984</w:t>
            </w:r>
          </w:p>
        </w:tc>
        <w:tc>
          <w:tcPr>
            <w:tcW w:w="1276" w:type="dxa"/>
            <w:tcBorders>
              <w:top w:val="single" w:sz="8" w:space="0" w:color="auto"/>
            </w:tcBorders>
          </w:tcPr>
          <w:p w:rsidR="00B149BE" w:rsidRDefault="006039D5">
            <w:pPr>
              <w:pStyle w:val="nTable"/>
              <w:spacing w:after="40"/>
              <w:rPr>
                <w:sz w:val="19"/>
              </w:rPr>
            </w:pPr>
            <w:r>
              <w:rPr>
                <w:sz w:val="19"/>
              </w:rPr>
              <w:t>3 Feb 1984 p. 301</w:t>
            </w:r>
            <w:r>
              <w:rPr>
                <w:sz w:val="19"/>
              </w:rPr>
              <w:noBreakHyphen/>
              <w:t>2</w:t>
            </w:r>
          </w:p>
        </w:tc>
        <w:tc>
          <w:tcPr>
            <w:tcW w:w="2693" w:type="dxa"/>
            <w:tcBorders>
              <w:top w:val="single" w:sz="8" w:space="0" w:color="auto"/>
            </w:tcBorders>
          </w:tcPr>
          <w:p w:rsidR="00B149BE" w:rsidRDefault="006039D5">
            <w:pPr>
              <w:pStyle w:val="nTable"/>
              <w:spacing w:after="40"/>
              <w:rPr>
                <w:sz w:val="19"/>
              </w:rPr>
            </w:pPr>
            <w:r>
              <w:rPr>
                <w:sz w:val="19"/>
              </w:rPr>
              <w:t>3 Feb 1984</w:t>
            </w:r>
          </w:p>
        </w:tc>
      </w:tr>
      <w:tr w:rsidR="00B149BE">
        <w:tc>
          <w:tcPr>
            <w:tcW w:w="3118" w:type="dxa"/>
          </w:tcPr>
          <w:p w:rsidR="00B149BE" w:rsidRDefault="006039D5">
            <w:pPr>
              <w:pStyle w:val="nTable"/>
              <w:spacing w:after="40"/>
              <w:rPr>
                <w:i/>
                <w:sz w:val="19"/>
              </w:rPr>
            </w:pPr>
            <w:r>
              <w:rPr>
                <w:i/>
                <w:sz w:val="19"/>
              </w:rPr>
              <w:t>Referendums Amendment Regulations 1992</w:t>
            </w:r>
          </w:p>
        </w:tc>
        <w:tc>
          <w:tcPr>
            <w:tcW w:w="1276" w:type="dxa"/>
          </w:tcPr>
          <w:p w:rsidR="00B149BE" w:rsidRDefault="006039D5">
            <w:pPr>
              <w:pStyle w:val="nTable"/>
              <w:spacing w:after="40"/>
              <w:rPr>
                <w:sz w:val="19"/>
              </w:rPr>
            </w:pPr>
            <w:r>
              <w:rPr>
                <w:sz w:val="19"/>
              </w:rPr>
              <w:t>28 Feb 1992 p. 1071</w:t>
            </w:r>
            <w:r>
              <w:rPr>
                <w:sz w:val="19"/>
              </w:rPr>
              <w:noBreakHyphen/>
              <w:t>3</w:t>
            </w:r>
          </w:p>
        </w:tc>
        <w:tc>
          <w:tcPr>
            <w:tcW w:w="2693" w:type="dxa"/>
          </w:tcPr>
          <w:p w:rsidR="00B149BE" w:rsidRDefault="006039D5">
            <w:pPr>
              <w:pStyle w:val="nTable"/>
              <w:spacing w:after="40"/>
              <w:rPr>
                <w:sz w:val="19"/>
              </w:rPr>
            </w:pPr>
            <w:r>
              <w:rPr>
                <w:sz w:val="19"/>
              </w:rPr>
              <w:t>28 Feb 1992</w:t>
            </w:r>
          </w:p>
        </w:tc>
      </w:tr>
      <w:tr w:rsidR="00B149BE">
        <w:trPr>
          <w:cantSplit/>
        </w:trPr>
        <w:tc>
          <w:tcPr>
            <w:tcW w:w="7087" w:type="dxa"/>
            <w:gridSpan w:val="3"/>
          </w:tcPr>
          <w:p w:rsidR="00B149BE" w:rsidRDefault="006039D5">
            <w:pPr>
              <w:pStyle w:val="nTable"/>
              <w:spacing w:after="40"/>
              <w:rPr>
                <w:sz w:val="19"/>
              </w:rPr>
            </w:pPr>
            <w:r>
              <w:rPr>
                <w:b/>
                <w:sz w:val="19"/>
              </w:rPr>
              <w:t xml:space="preserve">Reprint 1:  The </w:t>
            </w:r>
            <w:r>
              <w:rPr>
                <w:b/>
                <w:i/>
                <w:sz w:val="19"/>
              </w:rPr>
              <w:t>Referendums Regulations 1984</w:t>
            </w:r>
            <w:r>
              <w:rPr>
                <w:b/>
                <w:sz w:val="19"/>
              </w:rPr>
              <w:t xml:space="preserve"> as at 16 Apr 2004</w:t>
            </w:r>
            <w:r>
              <w:rPr>
                <w:sz w:val="19"/>
              </w:rPr>
              <w:t xml:space="preserve"> (includes amendments listed above)</w:t>
            </w:r>
          </w:p>
        </w:tc>
      </w:tr>
      <w:tr w:rsidR="00B149BE">
        <w:tc>
          <w:tcPr>
            <w:tcW w:w="3118" w:type="dxa"/>
          </w:tcPr>
          <w:p w:rsidR="00B149BE" w:rsidRDefault="006039D5">
            <w:pPr>
              <w:pStyle w:val="nTable"/>
              <w:spacing w:after="40"/>
              <w:rPr>
                <w:i/>
                <w:sz w:val="19"/>
              </w:rPr>
            </w:pPr>
            <w:r>
              <w:rPr>
                <w:i/>
                <w:sz w:val="19"/>
              </w:rPr>
              <w:t>Referendums Amendment Regulations 2004</w:t>
            </w:r>
          </w:p>
        </w:tc>
        <w:tc>
          <w:tcPr>
            <w:tcW w:w="1276" w:type="dxa"/>
          </w:tcPr>
          <w:p w:rsidR="00B149BE" w:rsidRDefault="006039D5">
            <w:pPr>
              <w:pStyle w:val="nTable"/>
              <w:spacing w:after="40"/>
              <w:rPr>
                <w:sz w:val="19"/>
              </w:rPr>
            </w:pPr>
            <w:r>
              <w:rPr>
                <w:sz w:val="19"/>
              </w:rPr>
              <w:t>24 Dec 2004 p. 6249-52</w:t>
            </w:r>
          </w:p>
        </w:tc>
        <w:tc>
          <w:tcPr>
            <w:tcW w:w="2693" w:type="dxa"/>
          </w:tcPr>
          <w:p w:rsidR="00B149BE" w:rsidRDefault="006039D5">
            <w:pPr>
              <w:pStyle w:val="nTable"/>
              <w:spacing w:after="40"/>
              <w:rPr>
                <w:sz w:val="19"/>
              </w:rPr>
            </w:pPr>
            <w:r>
              <w:rPr>
                <w:sz w:val="19"/>
              </w:rPr>
              <w:t>24 Dec 2004</w:t>
            </w:r>
          </w:p>
        </w:tc>
      </w:tr>
      <w:tr w:rsidR="00B149BE">
        <w:tc>
          <w:tcPr>
            <w:tcW w:w="3118" w:type="dxa"/>
            <w:tcBorders>
              <w:bottom w:val="single" w:sz="8" w:space="0" w:color="auto"/>
            </w:tcBorders>
          </w:tcPr>
          <w:p w:rsidR="00B149BE" w:rsidRDefault="006039D5">
            <w:pPr>
              <w:pStyle w:val="nTable"/>
              <w:spacing w:after="40"/>
              <w:rPr>
                <w:i/>
                <w:sz w:val="19"/>
              </w:rPr>
            </w:pPr>
            <w:r>
              <w:rPr>
                <w:i/>
                <w:sz w:val="19"/>
              </w:rPr>
              <w:t>Referendums Amendment Regulations 2008</w:t>
            </w:r>
          </w:p>
        </w:tc>
        <w:tc>
          <w:tcPr>
            <w:tcW w:w="1276" w:type="dxa"/>
            <w:tcBorders>
              <w:bottom w:val="single" w:sz="8" w:space="0" w:color="auto"/>
            </w:tcBorders>
          </w:tcPr>
          <w:p w:rsidR="00B149BE" w:rsidRDefault="006039D5">
            <w:pPr>
              <w:pStyle w:val="nTable"/>
              <w:spacing w:after="40"/>
              <w:rPr>
                <w:sz w:val="19"/>
              </w:rPr>
            </w:pPr>
            <w:r>
              <w:rPr>
                <w:sz w:val="19"/>
              </w:rPr>
              <w:t>21 Nov 2008 p. 4924-5</w:t>
            </w:r>
          </w:p>
        </w:tc>
        <w:tc>
          <w:tcPr>
            <w:tcW w:w="2693" w:type="dxa"/>
            <w:tcBorders>
              <w:bottom w:val="single" w:sz="8" w:space="0" w:color="auto"/>
            </w:tcBorders>
          </w:tcPr>
          <w:p w:rsidR="00B149BE" w:rsidRDefault="006039D5">
            <w:pPr>
              <w:pStyle w:val="nTable"/>
              <w:spacing w:after="40"/>
              <w:rPr>
                <w:sz w:val="19"/>
              </w:rPr>
            </w:pPr>
            <w:r>
              <w:rPr>
                <w:sz w:val="19"/>
              </w:rPr>
              <w:t>r. 1 and 2: 21 Nov 2008 (see r. 2(a));</w:t>
            </w:r>
            <w:r>
              <w:rPr>
                <w:sz w:val="19"/>
              </w:rPr>
              <w:br/>
              <w:t>Regulations other than r. 1 and 2: 22 Nov 2008 (see r. 2(b))</w:t>
            </w:r>
          </w:p>
        </w:tc>
      </w:tr>
    </w:tbl>
    <w:p w:rsidR="00B149BE" w:rsidRDefault="00B149BE"/>
    <w:p w:rsidR="00B149BE" w:rsidRDefault="00B149BE">
      <w:pPr>
        <w:sectPr w:rsidR="00B149B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149BE" w:rsidRDefault="00B149BE"/>
    <w:sectPr w:rsidR="00B149BE">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BE" w:rsidRDefault="006039D5">
      <w:r>
        <w:separator/>
      </w:r>
    </w:p>
  </w:endnote>
  <w:endnote w:type="continuationSeparator" w:id="0">
    <w:p w:rsidR="00B149BE" w:rsidRDefault="0060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Footer"/>
      <w:tabs>
        <w:tab w:val="clear" w:pos="4153"/>
        <w:tab w:val="right" w:pos="7088"/>
      </w:tabs>
      <w:rPr>
        <w:rStyle w:val="PageNumber"/>
      </w:rPr>
    </w:pPr>
  </w:p>
  <w:p w:rsidR="00B149BE" w:rsidRDefault="006039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488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488C">
      <w:rPr>
        <w:rFonts w:ascii="Arial" w:hAnsi="Arial" w:cs="Arial"/>
        <w:sz w:val="20"/>
        <w:lang w:val="en-US"/>
      </w:rPr>
      <w:t>22 Nov 2008</w:t>
    </w:r>
    <w:r>
      <w:rPr>
        <w:rFonts w:ascii="Arial" w:hAnsi="Arial" w:cs="Arial"/>
        <w:sz w:val="20"/>
        <w:lang w:val="en-US"/>
      </w:rPr>
      <w:fldChar w:fldCharType="end"/>
    </w:r>
  </w:p>
  <w:p w:rsidR="00B149BE" w:rsidRDefault="006039D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Footer"/>
      <w:tabs>
        <w:tab w:val="clear" w:pos="4153"/>
        <w:tab w:val="right" w:pos="7088"/>
      </w:tabs>
      <w:rPr>
        <w:rStyle w:val="PageNumber"/>
      </w:rPr>
    </w:pPr>
  </w:p>
  <w:p w:rsidR="00B149BE" w:rsidRDefault="006039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488C">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488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B149BE" w:rsidRDefault="006039D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Footer"/>
      <w:tabs>
        <w:tab w:val="clear" w:pos="4153"/>
        <w:tab w:val="right" w:pos="7088"/>
      </w:tabs>
      <w:rPr>
        <w:rStyle w:val="PageNumber"/>
      </w:rPr>
    </w:pPr>
  </w:p>
  <w:p w:rsidR="00B149BE" w:rsidRDefault="006039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488C">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488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B149BE" w:rsidRDefault="006039D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Footer"/>
      <w:tabs>
        <w:tab w:val="clear" w:pos="4153"/>
        <w:tab w:val="right" w:pos="7088"/>
      </w:tabs>
      <w:rPr>
        <w:rStyle w:val="PageNumber"/>
      </w:rPr>
    </w:pPr>
  </w:p>
  <w:p w:rsidR="00B149BE" w:rsidRDefault="006039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488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488C">
      <w:rPr>
        <w:rFonts w:ascii="Arial" w:hAnsi="Arial" w:cs="Arial"/>
        <w:sz w:val="20"/>
        <w:lang w:val="en-US"/>
      </w:rPr>
      <w:t>22 Nov 2008</w:t>
    </w:r>
    <w:r>
      <w:rPr>
        <w:rFonts w:ascii="Arial" w:hAnsi="Arial" w:cs="Arial"/>
        <w:sz w:val="20"/>
        <w:lang w:val="en-US"/>
      </w:rPr>
      <w:fldChar w:fldCharType="end"/>
    </w:r>
  </w:p>
  <w:p w:rsidR="00B149BE" w:rsidRDefault="006039D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Footer"/>
      <w:tabs>
        <w:tab w:val="clear" w:pos="4153"/>
        <w:tab w:val="right" w:pos="7088"/>
      </w:tabs>
      <w:rPr>
        <w:rStyle w:val="PageNumber"/>
      </w:rPr>
    </w:pPr>
  </w:p>
  <w:p w:rsidR="00B149BE" w:rsidRDefault="006039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488C">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488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149BE" w:rsidRDefault="006039D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Footer"/>
      <w:tabs>
        <w:tab w:val="clear" w:pos="4153"/>
        <w:tab w:val="right" w:pos="7088"/>
      </w:tabs>
      <w:rPr>
        <w:rStyle w:val="PageNumber"/>
      </w:rPr>
    </w:pPr>
  </w:p>
  <w:p w:rsidR="00B149BE" w:rsidRDefault="006039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488C">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488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488C">
      <w:rPr>
        <w:rStyle w:val="PageNumber"/>
        <w:rFonts w:ascii="Arial" w:hAnsi="Arial" w:cs="Arial"/>
        <w:noProof/>
      </w:rPr>
      <w:t>i</w:t>
    </w:r>
    <w:r>
      <w:rPr>
        <w:rStyle w:val="PageNumber"/>
        <w:rFonts w:ascii="Arial" w:hAnsi="Arial" w:cs="Arial"/>
      </w:rPr>
      <w:fldChar w:fldCharType="end"/>
    </w:r>
  </w:p>
  <w:p w:rsidR="00B149BE" w:rsidRDefault="006039D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Footer"/>
      <w:tabs>
        <w:tab w:val="clear" w:pos="4153"/>
        <w:tab w:val="right" w:pos="7088"/>
      </w:tabs>
      <w:rPr>
        <w:rStyle w:val="PageNumber"/>
      </w:rPr>
    </w:pPr>
  </w:p>
  <w:p w:rsidR="00B149BE" w:rsidRDefault="006039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488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488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488C">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 xml:space="preserve"> </w:t>
    </w:r>
  </w:p>
  <w:p w:rsidR="00B149BE" w:rsidRDefault="006039D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Footer"/>
      <w:tabs>
        <w:tab w:val="clear" w:pos="4153"/>
        <w:tab w:val="right" w:pos="7088"/>
      </w:tabs>
      <w:rPr>
        <w:rStyle w:val="PageNumber"/>
      </w:rPr>
    </w:pPr>
  </w:p>
  <w:p w:rsidR="00B149BE" w:rsidRDefault="006039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488C">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488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488C">
      <w:rPr>
        <w:rStyle w:val="CharPageNo"/>
        <w:rFonts w:ascii="Arial" w:hAnsi="Arial"/>
        <w:noProof/>
      </w:rPr>
      <w:t>5</w:t>
    </w:r>
    <w:r>
      <w:rPr>
        <w:rStyle w:val="CharPageNo"/>
        <w:rFonts w:ascii="Arial" w:hAnsi="Arial"/>
      </w:rPr>
      <w:fldChar w:fldCharType="end"/>
    </w:r>
  </w:p>
  <w:p w:rsidR="00B149BE" w:rsidRDefault="006039D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Footer"/>
      <w:tabs>
        <w:tab w:val="clear" w:pos="4153"/>
        <w:tab w:val="right" w:pos="7088"/>
      </w:tabs>
      <w:rPr>
        <w:rStyle w:val="PageNumber"/>
      </w:rPr>
    </w:pPr>
  </w:p>
  <w:p w:rsidR="00B149BE" w:rsidRDefault="006039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488C">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488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488C">
      <w:rPr>
        <w:rStyle w:val="CharPageNo"/>
        <w:rFonts w:ascii="Arial" w:hAnsi="Arial"/>
        <w:noProof/>
      </w:rPr>
      <w:t>1</w:t>
    </w:r>
    <w:r>
      <w:rPr>
        <w:rStyle w:val="CharPageNo"/>
        <w:rFonts w:ascii="Arial" w:hAnsi="Arial"/>
      </w:rPr>
      <w:fldChar w:fldCharType="end"/>
    </w:r>
  </w:p>
  <w:p w:rsidR="00B149BE" w:rsidRDefault="006039D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BE" w:rsidRDefault="006039D5">
      <w:r>
        <w:separator/>
      </w:r>
    </w:p>
  </w:footnote>
  <w:footnote w:type="continuationSeparator" w:id="0">
    <w:p w:rsidR="00B149BE" w:rsidRDefault="0060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6039D5">
    <w:pPr>
      <w:pStyle w:val="headerpartodd"/>
      <w:ind w:left="0" w:firstLine="0"/>
      <w:rPr>
        <w:i/>
      </w:rPr>
    </w:pPr>
    <w:r>
      <w:rPr>
        <w:i/>
      </w:rPr>
      <w:fldChar w:fldCharType="begin"/>
    </w:r>
    <w:r>
      <w:rPr>
        <w:i/>
      </w:rPr>
      <w:instrText xml:space="preserve"> Styleref "Name of Act/Reg" </w:instrText>
    </w:r>
    <w:r>
      <w:rPr>
        <w:i/>
      </w:rPr>
      <w:fldChar w:fldCharType="separate"/>
    </w:r>
    <w:r w:rsidR="00CD488C">
      <w:rPr>
        <w:i/>
        <w:noProof/>
      </w:rPr>
      <w:t>Referendums Regulations 1984</w:t>
    </w:r>
    <w:r>
      <w:rPr>
        <w:i/>
      </w:rPr>
      <w:fldChar w:fldCharType="end"/>
    </w:r>
  </w:p>
  <w:p w:rsidR="00B149BE" w:rsidRDefault="006039D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149BE" w:rsidRDefault="006039D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149BE" w:rsidRDefault="00B149BE">
    <w:pPr>
      <w:pStyle w:val="headerpart"/>
    </w:pPr>
  </w:p>
  <w:p w:rsidR="00B149BE" w:rsidRDefault="00B149BE">
    <w:pPr>
      <w:pBdr>
        <w:bottom w:val="single" w:sz="6" w:space="1" w:color="auto"/>
      </w:pBdr>
      <w:rPr>
        <w:b/>
      </w:rPr>
    </w:pPr>
  </w:p>
  <w:p w:rsidR="00B149BE" w:rsidRDefault="00B149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149BE">
      <w:trPr>
        <w:cantSplit/>
      </w:trPr>
      <w:tc>
        <w:tcPr>
          <w:tcW w:w="7263" w:type="dxa"/>
          <w:gridSpan w:val="2"/>
        </w:tcPr>
        <w:p w:rsidR="00B149BE" w:rsidRDefault="006039D5">
          <w:pPr>
            <w:pStyle w:val="HeaderActNameRight"/>
            <w:ind w:right="17"/>
          </w:pPr>
          <w:fldSimple w:instr=" Styleref &quot;Name of Act/Reg&quot; ">
            <w:r w:rsidR="00CD488C">
              <w:rPr>
                <w:noProof/>
              </w:rPr>
              <w:t>Referendums Regulations 1984</w:t>
            </w:r>
          </w:fldSimple>
        </w:p>
      </w:tc>
    </w:tr>
    <w:tr w:rsidR="00B149BE">
      <w:tc>
        <w:tcPr>
          <w:tcW w:w="5715" w:type="dxa"/>
          <w:vAlign w:val="bottom"/>
        </w:tcPr>
        <w:p w:rsidR="00B149BE" w:rsidRDefault="006039D5">
          <w:pPr>
            <w:pStyle w:val="HeaderTextRight"/>
          </w:pPr>
          <w:r>
            <w:fldChar w:fldCharType="begin"/>
          </w:r>
          <w:r>
            <w:instrText xml:space="preserve"> styleref CharSchText </w:instrText>
          </w:r>
          <w:r>
            <w:fldChar w:fldCharType="end"/>
          </w:r>
        </w:p>
      </w:tc>
      <w:tc>
        <w:tcPr>
          <w:tcW w:w="1548" w:type="dxa"/>
        </w:tcPr>
        <w:p w:rsidR="00B149BE" w:rsidRDefault="006039D5">
          <w:pPr>
            <w:pStyle w:val="HeaderNumberRight"/>
            <w:ind w:right="17"/>
          </w:pPr>
          <w:r>
            <w:fldChar w:fldCharType="begin"/>
          </w:r>
          <w:r>
            <w:instrText xml:space="preserve"> styleref CharSchno </w:instrText>
          </w:r>
          <w:r>
            <w:fldChar w:fldCharType="end"/>
          </w:r>
        </w:p>
      </w:tc>
    </w:tr>
    <w:tr w:rsidR="00B149BE">
      <w:tc>
        <w:tcPr>
          <w:tcW w:w="5715" w:type="dxa"/>
        </w:tcPr>
        <w:p w:rsidR="00B149BE" w:rsidRDefault="006039D5">
          <w:pPr>
            <w:pStyle w:val="HeaderTextRight"/>
          </w:pPr>
          <w:r>
            <w:fldChar w:fldCharType="begin"/>
          </w:r>
          <w:r>
            <w:instrText xml:space="preserve"> styleref CharSDivText </w:instrText>
          </w:r>
          <w:r>
            <w:fldChar w:fldCharType="end"/>
          </w:r>
        </w:p>
      </w:tc>
      <w:tc>
        <w:tcPr>
          <w:tcW w:w="1548" w:type="dxa"/>
        </w:tcPr>
        <w:p w:rsidR="00B149BE" w:rsidRDefault="006039D5">
          <w:pPr>
            <w:pStyle w:val="HeaderNumberRight"/>
            <w:ind w:right="17"/>
          </w:pPr>
          <w:r>
            <w:rPr>
              <w:bCs/>
            </w:rPr>
            <w:fldChar w:fldCharType="begin"/>
          </w:r>
          <w:r>
            <w:rPr>
              <w:bCs/>
            </w:rPr>
            <w:instrText xml:space="preserve"> STYLEREF CharSDivNo \* charformat</w:instrText>
          </w:r>
          <w:r>
            <w:rPr>
              <w:bCs/>
            </w:rPr>
            <w:fldChar w:fldCharType="end"/>
          </w:r>
        </w:p>
      </w:tc>
    </w:tr>
    <w:tr w:rsidR="00B149BE">
      <w:tc>
        <w:tcPr>
          <w:tcW w:w="5715" w:type="dxa"/>
        </w:tcPr>
        <w:p w:rsidR="00B149BE" w:rsidRDefault="00B149BE">
          <w:pPr>
            <w:pStyle w:val="HeaderTextRight"/>
          </w:pPr>
        </w:p>
      </w:tc>
      <w:tc>
        <w:tcPr>
          <w:tcW w:w="1548" w:type="dxa"/>
        </w:tcPr>
        <w:p w:rsidR="00B149BE" w:rsidRDefault="00B149BE">
          <w:pPr>
            <w:pStyle w:val="HeaderNumberRight"/>
            <w:ind w:right="17"/>
            <w:rPr>
              <w:bCs/>
            </w:rPr>
          </w:pPr>
        </w:p>
      </w:tc>
    </w:tr>
  </w:tbl>
  <w:p w:rsidR="00B149BE" w:rsidRDefault="00B149B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49BE">
      <w:trPr>
        <w:cantSplit/>
      </w:trPr>
      <w:tc>
        <w:tcPr>
          <w:tcW w:w="7312" w:type="dxa"/>
          <w:gridSpan w:val="2"/>
        </w:tcPr>
        <w:p w:rsidR="00B149BE" w:rsidRDefault="006039D5">
          <w:pPr>
            <w:pStyle w:val="HeaderActNameLeft"/>
          </w:pPr>
          <w:fldSimple w:instr=" Styleref &quot;Name of Act/Reg&quot; ">
            <w:r w:rsidR="00CD488C">
              <w:rPr>
                <w:noProof/>
              </w:rPr>
              <w:t>Referendums Regulations 1984</w:t>
            </w:r>
          </w:fldSimple>
        </w:p>
      </w:tc>
    </w:tr>
    <w:tr w:rsidR="00B149BE">
      <w:tc>
        <w:tcPr>
          <w:tcW w:w="1548" w:type="dxa"/>
        </w:tcPr>
        <w:p w:rsidR="00B149BE" w:rsidRDefault="00B149BE">
          <w:pPr>
            <w:pStyle w:val="HeaderNumberLeft"/>
          </w:pPr>
        </w:p>
      </w:tc>
      <w:tc>
        <w:tcPr>
          <w:tcW w:w="5764" w:type="dxa"/>
        </w:tcPr>
        <w:p w:rsidR="00B149BE" w:rsidRDefault="00B149BE">
          <w:pPr>
            <w:pStyle w:val="HeaderTextLeft"/>
          </w:pPr>
        </w:p>
      </w:tc>
    </w:tr>
    <w:tr w:rsidR="00B149BE">
      <w:tc>
        <w:tcPr>
          <w:tcW w:w="1548" w:type="dxa"/>
        </w:tcPr>
        <w:p w:rsidR="00B149BE" w:rsidRDefault="00B149BE">
          <w:pPr>
            <w:pStyle w:val="HeaderNumberLeft"/>
          </w:pPr>
        </w:p>
      </w:tc>
      <w:tc>
        <w:tcPr>
          <w:tcW w:w="5764" w:type="dxa"/>
        </w:tcPr>
        <w:p w:rsidR="00B149BE" w:rsidRDefault="00B149BE">
          <w:pPr>
            <w:pStyle w:val="HeaderTextLeft"/>
          </w:pPr>
        </w:p>
      </w:tc>
    </w:tr>
    <w:tr w:rsidR="00B149BE">
      <w:trPr>
        <w:cantSplit/>
      </w:trPr>
      <w:tc>
        <w:tcPr>
          <w:tcW w:w="7312" w:type="dxa"/>
          <w:gridSpan w:val="2"/>
        </w:tcPr>
        <w:p w:rsidR="00B149BE" w:rsidRDefault="00B149BE">
          <w:pPr>
            <w:pStyle w:val="HeaderSectionLeft"/>
          </w:pPr>
        </w:p>
      </w:tc>
    </w:tr>
  </w:tbl>
  <w:p w:rsidR="00B149BE" w:rsidRDefault="00B149B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49BE">
      <w:trPr>
        <w:cantSplit/>
      </w:trPr>
      <w:tc>
        <w:tcPr>
          <w:tcW w:w="7263" w:type="dxa"/>
          <w:gridSpan w:val="2"/>
        </w:tcPr>
        <w:p w:rsidR="00B149BE" w:rsidRDefault="006039D5">
          <w:pPr>
            <w:pStyle w:val="HeaderActNameRight"/>
            <w:ind w:right="17"/>
          </w:pPr>
          <w:fldSimple w:instr=" Styleref &quot;Name of Act/Reg&quot; ">
            <w:r w:rsidR="00CD488C">
              <w:rPr>
                <w:noProof/>
              </w:rPr>
              <w:t>Referendums Regulations 1984</w:t>
            </w:r>
          </w:fldSimple>
        </w:p>
      </w:tc>
    </w:tr>
    <w:tr w:rsidR="00B149BE">
      <w:tc>
        <w:tcPr>
          <w:tcW w:w="5715" w:type="dxa"/>
        </w:tcPr>
        <w:p w:rsidR="00B149BE" w:rsidRDefault="00B149BE">
          <w:pPr>
            <w:pStyle w:val="HeaderTextRight"/>
          </w:pPr>
        </w:p>
      </w:tc>
      <w:tc>
        <w:tcPr>
          <w:tcW w:w="1548" w:type="dxa"/>
        </w:tcPr>
        <w:p w:rsidR="00B149BE" w:rsidRDefault="00B149BE">
          <w:pPr>
            <w:pStyle w:val="HeaderNumberRight"/>
            <w:ind w:right="17"/>
          </w:pPr>
        </w:p>
      </w:tc>
    </w:tr>
    <w:tr w:rsidR="00B149BE">
      <w:tc>
        <w:tcPr>
          <w:tcW w:w="5715" w:type="dxa"/>
        </w:tcPr>
        <w:p w:rsidR="00B149BE" w:rsidRDefault="00B149BE">
          <w:pPr>
            <w:pStyle w:val="HeaderTextRight"/>
          </w:pPr>
        </w:p>
      </w:tc>
      <w:tc>
        <w:tcPr>
          <w:tcW w:w="1548" w:type="dxa"/>
        </w:tcPr>
        <w:p w:rsidR="00B149BE" w:rsidRDefault="00B149BE">
          <w:pPr>
            <w:pStyle w:val="HeaderNumberRight"/>
            <w:ind w:right="17"/>
          </w:pPr>
        </w:p>
      </w:tc>
    </w:tr>
    <w:tr w:rsidR="00B149BE">
      <w:trPr>
        <w:cantSplit/>
      </w:trPr>
      <w:tc>
        <w:tcPr>
          <w:tcW w:w="7263" w:type="dxa"/>
          <w:gridSpan w:val="2"/>
        </w:tcPr>
        <w:p w:rsidR="00B149BE" w:rsidRDefault="00B149BE">
          <w:pPr>
            <w:pStyle w:val="HeaderSectionRight"/>
            <w:ind w:right="17"/>
          </w:pPr>
        </w:p>
      </w:tc>
    </w:tr>
  </w:tbl>
  <w:p w:rsidR="00B149BE" w:rsidRDefault="00B149B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6039D5">
    <w:pPr>
      <w:pStyle w:val="headerpartodd"/>
      <w:ind w:left="0" w:firstLine="0"/>
      <w:rPr>
        <w:i/>
      </w:rPr>
    </w:pPr>
    <w:r>
      <w:rPr>
        <w:i/>
      </w:rPr>
      <w:fldChar w:fldCharType="begin"/>
    </w:r>
    <w:r>
      <w:rPr>
        <w:i/>
      </w:rPr>
      <w:instrText xml:space="preserve"> Styleref "Name of Act/Reg" </w:instrText>
    </w:r>
    <w:r>
      <w:rPr>
        <w:i/>
      </w:rPr>
      <w:fldChar w:fldCharType="separate"/>
    </w:r>
    <w:r w:rsidR="00CD488C">
      <w:rPr>
        <w:i/>
        <w:noProof/>
      </w:rPr>
      <w:t>Referendums Regulations 1984</w:t>
    </w:r>
    <w:r>
      <w:rPr>
        <w:i/>
      </w:rPr>
      <w:fldChar w:fldCharType="end"/>
    </w:r>
  </w:p>
  <w:p w:rsidR="00B149BE" w:rsidRDefault="00B149BE">
    <w:pPr>
      <w:pStyle w:val="headerpartodd"/>
      <w:ind w:left="0" w:firstLine="0"/>
      <w:rPr>
        <w:b w:val="0"/>
        <w:i/>
      </w:rPr>
    </w:pPr>
  </w:p>
  <w:p w:rsidR="00B149BE" w:rsidRDefault="00B149BE">
    <w:pPr>
      <w:pStyle w:val="headerpart"/>
    </w:pPr>
  </w:p>
  <w:p w:rsidR="00B149BE" w:rsidRDefault="00B149BE">
    <w:pPr>
      <w:pStyle w:val="headerpart"/>
    </w:pPr>
  </w:p>
  <w:p w:rsidR="00B149BE" w:rsidRDefault="00B149BE">
    <w:pPr>
      <w:pBdr>
        <w:bottom w:val="single" w:sz="6" w:space="1" w:color="auto"/>
      </w:pBdr>
      <w:rPr>
        <w:b/>
      </w:rPr>
    </w:pPr>
  </w:p>
  <w:p w:rsidR="00B149BE" w:rsidRDefault="00B149BE"/>
  <w:p w:rsidR="00B149BE" w:rsidRDefault="00B149B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6039D5">
    <w:pPr>
      <w:pStyle w:val="headerpartodd"/>
      <w:ind w:left="0" w:firstLine="0"/>
      <w:jc w:val="right"/>
      <w:rPr>
        <w:i/>
      </w:rPr>
    </w:pPr>
    <w:r>
      <w:rPr>
        <w:i/>
      </w:rPr>
      <w:fldChar w:fldCharType="begin"/>
    </w:r>
    <w:r>
      <w:rPr>
        <w:i/>
      </w:rPr>
      <w:instrText xml:space="preserve"> Styleref "Name of Act/Reg" </w:instrText>
    </w:r>
    <w:r>
      <w:rPr>
        <w:i/>
      </w:rPr>
      <w:fldChar w:fldCharType="separate"/>
    </w:r>
    <w:r w:rsidR="00CD488C">
      <w:rPr>
        <w:i/>
        <w:noProof/>
      </w:rPr>
      <w:t>Referendums Regulations 1984</w:t>
    </w:r>
    <w:r>
      <w:rPr>
        <w:i/>
      </w:rPr>
      <w:fldChar w:fldCharType="end"/>
    </w:r>
  </w:p>
  <w:p w:rsidR="00B149BE" w:rsidRDefault="00B149BE">
    <w:pPr>
      <w:pStyle w:val="headerpartodd"/>
      <w:ind w:left="0" w:firstLine="0"/>
      <w:jc w:val="right"/>
      <w:rPr>
        <w:b w:val="0"/>
        <w:i/>
      </w:rPr>
    </w:pPr>
  </w:p>
  <w:p w:rsidR="00B149BE" w:rsidRDefault="00B149BE">
    <w:pPr>
      <w:pStyle w:val="headerpart"/>
      <w:jc w:val="right"/>
    </w:pPr>
  </w:p>
  <w:p w:rsidR="00B149BE" w:rsidRDefault="00B149BE">
    <w:pPr>
      <w:pStyle w:val="headerpart"/>
      <w:jc w:val="right"/>
    </w:pPr>
  </w:p>
  <w:p w:rsidR="00B149BE" w:rsidRDefault="00B149BE">
    <w:pPr>
      <w:pBdr>
        <w:bottom w:val="single" w:sz="6" w:space="1" w:color="auto"/>
      </w:pBdr>
      <w:jc w:val="right"/>
      <w:rPr>
        <w:b/>
      </w:rPr>
    </w:pPr>
  </w:p>
  <w:p w:rsidR="00B149BE" w:rsidRDefault="00B149BE"/>
  <w:p w:rsidR="00B149BE" w:rsidRDefault="00B14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8C" w:rsidRDefault="00CD4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8C" w:rsidRDefault="00CD48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49BE">
      <w:trPr>
        <w:cantSplit/>
      </w:trPr>
      <w:tc>
        <w:tcPr>
          <w:tcW w:w="7258" w:type="dxa"/>
          <w:gridSpan w:val="2"/>
        </w:tcPr>
        <w:p w:rsidR="00B149BE" w:rsidRDefault="006039D5">
          <w:pPr>
            <w:pStyle w:val="HeaderActNameLeft"/>
          </w:pPr>
          <w:fldSimple w:instr=" Styleref &quot;Name of Act/Reg&quot; ">
            <w:r w:rsidR="00CD488C">
              <w:rPr>
                <w:noProof/>
              </w:rPr>
              <w:t>Referendums Regulations 1984</w:t>
            </w:r>
          </w:fldSimple>
        </w:p>
      </w:tc>
    </w:tr>
    <w:tr w:rsidR="00B149BE">
      <w:tc>
        <w:tcPr>
          <w:tcW w:w="1548" w:type="dxa"/>
        </w:tcPr>
        <w:p w:rsidR="00B149BE" w:rsidRDefault="00B149BE">
          <w:pPr>
            <w:pStyle w:val="HeaderNumberLeft"/>
          </w:pPr>
        </w:p>
      </w:tc>
      <w:tc>
        <w:tcPr>
          <w:tcW w:w="5715" w:type="dxa"/>
        </w:tcPr>
        <w:p w:rsidR="00B149BE" w:rsidRDefault="00B149BE">
          <w:pPr>
            <w:pStyle w:val="HeaderTextLeft"/>
          </w:pPr>
        </w:p>
      </w:tc>
    </w:tr>
    <w:tr w:rsidR="00B149BE">
      <w:tc>
        <w:tcPr>
          <w:tcW w:w="1548" w:type="dxa"/>
        </w:tcPr>
        <w:p w:rsidR="00B149BE" w:rsidRDefault="00B149BE">
          <w:pPr>
            <w:pStyle w:val="HeaderNumberLeft"/>
          </w:pPr>
        </w:p>
      </w:tc>
      <w:tc>
        <w:tcPr>
          <w:tcW w:w="5715" w:type="dxa"/>
        </w:tcPr>
        <w:p w:rsidR="00B149BE" w:rsidRDefault="00B149BE">
          <w:pPr>
            <w:pStyle w:val="HeaderTextLeft"/>
          </w:pPr>
        </w:p>
      </w:tc>
    </w:tr>
    <w:tr w:rsidR="00B149BE">
      <w:trPr>
        <w:cantSplit/>
      </w:trPr>
      <w:tc>
        <w:tcPr>
          <w:tcW w:w="7258" w:type="dxa"/>
          <w:gridSpan w:val="2"/>
        </w:tcPr>
        <w:p w:rsidR="00B149BE" w:rsidRDefault="006039D5">
          <w:pPr>
            <w:pStyle w:val="HeaderSectionLeft"/>
            <w:rPr>
              <w:b w:val="0"/>
            </w:rPr>
          </w:pPr>
          <w:r>
            <w:rPr>
              <w:b w:val="0"/>
            </w:rPr>
            <w:t>Contents</w:t>
          </w:r>
        </w:p>
      </w:tc>
    </w:tr>
  </w:tbl>
  <w:p w:rsidR="00B149BE" w:rsidRDefault="00B149B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49BE">
      <w:trPr>
        <w:cantSplit/>
      </w:trPr>
      <w:tc>
        <w:tcPr>
          <w:tcW w:w="7258" w:type="dxa"/>
          <w:gridSpan w:val="2"/>
        </w:tcPr>
        <w:p w:rsidR="00B149BE" w:rsidRDefault="006039D5">
          <w:pPr>
            <w:pStyle w:val="HeaderActNameRight"/>
            <w:ind w:right="17"/>
          </w:pPr>
          <w:fldSimple w:instr=" Styleref &quot;Name of Act/Reg&quot; ">
            <w:r w:rsidR="00CD488C">
              <w:rPr>
                <w:noProof/>
              </w:rPr>
              <w:t>Referendums Regulations 1984</w:t>
            </w:r>
          </w:fldSimple>
        </w:p>
      </w:tc>
    </w:tr>
    <w:tr w:rsidR="00B149BE">
      <w:tc>
        <w:tcPr>
          <w:tcW w:w="5715" w:type="dxa"/>
        </w:tcPr>
        <w:p w:rsidR="00B149BE" w:rsidRDefault="00B149BE">
          <w:pPr>
            <w:pStyle w:val="HeaderTextRight"/>
          </w:pPr>
        </w:p>
      </w:tc>
      <w:tc>
        <w:tcPr>
          <w:tcW w:w="1548" w:type="dxa"/>
        </w:tcPr>
        <w:p w:rsidR="00B149BE" w:rsidRDefault="00B149BE">
          <w:pPr>
            <w:pStyle w:val="HeaderNumberRight"/>
            <w:ind w:right="17"/>
          </w:pPr>
        </w:p>
      </w:tc>
    </w:tr>
    <w:tr w:rsidR="00B149BE">
      <w:tc>
        <w:tcPr>
          <w:tcW w:w="5715" w:type="dxa"/>
        </w:tcPr>
        <w:p w:rsidR="00B149BE" w:rsidRDefault="00B149BE">
          <w:pPr>
            <w:pStyle w:val="HeaderTextRight"/>
          </w:pPr>
        </w:p>
      </w:tc>
      <w:tc>
        <w:tcPr>
          <w:tcW w:w="1548" w:type="dxa"/>
        </w:tcPr>
        <w:p w:rsidR="00B149BE" w:rsidRDefault="00B149BE">
          <w:pPr>
            <w:pStyle w:val="HeaderNumberRight"/>
            <w:ind w:right="17"/>
          </w:pPr>
        </w:p>
      </w:tc>
    </w:tr>
    <w:tr w:rsidR="00B149BE">
      <w:trPr>
        <w:cantSplit/>
      </w:trPr>
      <w:tc>
        <w:tcPr>
          <w:tcW w:w="7258" w:type="dxa"/>
          <w:gridSpan w:val="2"/>
        </w:tcPr>
        <w:p w:rsidR="00B149BE" w:rsidRDefault="006039D5">
          <w:pPr>
            <w:pStyle w:val="HeaderSectionRight"/>
            <w:ind w:right="17"/>
            <w:rPr>
              <w:b w:val="0"/>
            </w:rPr>
          </w:pPr>
          <w:r>
            <w:rPr>
              <w:b w:val="0"/>
            </w:rPr>
            <w:t>Contents</w:t>
          </w:r>
        </w:p>
      </w:tc>
    </w:tr>
  </w:tbl>
  <w:p w:rsidR="00B149BE" w:rsidRDefault="00B149B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49BE">
      <w:trPr>
        <w:cantSplit/>
      </w:trPr>
      <w:tc>
        <w:tcPr>
          <w:tcW w:w="7258" w:type="dxa"/>
          <w:gridSpan w:val="2"/>
        </w:tcPr>
        <w:p w:rsidR="00B149BE" w:rsidRDefault="006039D5">
          <w:pPr>
            <w:pStyle w:val="HeaderActNameLeft"/>
          </w:pPr>
          <w:fldSimple w:instr=" Styleref &quot;Name of Act/Reg&quot; ">
            <w:r w:rsidR="00CD488C">
              <w:rPr>
                <w:noProof/>
              </w:rPr>
              <w:t>Referendums Regulations 1984</w:t>
            </w:r>
          </w:fldSimple>
        </w:p>
      </w:tc>
    </w:tr>
    <w:tr w:rsidR="00B149BE">
      <w:tc>
        <w:tcPr>
          <w:tcW w:w="1548" w:type="dxa"/>
        </w:tcPr>
        <w:p w:rsidR="00B149BE" w:rsidRDefault="006039D5">
          <w:pPr>
            <w:pStyle w:val="HeaderNumberLeft"/>
          </w:pPr>
          <w:r>
            <w:fldChar w:fldCharType="begin"/>
          </w:r>
          <w:r>
            <w:instrText xml:space="preserve"> styleref CharPartNo </w:instrText>
          </w:r>
          <w:r>
            <w:fldChar w:fldCharType="end"/>
          </w:r>
        </w:p>
      </w:tc>
      <w:tc>
        <w:tcPr>
          <w:tcW w:w="5715" w:type="dxa"/>
        </w:tcPr>
        <w:p w:rsidR="00B149BE" w:rsidRDefault="006039D5">
          <w:pPr>
            <w:pStyle w:val="HeaderTextLeft"/>
          </w:pPr>
          <w:r>
            <w:fldChar w:fldCharType="begin"/>
          </w:r>
          <w:r>
            <w:instrText xml:space="preserve"> styleref CharPartText </w:instrText>
          </w:r>
          <w:r>
            <w:fldChar w:fldCharType="end"/>
          </w:r>
        </w:p>
      </w:tc>
    </w:tr>
    <w:tr w:rsidR="00B149BE">
      <w:tc>
        <w:tcPr>
          <w:tcW w:w="1548" w:type="dxa"/>
        </w:tcPr>
        <w:p w:rsidR="00B149BE" w:rsidRDefault="006039D5">
          <w:pPr>
            <w:pStyle w:val="HeaderNumberLeft"/>
          </w:pPr>
          <w:r>
            <w:fldChar w:fldCharType="begin"/>
          </w:r>
          <w:r>
            <w:instrText xml:space="preserve"> styleref CharDivNo </w:instrText>
          </w:r>
          <w:r>
            <w:fldChar w:fldCharType="end"/>
          </w:r>
        </w:p>
      </w:tc>
      <w:tc>
        <w:tcPr>
          <w:tcW w:w="5715" w:type="dxa"/>
        </w:tcPr>
        <w:p w:rsidR="00B149BE" w:rsidRDefault="006039D5">
          <w:pPr>
            <w:pStyle w:val="HeaderTextLeft"/>
          </w:pPr>
          <w:r>
            <w:fldChar w:fldCharType="begin"/>
          </w:r>
          <w:r>
            <w:instrText xml:space="preserve"> styleref CharDivText </w:instrText>
          </w:r>
          <w:r>
            <w:fldChar w:fldCharType="end"/>
          </w:r>
        </w:p>
      </w:tc>
    </w:tr>
    <w:tr w:rsidR="00B149BE">
      <w:trPr>
        <w:cantSplit/>
      </w:trPr>
      <w:tc>
        <w:tcPr>
          <w:tcW w:w="7258" w:type="dxa"/>
          <w:gridSpan w:val="2"/>
        </w:tcPr>
        <w:p w:rsidR="00B149BE" w:rsidRDefault="006039D5">
          <w:pPr>
            <w:pStyle w:val="HeaderSectionLeft"/>
          </w:pPr>
          <w:r>
            <w:t xml:space="preserve">r. </w:t>
          </w:r>
          <w:fldSimple w:instr=" styleref CharSectno ">
            <w:r w:rsidR="00CD488C">
              <w:rPr>
                <w:noProof/>
              </w:rPr>
              <w:t>1</w:t>
            </w:r>
          </w:fldSimple>
        </w:p>
      </w:tc>
    </w:tr>
  </w:tbl>
  <w:p w:rsidR="00B149BE" w:rsidRDefault="00B149B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49BE">
      <w:trPr>
        <w:cantSplit/>
      </w:trPr>
      <w:tc>
        <w:tcPr>
          <w:tcW w:w="7258" w:type="dxa"/>
          <w:gridSpan w:val="2"/>
        </w:tcPr>
        <w:p w:rsidR="00B149BE" w:rsidRDefault="006039D5">
          <w:pPr>
            <w:pStyle w:val="HeaderActNameRight"/>
            <w:ind w:right="17"/>
          </w:pPr>
          <w:fldSimple w:instr=" Styleref &quot;Name of Act/Reg&quot; ">
            <w:r w:rsidR="00CD488C">
              <w:rPr>
                <w:noProof/>
              </w:rPr>
              <w:t>Referendums Regulations 1984</w:t>
            </w:r>
          </w:fldSimple>
        </w:p>
      </w:tc>
    </w:tr>
    <w:tr w:rsidR="00B149BE">
      <w:tc>
        <w:tcPr>
          <w:tcW w:w="5715" w:type="dxa"/>
        </w:tcPr>
        <w:p w:rsidR="00B149BE" w:rsidRDefault="006039D5">
          <w:pPr>
            <w:pStyle w:val="HeaderTextRight"/>
          </w:pPr>
          <w:r>
            <w:fldChar w:fldCharType="begin"/>
          </w:r>
          <w:r>
            <w:instrText xml:space="preserve"> styleref CharPartText </w:instrText>
          </w:r>
          <w:r>
            <w:fldChar w:fldCharType="end"/>
          </w:r>
        </w:p>
      </w:tc>
      <w:tc>
        <w:tcPr>
          <w:tcW w:w="1548" w:type="dxa"/>
        </w:tcPr>
        <w:p w:rsidR="00B149BE" w:rsidRDefault="006039D5">
          <w:pPr>
            <w:pStyle w:val="HeaderNumberRight"/>
            <w:ind w:right="17"/>
          </w:pPr>
          <w:r>
            <w:fldChar w:fldCharType="begin"/>
          </w:r>
          <w:r>
            <w:instrText xml:space="preserve"> styleref CharPartNo </w:instrText>
          </w:r>
          <w:r>
            <w:fldChar w:fldCharType="end"/>
          </w:r>
        </w:p>
      </w:tc>
    </w:tr>
    <w:tr w:rsidR="00B149BE">
      <w:tc>
        <w:tcPr>
          <w:tcW w:w="5715" w:type="dxa"/>
        </w:tcPr>
        <w:p w:rsidR="00B149BE" w:rsidRDefault="006039D5">
          <w:pPr>
            <w:pStyle w:val="HeaderTextRight"/>
          </w:pPr>
          <w:r>
            <w:fldChar w:fldCharType="begin"/>
          </w:r>
          <w:r>
            <w:instrText xml:space="preserve"> styleref CharDivText </w:instrText>
          </w:r>
          <w:r>
            <w:fldChar w:fldCharType="end"/>
          </w:r>
        </w:p>
      </w:tc>
      <w:tc>
        <w:tcPr>
          <w:tcW w:w="1548" w:type="dxa"/>
        </w:tcPr>
        <w:p w:rsidR="00B149BE" w:rsidRDefault="006039D5">
          <w:pPr>
            <w:pStyle w:val="HeaderNumberRight"/>
            <w:ind w:right="17"/>
          </w:pPr>
          <w:r>
            <w:fldChar w:fldCharType="begin"/>
          </w:r>
          <w:r>
            <w:instrText xml:space="preserve"> styleref CharDivNo </w:instrText>
          </w:r>
          <w:r>
            <w:fldChar w:fldCharType="end"/>
          </w:r>
        </w:p>
      </w:tc>
    </w:tr>
    <w:tr w:rsidR="00B149BE">
      <w:trPr>
        <w:cantSplit/>
      </w:trPr>
      <w:tc>
        <w:tcPr>
          <w:tcW w:w="7258" w:type="dxa"/>
          <w:gridSpan w:val="2"/>
        </w:tcPr>
        <w:p w:rsidR="00B149BE" w:rsidRDefault="006039D5">
          <w:pPr>
            <w:pStyle w:val="HeaderSectionRight"/>
            <w:ind w:right="17"/>
          </w:pPr>
          <w:r>
            <w:t xml:space="preserve">r. </w:t>
          </w:r>
          <w:fldSimple w:instr=" styleref CharSectno ">
            <w:r w:rsidR="00CD488C">
              <w:rPr>
                <w:noProof/>
              </w:rPr>
              <w:t>1</w:t>
            </w:r>
          </w:fldSimple>
        </w:p>
      </w:tc>
    </w:tr>
  </w:tbl>
  <w:p w:rsidR="00B149BE" w:rsidRDefault="00B149B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BE" w:rsidRDefault="00B149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49BE">
      <w:trPr>
        <w:cantSplit/>
      </w:trPr>
      <w:tc>
        <w:tcPr>
          <w:tcW w:w="7258" w:type="dxa"/>
          <w:gridSpan w:val="2"/>
        </w:tcPr>
        <w:p w:rsidR="00B149BE" w:rsidRDefault="006039D5">
          <w:pPr>
            <w:pStyle w:val="HeaderActNameLeft"/>
          </w:pPr>
          <w:fldSimple w:instr=" STYLEREF &quot;Name of Act/Reg&quot; \* MERGEFORMAT ">
            <w:r w:rsidR="00CD488C">
              <w:rPr>
                <w:noProof/>
              </w:rPr>
              <w:t>Referendums Regulations 1984</w:t>
            </w:r>
          </w:fldSimple>
        </w:p>
      </w:tc>
    </w:tr>
    <w:tr w:rsidR="00B149BE">
      <w:tc>
        <w:tcPr>
          <w:tcW w:w="1548" w:type="dxa"/>
        </w:tcPr>
        <w:p w:rsidR="00B149BE" w:rsidRDefault="006039D5">
          <w:pPr>
            <w:pStyle w:val="HeaderNumberLeft"/>
            <w:rPr>
              <w:b w:val="0"/>
            </w:rPr>
          </w:pPr>
          <w:r>
            <w:fldChar w:fldCharType="begin"/>
          </w:r>
          <w:r>
            <w:instrText xml:space="preserve"> styleref CharSchno </w:instrText>
          </w:r>
          <w:r>
            <w:fldChar w:fldCharType="end"/>
          </w:r>
        </w:p>
      </w:tc>
      <w:tc>
        <w:tcPr>
          <w:tcW w:w="5715" w:type="dxa"/>
        </w:tcPr>
        <w:p w:rsidR="00B149BE" w:rsidRDefault="006039D5">
          <w:pPr>
            <w:pStyle w:val="HeaderTextLeft"/>
          </w:pPr>
          <w:r>
            <w:fldChar w:fldCharType="begin"/>
          </w:r>
          <w:r>
            <w:instrText xml:space="preserve"> styleref CharSchText </w:instrText>
          </w:r>
          <w:r>
            <w:fldChar w:fldCharType="end"/>
          </w:r>
        </w:p>
      </w:tc>
    </w:tr>
    <w:tr w:rsidR="00B149BE">
      <w:tc>
        <w:tcPr>
          <w:tcW w:w="1548" w:type="dxa"/>
        </w:tcPr>
        <w:p w:rsidR="00B149BE" w:rsidRDefault="006039D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B149BE" w:rsidRDefault="006039D5">
          <w:pPr>
            <w:pStyle w:val="HeaderTextLeft"/>
          </w:pPr>
          <w:r>
            <w:fldChar w:fldCharType="begin"/>
          </w:r>
          <w:r>
            <w:instrText xml:space="preserve"> styleref CharSDivText </w:instrText>
          </w:r>
          <w:r>
            <w:fldChar w:fldCharType="end"/>
          </w:r>
        </w:p>
      </w:tc>
    </w:tr>
    <w:tr w:rsidR="00B149BE">
      <w:tc>
        <w:tcPr>
          <w:tcW w:w="1548" w:type="dxa"/>
        </w:tcPr>
        <w:p w:rsidR="00B149BE" w:rsidRDefault="00B149BE">
          <w:pPr>
            <w:pStyle w:val="HeaderNumberLeft"/>
          </w:pPr>
        </w:p>
      </w:tc>
      <w:tc>
        <w:tcPr>
          <w:tcW w:w="5715" w:type="dxa"/>
        </w:tcPr>
        <w:p w:rsidR="00B149BE" w:rsidRDefault="00B149BE">
          <w:pPr>
            <w:pStyle w:val="HeaderTextLeft"/>
          </w:pPr>
        </w:p>
      </w:tc>
    </w:tr>
  </w:tbl>
  <w:p w:rsidR="00B149BE" w:rsidRDefault="00B149B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CE9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FAB6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FA19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3CAA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3E29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303F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626C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E059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EE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FC3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F5C5FD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77B2624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5C21A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88E2BB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D5"/>
    <w:rsid w:val="006039D5"/>
    <w:rsid w:val="00B149BE"/>
    <w:rsid w:val="00CD488C"/>
    <w:rsid w:val="00DD36FD"/>
    <w:rsid w:val="00FA7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954</Words>
  <Characters>4993</Characters>
  <Application>Microsoft Office Word</Application>
  <DocSecurity>0</DocSecurity>
  <Lines>172</Lines>
  <Paragraphs>126</Paragraphs>
  <ScaleCrop>false</ScaleCrop>
  <HeadingPairs>
    <vt:vector size="2" baseType="variant">
      <vt:variant>
        <vt:lpstr>Title</vt:lpstr>
      </vt:variant>
      <vt:variant>
        <vt:i4>1</vt:i4>
      </vt:variant>
    </vt:vector>
  </HeadingPairs>
  <TitlesOfParts>
    <vt:vector size="1" baseType="lpstr">
      <vt:lpstr>Referendums Regulations 1984</vt:lpstr>
    </vt:vector>
  </TitlesOfParts>
  <Manager/>
  <Company>Ministry of Justice</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Regulations 1984 - 01-c0-02</dc:title>
  <dc:subject>SubIF_R</dc:subject>
  <dc:creator>Matthew Pether</dc:creator>
  <cp:keywords/>
  <dc:description/>
  <cp:lastModifiedBy>svcMRProcess</cp:lastModifiedBy>
  <cp:revision>4</cp:revision>
  <cp:lastPrinted>2004-04-07T07:14:00Z</cp:lastPrinted>
  <dcterms:created xsi:type="dcterms:W3CDTF">2013-02-17T14:37:00Z</dcterms:created>
  <dcterms:modified xsi:type="dcterms:W3CDTF">2013-02-17T14:37:00Z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1984 pp.301-02</vt:lpwstr>
  </property>
  <property fmtid="{D5CDD505-2E9C-101B-9397-08002B2CF9AE}" pid="3" name="CommencementDate">
    <vt:lpwstr>20081122</vt:lpwstr>
  </property>
  <property fmtid="{D5CDD505-2E9C-101B-9397-08002B2CF9AE}" pid="4" name="DocumentType">
    <vt:lpwstr>Reg</vt:lpwstr>
  </property>
  <property fmtid="{D5CDD505-2E9C-101B-9397-08002B2CF9AE}" pid="5" name="OwlsUID">
    <vt:i4>4735</vt:i4>
  </property>
  <property fmtid="{D5CDD505-2E9C-101B-9397-08002B2CF9AE}" pid="6" name="AsAtDate">
    <vt:lpwstr>22 Nov 2008</vt:lpwstr>
  </property>
  <property fmtid="{D5CDD505-2E9C-101B-9397-08002B2CF9AE}" pid="7" name="Suffix">
    <vt:lpwstr>01-c0-02</vt:lpwstr>
  </property>
</Properties>
</file>