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2C" w:rsidRDefault="00C40DC1">
      <w:pPr>
        <w:pStyle w:val="WA"/>
      </w:pPr>
      <w:bookmarkStart w:id="0" w:name="_GoBack"/>
      <w:bookmarkEnd w:id="0"/>
      <w:r>
        <w:t>Western Australia</w:t>
      </w:r>
    </w:p>
    <w:p w:rsidR="0049142C" w:rsidRDefault="00C40DC1">
      <w:pPr>
        <w:pStyle w:val="NameofActRegPage1"/>
        <w:spacing w:before="3760" w:after="4200"/>
      </w:pPr>
      <w:r>
        <w:fldChar w:fldCharType="begin"/>
      </w:r>
      <w:r>
        <w:instrText xml:space="preserve"> STYLEREF "Name Of Act/Reg"</w:instrText>
      </w:r>
      <w:r>
        <w:fldChar w:fldCharType="separate"/>
      </w:r>
      <w:r w:rsidR="005D099B">
        <w:rPr>
          <w:noProof/>
        </w:rPr>
        <w:t>Australia Acts (Request) Act 1985</w:t>
      </w:r>
      <w:r>
        <w:fldChar w:fldCharType="end"/>
      </w:r>
    </w:p>
    <w:p w:rsidR="0049142C" w:rsidRDefault="0049142C">
      <w:pPr>
        <w:jc w:val="center"/>
        <w:rPr>
          <w:b/>
        </w:rPr>
        <w:sectPr w:rsidR="0049142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9142C" w:rsidRDefault="00C40DC1">
      <w:pPr>
        <w:pStyle w:val="WA"/>
      </w:pPr>
      <w:r>
        <w:lastRenderedPageBreak/>
        <w:t>Western Australia</w:t>
      </w:r>
    </w:p>
    <w:p w:rsidR="0049142C" w:rsidRDefault="00C40DC1">
      <w:pPr>
        <w:pStyle w:val="NameofActRegPage1"/>
      </w:pPr>
      <w:r>
        <w:fldChar w:fldCharType="begin"/>
      </w:r>
      <w:r>
        <w:instrText xml:space="preserve"> STYLEREF "Name Of Act/Reg"</w:instrText>
      </w:r>
      <w:r>
        <w:fldChar w:fldCharType="separate"/>
      </w:r>
      <w:r w:rsidR="005D099B">
        <w:rPr>
          <w:noProof/>
        </w:rPr>
        <w:t>Australia Acts (Request) Act 1985</w:t>
      </w:r>
      <w:r>
        <w:fldChar w:fldCharType="end"/>
      </w:r>
    </w:p>
    <w:p w:rsidR="0049142C" w:rsidRDefault="00C40DC1">
      <w:pPr>
        <w:pStyle w:val="Arrangement"/>
      </w:pPr>
      <w:r>
        <w:t>CONTENTS</w:t>
      </w:r>
    </w:p>
    <w:p w:rsidR="0049142C" w:rsidRDefault="00C40DC1">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_Toc18114656 \h </w:instrText>
      </w:r>
      <w:r>
        <w:rPr>
          <w:noProof/>
        </w:rPr>
      </w:r>
      <w:r>
        <w:rPr>
          <w:noProof/>
        </w:rPr>
        <w:fldChar w:fldCharType="separate"/>
      </w:r>
      <w:r w:rsidR="005D099B">
        <w:rPr>
          <w:noProof/>
        </w:rPr>
        <w:t>2</w:t>
      </w:r>
      <w:r>
        <w:rPr>
          <w:noProof/>
        </w:rPr>
        <w:fldChar w:fldCharType="end"/>
      </w:r>
    </w:p>
    <w:p w:rsidR="0049142C" w:rsidRDefault="00C40DC1">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_Toc18114657 \h </w:instrText>
      </w:r>
      <w:r>
        <w:rPr>
          <w:noProof/>
        </w:rPr>
      </w:r>
      <w:r>
        <w:rPr>
          <w:noProof/>
        </w:rPr>
        <w:fldChar w:fldCharType="separate"/>
      </w:r>
      <w:r w:rsidR="005D099B">
        <w:rPr>
          <w:noProof/>
        </w:rPr>
        <w:t>2</w:t>
      </w:r>
      <w:r>
        <w:rPr>
          <w:noProof/>
        </w:rPr>
        <w:fldChar w:fldCharType="end"/>
      </w:r>
    </w:p>
    <w:p w:rsidR="0049142C" w:rsidRDefault="00C40DC1">
      <w:pPr>
        <w:pStyle w:val="TOC4"/>
        <w:rPr>
          <w:noProof/>
        </w:rPr>
      </w:pPr>
      <w:r>
        <w:rPr>
          <w:noProof/>
        </w:rPr>
        <w:t>3</w:t>
      </w:r>
      <w:r>
        <w:rPr>
          <w:noProof/>
          <w:snapToGrid w:val="0"/>
        </w:rPr>
        <w:t>.</w:t>
      </w:r>
      <w:r>
        <w:rPr>
          <w:noProof/>
        </w:rPr>
        <w:tab/>
      </w:r>
      <w:r>
        <w:rPr>
          <w:noProof/>
          <w:snapToGrid w:val="0"/>
        </w:rPr>
        <w:t>Commonwealth requested to enact Act (Sch. 1)</w:t>
      </w:r>
      <w:r>
        <w:rPr>
          <w:noProof/>
        </w:rPr>
        <w:tab/>
      </w:r>
      <w:r>
        <w:rPr>
          <w:noProof/>
        </w:rPr>
        <w:fldChar w:fldCharType="begin"/>
      </w:r>
      <w:r>
        <w:rPr>
          <w:noProof/>
        </w:rPr>
        <w:instrText xml:space="preserve"> PAGEREF _Toc18114658 \h </w:instrText>
      </w:r>
      <w:r>
        <w:rPr>
          <w:noProof/>
        </w:rPr>
      </w:r>
      <w:r>
        <w:rPr>
          <w:noProof/>
        </w:rPr>
        <w:fldChar w:fldCharType="separate"/>
      </w:r>
      <w:r w:rsidR="005D099B">
        <w:rPr>
          <w:noProof/>
        </w:rPr>
        <w:t>2</w:t>
      </w:r>
      <w:r>
        <w:rPr>
          <w:noProof/>
        </w:rPr>
        <w:fldChar w:fldCharType="end"/>
      </w:r>
    </w:p>
    <w:p w:rsidR="0049142C" w:rsidRDefault="00C40DC1">
      <w:pPr>
        <w:pStyle w:val="TOC4"/>
        <w:rPr>
          <w:noProof/>
        </w:rPr>
      </w:pPr>
      <w:r>
        <w:rPr>
          <w:noProof/>
        </w:rPr>
        <w:t>4</w:t>
      </w:r>
      <w:r>
        <w:rPr>
          <w:noProof/>
          <w:snapToGrid w:val="0"/>
        </w:rPr>
        <w:t>.</w:t>
      </w:r>
      <w:r>
        <w:rPr>
          <w:noProof/>
        </w:rPr>
        <w:tab/>
      </w:r>
      <w:r>
        <w:rPr>
          <w:noProof/>
          <w:snapToGrid w:val="0"/>
        </w:rPr>
        <w:t>United Kingdom requested to enact Act (Sch. to Sch. 2)</w:t>
      </w:r>
      <w:r>
        <w:rPr>
          <w:noProof/>
        </w:rPr>
        <w:tab/>
      </w:r>
      <w:r>
        <w:rPr>
          <w:noProof/>
        </w:rPr>
        <w:fldChar w:fldCharType="begin"/>
      </w:r>
      <w:r>
        <w:rPr>
          <w:noProof/>
        </w:rPr>
        <w:instrText xml:space="preserve"> PAGEREF _Toc18114659 \h </w:instrText>
      </w:r>
      <w:r>
        <w:rPr>
          <w:noProof/>
        </w:rPr>
      </w:r>
      <w:r>
        <w:rPr>
          <w:noProof/>
        </w:rPr>
        <w:fldChar w:fldCharType="separate"/>
      </w:r>
      <w:r w:rsidR="005D099B">
        <w:rPr>
          <w:noProof/>
        </w:rPr>
        <w:t>2</w:t>
      </w:r>
      <w:r>
        <w:rPr>
          <w:noProof/>
        </w:rPr>
        <w:fldChar w:fldCharType="end"/>
      </w:r>
    </w:p>
    <w:p w:rsidR="0049142C" w:rsidRDefault="00C40DC1">
      <w:pPr>
        <w:pStyle w:val="TOC4"/>
        <w:rPr>
          <w:noProof/>
        </w:rPr>
      </w:pPr>
      <w:r>
        <w:rPr>
          <w:noProof/>
        </w:rPr>
        <w:t>5</w:t>
      </w:r>
      <w:r>
        <w:rPr>
          <w:noProof/>
          <w:snapToGrid w:val="0"/>
        </w:rPr>
        <w:t>.</w:t>
      </w:r>
      <w:r>
        <w:rPr>
          <w:noProof/>
        </w:rPr>
        <w:tab/>
      </w:r>
      <w:r>
        <w:rPr>
          <w:noProof/>
          <w:snapToGrid w:val="0"/>
        </w:rPr>
        <w:t>Commonwealth requested to enact Act (Sch. 2)</w:t>
      </w:r>
      <w:r>
        <w:rPr>
          <w:noProof/>
        </w:rPr>
        <w:tab/>
      </w:r>
      <w:r>
        <w:rPr>
          <w:noProof/>
        </w:rPr>
        <w:fldChar w:fldCharType="begin"/>
      </w:r>
      <w:r>
        <w:rPr>
          <w:noProof/>
        </w:rPr>
        <w:instrText xml:space="preserve"> PAGEREF _Toc18114660 \h </w:instrText>
      </w:r>
      <w:r>
        <w:rPr>
          <w:noProof/>
        </w:rPr>
      </w:r>
      <w:r>
        <w:rPr>
          <w:noProof/>
        </w:rPr>
        <w:fldChar w:fldCharType="separate"/>
      </w:r>
      <w:r w:rsidR="005D099B">
        <w:rPr>
          <w:noProof/>
        </w:rPr>
        <w:t>2</w:t>
      </w:r>
      <w:r>
        <w:rPr>
          <w:noProof/>
        </w:rPr>
        <w:fldChar w:fldCharType="end"/>
      </w:r>
    </w:p>
    <w:p w:rsidR="0049142C" w:rsidRDefault="00C40DC1">
      <w:pPr>
        <w:pStyle w:val="TOC5"/>
        <w:rPr>
          <w:noProof/>
        </w:rPr>
      </w:pPr>
      <w:r>
        <w:rPr>
          <w:noProof/>
        </w:rPr>
        <w:t>First Schedule</w:t>
      </w:r>
      <w:r>
        <w:rPr>
          <w:noProof/>
        </w:rPr>
        <w:tab/>
      </w:r>
      <w:r>
        <w:rPr>
          <w:b w:val="0"/>
          <w:noProof/>
          <w:sz w:val="22"/>
        </w:rPr>
        <w:fldChar w:fldCharType="begin"/>
      </w:r>
      <w:r>
        <w:rPr>
          <w:b w:val="0"/>
          <w:noProof/>
          <w:sz w:val="22"/>
        </w:rPr>
        <w:instrText xml:space="preserve"> PAGEREF _Toc18114661 \h </w:instrText>
      </w:r>
      <w:r>
        <w:rPr>
          <w:b w:val="0"/>
          <w:noProof/>
          <w:sz w:val="22"/>
        </w:rPr>
      </w:r>
      <w:r>
        <w:rPr>
          <w:b w:val="0"/>
          <w:noProof/>
          <w:sz w:val="22"/>
        </w:rPr>
        <w:fldChar w:fldCharType="separate"/>
      </w:r>
      <w:r w:rsidR="005D099B">
        <w:rPr>
          <w:b w:val="0"/>
          <w:noProof/>
          <w:sz w:val="22"/>
        </w:rPr>
        <w:t>3</w:t>
      </w:r>
      <w:r>
        <w:rPr>
          <w:b w:val="0"/>
          <w:noProof/>
          <w:sz w:val="22"/>
        </w:rPr>
        <w:fldChar w:fldCharType="end"/>
      </w:r>
    </w:p>
    <w:p w:rsidR="0049142C" w:rsidRDefault="00C40DC1">
      <w:pPr>
        <w:pStyle w:val="TOC5"/>
        <w:rPr>
          <w:noProof/>
        </w:rPr>
      </w:pPr>
      <w:r>
        <w:rPr>
          <w:noProof/>
        </w:rPr>
        <w:t>Second Schedule</w:t>
      </w:r>
      <w:r>
        <w:rPr>
          <w:noProof/>
        </w:rPr>
        <w:tab/>
      </w:r>
      <w:r>
        <w:rPr>
          <w:b w:val="0"/>
          <w:noProof/>
          <w:sz w:val="22"/>
        </w:rPr>
        <w:fldChar w:fldCharType="begin"/>
      </w:r>
      <w:r>
        <w:rPr>
          <w:b w:val="0"/>
          <w:noProof/>
          <w:sz w:val="22"/>
        </w:rPr>
        <w:instrText xml:space="preserve"> PAGEREF _Toc18114662 \h </w:instrText>
      </w:r>
      <w:r>
        <w:rPr>
          <w:b w:val="0"/>
          <w:noProof/>
          <w:sz w:val="22"/>
        </w:rPr>
      </w:r>
      <w:r>
        <w:rPr>
          <w:b w:val="0"/>
          <w:noProof/>
          <w:sz w:val="22"/>
        </w:rPr>
        <w:fldChar w:fldCharType="separate"/>
      </w:r>
      <w:r w:rsidR="005D099B">
        <w:rPr>
          <w:b w:val="0"/>
          <w:noProof/>
          <w:sz w:val="22"/>
        </w:rPr>
        <w:t>11</w:t>
      </w:r>
      <w:r>
        <w:rPr>
          <w:b w:val="0"/>
          <w:noProof/>
          <w:sz w:val="22"/>
        </w:rPr>
        <w:fldChar w:fldCharType="end"/>
      </w:r>
    </w:p>
    <w:p w:rsidR="0049142C" w:rsidRDefault="00C40DC1">
      <w:pPr>
        <w:pStyle w:val="TOC2"/>
        <w:tabs>
          <w:tab w:val="right" w:leader="dot" w:pos="7086"/>
        </w:tabs>
        <w:rPr>
          <w:noProof/>
        </w:rPr>
      </w:pPr>
      <w:r>
        <w:rPr>
          <w:noProof/>
        </w:rPr>
        <w:t>Notes</w:t>
      </w:r>
    </w:p>
    <w:p w:rsidR="0049142C" w:rsidRDefault="00C40DC1">
      <w:pPr>
        <w:pStyle w:val="TOC4"/>
        <w:rPr>
          <w:noProof/>
        </w:rPr>
      </w:pPr>
      <w:r>
        <w:rPr>
          <w:noProof/>
          <w:snapToGrid w:val="0"/>
        </w:rPr>
        <w:tab/>
        <w:t>Compilation table</w:t>
      </w:r>
      <w:r>
        <w:rPr>
          <w:noProof/>
        </w:rPr>
        <w:tab/>
      </w:r>
      <w:r>
        <w:rPr>
          <w:noProof/>
        </w:rPr>
        <w:fldChar w:fldCharType="begin"/>
      </w:r>
      <w:r>
        <w:rPr>
          <w:noProof/>
        </w:rPr>
        <w:instrText xml:space="preserve"> PAGEREF _Toc18114663 \h </w:instrText>
      </w:r>
      <w:r>
        <w:rPr>
          <w:noProof/>
        </w:rPr>
      </w:r>
      <w:r>
        <w:rPr>
          <w:noProof/>
        </w:rPr>
        <w:fldChar w:fldCharType="separate"/>
      </w:r>
      <w:r w:rsidR="005D099B">
        <w:rPr>
          <w:noProof/>
        </w:rPr>
        <w:t>20</w:t>
      </w:r>
      <w:r>
        <w:rPr>
          <w:noProof/>
        </w:rPr>
        <w:fldChar w:fldCharType="end"/>
      </w:r>
    </w:p>
    <w:p w:rsidR="0049142C" w:rsidRDefault="00C40DC1">
      <w:pPr>
        <w:pStyle w:val="TOC2"/>
      </w:pPr>
      <w:r>
        <w:fldChar w:fldCharType="end"/>
      </w:r>
    </w:p>
    <w:p w:rsidR="0049142C" w:rsidRDefault="00C40DC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9142C" w:rsidRDefault="0049142C">
      <w:pPr>
        <w:pStyle w:val="NoteHeading"/>
        <w:sectPr w:rsidR="0049142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9142C" w:rsidRDefault="00C40DC1">
      <w:pPr>
        <w:pStyle w:val="WA"/>
      </w:pPr>
      <w:r>
        <w:t>Western Australia</w:t>
      </w:r>
    </w:p>
    <w:p w:rsidR="0049142C" w:rsidRDefault="00C40DC1">
      <w:pPr>
        <w:pStyle w:val="NameofActReg"/>
        <w:spacing w:before="720" w:after="1440"/>
      </w:pPr>
      <w:r>
        <w:t xml:space="preserve">Australia Acts (Request) Act 1985 </w:t>
      </w:r>
    </w:p>
    <w:p w:rsidR="0049142C" w:rsidRDefault="00C40DC1">
      <w:pPr>
        <w:pStyle w:val="LongTitle"/>
        <w:rPr>
          <w:snapToGrid w:val="0"/>
        </w:rPr>
      </w:pPr>
      <w:r>
        <w:rPr>
          <w:snapToGrid w:val="0"/>
        </w:rPr>
        <w:t xml:space="preserve">An Act to enable the constitutional arrangements affecting the Commonwealth and the States to be brought into conformity with the status of the Commonwealth of Australia as a sovereign, independent and federal nation. </w:t>
      </w:r>
    </w:p>
    <w:p w:rsidR="0049142C" w:rsidRDefault="00C40DC1">
      <w:pPr>
        <w:pStyle w:val="Preamble1"/>
        <w:rPr>
          <w:snapToGrid w:val="0"/>
        </w:rPr>
      </w:pPr>
      <w:r>
        <w:rPr>
          <w:snapToGrid w:val="0"/>
        </w:rPr>
        <w:t xml:space="preserve">   </w:t>
      </w:r>
    </w:p>
    <w:p w:rsidR="0049142C" w:rsidRDefault="00C40DC1">
      <w:pPr>
        <w:pStyle w:val="Preamble2"/>
        <w:rPr>
          <w:snapToGrid w:val="0"/>
        </w:rPr>
      </w:pPr>
      <w:r>
        <w:rPr>
          <w:snapToGrid w:val="0"/>
        </w:rPr>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rsidR="0049142C" w:rsidRDefault="00C40DC1">
      <w:pPr>
        <w:pStyle w:val="Preamble2"/>
        <w:rPr>
          <w:snapToGrid w:val="0"/>
        </w:rPr>
      </w:pPr>
      <w:r>
        <w:rPr>
          <w:snapToGrid w:val="0"/>
        </w:rPr>
        <w:t>and whereas it has been agreed that the Parliament of the Commonwealth at the request of the Parliaments of the States in pursuance of section 51(xxxviii) of the Constitution of the Commonwealth of Australia should enact an Act in the terms of the First Schedule:</w:t>
      </w:r>
    </w:p>
    <w:p w:rsidR="0049142C" w:rsidRDefault="00C40DC1">
      <w:pPr>
        <w:pStyle w:val="Preamble2"/>
        <w:rPr>
          <w:snapToGrid w:val="0"/>
        </w:rPr>
      </w:pPr>
      <w:r>
        <w:rPr>
          <w:snapToGrid w:val="0"/>
        </w:rPr>
        <w:t>and whereas it has been agreed that each State should request and consent to the enactment by the Parliament of the United Kingdom of an Act in the terms of the Schedule to the Act contained in the Second Schedule:</w:t>
      </w:r>
    </w:p>
    <w:p w:rsidR="0049142C" w:rsidRDefault="00C40DC1">
      <w:pPr>
        <w:pStyle w:val="Preamble2"/>
        <w:rPr>
          <w:snapToGrid w:val="0"/>
        </w:rPr>
      </w:pPr>
      <w:r>
        <w:rPr>
          <w:snapToGrid w:val="0"/>
        </w:rPr>
        <w:t>and whereas it has been agreed that the Parliament of the Commonwealth with the concurrence of all the States should enact an Act requesting and consenting to the enactment by the Parliament of the United Kingdom of an Act in the terms of the Schedule to the Act contained in the Second Schedule:</w:t>
      </w:r>
    </w:p>
    <w:p w:rsidR="0049142C" w:rsidRDefault="00C40DC1">
      <w:pPr>
        <w:pStyle w:val="Enactment"/>
        <w:rPr>
          <w:snapToGrid w:val="0"/>
        </w:rPr>
      </w:pPr>
      <w:r>
        <w:rPr>
          <w:snapToGrid w:val="0"/>
        </w:rPr>
        <w:t xml:space="preserve">Be it therefore enacted by the Queen’s Most Excellent Majesty, by and with the advice and consent of the Legislative Council and the Legislative Assembly of Western Australia, in this present Parliament assembled, and by the authority of the same, as follows: —  </w:t>
      </w:r>
    </w:p>
    <w:p w:rsidR="0049142C" w:rsidRDefault="00C40DC1">
      <w:pPr>
        <w:pStyle w:val="Heading5"/>
        <w:rPr>
          <w:snapToGrid w:val="0"/>
        </w:rPr>
      </w:pPr>
      <w:bookmarkStart w:id="1" w:name="_Toc459106296"/>
      <w:bookmarkStart w:id="2" w:name="_Toc14163312"/>
      <w:bookmarkStart w:id="3" w:name="_Toc16566327"/>
      <w:bookmarkStart w:id="4" w:name="_Toc18114656"/>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49142C" w:rsidRDefault="00C40DC1">
      <w:pPr>
        <w:pStyle w:val="Subsection"/>
        <w:rPr>
          <w:snapToGrid w:val="0"/>
        </w:rPr>
      </w:pPr>
      <w:r>
        <w:rPr>
          <w:snapToGrid w:val="0"/>
        </w:rPr>
        <w:tab/>
      </w:r>
      <w:r>
        <w:rPr>
          <w:snapToGrid w:val="0"/>
        </w:rPr>
        <w:tab/>
        <w:t xml:space="preserve">This Act may be cited as the </w:t>
      </w:r>
      <w:r>
        <w:rPr>
          <w:i/>
          <w:snapToGrid w:val="0"/>
        </w:rPr>
        <w:t>Australia Acts (Request) Act 1985 </w:t>
      </w:r>
      <w:r>
        <w:rPr>
          <w:snapToGrid w:val="0"/>
          <w:vertAlign w:val="superscript"/>
        </w:rPr>
        <w:t>1</w:t>
      </w:r>
      <w:r>
        <w:rPr>
          <w:snapToGrid w:val="0"/>
        </w:rPr>
        <w:t>.</w:t>
      </w:r>
    </w:p>
    <w:p w:rsidR="0049142C" w:rsidRDefault="00C40DC1">
      <w:pPr>
        <w:pStyle w:val="Heading5"/>
        <w:rPr>
          <w:snapToGrid w:val="0"/>
        </w:rPr>
      </w:pPr>
      <w:bookmarkStart w:id="5" w:name="_Toc459106297"/>
      <w:bookmarkStart w:id="6" w:name="_Toc14163313"/>
      <w:bookmarkStart w:id="7" w:name="_Toc16566328"/>
      <w:bookmarkStart w:id="8" w:name="_Toc18114657"/>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49142C" w:rsidRDefault="00C40DC1">
      <w:pPr>
        <w:pStyle w:val="Subsection"/>
        <w:rPr>
          <w:snapToGrid w:val="0"/>
        </w:rPr>
      </w:pPr>
      <w:r>
        <w:rPr>
          <w:snapToGrid w:val="0"/>
        </w:rPr>
        <w:tab/>
      </w:r>
      <w:r>
        <w:rPr>
          <w:snapToGrid w:val="0"/>
        </w:rPr>
        <w:tab/>
        <w:t>This Act shall come into operation on the day on which it receives the Royal Assent</w:t>
      </w:r>
      <w:r>
        <w:rPr>
          <w:i/>
          <w:snapToGrid w:val="0"/>
        </w:rPr>
        <w:t> </w:t>
      </w:r>
      <w:r>
        <w:rPr>
          <w:snapToGrid w:val="0"/>
          <w:vertAlign w:val="superscript"/>
        </w:rPr>
        <w:t>1</w:t>
      </w:r>
      <w:r>
        <w:rPr>
          <w:snapToGrid w:val="0"/>
        </w:rPr>
        <w:t>.</w:t>
      </w:r>
    </w:p>
    <w:p w:rsidR="0049142C" w:rsidRDefault="00C40DC1">
      <w:pPr>
        <w:pStyle w:val="Heading5"/>
        <w:rPr>
          <w:snapToGrid w:val="0"/>
        </w:rPr>
      </w:pPr>
      <w:bookmarkStart w:id="9" w:name="_Toc459106298"/>
      <w:bookmarkStart w:id="10" w:name="_Toc14163314"/>
      <w:bookmarkStart w:id="11" w:name="_Toc16566329"/>
      <w:bookmarkStart w:id="12" w:name="_Toc18114658"/>
      <w:r>
        <w:rPr>
          <w:rStyle w:val="CharSectno"/>
        </w:rPr>
        <w:t>3</w:t>
      </w:r>
      <w:r>
        <w:rPr>
          <w:snapToGrid w:val="0"/>
        </w:rPr>
        <w:t>.</w:t>
      </w:r>
      <w:r>
        <w:rPr>
          <w:snapToGrid w:val="0"/>
        </w:rPr>
        <w:tab/>
        <w:t xml:space="preserve">Commonwealth </w:t>
      </w:r>
      <w:bookmarkEnd w:id="9"/>
      <w:r>
        <w:rPr>
          <w:snapToGrid w:val="0"/>
        </w:rPr>
        <w:t>requested to enact Act (Sch. 1)</w:t>
      </w:r>
      <w:bookmarkEnd w:id="10"/>
      <w:bookmarkEnd w:id="11"/>
      <w:bookmarkEnd w:id="12"/>
      <w:r>
        <w:rPr>
          <w:snapToGrid w:val="0"/>
        </w:rPr>
        <w:t xml:space="preserve"> </w:t>
      </w:r>
    </w:p>
    <w:p w:rsidR="0049142C" w:rsidRDefault="00C40DC1">
      <w:pPr>
        <w:pStyle w:val="Subsection"/>
        <w:rPr>
          <w:snapToGrid w:val="0"/>
        </w:rPr>
      </w:pPr>
      <w:r>
        <w:rPr>
          <w:snapToGrid w:val="0"/>
        </w:rPr>
        <w:tab/>
      </w:r>
      <w:r>
        <w:rPr>
          <w:snapToGrid w:val="0"/>
        </w:rPr>
        <w:tab/>
        <w:t>The Parliament of the State requests the enactment by the Parliament of the Commonwealth of an Act in, or substantially in, the terms set out in the First Schedule</w:t>
      </w:r>
      <w:r>
        <w:rPr>
          <w:i/>
          <w:snapToGrid w:val="0"/>
        </w:rPr>
        <w:t> </w:t>
      </w:r>
      <w:r>
        <w:rPr>
          <w:snapToGrid w:val="0"/>
          <w:vertAlign w:val="superscript"/>
        </w:rPr>
        <w:t>2</w:t>
      </w:r>
      <w:r>
        <w:rPr>
          <w:snapToGrid w:val="0"/>
        </w:rPr>
        <w:t>.</w:t>
      </w:r>
    </w:p>
    <w:p w:rsidR="0049142C" w:rsidRDefault="00C40DC1">
      <w:pPr>
        <w:pStyle w:val="Heading5"/>
        <w:rPr>
          <w:snapToGrid w:val="0"/>
        </w:rPr>
      </w:pPr>
      <w:bookmarkStart w:id="13" w:name="_Toc459106299"/>
      <w:bookmarkStart w:id="14" w:name="_Toc14163315"/>
      <w:bookmarkStart w:id="15" w:name="_Toc16566330"/>
      <w:bookmarkStart w:id="16" w:name="_Toc18114659"/>
      <w:r>
        <w:rPr>
          <w:rStyle w:val="CharSectno"/>
        </w:rPr>
        <w:t>4</w:t>
      </w:r>
      <w:r>
        <w:rPr>
          <w:snapToGrid w:val="0"/>
        </w:rPr>
        <w:t>.</w:t>
      </w:r>
      <w:r>
        <w:rPr>
          <w:snapToGrid w:val="0"/>
        </w:rPr>
        <w:tab/>
        <w:t xml:space="preserve">United Kingdom requested </w:t>
      </w:r>
      <w:bookmarkEnd w:id="13"/>
      <w:r>
        <w:rPr>
          <w:snapToGrid w:val="0"/>
        </w:rPr>
        <w:t>to enact Act (Sch. to Sch. 2)</w:t>
      </w:r>
      <w:bookmarkEnd w:id="14"/>
      <w:bookmarkEnd w:id="15"/>
      <w:bookmarkEnd w:id="16"/>
      <w:r>
        <w:rPr>
          <w:snapToGrid w:val="0"/>
        </w:rPr>
        <w:t xml:space="preserve"> </w:t>
      </w:r>
    </w:p>
    <w:p w:rsidR="0049142C" w:rsidRDefault="00C40DC1">
      <w:pPr>
        <w:pStyle w:val="Subsection"/>
        <w:rPr>
          <w:snapToGrid w:val="0"/>
        </w:rPr>
      </w:pPr>
      <w:r>
        <w:rPr>
          <w:snapToGrid w:val="0"/>
        </w:rPr>
        <w:tab/>
      </w:r>
      <w:r>
        <w:rPr>
          <w:snapToGrid w:val="0"/>
        </w:rPr>
        <w:tab/>
        <w:t>The Parliament and Government of the State request and consent to the enactment by the Parliament of the United Kingdom of an Act in, or substantially in, the terms set out in the Schedule to the Act contained in the Second Schedule</w:t>
      </w:r>
      <w:r>
        <w:rPr>
          <w:i/>
          <w:snapToGrid w:val="0"/>
        </w:rPr>
        <w:t> </w:t>
      </w:r>
      <w:r>
        <w:rPr>
          <w:snapToGrid w:val="0"/>
          <w:vertAlign w:val="superscript"/>
        </w:rPr>
        <w:t>3</w:t>
      </w:r>
      <w:r>
        <w:rPr>
          <w:snapToGrid w:val="0"/>
        </w:rPr>
        <w:t>.</w:t>
      </w:r>
    </w:p>
    <w:p w:rsidR="0049142C" w:rsidRDefault="00C40DC1">
      <w:pPr>
        <w:pStyle w:val="Heading5"/>
        <w:rPr>
          <w:snapToGrid w:val="0"/>
        </w:rPr>
      </w:pPr>
      <w:bookmarkStart w:id="17" w:name="_Toc459106300"/>
      <w:bookmarkStart w:id="18" w:name="_Toc14163316"/>
      <w:bookmarkStart w:id="19" w:name="_Toc16566331"/>
      <w:bookmarkStart w:id="20" w:name="_Toc18114660"/>
      <w:r>
        <w:rPr>
          <w:rStyle w:val="CharSectno"/>
        </w:rPr>
        <w:t>5</w:t>
      </w:r>
      <w:r>
        <w:rPr>
          <w:snapToGrid w:val="0"/>
        </w:rPr>
        <w:t>.</w:t>
      </w:r>
      <w:r>
        <w:rPr>
          <w:snapToGrid w:val="0"/>
        </w:rPr>
        <w:tab/>
        <w:t xml:space="preserve">Commonwealth </w:t>
      </w:r>
      <w:bookmarkEnd w:id="17"/>
      <w:r>
        <w:rPr>
          <w:snapToGrid w:val="0"/>
        </w:rPr>
        <w:t>requested to enact Act (Sch. 2)</w:t>
      </w:r>
      <w:bookmarkEnd w:id="18"/>
      <w:bookmarkEnd w:id="19"/>
      <w:bookmarkEnd w:id="20"/>
      <w:r>
        <w:rPr>
          <w:snapToGrid w:val="0"/>
        </w:rPr>
        <w:t xml:space="preserve"> </w:t>
      </w:r>
    </w:p>
    <w:p w:rsidR="0049142C" w:rsidRDefault="00C40DC1">
      <w:pPr>
        <w:pStyle w:val="Subsection"/>
        <w:rPr>
          <w:snapToGrid w:val="0"/>
        </w:rPr>
      </w:pPr>
      <w:r>
        <w:rPr>
          <w:snapToGrid w:val="0"/>
        </w:rPr>
        <w:tab/>
      </w:r>
      <w:r>
        <w:rPr>
          <w:snapToGrid w:val="0"/>
        </w:rPr>
        <w:tab/>
        <w:t>The Parliament and Government of the State request and consent to the enactment by the Parliament of the Commonwealth of an Act in, or substantially in, the terms set out in the Second Schedule</w:t>
      </w:r>
      <w:r>
        <w:rPr>
          <w:i/>
          <w:snapToGrid w:val="0"/>
        </w:rPr>
        <w:t> </w:t>
      </w:r>
      <w:r>
        <w:rPr>
          <w:snapToGrid w:val="0"/>
          <w:vertAlign w:val="superscript"/>
        </w:rPr>
        <w:t>4</w:t>
      </w:r>
      <w:r>
        <w:rPr>
          <w:snapToGrid w:val="0"/>
        </w:rPr>
        <w:t>.</w:t>
      </w:r>
    </w:p>
    <w:p w:rsidR="0049142C" w:rsidRDefault="0049142C">
      <w:pPr>
        <w:rPr>
          <w:rStyle w:val="CharDivText"/>
        </w:rPr>
        <w:sectPr w:rsidR="0049142C">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49142C" w:rsidRDefault="00C40DC1">
      <w:pPr>
        <w:pStyle w:val="yScheduleHeading"/>
      </w:pPr>
      <w:bookmarkStart w:id="21" w:name="_Toc16566332"/>
      <w:bookmarkStart w:id="22" w:name="_Toc18114661"/>
      <w:r>
        <w:rPr>
          <w:rStyle w:val="CharSchNo"/>
        </w:rPr>
        <w:t>First Schedule</w:t>
      </w:r>
      <w:bookmarkEnd w:id="21"/>
      <w:bookmarkEnd w:id="22"/>
    </w:p>
    <w:p w:rsidR="0049142C" w:rsidRDefault="00C40DC1">
      <w:pPr>
        <w:pStyle w:val="yShoulderClause"/>
        <w:rPr>
          <w:snapToGrid w:val="0"/>
        </w:rPr>
      </w:pPr>
      <w:r>
        <w:rPr>
          <w:snapToGrid w:val="0"/>
        </w:rPr>
        <w:t>(Section 3)</w:t>
      </w:r>
    </w:p>
    <w:p w:rsidR="0049142C" w:rsidRDefault="00C40DC1">
      <w:pPr>
        <w:pStyle w:val="yMiscellaneousHeading"/>
        <w:rPr>
          <w:b/>
          <w:snapToGrid w:val="0"/>
        </w:rPr>
      </w:pPr>
      <w:r>
        <w:rPr>
          <w:b/>
          <w:snapToGrid w:val="0"/>
        </w:rPr>
        <w:t>An Act to bring constitutional arrangements affecting the Commonwealth and the States into conformity with the status of the Commonwealth of Australia as a sovereign, independent and federal nation</w:t>
      </w:r>
    </w:p>
    <w:p w:rsidR="0049142C" w:rsidRDefault="00C40DC1">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rsidR="0049142C" w:rsidRDefault="00C40DC1">
      <w:pPr>
        <w:pStyle w:val="yMiscellaneousBody"/>
        <w:tabs>
          <w:tab w:val="left" w:pos="426"/>
        </w:tabs>
        <w:rPr>
          <w:snapToGrid w:val="0"/>
        </w:rPr>
      </w:pPr>
      <w:r>
        <w:rPr>
          <w:snapToGrid w:val="0"/>
        </w:rPr>
        <w:tab/>
        <w:t>AND WHEREAS in pursuance of paragraph 51(xxxviii) of the Constitution the Parliaments of all the States have requested the Parliament of the Commonwealth to enact an Act in the terms of this Act:</w:t>
      </w:r>
    </w:p>
    <w:p w:rsidR="0049142C" w:rsidRDefault="00C40DC1">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rsidR="0049142C" w:rsidRDefault="00C40DC1">
      <w:pPr>
        <w:pStyle w:val="yMiscellaneousBody"/>
        <w:keepNext/>
        <w:rPr>
          <w:b/>
          <w:snapToGrid w:val="0"/>
        </w:rPr>
      </w:pPr>
      <w:bookmarkStart w:id="23" w:name="_Toc14163317"/>
      <w:r>
        <w:rPr>
          <w:b/>
          <w:snapToGrid w:val="0"/>
        </w:rPr>
        <w:t>Termination of power of Parliament of United Kingdom to legislate for Australia</w:t>
      </w:r>
      <w:bookmarkEnd w:id="23"/>
    </w:p>
    <w:p w:rsidR="0049142C" w:rsidRDefault="00C40DC1">
      <w:pPr>
        <w:pStyle w:val="yMiscellaneousBody"/>
        <w:tabs>
          <w:tab w:val="left" w:pos="426"/>
          <w:tab w:val="left" w:pos="851"/>
        </w:tabs>
        <w:rPr>
          <w:snapToGrid w:val="0"/>
        </w:rPr>
      </w:pPr>
      <w:r>
        <w:rPr>
          <w:snapToGrid w:val="0"/>
        </w:rPr>
        <w:tab/>
      </w:r>
      <w:r>
        <w:rPr>
          <w:b/>
          <w:snapToGrid w:val="0"/>
        </w:rPr>
        <w:t>1.</w:t>
      </w:r>
      <w:r>
        <w:rPr>
          <w:snapToGrid w:val="0"/>
        </w:rPr>
        <w:tab/>
        <w:t>No Act of the Parliament of the United Kingdom passed after the commencement of this Act shall extend, or be deemed to extend, to the Commonwealth, to a State or to a Territory as part of the law of the Commonwealth, of the State or of the Territory.</w:t>
      </w:r>
    </w:p>
    <w:p w:rsidR="0049142C" w:rsidRDefault="00C40DC1">
      <w:pPr>
        <w:pStyle w:val="yMiscellaneousBody"/>
        <w:keepNext/>
        <w:rPr>
          <w:snapToGrid w:val="0"/>
        </w:rPr>
      </w:pPr>
      <w:bookmarkStart w:id="24" w:name="_Toc14163318"/>
      <w:r>
        <w:rPr>
          <w:b/>
          <w:snapToGrid w:val="0"/>
        </w:rPr>
        <w:t>Legislative</w:t>
      </w:r>
      <w:r>
        <w:rPr>
          <w:snapToGrid w:val="0"/>
        </w:rPr>
        <w:t xml:space="preserve"> </w:t>
      </w:r>
      <w:r>
        <w:rPr>
          <w:b/>
          <w:snapToGrid w:val="0"/>
        </w:rPr>
        <w:t>powers of Parliaments of States</w:t>
      </w:r>
      <w:bookmarkEnd w:id="24"/>
    </w:p>
    <w:p w:rsidR="0049142C" w:rsidRDefault="00C40DC1">
      <w:pPr>
        <w:pStyle w:val="yMiscellaneousBody"/>
        <w:tabs>
          <w:tab w:val="left" w:pos="426"/>
          <w:tab w:val="left" w:pos="851"/>
        </w:tabs>
        <w:rPr>
          <w:snapToGrid w:val="0"/>
        </w:rPr>
      </w:pPr>
      <w:r>
        <w:rPr>
          <w:snapToGrid w:val="0"/>
        </w:rPr>
        <w:tab/>
      </w:r>
      <w:r>
        <w:rPr>
          <w:b/>
          <w:snapToGrid w:val="0"/>
        </w:rPr>
        <w:t>2.</w:t>
      </w:r>
      <w:r>
        <w:rPr>
          <w:snapToGrid w:val="0"/>
        </w:rPr>
        <w:tab/>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rsidR="0049142C" w:rsidRDefault="00C40DC1">
      <w:pPr>
        <w:pStyle w:val="yMiscellaneousBody"/>
        <w:tabs>
          <w:tab w:val="left" w:pos="426"/>
          <w:tab w:val="left" w:pos="851"/>
        </w:tabs>
        <w:rPr>
          <w:snapToGrid w:val="0"/>
        </w:rPr>
      </w:pPr>
      <w:r>
        <w:rPr>
          <w:snapToGrid w:val="0"/>
        </w:rPr>
        <w:tab/>
        <w:t>(2)</w:t>
      </w:r>
      <w:r>
        <w:rPr>
          <w:snapToGrid w:val="0"/>
        </w:rPr>
        <w:tab/>
        <w:t>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immediately before the commencement of this Act to engage in relations with countries outside Australia.</w:t>
      </w:r>
    </w:p>
    <w:p w:rsidR="0049142C" w:rsidRDefault="00C40DC1">
      <w:pPr>
        <w:pStyle w:val="yMiscellaneousBody"/>
        <w:keepNext/>
        <w:tabs>
          <w:tab w:val="left" w:pos="426"/>
          <w:tab w:val="left" w:pos="851"/>
        </w:tabs>
        <w:rPr>
          <w:b/>
          <w:snapToGrid w:val="0"/>
        </w:rPr>
      </w:pPr>
      <w:bookmarkStart w:id="25" w:name="_Toc14163319"/>
      <w:r>
        <w:rPr>
          <w:b/>
          <w:snapToGrid w:val="0"/>
        </w:rPr>
        <w:t>Termination of restrictions on legislative powers of Parliaments of States</w:t>
      </w:r>
      <w:bookmarkEnd w:id="25"/>
    </w:p>
    <w:p w:rsidR="0049142C" w:rsidRDefault="00C40DC1">
      <w:pPr>
        <w:pStyle w:val="yMiscellaneousBody"/>
        <w:tabs>
          <w:tab w:val="left" w:pos="426"/>
          <w:tab w:val="left" w:pos="851"/>
        </w:tabs>
        <w:rPr>
          <w:snapToGrid w:val="0"/>
        </w:rPr>
      </w:pPr>
      <w:r>
        <w:rPr>
          <w:b/>
          <w:snapToGrid w:val="0"/>
        </w:rPr>
        <w:tab/>
        <w:t>3.</w:t>
      </w:r>
      <w:r>
        <w:rPr>
          <w:snapToGrid w:val="0"/>
        </w:rPr>
        <w:tab/>
        <w:t>(1)</w:t>
      </w:r>
      <w:r>
        <w:rPr>
          <w:snapToGrid w:val="0"/>
        </w:rPr>
        <w:tab/>
        <w:t>The Act of the Parliament of the United Kingdom known as the Colonial Laws Validity Act 1865 shall not apply to any law made after the commencement of this Act by the Parliament of a State.</w:t>
      </w:r>
    </w:p>
    <w:p w:rsidR="0049142C" w:rsidRDefault="00C40DC1">
      <w:pPr>
        <w:pStyle w:val="yMiscellaneousBody"/>
        <w:tabs>
          <w:tab w:val="left" w:pos="426"/>
          <w:tab w:val="left" w:pos="851"/>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rsidR="0049142C" w:rsidRDefault="00C40DC1">
      <w:pPr>
        <w:pStyle w:val="yMiscellaneousBody"/>
        <w:keepNext/>
        <w:rPr>
          <w:snapToGrid w:val="0"/>
        </w:rPr>
      </w:pPr>
      <w:bookmarkStart w:id="26" w:name="_Toc14163320"/>
      <w:r>
        <w:rPr>
          <w:b/>
          <w:snapToGrid w:val="0"/>
        </w:rPr>
        <w:t>Powers of State Parliaments in relation to merchant shipping</w:t>
      </w:r>
      <w:bookmarkEnd w:id="26"/>
    </w:p>
    <w:p w:rsidR="0049142C" w:rsidRDefault="00C40DC1">
      <w:pPr>
        <w:pStyle w:val="yMiscellaneousBody"/>
        <w:tabs>
          <w:tab w:val="left" w:pos="426"/>
          <w:tab w:val="left" w:pos="851"/>
        </w:tabs>
        <w:rPr>
          <w:snapToGrid w:val="0"/>
        </w:rPr>
      </w:pPr>
      <w:r>
        <w:rPr>
          <w:snapToGrid w:val="0"/>
        </w:rPr>
        <w:tab/>
      </w:r>
      <w:r>
        <w:rPr>
          <w:b/>
          <w:snapToGrid w:val="0"/>
        </w:rPr>
        <w:t>4.</w:t>
      </w:r>
      <w:r>
        <w:rPr>
          <w:snapToGrid w:val="0"/>
        </w:rPr>
        <w:tab/>
        <w:t>Sections 735 and 736 of the Act of the Parliament of the United Kingdom known as the Merchant Shipping Act 1894, in so far as they are part of the law of a State, are hereby repealed.</w:t>
      </w:r>
    </w:p>
    <w:p w:rsidR="0049142C" w:rsidRDefault="00C40DC1">
      <w:pPr>
        <w:pStyle w:val="yMiscellaneousBody"/>
        <w:keepNext/>
        <w:rPr>
          <w:b/>
          <w:snapToGrid w:val="0"/>
        </w:rPr>
      </w:pPr>
      <w:bookmarkStart w:id="27" w:name="_Toc14163321"/>
      <w:r>
        <w:rPr>
          <w:b/>
          <w:snapToGrid w:val="0"/>
        </w:rPr>
        <w:t>Commonwealth Constitution, Constitution Act and Statute of Westminster not affected</w:t>
      </w:r>
      <w:bookmarkEnd w:id="27"/>
    </w:p>
    <w:p w:rsidR="0049142C" w:rsidRDefault="00C40DC1">
      <w:pPr>
        <w:pStyle w:val="yMiscellaneousBody"/>
        <w:tabs>
          <w:tab w:val="left" w:pos="426"/>
          <w:tab w:val="left" w:pos="851"/>
        </w:tabs>
        <w:rPr>
          <w:snapToGrid w:val="0"/>
        </w:rPr>
      </w:pPr>
      <w:r>
        <w:rPr>
          <w:snapToGrid w:val="0"/>
        </w:rPr>
        <w:tab/>
      </w:r>
      <w:r>
        <w:rPr>
          <w:b/>
          <w:snapToGrid w:val="0"/>
        </w:rPr>
        <w:t>5.</w:t>
      </w:r>
      <w:r>
        <w:rPr>
          <w:snapToGrid w:val="0"/>
        </w:rPr>
        <w:tab/>
        <w:t>Sections 2 and 3(2) above — </w:t>
      </w:r>
    </w:p>
    <w:p w:rsidR="0049142C" w:rsidRDefault="00C40DC1">
      <w:pPr>
        <w:pStyle w:val="yMiscellaneousBody"/>
        <w:tabs>
          <w:tab w:val="left" w:pos="426"/>
          <w:tab w:val="left" w:pos="851"/>
        </w:tabs>
        <w:ind w:left="851" w:hanging="851"/>
        <w:rPr>
          <w:snapToGrid w:val="0"/>
        </w:rPr>
      </w:pPr>
      <w:r>
        <w:rPr>
          <w:snapToGrid w:val="0"/>
        </w:rPr>
        <w:tab/>
        <w:t>(a)</w:t>
      </w:r>
      <w:r>
        <w:rPr>
          <w:snapToGrid w:val="0"/>
        </w:rPr>
        <w:tab/>
        <w:t>are subject to the Commonwealth of Australia Constitution Act and to the Constitution of the Commonwealth; and</w:t>
      </w:r>
    </w:p>
    <w:p w:rsidR="0049142C" w:rsidRDefault="00C40DC1">
      <w:pPr>
        <w:pStyle w:val="yMiscellaneousBody"/>
        <w:tabs>
          <w:tab w:val="left" w:pos="426"/>
          <w:tab w:val="left" w:pos="851"/>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rsidR="0049142C" w:rsidRDefault="00C40DC1">
      <w:pPr>
        <w:pStyle w:val="yMiscellaneousBody"/>
        <w:keepNext/>
        <w:rPr>
          <w:b/>
          <w:snapToGrid w:val="0"/>
        </w:rPr>
      </w:pPr>
      <w:bookmarkStart w:id="28" w:name="_Toc14163322"/>
      <w:r>
        <w:rPr>
          <w:b/>
          <w:snapToGrid w:val="0"/>
        </w:rPr>
        <w:t>Manner and form of making certain State laws</w:t>
      </w:r>
      <w:bookmarkEnd w:id="28"/>
    </w:p>
    <w:p w:rsidR="0049142C" w:rsidRDefault="00C40DC1">
      <w:pPr>
        <w:pStyle w:val="yMiscellaneousBody"/>
        <w:tabs>
          <w:tab w:val="left" w:pos="426"/>
          <w:tab w:val="left" w:pos="851"/>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rsidR="0049142C" w:rsidRDefault="00C40DC1">
      <w:pPr>
        <w:pStyle w:val="yMiscellaneousBody"/>
        <w:keepNext/>
        <w:rPr>
          <w:b/>
          <w:snapToGrid w:val="0"/>
        </w:rPr>
      </w:pPr>
      <w:bookmarkStart w:id="29" w:name="_Toc14163323"/>
      <w:r>
        <w:rPr>
          <w:b/>
          <w:snapToGrid w:val="0"/>
        </w:rPr>
        <w:t>Powers and functions of Her Majesty and Governors in respect of States</w:t>
      </w:r>
      <w:bookmarkEnd w:id="29"/>
    </w:p>
    <w:p w:rsidR="0049142C" w:rsidRDefault="00C40DC1">
      <w:pPr>
        <w:pStyle w:val="yMiscellaneousBody"/>
        <w:tabs>
          <w:tab w:val="left" w:pos="426"/>
          <w:tab w:val="left" w:pos="851"/>
          <w:tab w:val="left" w:pos="1276"/>
        </w:tabs>
        <w:rPr>
          <w:snapToGrid w:val="0"/>
        </w:rPr>
      </w:pPr>
      <w:r>
        <w:rPr>
          <w:snapToGrid w:val="0"/>
        </w:rPr>
        <w:tab/>
      </w:r>
      <w:r>
        <w:rPr>
          <w:b/>
          <w:snapToGrid w:val="0"/>
        </w:rPr>
        <w:t>7.</w:t>
      </w:r>
      <w:r>
        <w:rPr>
          <w:snapToGrid w:val="0"/>
        </w:rPr>
        <w:tab/>
        <w:t>(1)</w:t>
      </w:r>
      <w:r>
        <w:rPr>
          <w:snapToGrid w:val="0"/>
        </w:rPr>
        <w:tab/>
        <w:t>Her Majesty’s representative in each State shall be the Governor.</w:t>
      </w:r>
    </w:p>
    <w:p w:rsidR="0049142C" w:rsidRDefault="00C40DC1">
      <w:pPr>
        <w:pStyle w:val="yMiscellaneousBody"/>
        <w:tabs>
          <w:tab w:val="left" w:pos="426"/>
          <w:tab w:val="left" w:pos="851"/>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rsidR="0049142C" w:rsidRDefault="00C40DC1">
      <w:pPr>
        <w:pStyle w:val="yMiscellaneousBody"/>
        <w:tabs>
          <w:tab w:val="left" w:pos="426"/>
          <w:tab w:val="left" w:pos="851"/>
        </w:tabs>
        <w:rPr>
          <w:snapToGrid w:val="0"/>
        </w:rPr>
      </w:pPr>
      <w:r>
        <w:rPr>
          <w:snapToGrid w:val="0"/>
        </w:rPr>
        <w:tab/>
        <w:t>(3)</w:t>
      </w:r>
      <w:r>
        <w:rPr>
          <w:snapToGrid w:val="0"/>
        </w:rPr>
        <w:tab/>
        <w:t>Subsection (2) above does not apply in relation to the power to appoint, and the power to terminate the appointment of, the Governor of a State.</w:t>
      </w:r>
    </w:p>
    <w:p w:rsidR="0049142C" w:rsidRDefault="00C40DC1">
      <w:pPr>
        <w:pStyle w:val="yMiscellaneousBody"/>
        <w:tabs>
          <w:tab w:val="left" w:pos="426"/>
          <w:tab w:val="left" w:pos="851"/>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rsidR="0049142C" w:rsidRDefault="00C40DC1">
      <w:pPr>
        <w:pStyle w:val="yMiscellaneousBody"/>
        <w:tabs>
          <w:tab w:val="left" w:pos="426"/>
          <w:tab w:val="left" w:pos="851"/>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rsidR="0049142C" w:rsidRDefault="00C40DC1">
      <w:pPr>
        <w:pStyle w:val="yMiscellaneousBody"/>
        <w:keepNext/>
        <w:rPr>
          <w:b/>
          <w:snapToGrid w:val="0"/>
        </w:rPr>
      </w:pPr>
      <w:bookmarkStart w:id="30" w:name="_Toc14163324"/>
      <w:r>
        <w:rPr>
          <w:b/>
          <w:snapToGrid w:val="0"/>
        </w:rPr>
        <w:t>State laws not subject to disallowance or suspension of operation</w:t>
      </w:r>
      <w:bookmarkEnd w:id="30"/>
    </w:p>
    <w:p w:rsidR="0049142C" w:rsidRDefault="00C40DC1">
      <w:pPr>
        <w:pStyle w:val="yMiscellaneousBody"/>
        <w:tabs>
          <w:tab w:val="left" w:pos="426"/>
          <w:tab w:val="left" w:pos="851"/>
        </w:tabs>
        <w:rPr>
          <w:snapToGrid w:val="0"/>
        </w:rPr>
      </w:pPr>
      <w:r>
        <w:rPr>
          <w:snapToGrid w:val="0"/>
        </w:rPr>
        <w:tab/>
      </w:r>
      <w:r>
        <w:rPr>
          <w:b/>
          <w:snapToGrid w:val="0"/>
        </w:rPr>
        <w:t>8.</w:t>
      </w:r>
      <w:r>
        <w:rPr>
          <w:snapToGrid w:val="0"/>
        </w:rPr>
        <w:tab/>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rsidR="0049142C" w:rsidRDefault="00C40DC1">
      <w:pPr>
        <w:pStyle w:val="yMiscellaneousBody"/>
        <w:keepNext/>
        <w:rPr>
          <w:b/>
          <w:snapToGrid w:val="0"/>
        </w:rPr>
      </w:pPr>
      <w:bookmarkStart w:id="31" w:name="_Toc14163325"/>
      <w:r>
        <w:rPr>
          <w:b/>
          <w:snapToGrid w:val="0"/>
        </w:rPr>
        <w:t>State laws not subject to withholding of assent or reservation</w:t>
      </w:r>
      <w:bookmarkEnd w:id="31"/>
    </w:p>
    <w:p w:rsidR="0049142C" w:rsidRDefault="00C40DC1">
      <w:pPr>
        <w:pStyle w:val="yMiscellaneousBody"/>
        <w:tabs>
          <w:tab w:val="left" w:pos="426"/>
          <w:tab w:val="left" w:pos="851"/>
          <w:tab w:val="left" w:pos="1276"/>
        </w:tabs>
        <w:rPr>
          <w:snapToGrid w:val="0"/>
        </w:rPr>
      </w:pPr>
      <w:r>
        <w:rPr>
          <w:snapToGrid w:val="0"/>
        </w:rPr>
        <w:tab/>
      </w:r>
      <w:r>
        <w:rPr>
          <w:b/>
          <w:snapToGrid w:val="0"/>
        </w:rPr>
        <w:t>9.</w:t>
      </w:r>
      <w:r>
        <w:rPr>
          <w:snapToGrid w:val="0"/>
        </w:rPr>
        <w:tab/>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rsidR="0049142C" w:rsidRDefault="00C40DC1">
      <w:pPr>
        <w:pStyle w:val="yMiscellaneousBody"/>
        <w:tabs>
          <w:tab w:val="left" w:pos="426"/>
          <w:tab w:val="left" w:pos="851"/>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rsidR="0049142C" w:rsidRDefault="00C40DC1">
      <w:pPr>
        <w:pStyle w:val="yMiscellaneousBody"/>
        <w:keepNext/>
        <w:rPr>
          <w:b/>
          <w:snapToGrid w:val="0"/>
        </w:rPr>
      </w:pPr>
      <w:bookmarkStart w:id="32" w:name="_Toc14163326"/>
      <w:r>
        <w:rPr>
          <w:b/>
          <w:snapToGrid w:val="0"/>
        </w:rPr>
        <w:t>Termination of responsibility of United Kingdom Government in relation to State matters</w:t>
      </w:r>
      <w:bookmarkEnd w:id="32"/>
    </w:p>
    <w:p w:rsidR="0049142C" w:rsidRDefault="00C40DC1">
      <w:pPr>
        <w:pStyle w:val="yMiscellaneousBody"/>
        <w:tabs>
          <w:tab w:val="left" w:pos="426"/>
          <w:tab w:val="left" w:pos="851"/>
        </w:tabs>
        <w:rPr>
          <w:snapToGrid w:val="0"/>
        </w:rPr>
      </w:pPr>
      <w:r>
        <w:rPr>
          <w:snapToGrid w:val="0"/>
        </w:rPr>
        <w:tab/>
      </w:r>
      <w:r>
        <w:rPr>
          <w:b/>
          <w:snapToGrid w:val="0"/>
        </w:rPr>
        <w:t>10.</w:t>
      </w:r>
      <w:r>
        <w:rPr>
          <w:snapToGrid w:val="0"/>
        </w:rPr>
        <w:tab/>
        <w:t>After the commencement of this Act Her Majesty’s Government in the United Kingdom shall have no responsibility for the government of any State.</w:t>
      </w:r>
    </w:p>
    <w:p w:rsidR="0049142C" w:rsidRDefault="00C40DC1">
      <w:pPr>
        <w:pStyle w:val="yMiscellaneousBody"/>
        <w:keepNext/>
        <w:rPr>
          <w:b/>
          <w:snapToGrid w:val="0"/>
        </w:rPr>
      </w:pPr>
      <w:bookmarkStart w:id="33" w:name="_Toc14163327"/>
      <w:r>
        <w:rPr>
          <w:b/>
          <w:snapToGrid w:val="0"/>
        </w:rPr>
        <w:t>Termination of appeals to Her Majesty in Council</w:t>
      </w:r>
      <w:bookmarkEnd w:id="33"/>
    </w:p>
    <w:p w:rsidR="0049142C" w:rsidRDefault="00C40DC1">
      <w:pPr>
        <w:pStyle w:val="yMiscellaneousBody"/>
        <w:tabs>
          <w:tab w:val="left" w:pos="426"/>
          <w:tab w:val="left" w:pos="851"/>
          <w:tab w:val="left" w:pos="1276"/>
        </w:tabs>
        <w:rPr>
          <w:snapToGrid w:val="0"/>
        </w:rPr>
      </w:pPr>
      <w:r>
        <w:rPr>
          <w:snapToGrid w:val="0"/>
        </w:rPr>
        <w:tab/>
      </w:r>
      <w:r>
        <w:rPr>
          <w:b/>
          <w:snapToGrid w:val="0"/>
        </w:rPr>
        <w:t>11.</w:t>
      </w:r>
      <w:r>
        <w:rPr>
          <w:snapToGrid w:val="0"/>
        </w:rPr>
        <w:tab/>
        <w:t>(1)</w:t>
      </w:r>
      <w:r>
        <w:rPr>
          <w:snapToGrid w:val="0"/>
        </w:rPr>
        <w:tab/>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rsidR="0049142C" w:rsidRDefault="00C40DC1">
      <w:pPr>
        <w:pStyle w:val="yMiscellaneousBody"/>
        <w:tabs>
          <w:tab w:val="left" w:pos="426"/>
          <w:tab w:val="left" w:pos="851"/>
        </w:tabs>
        <w:rPr>
          <w:snapToGrid w:val="0"/>
        </w:rPr>
      </w:pPr>
      <w:r>
        <w:rPr>
          <w:snapToGrid w:val="0"/>
        </w:rPr>
        <w:tab/>
        <w:t>(2)</w:t>
      </w:r>
      <w:r>
        <w:rPr>
          <w:snapToGrid w:val="0"/>
        </w:rPr>
        <w:tab/>
        <w:t>Subject to subsection (4) below — </w:t>
      </w:r>
    </w:p>
    <w:p w:rsidR="0049142C" w:rsidRDefault="00C40DC1">
      <w:pPr>
        <w:pStyle w:val="yMiscellaneousBody"/>
        <w:tabs>
          <w:tab w:val="left" w:pos="426"/>
          <w:tab w:val="left" w:pos="851"/>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rsidR="0049142C" w:rsidRDefault="00C40DC1">
      <w:pPr>
        <w:pStyle w:val="yMiscellaneousBody"/>
        <w:tabs>
          <w:tab w:val="left" w:pos="426"/>
          <w:tab w:val="left" w:pos="851"/>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rsidR="0049142C" w:rsidRDefault="00C40DC1">
      <w:pPr>
        <w:pStyle w:val="yMiscellaneousBody"/>
        <w:rPr>
          <w:snapToGrid w:val="0"/>
        </w:rPr>
      </w:pPr>
      <w:r>
        <w:rPr>
          <w:snapToGrid w:val="0"/>
        </w:rPr>
        <w:t>in so far as they are part of the law of the Commonwealth, of a State or of a Territory, are hereby repealed.</w:t>
      </w:r>
    </w:p>
    <w:p w:rsidR="0049142C" w:rsidRDefault="00C40DC1">
      <w:pPr>
        <w:pStyle w:val="yMiscellaneousBody"/>
        <w:tabs>
          <w:tab w:val="left" w:pos="426"/>
          <w:tab w:val="left" w:pos="851"/>
        </w:tabs>
        <w:rPr>
          <w:snapToGrid w:val="0"/>
        </w:rPr>
      </w:pPr>
      <w:r>
        <w:rPr>
          <w:snapToGrid w:val="0"/>
        </w:rPr>
        <w:tab/>
        <w:t>(3)</w:t>
      </w:r>
      <w:r>
        <w:rPr>
          <w:snapToGrid w:val="0"/>
        </w:rPr>
        <w:tab/>
        <w:t>The enactments referred to in subsection (2)(a) above are the following Acts of the Parliament of the United Kingdom or provisions of such Acts:</w:t>
      </w:r>
    </w:p>
    <w:p w:rsidR="0049142C" w:rsidRDefault="00C40DC1">
      <w:pPr>
        <w:pStyle w:val="yMiscellaneousBody"/>
        <w:tabs>
          <w:tab w:val="left" w:pos="426"/>
        </w:tabs>
        <w:rPr>
          <w:snapToGrid w:val="0"/>
          <w:sz w:val="24"/>
        </w:rPr>
      </w:pPr>
      <w:r>
        <w:rPr>
          <w:rFonts w:ascii="Courier New" w:hAnsi="Courier New"/>
          <w:snapToGrid w:val="0"/>
          <w:sz w:val="24"/>
        </w:rPr>
        <w:tab/>
      </w:r>
      <w:r>
        <w:rPr>
          <w:snapToGrid w:val="0"/>
          <w:sz w:val="24"/>
        </w:rPr>
        <w:t xml:space="preserve">The </w:t>
      </w:r>
      <w:r>
        <w:rPr>
          <w:snapToGrid w:val="0"/>
        </w:rPr>
        <w:t>Australian Courts Act 1828</w:t>
      </w:r>
      <w:r>
        <w:rPr>
          <w:snapToGrid w:val="0"/>
          <w:sz w:val="24"/>
        </w:rPr>
        <w:t>, section 15</w:t>
      </w:r>
    </w:p>
    <w:p w:rsidR="0049142C" w:rsidRDefault="00C40DC1">
      <w:pPr>
        <w:pStyle w:val="yMiscellaneousBody"/>
        <w:tabs>
          <w:tab w:val="left" w:pos="426"/>
        </w:tabs>
        <w:rPr>
          <w:snapToGrid w:val="0"/>
          <w:sz w:val="24"/>
        </w:rPr>
      </w:pPr>
      <w:r>
        <w:rPr>
          <w:snapToGrid w:val="0"/>
          <w:sz w:val="24"/>
        </w:rPr>
        <w:tab/>
        <w:t xml:space="preserve">The </w:t>
      </w:r>
      <w:r>
        <w:rPr>
          <w:snapToGrid w:val="0"/>
        </w:rPr>
        <w:t>Judicial Committee Act 1833</w:t>
      </w:r>
      <w:r>
        <w:rPr>
          <w:snapToGrid w:val="0"/>
          <w:sz w:val="24"/>
        </w:rPr>
        <w:t xml:space="preserve"> </w:t>
      </w:r>
    </w:p>
    <w:p w:rsidR="0049142C" w:rsidRDefault="00C40DC1">
      <w:pPr>
        <w:pStyle w:val="yMiscellaneousBody"/>
        <w:tabs>
          <w:tab w:val="left" w:pos="426"/>
        </w:tabs>
        <w:rPr>
          <w:snapToGrid w:val="0"/>
          <w:sz w:val="24"/>
        </w:rPr>
      </w:pPr>
      <w:r>
        <w:rPr>
          <w:snapToGrid w:val="0"/>
          <w:sz w:val="24"/>
        </w:rPr>
        <w:tab/>
        <w:t xml:space="preserve">The </w:t>
      </w:r>
      <w:r>
        <w:rPr>
          <w:snapToGrid w:val="0"/>
        </w:rPr>
        <w:t>Judicial Committee Act 1844</w:t>
      </w:r>
      <w:r>
        <w:rPr>
          <w:snapToGrid w:val="0"/>
          <w:sz w:val="24"/>
        </w:rPr>
        <w:t xml:space="preserve"> </w:t>
      </w:r>
    </w:p>
    <w:p w:rsidR="0049142C" w:rsidRDefault="00C40DC1">
      <w:pPr>
        <w:pStyle w:val="yMiscellaneousBody"/>
        <w:tabs>
          <w:tab w:val="left" w:pos="426"/>
        </w:tabs>
        <w:rPr>
          <w:snapToGrid w:val="0"/>
          <w:sz w:val="24"/>
        </w:rPr>
      </w:pPr>
      <w:r>
        <w:rPr>
          <w:snapToGrid w:val="0"/>
          <w:sz w:val="24"/>
        </w:rPr>
        <w:tab/>
      </w:r>
      <w:r>
        <w:rPr>
          <w:snapToGrid w:val="0"/>
        </w:rPr>
        <w:t>The Australian Constitutions Act 1850</w:t>
      </w:r>
      <w:r>
        <w:rPr>
          <w:snapToGrid w:val="0"/>
          <w:sz w:val="24"/>
        </w:rPr>
        <w:t>, section 28</w:t>
      </w:r>
    </w:p>
    <w:p w:rsidR="0049142C" w:rsidRDefault="00C40DC1">
      <w:pPr>
        <w:pStyle w:val="yMiscellaneousBody"/>
        <w:tabs>
          <w:tab w:val="left" w:pos="426"/>
        </w:tabs>
        <w:rPr>
          <w:snapToGrid w:val="0"/>
          <w:sz w:val="24"/>
        </w:rPr>
      </w:pPr>
      <w:r>
        <w:rPr>
          <w:snapToGrid w:val="0"/>
          <w:sz w:val="24"/>
        </w:rPr>
        <w:tab/>
        <w:t xml:space="preserve">The </w:t>
      </w:r>
      <w:r>
        <w:rPr>
          <w:snapToGrid w:val="0"/>
        </w:rPr>
        <w:t>Colonial Courts of Admiralty Act 1890</w:t>
      </w:r>
      <w:r>
        <w:rPr>
          <w:snapToGrid w:val="0"/>
          <w:sz w:val="24"/>
        </w:rPr>
        <w:t>, section 6.</w:t>
      </w:r>
    </w:p>
    <w:p w:rsidR="0049142C" w:rsidRDefault="00C40DC1">
      <w:pPr>
        <w:pStyle w:val="yMiscellaneousBody"/>
        <w:tabs>
          <w:tab w:val="left" w:pos="426"/>
          <w:tab w:val="left" w:pos="851"/>
        </w:tabs>
        <w:rPr>
          <w:snapToGrid w:val="0"/>
        </w:rPr>
      </w:pPr>
      <w:r>
        <w:rPr>
          <w:snapToGrid w:val="0"/>
        </w:rPr>
        <w:tab/>
        <w:t>(4)</w:t>
      </w:r>
      <w:r>
        <w:rPr>
          <w:snapToGrid w:val="0"/>
        </w:rPr>
        <w:tab/>
        <w:t>Nothing in the foregoing provisions of this section — </w:t>
      </w:r>
    </w:p>
    <w:p w:rsidR="0049142C" w:rsidRDefault="00C40DC1">
      <w:pPr>
        <w:pStyle w:val="yMiscellaneousBody"/>
        <w:tabs>
          <w:tab w:val="left" w:pos="426"/>
          <w:tab w:val="left" w:pos="851"/>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rsidR="0049142C" w:rsidRDefault="00C40DC1">
      <w:pPr>
        <w:pStyle w:val="yMiscellaneousBody"/>
        <w:tabs>
          <w:tab w:val="left" w:pos="426"/>
          <w:tab w:val="left" w:pos="851"/>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rsidR="0049142C" w:rsidRDefault="00C40DC1">
      <w:pPr>
        <w:pStyle w:val="yMiscellaneousBody"/>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rsidR="0049142C" w:rsidRDefault="00C40DC1">
      <w:pPr>
        <w:pStyle w:val="yMiscellaneousBody"/>
        <w:keepNext/>
        <w:rPr>
          <w:b/>
          <w:snapToGrid w:val="0"/>
        </w:rPr>
      </w:pPr>
      <w:bookmarkStart w:id="34" w:name="_Toc14163328"/>
      <w:r>
        <w:rPr>
          <w:b/>
          <w:snapToGrid w:val="0"/>
        </w:rPr>
        <w:t>Amendment of Statute of Westminster</w:t>
      </w:r>
      <w:bookmarkEnd w:id="34"/>
    </w:p>
    <w:p w:rsidR="0049142C" w:rsidRDefault="00C40DC1">
      <w:pPr>
        <w:pStyle w:val="yMiscellaneousBody"/>
        <w:tabs>
          <w:tab w:val="left" w:pos="426"/>
          <w:tab w:val="left" w:pos="851"/>
        </w:tabs>
        <w:rPr>
          <w:snapToGrid w:val="0"/>
        </w:rPr>
      </w:pPr>
      <w:r>
        <w:rPr>
          <w:snapToGrid w:val="0"/>
        </w:rPr>
        <w:tab/>
      </w:r>
      <w:r>
        <w:rPr>
          <w:b/>
          <w:snapToGrid w:val="0"/>
        </w:rPr>
        <w:t>12.</w:t>
      </w:r>
      <w:r>
        <w:rPr>
          <w:snapToGrid w:val="0"/>
        </w:rPr>
        <w:tab/>
        <w:t>Sections 4, 9(2) and (3) and 10(2) of the Statute of Westminster 1931, in so far as they are part of the law of the Commonwealth, of a State or of a Territory, are hereby repealed.</w:t>
      </w:r>
    </w:p>
    <w:p w:rsidR="0049142C" w:rsidRDefault="00C40DC1">
      <w:pPr>
        <w:pStyle w:val="yMiscellaneousBody"/>
        <w:keepNext/>
        <w:rPr>
          <w:b/>
          <w:snapToGrid w:val="0"/>
        </w:rPr>
      </w:pPr>
      <w:bookmarkStart w:id="35" w:name="_Toc14163329"/>
      <w:r>
        <w:rPr>
          <w:b/>
          <w:snapToGrid w:val="0"/>
        </w:rPr>
        <w:t>Amendment of Constitution Act of Queensland</w:t>
      </w:r>
      <w:bookmarkEnd w:id="35"/>
    </w:p>
    <w:p w:rsidR="0049142C" w:rsidRDefault="00C40DC1">
      <w:pPr>
        <w:pStyle w:val="yMiscellaneousBody"/>
        <w:tabs>
          <w:tab w:val="left" w:pos="426"/>
          <w:tab w:val="left" w:pos="851"/>
          <w:tab w:val="left" w:pos="1276"/>
        </w:tabs>
        <w:rPr>
          <w:snapToGrid w:val="0"/>
        </w:rPr>
      </w:pPr>
      <w:r>
        <w:rPr>
          <w:snapToGrid w:val="0"/>
        </w:rPr>
        <w:tab/>
      </w:r>
      <w:r>
        <w:rPr>
          <w:b/>
          <w:snapToGrid w:val="0"/>
        </w:rPr>
        <w:t>13.</w:t>
      </w:r>
      <w:r>
        <w:rPr>
          <w:snapToGrid w:val="0"/>
        </w:rPr>
        <w:tab/>
        <w:t>(1)</w:t>
      </w:r>
      <w:r>
        <w:rPr>
          <w:snapToGrid w:val="0"/>
        </w:rPr>
        <w:tab/>
        <w:t>The Constitution Act 1867</w:t>
      </w:r>
      <w:r>
        <w:rPr>
          <w:snapToGrid w:val="0"/>
        </w:rPr>
        <w:noBreakHyphen/>
        <w:t>1978 of the State of Queensland is in this section referred to as the Principal Act.</w:t>
      </w:r>
    </w:p>
    <w:p w:rsidR="0049142C" w:rsidRDefault="00C40DC1">
      <w:pPr>
        <w:pStyle w:val="yMiscellaneousBody"/>
        <w:tabs>
          <w:tab w:val="left" w:pos="426"/>
          <w:tab w:val="left" w:pos="851"/>
        </w:tabs>
        <w:rPr>
          <w:snapToGrid w:val="0"/>
        </w:rPr>
      </w:pPr>
      <w:r>
        <w:rPr>
          <w:snapToGrid w:val="0"/>
        </w:rPr>
        <w:tab/>
        <w:t>(2)</w:t>
      </w:r>
      <w:r>
        <w:rPr>
          <w:snapToGrid w:val="0"/>
        </w:rPr>
        <w:tab/>
        <w:t>Section 11A of the Principal Act is amended in subsection (3) — </w:t>
      </w:r>
    </w:p>
    <w:p w:rsidR="0049142C" w:rsidRDefault="00C40DC1">
      <w:pPr>
        <w:pStyle w:val="yMiscellaneousBody"/>
        <w:tabs>
          <w:tab w:val="left" w:pos="426"/>
          <w:tab w:val="left" w:pos="851"/>
        </w:tabs>
        <w:rPr>
          <w:snapToGrid w:val="0"/>
        </w:rPr>
      </w:pPr>
      <w:r>
        <w:rPr>
          <w:snapToGrid w:val="0"/>
        </w:rPr>
        <w:tab/>
        <w:t>(a)</w:t>
      </w:r>
      <w:r>
        <w:rPr>
          <w:snapToGrid w:val="0"/>
        </w:rPr>
        <w:tab/>
        <w:t>by omitting from paragraph (a) — </w:t>
      </w:r>
    </w:p>
    <w:p w:rsidR="0049142C" w:rsidRDefault="00C40DC1">
      <w:pPr>
        <w:pStyle w:val="yMiscellaneousBody"/>
        <w:tabs>
          <w:tab w:val="left" w:pos="426"/>
          <w:tab w:val="left" w:pos="851"/>
          <w:tab w:val="left" w:pos="1276"/>
        </w:tabs>
        <w:rPr>
          <w:snapToGrid w:val="0"/>
        </w:rPr>
      </w:pPr>
      <w:r>
        <w:rPr>
          <w:snapToGrid w:val="0"/>
        </w:rPr>
        <w:tab/>
      </w:r>
      <w:r>
        <w:rPr>
          <w:snapToGrid w:val="0"/>
        </w:rPr>
        <w:tab/>
        <w:t>(i)</w:t>
      </w:r>
      <w:r>
        <w:rPr>
          <w:snapToGrid w:val="0"/>
        </w:rPr>
        <w:tab/>
        <w:t>“and Signet”; and</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rsidR="0049142C" w:rsidRDefault="00C40DC1">
      <w:pPr>
        <w:pStyle w:val="yMiscellaneousBody"/>
        <w:tabs>
          <w:tab w:val="left" w:pos="426"/>
          <w:tab w:val="left" w:pos="851"/>
          <w:tab w:val="left" w:pos="1276"/>
        </w:tabs>
        <w:rPr>
          <w:snapToGrid w:val="0"/>
        </w:rPr>
      </w:pPr>
      <w:r>
        <w:rPr>
          <w:snapToGrid w:val="0"/>
        </w:rPr>
        <w:tab/>
        <w:t>(b)</w:t>
      </w:r>
      <w:r>
        <w:rPr>
          <w:snapToGrid w:val="0"/>
        </w:rPr>
        <w:tab/>
        <w:t>by omitting from paragraph (b) — </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rsidR="0049142C" w:rsidRDefault="00C40DC1">
      <w:pPr>
        <w:pStyle w:val="yMiscellaneousBody"/>
        <w:tabs>
          <w:tab w:val="left" w:pos="426"/>
          <w:tab w:val="left" w:pos="851"/>
        </w:tabs>
        <w:rPr>
          <w:snapToGrid w:val="0"/>
        </w:rPr>
      </w:pPr>
      <w:r>
        <w:rPr>
          <w:snapToGrid w:val="0"/>
        </w:rPr>
        <w:tab/>
        <w:t>(3)</w:t>
      </w:r>
      <w:r>
        <w:rPr>
          <w:snapToGrid w:val="0"/>
        </w:rPr>
        <w:tab/>
        <w:t>Section 11B of the Principal Act is amended — </w:t>
      </w:r>
    </w:p>
    <w:p w:rsidR="0049142C" w:rsidRDefault="00C40DC1">
      <w:pPr>
        <w:pStyle w:val="yMiscellaneousBody"/>
        <w:tabs>
          <w:tab w:val="left" w:pos="426"/>
          <w:tab w:val="left" w:pos="851"/>
        </w:tabs>
        <w:ind w:left="851" w:hanging="851"/>
        <w:rPr>
          <w:snapToGrid w:val="0"/>
        </w:rPr>
      </w:pPr>
      <w:r>
        <w:rPr>
          <w:snapToGrid w:val="0"/>
        </w:rPr>
        <w:tab/>
        <w:t>(a)</w:t>
      </w:r>
      <w:r>
        <w:rPr>
          <w:snapToGrid w:val="0"/>
        </w:rPr>
        <w:tab/>
        <w:t>by omitting “Governor to conform to instructions” and substituting “Definition of Royal Sign Manual”;</w:t>
      </w:r>
    </w:p>
    <w:p w:rsidR="0049142C" w:rsidRDefault="00C40DC1">
      <w:pPr>
        <w:pStyle w:val="yMiscellaneousBody"/>
        <w:tabs>
          <w:tab w:val="left" w:pos="426"/>
          <w:tab w:val="left" w:pos="851"/>
        </w:tabs>
        <w:rPr>
          <w:snapToGrid w:val="0"/>
        </w:rPr>
      </w:pPr>
      <w:r>
        <w:rPr>
          <w:snapToGrid w:val="0"/>
        </w:rPr>
        <w:tab/>
        <w:t>(b)</w:t>
      </w:r>
      <w:r>
        <w:rPr>
          <w:snapToGrid w:val="0"/>
        </w:rPr>
        <w:tab/>
        <w:t>by omitting subsection (1); and</w:t>
      </w:r>
    </w:p>
    <w:p w:rsidR="0049142C" w:rsidRDefault="00C40DC1">
      <w:pPr>
        <w:pStyle w:val="yMiscellaneousBody"/>
        <w:tabs>
          <w:tab w:val="left" w:pos="426"/>
          <w:tab w:val="left" w:pos="851"/>
        </w:tabs>
        <w:rPr>
          <w:snapToGrid w:val="0"/>
        </w:rPr>
      </w:pPr>
      <w:r>
        <w:rPr>
          <w:snapToGrid w:val="0"/>
        </w:rPr>
        <w:tab/>
        <w:t>(c)</w:t>
      </w:r>
      <w:r>
        <w:rPr>
          <w:snapToGrid w:val="0"/>
        </w:rPr>
        <w:tab/>
        <w:t>by omitting from subsection (2) — </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rsidR="0049142C" w:rsidRDefault="00C40DC1">
      <w:pPr>
        <w:pStyle w:val="yMiscellaneousBody"/>
        <w:tabs>
          <w:tab w:val="left" w:pos="426"/>
          <w:tab w:val="left" w:pos="851"/>
        </w:tabs>
        <w:rPr>
          <w:snapToGrid w:val="0"/>
        </w:rPr>
      </w:pPr>
      <w:r>
        <w:rPr>
          <w:snapToGrid w:val="0"/>
        </w:rPr>
        <w:tab/>
        <w:t>(4)</w:t>
      </w:r>
      <w:r>
        <w:rPr>
          <w:snapToGrid w:val="0"/>
        </w:rPr>
        <w:tab/>
        <w:t>Section 14 of the Principal Act is amended in subsection (2) by omitting “, subject to his performing his duty prescribed by section 11B,”.</w:t>
      </w:r>
    </w:p>
    <w:p w:rsidR="0049142C" w:rsidRDefault="00C40DC1">
      <w:pPr>
        <w:pStyle w:val="yMiscellaneousBody"/>
        <w:keepNext/>
        <w:rPr>
          <w:b/>
          <w:snapToGrid w:val="0"/>
        </w:rPr>
      </w:pPr>
      <w:bookmarkStart w:id="36" w:name="_Toc14163330"/>
      <w:r>
        <w:rPr>
          <w:b/>
          <w:snapToGrid w:val="0"/>
        </w:rPr>
        <w:t>Amendment of Constitution Act of Western Australia</w:t>
      </w:r>
      <w:bookmarkEnd w:id="36"/>
    </w:p>
    <w:p w:rsidR="0049142C" w:rsidRDefault="00C40DC1">
      <w:pPr>
        <w:pStyle w:val="yMiscellaneousBody"/>
        <w:tabs>
          <w:tab w:val="left" w:pos="426"/>
          <w:tab w:val="left" w:pos="851"/>
          <w:tab w:val="left" w:pos="1276"/>
        </w:tabs>
        <w:rPr>
          <w:snapToGrid w:val="0"/>
        </w:rPr>
      </w:pPr>
      <w:r>
        <w:rPr>
          <w:snapToGrid w:val="0"/>
        </w:rPr>
        <w:tab/>
      </w:r>
      <w:r>
        <w:rPr>
          <w:b/>
          <w:snapToGrid w:val="0"/>
        </w:rPr>
        <w:t>14.</w:t>
      </w:r>
      <w:r>
        <w:rPr>
          <w:snapToGrid w:val="0"/>
        </w:rPr>
        <w:tab/>
        <w:t>(1)</w:t>
      </w:r>
      <w:r>
        <w:rPr>
          <w:snapToGrid w:val="0"/>
        </w:rPr>
        <w:tab/>
        <w:t>The Constitution Act 1889 of the State of Western Australia is in this section referred to as the Principal Act.</w:t>
      </w:r>
    </w:p>
    <w:p w:rsidR="0049142C" w:rsidRDefault="00C40DC1">
      <w:pPr>
        <w:pStyle w:val="yMiscellaneousBody"/>
        <w:tabs>
          <w:tab w:val="left" w:pos="426"/>
          <w:tab w:val="left" w:pos="851"/>
        </w:tabs>
        <w:rPr>
          <w:snapToGrid w:val="0"/>
        </w:rPr>
      </w:pPr>
      <w:r>
        <w:rPr>
          <w:snapToGrid w:val="0"/>
        </w:rPr>
        <w:tab/>
        <w:t>(2)</w:t>
      </w:r>
      <w:r>
        <w:rPr>
          <w:snapToGrid w:val="0"/>
        </w:rPr>
        <w:tab/>
        <w:t>Section 50 of the Principal Act is amended in subsection (3) — </w:t>
      </w:r>
    </w:p>
    <w:p w:rsidR="0049142C" w:rsidRDefault="00C40DC1">
      <w:pPr>
        <w:pStyle w:val="yMiscellaneousBody"/>
        <w:tabs>
          <w:tab w:val="left" w:pos="426"/>
          <w:tab w:val="left" w:pos="851"/>
          <w:tab w:val="left" w:pos="1276"/>
        </w:tabs>
        <w:rPr>
          <w:snapToGrid w:val="0"/>
        </w:rPr>
      </w:pPr>
      <w:r>
        <w:rPr>
          <w:snapToGrid w:val="0"/>
        </w:rPr>
        <w:tab/>
        <w:t>(a)</w:t>
      </w:r>
      <w:r>
        <w:rPr>
          <w:snapToGrid w:val="0"/>
        </w:rPr>
        <w:tab/>
        <w:t>by omitting from paragraph (a) — </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rsidR="0049142C" w:rsidRDefault="00C40DC1">
      <w:pPr>
        <w:pStyle w:val="yMiscellaneousBody"/>
        <w:tabs>
          <w:tab w:val="left" w:pos="426"/>
          <w:tab w:val="left" w:pos="851"/>
          <w:tab w:val="left" w:pos="1276"/>
        </w:tabs>
        <w:rPr>
          <w:snapToGrid w:val="0"/>
        </w:rPr>
      </w:pPr>
      <w:r>
        <w:rPr>
          <w:snapToGrid w:val="0"/>
        </w:rPr>
        <w:tab/>
        <w:t>(b)</w:t>
      </w:r>
      <w:r>
        <w:rPr>
          <w:snapToGrid w:val="0"/>
        </w:rPr>
        <w:tab/>
        <w:t>by omitting from paragraph (b) — </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rsidR="0049142C" w:rsidRDefault="00C40DC1">
      <w:pPr>
        <w:pStyle w:val="yMiscellaneousBody"/>
        <w:tabs>
          <w:tab w:val="left" w:pos="426"/>
          <w:tab w:val="left" w:pos="851"/>
          <w:tab w:val="left" w:pos="1276"/>
        </w:tabs>
        <w:rPr>
          <w:snapToGrid w:val="0"/>
        </w:rPr>
      </w:pPr>
      <w:r>
        <w:rPr>
          <w:snapToGrid w:val="0"/>
        </w:rPr>
        <w:tab/>
        <w:t>(c)</w:t>
      </w:r>
      <w:r>
        <w:rPr>
          <w:snapToGrid w:val="0"/>
        </w:rPr>
        <w:tab/>
        <w:t>by omitting from paragraph (c) — </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rsidR="0049142C" w:rsidRDefault="00C40DC1">
      <w:pPr>
        <w:pStyle w:val="yMiscellaneousBody"/>
        <w:keepNext/>
        <w:tabs>
          <w:tab w:val="left" w:pos="426"/>
          <w:tab w:val="left" w:pos="851"/>
          <w:tab w:val="left" w:pos="1276"/>
        </w:tabs>
        <w:rPr>
          <w:snapToGrid w:val="0"/>
        </w:rPr>
      </w:pPr>
      <w:r>
        <w:rPr>
          <w:snapToGrid w:val="0"/>
        </w:rPr>
        <w:tab/>
        <w:t>(3)</w:t>
      </w:r>
      <w:r>
        <w:rPr>
          <w:snapToGrid w:val="0"/>
        </w:rPr>
        <w:tab/>
        <w:t>Section 51 of the Principal Act is amended — </w:t>
      </w:r>
    </w:p>
    <w:p w:rsidR="0049142C" w:rsidRDefault="00C40DC1">
      <w:pPr>
        <w:pStyle w:val="yMiscellaneousBody"/>
        <w:tabs>
          <w:tab w:val="left" w:pos="426"/>
          <w:tab w:val="left" w:pos="851"/>
          <w:tab w:val="left" w:pos="1276"/>
        </w:tabs>
        <w:rPr>
          <w:snapToGrid w:val="0"/>
        </w:rPr>
      </w:pPr>
      <w:r>
        <w:rPr>
          <w:snapToGrid w:val="0"/>
        </w:rPr>
        <w:tab/>
        <w:t>(a)</w:t>
      </w:r>
      <w:r>
        <w:rPr>
          <w:snapToGrid w:val="0"/>
        </w:rPr>
        <w:tab/>
        <w:t>by omitting subsection (1); and</w:t>
      </w:r>
    </w:p>
    <w:p w:rsidR="0049142C" w:rsidRDefault="00C40DC1">
      <w:pPr>
        <w:pStyle w:val="yMiscellaneousBody"/>
        <w:tabs>
          <w:tab w:val="left" w:pos="426"/>
          <w:tab w:val="left" w:pos="851"/>
          <w:tab w:val="left" w:pos="1276"/>
        </w:tabs>
        <w:rPr>
          <w:snapToGrid w:val="0"/>
        </w:rPr>
      </w:pPr>
      <w:r>
        <w:rPr>
          <w:snapToGrid w:val="0"/>
        </w:rPr>
        <w:tab/>
        <w:t>(b)</w:t>
      </w:r>
      <w:r>
        <w:rPr>
          <w:snapToGrid w:val="0"/>
        </w:rPr>
        <w:tab/>
        <w:t>by omitting from subsection (2) — </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rsidR="0049142C" w:rsidRDefault="00C40DC1">
      <w:pPr>
        <w:pStyle w:val="yMiscellaneousBody"/>
        <w:keepNext/>
        <w:rPr>
          <w:b/>
          <w:snapToGrid w:val="0"/>
        </w:rPr>
      </w:pPr>
      <w:bookmarkStart w:id="37" w:name="_Toc14163331"/>
      <w:r>
        <w:rPr>
          <w:b/>
          <w:snapToGrid w:val="0"/>
        </w:rPr>
        <w:t>Method of repeal or amendment of this Act or Statute of Westminster</w:t>
      </w:r>
      <w:bookmarkEnd w:id="37"/>
    </w:p>
    <w:p w:rsidR="0049142C" w:rsidRDefault="00C40DC1">
      <w:pPr>
        <w:pStyle w:val="yMiscellaneousBody"/>
        <w:tabs>
          <w:tab w:val="left" w:pos="426"/>
          <w:tab w:val="left" w:pos="851"/>
          <w:tab w:val="left" w:pos="1276"/>
        </w:tabs>
        <w:rPr>
          <w:snapToGrid w:val="0"/>
        </w:rPr>
      </w:pPr>
      <w:r>
        <w:rPr>
          <w:snapToGrid w:val="0"/>
        </w:rPr>
        <w:tab/>
      </w:r>
      <w:r>
        <w:rPr>
          <w:b/>
          <w:snapToGrid w:val="0"/>
        </w:rPr>
        <w:t>15.</w:t>
      </w:r>
      <w:r>
        <w:rPr>
          <w:snapToGrid w:val="0"/>
        </w:rPr>
        <w:tab/>
        <w:t>(1)</w:t>
      </w:r>
      <w:r>
        <w:rPr>
          <w:snapToGrid w:val="0"/>
        </w:rPr>
        <w:tab/>
        <w:t>This Act or the Statute of Westminster</w:t>
      </w:r>
      <w:r>
        <w:rPr>
          <w:i/>
          <w:snapToGrid w:val="0"/>
        </w:rPr>
        <w:t xml:space="preserve"> </w:t>
      </w:r>
      <w:r>
        <w:rPr>
          <w:snapToGrid w:val="0"/>
        </w:rPr>
        <w:t>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rsidR="0049142C" w:rsidRDefault="00C40DC1">
      <w:pPr>
        <w:pStyle w:val="yMiscellaneousBody"/>
        <w:tabs>
          <w:tab w:val="left" w:pos="426"/>
          <w:tab w:val="left" w:pos="851"/>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rsidR="0049142C" w:rsidRDefault="00C40DC1">
      <w:pPr>
        <w:pStyle w:val="yMiscellaneousBody"/>
        <w:tabs>
          <w:tab w:val="left" w:pos="426"/>
          <w:tab w:val="left" w:pos="851"/>
        </w:tabs>
        <w:rPr>
          <w:snapToGrid w:val="0"/>
        </w:rPr>
      </w:pPr>
      <w:r>
        <w:rPr>
          <w:snapToGrid w:val="0"/>
        </w:rPr>
        <w:tab/>
        <w:t>(3)</w:t>
      </w:r>
      <w:r>
        <w:rPr>
          <w:snapToGrid w:val="0"/>
        </w:rPr>
        <w:tab/>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rsidR="0049142C" w:rsidRDefault="00C40DC1">
      <w:pPr>
        <w:pStyle w:val="yMiscellaneousBody"/>
        <w:keepNext/>
        <w:rPr>
          <w:b/>
          <w:snapToGrid w:val="0"/>
        </w:rPr>
      </w:pPr>
      <w:bookmarkStart w:id="38" w:name="_Toc14163332"/>
      <w:r>
        <w:rPr>
          <w:b/>
          <w:snapToGrid w:val="0"/>
        </w:rPr>
        <w:t>Interpretation</w:t>
      </w:r>
      <w:bookmarkEnd w:id="38"/>
    </w:p>
    <w:p w:rsidR="0049142C" w:rsidRDefault="00C40DC1">
      <w:pPr>
        <w:pStyle w:val="yMiscellaneousBody"/>
        <w:tabs>
          <w:tab w:val="left" w:pos="426"/>
          <w:tab w:val="left" w:pos="851"/>
          <w:tab w:val="left" w:pos="1276"/>
        </w:tabs>
        <w:rPr>
          <w:snapToGrid w:val="0"/>
        </w:rPr>
      </w:pPr>
      <w:r>
        <w:rPr>
          <w:snapToGrid w:val="0"/>
        </w:rPr>
        <w:tab/>
      </w:r>
      <w:r>
        <w:rPr>
          <w:b/>
          <w:snapToGrid w:val="0"/>
        </w:rPr>
        <w:t>16.</w:t>
      </w:r>
      <w:r>
        <w:rPr>
          <w:snapToGrid w:val="0"/>
        </w:rPr>
        <w:tab/>
        <w:t>(1)</w:t>
      </w:r>
      <w:r>
        <w:rPr>
          <w:snapToGrid w:val="0"/>
        </w:rPr>
        <w:tab/>
        <w:t>In this Act, unless the contrary intention appears — </w:t>
      </w:r>
    </w:p>
    <w:p w:rsidR="0049142C" w:rsidRDefault="00C40DC1">
      <w:pPr>
        <w:pStyle w:val="yMiscellaneousBody"/>
        <w:tabs>
          <w:tab w:val="left" w:pos="426"/>
        </w:tabs>
        <w:ind w:left="851" w:hanging="851"/>
      </w:pPr>
      <w:r>
        <w:rPr>
          <w:b/>
        </w:rPr>
        <w:tab/>
      </w:r>
      <w:r>
        <w:rPr>
          <w:rStyle w:val="CharDefText"/>
          <w:b w:val="0"/>
        </w:rPr>
        <w:t>appeal</w:t>
      </w:r>
      <w:r>
        <w:t xml:space="preserve"> includes a petition of appeal, and a complaint in the nature of an appeal;</w:t>
      </w:r>
    </w:p>
    <w:p w:rsidR="0049142C" w:rsidRDefault="00C40DC1">
      <w:pPr>
        <w:pStyle w:val="yMiscellaneousBody"/>
        <w:tabs>
          <w:tab w:val="left" w:pos="426"/>
        </w:tabs>
        <w:ind w:left="851" w:hanging="851"/>
      </w:pPr>
      <w:r>
        <w:rPr>
          <w:b/>
        </w:rPr>
        <w:tab/>
      </w:r>
      <w:r>
        <w:rPr>
          <w:rStyle w:val="CharDefText"/>
          <w:b w:val="0"/>
        </w:rPr>
        <w:t>appeal to Her Majesty in Council</w:t>
      </w:r>
      <w:r>
        <w:t xml:space="preserve"> includes any appeal to Her Majesty;</w:t>
      </w:r>
    </w:p>
    <w:p w:rsidR="0049142C" w:rsidRDefault="00C40DC1">
      <w:pPr>
        <w:pStyle w:val="yMiscellaneousBody"/>
        <w:tabs>
          <w:tab w:val="left" w:pos="426"/>
        </w:tabs>
        <w:ind w:left="851" w:hanging="851"/>
      </w:pPr>
      <w:r>
        <w:rPr>
          <w:b/>
        </w:rPr>
        <w:tab/>
      </w:r>
      <w:r>
        <w:rPr>
          <w:rStyle w:val="CharDefText"/>
          <w:b w:val="0"/>
        </w:rPr>
        <w:t>Australian court</w:t>
      </w:r>
      <w:r>
        <w:t xml:space="preserve"> means a court of a State or any other court of Australia or of a Territory other than the High Court;</w:t>
      </w:r>
    </w:p>
    <w:p w:rsidR="0049142C" w:rsidRDefault="00C40DC1">
      <w:pPr>
        <w:pStyle w:val="yMiscellaneousBody"/>
        <w:tabs>
          <w:tab w:val="left" w:pos="426"/>
        </w:tabs>
        <w:ind w:left="851" w:hanging="851"/>
      </w:pPr>
      <w:r>
        <w:rPr>
          <w:b/>
        </w:rPr>
        <w:tab/>
      </w:r>
      <w:r>
        <w:rPr>
          <w:rStyle w:val="CharDefText"/>
          <w:b w:val="0"/>
        </w:rPr>
        <w:t>court</w:t>
      </w:r>
      <w:r>
        <w:t xml:space="preserve"> includes a judge, judicial officer or other person acting judicially;</w:t>
      </w:r>
    </w:p>
    <w:p w:rsidR="0049142C" w:rsidRDefault="00C40DC1">
      <w:pPr>
        <w:pStyle w:val="yMiscellaneousBody"/>
        <w:tabs>
          <w:tab w:val="left" w:pos="426"/>
        </w:tabs>
        <w:ind w:left="851" w:hanging="851"/>
      </w:pPr>
      <w:r>
        <w:rPr>
          <w:b/>
        </w:rPr>
        <w:tab/>
      </w:r>
      <w:r>
        <w:rPr>
          <w:rStyle w:val="CharDefText"/>
          <w:b w:val="0"/>
        </w:rPr>
        <w:t>decision</w:t>
      </w:r>
      <w:r>
        <w:t xml:space="preserve"> includes determination, judgment, decree, order or sentence;</w:t>
      </w:r>
    </w:p>
    <w:p w:rsidR="0049142C" w:rsidRDefault="00C40DC1">
      <w:pPr>
        <w:pStyle w:val="yMiscellaneousBody"/>
        <w:tabs>
          <w:tab w:val="left" w:pos="426"/>
        </w:tabs>
        <w:ind w:left="851" w:hanging="851"/>
      </w:pPr>
      <w:r>
        <w:rPr>
          <w:b/>
        </w:rPr>
        <w:tab/>
      </w:r>
      <w:r>
        <w:rPr>
          <w:rStyle w:val="CharDefText"/>
          <w:b w:val="0"/>
        </w:rPr>
        <w:t>Governor</w:t>
      </w:r>
      <w:r>
        <w:t>, in relation to a State, includes any person for the time being administering the government of the State;</w:t>
      </w:r>
    </w:p>
    <w:p w:rsidR="0049142C" w:rsidRDefault="00C40DC1">
      <w:pPr>
        <w:pStyle w:val="yMiscellaneousBody"/>
        <w:tabs>
          <w:tab w:val="left" w:pos="426"/>
        </w:tabs>
        <w:ind w:left="851" w:hanging="851"/>
      </w:pPr>
      <w:r>
        <w:rPr>
          <w:b/>
        </w:rPr>
        <w:tab/>
      </w:r>
      <w:r>
        <w:rPr>
          <w:rStyle w:val="CharDefText"/>
          <w:b w:val="0"/>
        </w:rPr>
        <w:t>State</w:t>
      </w:r>
      <w:r>
        <w:t xml:space="preserve"> means a State of the Commonwealth and includes a new State;</w:t>
      </w:r>
    </w:p>
    <w:p w:rsidR="0049142C" w:rsidRDefault="00C40DC1">
      <w:pPr>
        <w:pStyle w:val="yMiscellaneousBody"/>
        <w:tabs>
          <w:tab w:val="left" w:pos="426"/>
        </w:tabs>
        <w:ind w:left="851" w:hanging="851"/>
      </w:pPr>
      <w:r>
        <w:rPr>
          <w:b/>
        </w:rPr>
        <w:tab/>
      </w:r>
      <w:r>
        <w:rPr>
          <w:rStyle w:val="CharDefText"/>
          <w:b w:val="0"/>
        </w:rPr>
        <w:t>the Commonwealth of Australia Constitution Act</w:t>
      </w:r>
      <w:r>
        <w:t xml:space="preserve"> means the Act of the Parliament of the United Kingdom known as the Commonwealth of Australia Constitution Act;</w:t>
      </w:r>
    </w:p>
    <w:p w:rsidR="0049142C" w:rsidRDefault="00C40DC1">
      <w:pPr>
        <w:pStyle w:val="yMiscellaneousBody"/>
        <w:tabs>
          <w:tab w:val="left" w:pos="42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rsidR="0049142C" w:rsidRDefault="00C40DC1">
      <w:pPr>
        <w:pStyle w:val="yMiscellaneousBody"/>
        <w:tabs>
          <w:tab w:val="left" w:pos="426"/>
        </w:tabs>
        <w:ind w:left="851" w:hanging="851"/>
      </w:pPr>
      <w:r>
        <w:rPr>
          <w:b/>
        </w:rPr>
        <w:tab/>
      </w:r>
      <w:r>
        <w:rPr>
          <w:rStyle w:val="CharDefText"/>
          <w:b w:val="0"/>
        </w:rPr>
        <w:t>the Statute of Westminster 1931</w:t>
      </w:r>
      <w:r>
        <w:t xml:space="preserve"> means the Act of the Parliament of the United Kingdom known as the Statute of Westminster 1931.</w:t>
      </w:r>
    </w:p>
    <w:p w:rsidR="0049142C" w:rsidRDefault="00C40DC1">
      <w:pPr>
        <w:pStyle w:val="yMiscellaneousBody"/>
        <w:tabs>
          <w:tab w:val="left" w:pos="426"/>
          <w:tab w:val="left" w:pos="851"/>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rsidR="0049142C" w:rsidRDefault="00C40DC1">
      <w:pPr>
        <w:pStyle w:val="yMiscellaneousBody"/>
        <w:tabs>
          <w:tab w:val="left" w:pos="426"/>
          <w:tab w:val="left" w:pos="851"/>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rsidR="0049142C" w:rsidRDefault="00C40DC1">
      <w:pPr>
        <w:pStyle w:val="yMiscellaneousBody"/>
        <w:keepNext/>
        <w:rPr>
          <w:b/>
          <w:snapToGrid w:val="0"/>
        </w:rPr>
      </w:pPr>
      <w:bookmarkStart w:id="39" w:name="_Toc14163333"/>
      <w:r>
        <w:rPr>
          <w:b/>
          <w:snapToGrid w:val="0"/>
        </w:rPr>
        <w:t>Short title and commencement</w:t>
      </w:r>
      <w:bookmarkEnd w:id="39"/>
      <w:r>
        <w:rPr>
          <w:b/>
          <w:snapToGrid w:val="0"/>
        </w:rPr>
        <w:t> </w:t>
      </w:r>
      <w:r>
        <w:rPr>
          <w:b/>
          <w:snapToGrid w:val="0"/>
          <w:vertAlign w:val="superscript"/>
        </w:rPr>
        <w:t>2</w:t>
      </w:r>
    </w:p>
    <w:p w:rsidR="0049142C" w:rsidRDefault="00C40DC1">
      <w:pPr>
        <w:pStyle w:val="yMiscellaneousBody"/>
        <w:tabs>
          <w:tab w:val="left" w:pos="426"/>
          <w:tab w:val="left" w:pos="851"/>
          <w:tab w:val="left" w:pos="1276"/>
        </w:tabs>
        <w:rPr>
          <w:snapToGrid w:val="0"/>
        </w:rPr>
      </w:pPr>
      <w:r>
        <w:rPr>
          <w:snapToGrid w:val="0"/>
        </w:rPr>
        <w:tab/>
      </w:r>
      <w:r>
        <w:rPr>
          <w:b/>
          <w:snapToGrid w:val="0"/>
        </w:rPr>
        <w:t>17.</w:t>
      </w:r>
      <w:r>
        <w:rPr>
          <w:snapToGrid w:val="0"/>
        </w:rPr>
        <w:tab/>
        <w:t>(1)</w:t>
      </w:r>
      <w:r>
        <w:rPr>
          <w:snapToGrid w:val="0"/>
        </w:rPr>
        <w:tab/>
        <w:t xml:space="preserve">This Act may be cited as the </w:t>
      </w:r>
      <w:r>
        <w:rPr>
          <w:i/>
          <w:snapToGrid w:val="0"/>
        </w:rPr>
        <w:t>Australia Act 1986</w:t>
      </w:r>
      <w:r>
        <w:rPr>
          <w:snapToGrid w:val="0"/>
        </w:rPr>
        <w:t>.</w:t>
      </w:r>
    </w:p>
    <w:p w:rsidR="0049142C" w:rsidRDefault="00C40DC1">
      <w:pPr>
        <w:pStyle w:val="yMiscellaneousBody"/>
        <w:tabs>
          <w:tab w:val="left" w:pos="426"/>
          <w:tab w:val="left" w:pos="851"/>
        </w:tabs>
        <w:rPr>
          <w:snapToGrid w:val="0"/>
        </w:rPr>
      </w:pPr>
      <w:r>
        <w:rPr>
          <w:snapToGrid w:val="0"/>
        </w:rPr>
        <w:tab/>
        <w:t>(2)</w:t>
      </w:r>
      <w:r>
        <w:rPr>
          <w:snapToGrid w:val="0"/>
        </w:rPr>
        <w:tab/>
        <w:t>This Act shall come into operation on a day and at a time to be fixed by Proclamation.</w:t>
      </w:r>
    </w:p>
    <w:p w:rsidR="0049142C" w:rsidRDefault="00C40DC1">
      <w:pPr>
        <w:pStyle w:val="yScheduleHeading"/>
      </w:pPr>
      <w:bookmarkStart w:id="40" w:name="_Toc16566333"/>
      <w:bookmarkStart w:id="41" w:name="_Toc18114662"/>
      <w:r>
        <w:rPr>
          <w:rStyle w:val="CharSchNo"/>
        </w:rPr>
        <w:t>Second Schedule</w:t>
      </w:r>
      <w:bookmarkEnd w:id="40"/>
      <w:bookmarkEnd w:id="41"/>
    </w:p>
    <w:p w:rsidR="0049142C" w:rsidRDefault="00C40DC1">
      <w:pPr>
        <w:pStyle w:val="yShoulderClause"/>
        <w:rPr>
          <w:snapToGrid w:val="0"/>
        </w:rPr>
      </w:pPr>
      <w:r>
        <w:rPr>
          <w:snapToGrid w:val="0"/>
        </w:rPr>
        <w:t>(Section 5)</w:t>
      </w:r>
    </w:p>
    <w:p w:rsidR="0049142C" w:rsidRDefault="00C40DC1">
      <w:pPr>
        <w:pStyle w:val="yMiscellaneousHeading"/>
        <w:rPr>
          <w:b/>
          <w:snapToGrid w:val="0"/>
        </w:rPr>
      </w:pPr>
      <w:r>
        <w:rPr>
          <w:b/>
          <w:snapToGrid w:val="0"/>
        </w:rPr>
        <w:t>An Act to request, and consent to, the enactment by the Parliament of the United Kingdom of an Act in the terms set out in the Schedule to this Act</w:t>
      </w:r>
    </w:p>
    <w:p w:rsidR="0049142C" w:rsidRDefault="00C40DC1">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rsidR="0049142C" w:rsidRDefault="00C40DC1">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rsidR="0049142C" w:rsidRDefault="00C40DC1">
      <w:pPr>
        <w:pStyle w:val="yMiscellaneousBody"/>
        <w:keepNext/>
        <w:rPr>
          <w:snapToGrid w:val="0"/>
        </w:rPr>
      </w:pPr>
      <w:bookmarkStart w:id="42" w:name="_Toc14163334"/>
      <w:r>
        <w:rPr>
          <w:b/>
          <w:snapToGrid w:val="0"/>
        </w:rPr>
        <w:t>Short title</w:t>
      </w:r>
      <w:bookmarkEnd w:id="42"/>
    </w:p>
    <w:p w:rsidR="0049142C" w:rsidRDefault="00C40DC1">
      <w:pPr>
        <w:pStyle w:val="yMiscellaneousBody"/>
        <w:tabs>
          <w:tab w:val="left" w:pos="426"/>
          <w:tab w:val="left" w:pos="851"/>
        </w:tabs>
        <w:rPr>
          <w:snapToGrid w:val="0"/>
        </w:rPr>
      </w:pPr>
      <w:r>
        <w:rPr>
          <w:snapToGrid w:val="0"/>
        </w:rPr>
        <w:tab/>
      </w:r>
      <w:r>
        <w:rPr>
          <w:b/>
          <w:snapToGrid w:val="0"/>
        </w:rPr>
        <w:t>1.</w:t>
      </w:r>
      <w:r>
        <w:rPr>
          <w:snapToGrid w:val="0"/>
        </w:rPr>
        <w:tab/>
        <w:t xml:space="preserve">This Act may be cited as the </w:t>
      </w:r>
      <w:r>
        <w:rPr>
          <w:i/>
          <w:snapToGrid w:val="0"/>
        </w:rPr>
        <w:t>Australia (Request and Consent) Act 1985</w:t>
      </w:r>
      <w:r>
        <w:rPr>
          <w:snapToGrid w:val="0"/>
        </w:rPr>
        <w:t>.</w:t>
      </w:r>
    </w:p>
    <w:p w:rsidR="0049142C" w:rsidRDefault="00C40DC1">
      <w:pPr>
        <w:pStyle w:val="yMiscellaneousBody"/>
        <w:keepNext/>
        <w:rPr>
          <w:b/>
          <w:snapToGrid w:val="0"/>
        </w:rPr>
      </w:pPr>
      <w:bookmarkStart w:id="43" w:name="_Toc14163335"/>
      <w:r>
        <w:rPr>
          <w:b/>
          <w:snapToGrid w:val="0"/>
        </w:rPr>
        <w:t>Commencement</w:t>
      </w:r>
      <w:bookmarkEnd w:id="43"/>
    </w:p>
    <w:p w:rsidR="0049142C" w:rsidRDefault="00C40DC1">
      <w:pPr>
        <w:pStyle w:val="yMiscellaneousBody"/>
        <w:tabs>
          <w:tab w:val="left" w:pos="426"/>
          <w:tab w:val="left" w:pos="851"/>
        </w:tabs>
        <w:rPr>
          <w:snapToGrid w:val="0"/>
        </w:rPr>
      </w:pPr>
      <w:r>
        <w:rPr>
          <w:snapToGrid w:val="0"/>
        </w:rPr>
        <w:tab/>
      </w:r>
      <w:r>
        <w:rPr>
          <w:b/>
          <w:snapToGrid w:val="0"/>
        </w:rPr>
        <w:t>2.</w:t>
      </w:r>
      <w:r>
        <w:rPr>
          <w:snapToGrid w:val="0"/>
        </w:rPr>
        <w:tab/>
        <w:t>This Act shall come into operation on the day on which it receives the Royal Assent</w:t>
      </w:r>
      <w:r>
        <w:rPr>
          <w:i/>
          <w:snapToGrid w:val="0"/>
        </w:rPr>
        <w:t> </w:t>
      </w:r>
      <w:r>
        <w:rPr>
          <w:snapToGrid w:val="0"/>
          <w:vertAlign w:val="superscript"/>
        </w:rPr>
        <w:t>4</w:t>
      </w:r>
      <w:r>
        <w:rPr>
          <w:snapToGrid w:val="0"/>
        </w:rPr>
        <w:t>.</w:t>
      </w:r>
    </w:p>
    <w:p w:rsidR="0049142C" w:rsidRDefault="00C40DC1">
      <w:pPr>
        <w:pStyle w:val="yMiscellaneousBody"/>
        <w:keepNext/>
        <w:rPr>
          <w:snapToGrid w:val="0"/>
        </w:rPr>
      </w:pPr>
      <w:bookmarkStart w:id="44" w:name="_Toc14163336"/>
      <w:r>
        <w:rPr>
          <w:b/>
          <w:snapToGrid w:val="0"/>
        </w:rPr>
        <w:t>Request and consent to United Kingdom legislation</w:t>
      </w:r>
      <w:bookmarkEnd w:id="44"/>
    </w:p>
    <w:p w:rsidR="0049142C" w:rsidRDefault="00C40DC1">
      <w:pPr>
        <w:pStyle w:val="yMiscellaneousBody"/>
        <w:tabs>
          <w:tab w:val="left" w:pos="426"/>
          <w:tab w:val="left" w:pos="851"/>
        </w:tabs>
        <w:rPr>
          <w:snapToGrid w:val="0"/>
        </w:rPr>
      </w:pPr>
      <w:r>
        <w:rPr>
          <w:snapToGrid w:val="0"/>
        </w:rPr>
        <w:tab/>
      </w:r>
      <w:r>
        <w:rPr>
          <w:b/>
          <w:snapToGrid w:val="0"/>
        </w:rPr>
        <w:t>3.</w:t>
      </w:r>
      <w:r>
        <w:rPr>
          <w:snapToGrid w:val="0"/>
        </w:rPr>
        <w:tab/>
        <w:t>It is hereby declared that the Parliament and Government of the Commonwealth, with the concurrence of all the States, request and consent to the enactment by the Parliament of the United Kingdom of an Act in the terms set out in the Schedule.</w:t>
      </w:r>
    </w:p>
    <w:p w:rsidR="0049142C" w:rsidRDefault="00C40DC1">
      <w:pPr>
        <w:pStyle w:val="yMiscellaneousBody"/>
        <w:keepNext/>
        <w:spacing w:after="120"/>
        <w:jc w:val="center"/>
        <w:rPr>
          <w:b/>
        </w:rPr>
      </w:pPr>
      <w:r>
        <w:rPr>
          <w:b/>
        </w:rPr>
        <w:t>_________</w:t>
      </w:r>
    </w:p>
    <w:p w:rsidR="0049142C" w:rsidRDefault="00C40DC1">
      <w:pPr>
        <w:pStyle w:val="yMiscellaneousBody"/>
        <w:keepNext/>
        <w:jc w:val="center"/>
        <w:rPr>
          <w:b/>
        </w:rPr>
      </w:pPr>
      <w:r>
        <w:rPr>
          <w:b/>
        </w:rPr>
        <w:t>Schedule</w:t>
      </w:r>
    </w:p>
    <w:p w:rsidR="0049142C" w:rsidRDefault="00C40DC1">
      <w:pPr>
        <w:pStyle w:val="yMiscellaneousBody"/>
        <w:keepNext/>
        <w:jc w:val="right"/>
        <w:rPr>
          <w:snapToGrid w:val="0"/>
        </w:rPr>
      </w:pPr>
      <w:r>
        <w:rPr>
          <w:snapToGrid w:val="0"/>
        </w:rPr>
        <w:t>Section 3</w:t>
      </w:r>
    </w:p>
    <w:p w:rsidR="0049142C" w:rsidRDefault="00C40DC1">
      <w:pPr>
        <w:pStyle w:val="yMiscellaneousBody"/>
        <w:rPr>
          <w:snapToGrid w:val="0"/>
        </w:rPr>
      </w:pPr>
      <w:r>
        <w:rPr>
          <w:snapToGrid w:val="0"/>
        </w:rPr>
        <w:t>An Act to give effect to a request by the Parliament and Government of the Commonwealth of Australia.</w:t>
      </w:r>
    </w:p>
    <w:p w:rsidR="0049142C" w:rsidRDefault="00C40DC1">
      <w:pPr>
        <w:pStyle w:val="yMiscellaneousBody"/>
        <w:tabs>
          <w:tab w:val="left" w:pos="426"/>
        </w:tabs>
        <w:rPr>
          <w:snapToGrid w:val="0"/>
        </w:rPr>
      </w:pPr>
      <w:r>
        <w:rPr>
          <w:snapToGrid w:val="0"/>
        </w:rPr>
        <w:tab/>
        <w:t>WHEREAS the Parliament and Government of the Commonwealth of Australia have, with the concurrence of the States of Australia, requested and consented to the enactment of an Act of the Parliament of the United Kingdom in the terms hereinafter set forth:</w:t>
      </w:r>
    </w:p>
    <w:p w:rsidR="0049142C" w:rsidRDefault="00C40DC1">
      <w:pPr>
        <w:pStyle w:val="yMiscellaneousBody"/>
        <w:tabs>
          <w:tab w:val="left" w:pos="426"/>
          <w:tab w:val="left" w:pos="851"/>
          <w:tab w:val="left" w:pos="1276"/>
        </w:tabs>
        <w:rPr>
          <w:snapToGrid w:val="0"/>
        </w:rPr>
      </w:pPr>
      <w:r>
        <w:rPr>
          <w:snapToGrid w:val="0"/>
        </w:rPr>
        <w:tab/>
        <w:t>Be it therefore enacted by the Queen’s most Excellent Majesty, by and with the advice and consent of the Lords Spiritual and Temporal, and Commons, in this present Parliament assembled, and by the authority of the same, as follows:</w:t>
      </w:r>
    </w:p>
    <w:p w:rsidR="0049142C" w:rsidRDefault="00C40DC1">
      <w:pPr>
        <w:pStyle w:val="yMiscellaneousBody"/>
        <w:keepNext/>
        <w:rPr>
          <w:b/>
          <w:snapToGrid w:val="0"/>
        </w:rPr>
      </w:pPr>
      <w:bookmarkStart w:id="45" w:name="_Toc14163337"/>
      <w:r>
        <w:rPr>
          <w:b/>
          <w:snapToGrid w:val="0"/>
        </w:rPr>
        <w:t>Termination of power of Parliament of United Kingdom to legislate for Australia</w:t>
      </w:r>
      <w:bookmarkEnd w:id="45"/>
    </w:p>
    <w:p w:rsidR="0049142C" w:rsidRDefault="00C40DC1">
      <w:pPr>
        <w:pStyle w:val="yMiscellaneousBody"/>
        <w:tabs>
          <w:tab w:val="left" w:pos="426"/>
          <w:tab w:val="left" w:pos="851"/>
          <w:tab w:val="left" w:pos="1276"/>
        </w:tabs>
        <w:rPr>
          <w:snapToGrid w:val="0"/>
        </w:rPr>
      </w:pPr>
      <w:r>
        <w:rPr>
          <w:snapToGrid w:val="0"/>
        </w:rPr>
        <w:tab/>
      </w:r>
      <w:r>
        <w:rPr>
          <w:b/>
          <w:snapToGrid w:val="0"/>
        </w:rPr>
        <w:t>1.</w:t>
      </w:r>
      <w:r>
        <w:rPr>
          <w:b/>
          <w:snapToGrid w:val="0"/>
        </w:rPr>
        <w:tab/>
      </w:r>
      <w:r>
        <w:rPr>
          <w:snapToGrid w:val="0"/>
        </w:rPr>
        <w:t>No Act of the Parliament of the United Kingdom passed after the commencement of this Act shall extend, or be deemed to extend, to the Commonwealth, to a State or to a Territory as part of the law of the Commonwealth, of the State or of the Territory.</w:t>
      </w:r>
    </w:p>
    <w:p w:rsidR="0049142C" w:rsidRDefault="00C40DC1">
      <w:pPr>
        <w:pStyle w:val="yMiscellaneousBody"/>
        <w:keepNext/>
        <w:rPr>
          <w:b/>
          <w:snapToGrid w:val="0"/>
        </w:rPr>
      </w:pPr>
      <w:bookmarkStart w:id="46" w:name="_Toc14163338"/>
      <w:r>
        <w:rPr>
          <w:b/>
          <w:snapToGrid w:val="0"/>
        </w:rPr>
        <w:t>Legislative powers of Parliaments of States</w:t>
      </w:r>
      <w:bookmarkEnd w:id="46"/>
    </w:p>
    <w:p w:rsidR="0049142C" w:rsidRDefault="00C40DC1">
      <w:pPr>
        <w:pStyle w:val="yMiscellaneousBody"/>
        <w:tabs>
          <w:tab w:val="left" w:pos="426"/>
          <w:tab w:val="left" w:pos="851"/>
          <w:tab w:val="left" w:pos="1276"/>
        </w:tabs>
        <w:rPr>
          <w:snapToGrid w:val="0"/>
        </w:rPr>
      </w:pPr>
      <w:r>
        <w:rPr>
          <w:snapToGrid w:val="0"/>
        </w:rPr>
        <w:tab/>
      </w:r>
      <w:r>
        <w:rPr>
          <w:b/>
          <w:snapToGrid w:val="0"/>
        </w:rPr>
        <w:t>2.</w:t>
      </w:r>
      <w:r>
        <w:rPr>
          <w:b/>
          <w:snapToGrid w:val="0"/>
        </w:rPr>
        <w:tab/>
      </w:r>
      <w:r>
        <w:rPr>
          <w:snapToGrid w:val="0"/>
        </w:rPr>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rsidR="0049142C" w:rsidRDefault="00C40DC1">
      <w:pPr>
        <w:pStyle w:val="yMiscellaneousBody"/>
        <w:tabs>
          <w:tab w:val="left" w:pos="426"/>
          <w:tab w:val="left" w:pos="851"/>
          <w:tab w:val="left" w:pos="1276"/>
        </w:tabs>
        <w:rPr>
          <w:snapToGrid w:val="0"/>
        </w:rPr>
      </w:pPr>
      <w:r>
        <w:rPr>
          <w:snapToGrid w:val="0"/>
        </w:rPr>
        <w:tab/>
        <w:t>(2)</w:t>
      </w:r>
      <w:r>
        <w:rPr>
          <w:snapToGrid w:val="0"/>
        </w:rPr>
        <w:tab/>
        <w:t>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immediately before the commencement of this Act to engage in relations with countries outside Australia.</w:t>
      </w:r>
    </w:p>
    <w:p w:rsidR="0049142C" w:rsidRDefault="00C40DC1">
      <w:pPr>
        <w:pStyle w:val="yMiscellaneousBody"/>
        <w:keepNext/>
        <w:rPr>
          <w:b/>
          <w:snapToGrid w:val="0"/>
        </w:rPr>
      </w:pPr>
      <w:bookmarkStart w:id="47" w:name="_Toc14163339"/>
      <w:r>
        <w:rPr>
          <w:b/>
          <w:snapToGrid w:val="0"/>
        </w:rPr>
        <w:t>Termination of restrictions on legislative powers of Parliaments of States</w:t>
      </w:r>
      <w:bookmarkEnd w:id="47"/>
    </w:p>
    <w:p w:rsidR="0049142C" w:rsidRDefault="00C40DC1">
      <w:pPr>
        <w:pStyle w:val="yMiscellaneousBody"/>
        <w:tabs>
          <w:tab w:val="left" w:pos="426"/>
          <w:tab w:val="left" w:pos="851"/>
          <w:tab w:val="left" w:pos="1276"/>
        </w:tabs>
        <w:rPr>
          <w:snapToGrid w:val="0"/>
        </w:rPr>
      </w:pPr>
      <w:r>
        <w:rPr>
          <w:snapToGrid w:val="0"/>
        </w:rPr>
        <w:tab/>
      </w:r>
      <w:r>
        <w:rPr>
          <w:b/>
          <w:snapToGrid w:val="0"/>
        </w:rPr>
        <w:t>3.</w:t>
      </w:r>
      <w:r>
        <w:rPr>
          <w:b/>
          <w:snapToGrid w:val="0"/>
        </w:rPr>
        <w:tab/>
      </w:r>
      <w:r>
        <w:rPr>
          <w:snapToGrid w:val="0"/>
        </w:rPr>
        <w:t>(1)</w:t>
      </w:r>
      <w:r>
        <w:rPr>
          <w:snapToGrid w:val="0"/>
        </w:rPr>
        <w:tab/>
        <w:t>The Colonial Laws Validity Act 1865 shall not apply to any law made after the commencement of this Act by the Parliament of a State.</w:t>
      </w:r>
    </w:p>
    <w:p w:rsidR="0049142C" w:rsidRDefault="00C40DC1">
      <w:pPr>
        <w:pStyle w:val="yMiscellaneousBody"/>
        <w:tabs>
          <w:tab w:val="left" w:pos="426"/>
          <w:tab w:val="left" w:pos="851"/>
          <w:tab w:val="left" w:pos="1276"/>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rsidR="0049142C" w:rsidRDefault="00C40DC1">
      <w:pPr>
        <w:pStyle w:val="yMiscellaneousBody"/>
        <w:keepNext/>
        <w:rPr>
          <w:b/>
          <w:snapToGrid w:val="0"/>
        </w:rPr>
      </w:pPr>
      <w:bookmarkStart w:id="48" w:name="_Toc14163340"/>
      <w:r>
        <w:rPr>
          <w:b/>
          <w:snapToGrid w:val="0"/>
        </w:rPr>
        <w:t>Powers of State Parliaments in relation to merchant shipping</w:t>
      </w:r>
      <w:bookmarkEnd w:id="48"/>
    </w:p>
    <w:p w:rsidR="0049142C" w:rsidRDefault="00C40DC1">
      <w:pPr>
        <w:pStyle w:val="yMiscellaneousBody"/>
        <w:tabs>
          <w:tab w:val="left" w:pos="426"/>
          <w:tab w:val="left" w:pos="851"/>
          <w:tab w:val="left" w:pos="1276"/>
        </w:tabs>
        <w:rPr>
          <w:snapToGrid w:val="0"/>
        </w:rPr>
      </w:pPr>
      <w:r>
        <w:rPr>
          <w:snapToGrid w:val="0"/>
        </w:rPr>
        <w:tab/>
      </w:r>
      <w:r>
        <w:rPr>
          <w:b/>
          <w:snapToGrid w:val="0"/>
        </w:rPr>
        <w:t>4.</w:t>
      </w:r>
      <w:r>
        <w:rPr>
          <w:b/>
          <w:snapToGrid w:val="0"/>
        </w:rPr>
        <w:tab/>
      </w:r>
      <w:r>
        <w:rPr>
          <w:snapToGrid w:val="0"/>
        </w:rPr>
        <w:t>Sections 735 and 736 of the Merchant Shipping Act 1894, in so far as they are part of the law of a State, are hereby repealed.</w:t>
      </w:r>
    </w:p>
    <w:p w:rsidR="0049142C" w:rsidRDefault="00C40DC1">
      <w:pPr>
        <w:pStyle w:val="yMiscellaneousBody"/>
        <w:keepNext/>
        <w:tabs>
          <w:tab w:val="left" w:pos="426"/>
          <w:tab w:val="left" w:pos="851"/>
          <w:tab w:val="left" w:pos="1276"/>
        </w:tabs>
        <w:rPr>
          <w:snapToGrid w:val="0"/>
        </w:rPr>
      </w:pPr>
      <w:bookmarkStart w:id="49" w:name="_Toc14163341"/>
      <w:r>
        <w:rPr>
          <w:b/>
          <w:snapToGrid w:val="0"/>
        </w:rPr>
        <w:t>Commonwealth Constitution, Constitution Act and Statute of Westminster not affected</w:t>
      </w:r>
      <w:bookmarkEnd w:id="49"/>
    </w:p>
    <w:p w:rsidR="0049142C" w:rsidRDefault="00C40DC1">
      <w:pPr>
        <w:pStyle w:val="yMiscellaneousBody"/>
        <w:tabs>
          <w:tab w:val="left" w:pos="426"/>
          <w:tab w:val="left" w:pos="851"/>
          <w:tab w:val="left" w:pos="1276"/>
        </w:tabs>
        <w:rPr>
          <w:snapToGrid w:val="0"/>
        </w:rPr>
      </w:pPr>
      <w:r>
        <w:rPr>
          <w:snapToGrid w:val="0"/>
        </w:rPr>
        <w:tab/>
      </w:r>
      <w:r>
        <w:rPr>
          <w:b/>
          <w:snapToGrid w:val="0"/>
        </w:rPr>
        <w:t>5.</w:t>
      </w:r>
      <w:r>
        <w:rPr>
          <w:snapToGrid w:val="0"/>
        </w:rPr>
        <w:tab/>
        <w:t>Sections 2 and 3(2) above — </w:t>
      </w:r>
    </w:p>
    <w:p w:rsidR="0049142C" w:rsidRDefault="00C40DC1">
      <w:pPr>
        <w:pStyle w:val="yMiscellaneousBody"/>
        <w:tabs>
          <w:tab w:val="left" w:pos="426"/>
          <w:tab w:val="left" w:pos="851"/>
          <w:tab w:val="left" w:pos="1276"/>
        </w:tabs>
        <w:ind w:left="851" w:hanging="851"/>
        <w:rPr>
          <w:snapToGrid w:val="0"/>
        </w:rPr>
      </w:pPr>
      <w:r>
        <w:rPr>
          <w:snapToGrid w:val="0"/>
        </w:rPr>
        <w:tab/>
        <w:t>(a)</w:t>
      </w:r>
      <w:r>
        <w:rPr>
          <w:snapToGrid w:val="0"/>
        </w:rPr>
        <w:tab/>
        <w:t>are subject to the Commonwealth of Australia Constitution Act and to the Constitution of the Commonwealth; and</w:t>
      </w:r>
    </w:p>
    <w:p w:rsidR="0049142C" w:rsidRDefault="00C40DC1">
      <w:pPr>
        <w:pStyle w:val="yMiscellaneousBody"/>
        <w:tabs>
          <w:tab w:val="left" w:pos="426"/>
          <w:tab w:val="left" w:pos="851"/>
          <w:tab w:val="left" w:pos="1276"/>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rsidR="0049142C" w:rsidRDefault="00C40DC1">
      <w:pPr>
        <w:pStyle w:val="yMiscellaneousBody"/>
        <w:keepNext/>
        <w:rPr>
          <w:b/>
          <w:snapToGrid w:val="0"/>
        </w:rPr>
      </w:pPr>
      <w:bookmarkStart w:id="50" w:name="_Toc14163342"/>
      <w:r>
        <w:rPr>
          <w:b/>
          <w:snapToGrid w:val="0"/>
        </w:rPr>
        <w:t>Manner and form of making certain State laws</w:t>
      </w:r>
      <w:bookmarkEnd w:id="50"/>
    </w:p>
    <w:p w:rsidR="0049142C" w:rsidRDefault="00C40DC1">
      <w:pPr>
        <w:pStyle w:val="yMiscellaneousBody"/>
        <w:tabs>
          <w:tab w:val="left" w:pos="426"/>
          <w:tab w:val="left" w:pos="851"/>
          <w:tab w:val="left" w:pos="1276"/>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rsidR="0049142C" w:rsidRDefault="00C40DC1">
      <w:pPr>
        <w:pStyle w:val="yMiscellaneousBody"/>
        <w:keepNext/>
        <w:rPr>
          <w:b/>
          <w:snapToGrid w:val="0"/>
        </w:rPr>
      </w:pPr>
      <w:bookmarkStart w:id="51" w:name="_Toc14163343"/>
      <w:r>
        <w:rPr>
          <w:b/>
          <w:snapToGrid w:val="0"/>
        </w:rPr>
        <w:t>Powers and functions of Her Majesty and Governors in respect of States</w:t>
      </w:r>
      <w:bookmarkEnd w:id="51"/>
    </w:p>
    <w:p w:rsidR="0049142C" w:rsidRDefault="00C40DC1">
      <w:pPr>
        <w:pStyle w:val="yMiscellaneousBody"/>
        <w:tabs>
          <w:tab w:val="left" w:pos="426"/>
          <w:tab w:val="left" w:pos="851"/>
          <w:tab w:val="left" w:pos="1276"/>
        </w:tabs>
        <w:rPr>
          <w:snapToGrid w:val="0"/>
        </w:rPr>
      </w:pPr>
      <w:r>
        <w:rPr>
          <w:snapToGrid w:val="0"/>
        </w:rPr>
        <w:tab/>
      </w:r>
      <w:r>
        <w:rPr>
          <w:b/>
          <w:snapToGrid w:val="0"/>
        </w:rPr>
        <w:t>7.</w:t>
      </w:r>
      <w:r>
        <w:rPr>
          <w:b/>
          <w:snapToGrid w:val="0"/>
        </w:rPr>
        <w:tab/>
      </w:r>
      <w:r>
        <w:rPr>
          <w:snapToGrid w:val="0"/>
        </w:rPr>
        <w:t>(1)</w:t>
      </w:r>
      <w:r>
        <w:rPr>
          <w:snapToGrid w:val="0"/>
        </w:rPr>
        <w:tab/>
        <w:t>Her Majesty’s representative in each State shall be the Governor.</w:t>
      </w:r>
    </w:p>
    <w:p w:rsidR="0049142C" w:rsidRDefault="00C40DC1">
      <w:pPr>
        <w:pStyle w:val="yMiscellaneousBody"/>
        <w:tabs>
          <w:tab w:val="left" w:pos="426"/>
          <w:tab w:val="left" w:pos="851"/>
          <w:tab w:val="left" w:pos="1276"/>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rsidR="0049142C" w:rsidRDefault="00C40DC1">
      <w:pPr>
        <w:pStyle w:val="yMiscellaneousBody"/>
        <w:tabs>
          <w:tab w:val="left" w:pos="426"/>
          <w:tab w:val="left" w:pos="851"/>
          <w:tab w:val="left" w:pos="1276"/>
        </w:tabs>
        <w:rPr>
          <w:snapToGrid w:val="0"/>
        </w:rPr>
      </w:pPr>
      <w:r>
        <w:rPr>
          <w:snapToGrid w:val="0"/>
        </w:rPr>
        <w:tab/>
        <w:t>(3)</w:t>
      </w:r>
      <w:r>
        <w:rPr>
          <w:snapToGrid w:val="0"/>
        </w:rPr>
        <w:tab/>
        <w:t>Subsection (2) above does not apply in relation to the power to appoint, and the power to terminate the appointment of, the Governor of a State.</w:t>
      </w:r>
    </w:p>
    <w:p w:rsidR="0049142C" w:rsidRDefault="00C40DC1">
      <w:pPr>
        <w:pStyle w:val="yMiscellaneousBody"/>
        <w:tabs>
          <w:tab w:val="left" w:pos="426"/>
          <w:tab w:val="left" w:pos="851"/>
          <w:tab w:val="left" w:pos="1276"/>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rsidR="0049142C" w:rsidRDefault="00C40DC1">
      <w:pPr>
        <w:pStyle w:val="yMiscellaneousBody"/>
        <w:tabs>
          <w:tab w:val="left" w:pos="426"/>
          <w:tab w:val="left" w:pos="851"/>
          <w:tab w:val="left" w:pos="1276"/>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rsidR="0049142C" w:rsidRDefault="00C40DC1">
      <w:pPr>
        <w:pStyle w:val="yMiscellaneousBody"/>
        <w:keepNext/>
        <w:rPr>
          <w:b/>
          <w:snapToGrid w:val="0"/>
        </w:rPr>
      </w:pPr>
      <w:bookmarkStart w:id="52" w:name="_Toc14163344"/>
      <w:r>
        <w:rPr>
          <w:b/>
          <w:snapToGrid w:val="0"/>
        </w:rPr>
        <w:t>State laws not subject to disallowance or suspension of operation</w:t>
      </w:r>
      <w:bookmarkEnd w:id="52"/>
    </w:p>
    <w:p w:rsidR="0049142C" w:rsidRDefault="00C40DC1">
      <w:pPr>
        <w:pStyle w:val="yMiscellaneousBody"/>
        <w:tabs>
          <w:tab w:val="left" w:pos="426"/>
          <w:tab w:val="left" w:pos="851"/>
          <w:tab w:val="left" w:pos="1276"/>
        </w:tabs>
        <w:rPr>
          <w:snapToGrid w:val="0"/>
        </w:rPr>
      </w:pPr>
      <w:r>
        <w:rPr>
          <w:snapToGrid w:val="0"/>
        </w:rPr>
        <w:tab/>
      </w:r>
      <w:r>
        <w:rPr>
          <w:b/>
          <w:snapToGrid w:val="0"/>
        </w:rPr>
        <w:t>8.</w:t>
      </w:r>
      <w:r>
        <w:rPr>
          <w:b/>
          <w:snapToGrid w:val="0"/>
        </w:rPr>
        <w:tab/>
      </w:r>
      <w:r>
        <w:rPr>
          <w:snapToGrid w:val="0"/>
        </w:rPr>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rsidR="0049142C" w:rsidRDefault="00C40DC1">
      <w:pPr>
        <w:pStyle w:val="yMiscellaneousBody"/>
        <w:keepNext/>
        <w:rPr>
          <w:b/>
          <w:snapToGrid w:val="0"/>
        </w:rPr>
      </w:pPr>
      <w:bookmarkStart w:id="53" w:name="_Toc14163345"/>
      <w:r>
        <w:rPr>
          <w:b/>
          <w:snapToGrid w:val="0"/>
        </w:rPr>
        <w:t>State laws not subject to withholding of assent or reservation</w:t>
      </w:r>
      <w:bookmarkEnd w:id="53"/>
    </w:p>
    <w:p w:rsidR="0049142C" w:rsidRDefault="00C40DC1">
      <w:pPr>
        <w:pStyle w:val="yMiscellaneousBody"/>
        <w:tabs>
          <w:tab w:val="left" w:pos="426"/>
          <w:tab w:val="left" w:pos="851"/>
          <w:tab w:val="left" w:pos="1276"/>
        </w:tabs>
        <w:rPr>
          <w:snapToGrid w:val="0"/>
        </w:rPr>
      </w:pPr>
      <w:r>
        <w:rPr>
          <w:snapToGrid w:val="0"/>
        </w:rPr>
        <w:tab/>
      </w:r>
      <w:r>
        <w:rPr>
          <w:b/>
          <w:snapToGrid w:val="0"/>
        </w:rPr>
        <w:t>9.</w:t>
      </w:r>
      <w:r>
        <w:rPr>
          <w:b/>
          <w:snapToGrid w:val="0"/>
        </w:rPr>
        <w:tab/>
      </w:r>
      <w:r>
        <w:rPr>
          <w:snapToGrid w:val="0"/>
        </w:rPr>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rsidR="0049142C" w:rsidRDefault="00C40DC1">
      <w:pPr>
        <w:pStyle w:val="yMiscellaneousBody"/>
        <w:tabs>
          <w:tab w:val="left" w:pos="426"/>
          <w:tab w:val="left" w:pos="851"/>
          <w:tab w:val="left" w:pos="1276"/>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rsidR="0049142C" w:rsidRDefault="00C40DC1">
      <w:pPr>
        <w:pStyle w:val="yMiscellaneousBody"/>
        <w:keepNext/>
        <w:rPr>
          <w:b/>
          <w:snapToGrid w:val="0"/>
        </w:rPr>
      </w:pPr>
      <w:bookmarkStart w:id="54" w:name="_Toc14163346"/>
      <w:r>
        <w:rPr>
          <w:b/>
          <w:snapToGrid w:val="0"/>
        </w:rPr>
        <w:t>Termination of responsibility of United Kingdom Government in relation to State matters</w:t>
      </w:r>
      <w:bookmarkEnd w:id="54"/>
    </w:p>
    <w:p w:rsidR="0049142C" w:rsidRDefault="00C40DC1">
      <w:pPr>
        <w:pStyle w:val="yMiscellaneousBody"/>
        <w:tabs>
          <w:tab w:val="left" w:pos="426"/>
          <w:tab w:val="left" w:pos="851"/>
          <w:tab w:val="left" w:pos="1276"/>
        </w:tabs>
        <w:rPr>
          <w:snapToGrid w:val="0"/>
        </w:rPr>
      </w:pPr>
      <w:r>
        <w:rPr>
          <w:snapToGrid w:val="0"/>
        </w:rPr>
        <w:tab/>
      </w:r>
      <w:r>
        <w:rPr>
          <w:b/>
          <w:snapToGrid w:val="0"/>
        </w:rPr>
        <w:t>10.</w:t>
      </w:r>
      <w:r>
        <w:rPr>
          <w:b/>
          <w:snapToGrid w:val="0"/>
        </w:rPr>
        <w:tab/>
      </w:r>
      <w:r>
        <w:rPr>
          <w:snapToGrid w:val="0"/>
        </w:rPr>
        <w:t>After the commencement of this Act Her Majesty’s Government in the United Kingdom shall have no responsibility for the Government of any State.</w:t>
      </w:r>
    </w:p>
    <w:p w:rsidR="0049142C" w:rsidRDefault="00C40DC1">
      <w:pPr>
        <w:pStyle w:val="yMiscellaneousBody"/>
        <w:keepNext/>
        <w:rPr>
          <w:b/>
          <w:snapToGrid w:val="0"/>
        </w:rPr>
      </w:pPr>
      <w:bookmarkStart w:id="55" w:name="_Toc14163347"/>
      <w:r>
        <w:rPr>
          <w:b/>
          <w:snapToGrid w:val="0"/>
        </w:rPr>
        <w:t>Termination of appeals to Her Majesty in Council</w:t>
      </w:r>
      <w:bookmarkEnd w:id="55"/>
    </w:p>
    <w:p w:rsidR="0049142C" w:rsidRDefault="00C40DC1">
      <w:pPr>
        <w:pStyle w:val="yMiscellaneousBody"/>
        <w:tabs>
          <w:tab w:val="left" w:pos="426"/>
          <w:tab w:val="left" w:pos="851"/>
          <w:tab w:val="left" w:pos="1276"/>
        </w:tabs>
        <w:rPr>
          <w:snapToGrid w:val="0"/>
        </w:rPr>
      </w:pPr>
      <w:r>
        <w:rPr>
          <w:snapToGrid w:val="0"/>
        </w:rPr>
        <w:tab/>
      </w:r>
      <w:r>
        <w:rPr>
          <w:b/>
          <w:snapToGrid w:val="0"/>
        </w:rPr>
        <w:t>11.</w:t>
      </w:r>
      <w:r>
        <w:rPr>
          <w:b/>
          <w:snapToGrid w:val="0"/>
        </w:rPr>
        <w:tab/>
      </w:r>
      <w:r>
        <w:rPr>
          <w:snapToGrid w:val="0"/>
        </w:rPr>
        <w:t>(1)</w:t>
      </w:r>
      <w:r>
        <w:rPr>
          <w:snapToGrid w:val="0"/>
        </w:rPr>
        <w:tab/>
      </w:r>
      <w:r>
        <w:rPr>
          <w:snapToGrid w:val="0"/>
          <w:spacing w:val="-4"/>
        </w:rPr>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rsidR="0049142C" w:rsidRDefault="00C40DC1">
      <w:pPr>
        <w:pStyle w:val="yMiscellaneousBody"/>
        <w:tabs>
          <w:tab w:val="left" w:pos="426"/>
          <w:tab w:val="left" w:pos="851"/>
          <w:tab w:val="left" w:pos="1276"/>
        </w:tabs>
        <w:rPr>
          <w:snapToGrid w:val="0"/>
        </w:rPr>
      </w:pPr>
      <w:r>
        <w:rPr>
          <w:snapToGrid w:val="0"/>
        </w:rPr>
        <w:tab/>
        <w:t>(2)</w:t>
      </w:r>
      <w:r>
        <w:rPr>
          <w:snapToGrid w:val="0"/>
        </w:rPr>
        <w:tab/>
        <w:t>Subject to subsection (4) below — </w:t>
      </w:r>
    </w:p>
    <w:p w:rsidR="0049142C" w:rsidRDefault="00C40DC1">
      <w:pPr>
        <w:pStyle w:val="yMiscellaneousBody"/>
        <w:tabs>
          <w:tab w:val="left" w:pos="426"/>
          <w:tab w:val="left" w:pos="851"/>
          <w:tab w:val="left" w:pos="1276"/>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rsidR="0049142C" w:rsidRDefault="00C40DC1">
      <w:pPr>
        <w:pStyle w:val="yMiscellaneousBody"/>
        <w:tabs>
          <w:tab w:val="left" w:pos="426"/>
          <w:tab w:val="left" w:pos="851"/>
          <w:tab w:val="left" w:pos="1276"/>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rsidR="0049142C" w:rsidRDefault="00C40DC1">
      <w:pPr>
        <w:pStyle w:val="yMiscellaneousBody"/>
        <w:tabs>
          <w:tab w:val="left" w:pos="426"/>
          <w:tab w:val="left" w:pos="851"/>
          <w:tab w:val="left" w:pos="1276"/>
        </w:tabs>
        <w:rPr>
          <w:snapToGrid w:val="0"/>
        </w:rPr>
      </w:pPr>
      <w:r>
        <w:rPr>
          <w:snapToGrid w:val="0"/>
        </w:rPr>
        <w:t>in so far as they are part of the law of the Commonwealth, of a State or of a Territory, are hereby repealed.</w:t>
      </w:r>
    </w:p>
    <w:p w:rsidR="0049142C" w:rsidRDefault="00C40DC1">
      <w:pPr>
        <w:pStyle w:val="yMiscellaneousBody"/>
        <w:tabs>
          <w:tab w:val="left" w:pos="426"/>
          <w:tab w:val="left" w:pos="851"/>
          <w:tab w:val="left" w:pos="1276"/>
        </w:tabs>
        <w:rPr>
          <w:snapToGrid w:val="0"/>
        </w:rPr>
      </w:pPr>
      <w:r>
        <w:rPr>
          <w:snapToGrid w:val="0"/>
        </w:rPr>
        <w:tab/>
        <w:t>(3)</w:t>
      </w:r>
      <w:r>
        <w:rPr>
          <w:snapToGrid w:val="0"/>
        </w:rPr>
        <w:tab/>
        <w:t>The enactments referred to in subsection (2)(a) above are the following Acts of the Parliament of the United Kingdom or provisions of such Acts:</w:t>
      </w:r>
    </w:p>
    <w:p w:rsidR="0049142C" w:rsidRDefault="00C40DC1">
      <w:pPr>
        <w:pStyle w:val="yMiscellaneousBody"/>
        <w:tabs>
          <w:tab w:val="left" w:pos="426"/>
          <w:tab w:val="left" w:pos="851"/>
          <w:tab w:val="left" w:pos="1276"/>
        </w:tabs>
        <w:rPr>
          <w:snapToGrid w:val="0"/>
        </w:rPr>
      </w:pPr>
      <w:r>
        <w:rPr>
          <w:snapToGrid w:val="0"/>
        </w:rPr>
        <w:tab/>
        <w:t>The Australian Courts Act 1828, section 15</w:t>
      </w:r>
    </w:p>
    <w:p w:rsidR="0049142C" w:rsidRDefault="00C40DC1">
      <w:pPr>
        <w:pStyle w:val="yMiscellaneousBody"/>
        <w:tabs>
          <w:tab w:val="left" w:pos="426"/>
          <w:tab w:val="left" w:pos="851"/>
          <w:tab w:val="left" w:pos="1276"/>
        </w:tabs>
        <w:rPr>
          <w:i/>
          <w:snapToGrid w:val="0"/>
        </w:rPr>
      </w:pPr>
      <w:r>
        <w:rPr>
          <w:snapToGrid w:val="0"/>
        </w:rPr>
        <w:tab/>
        <w:t>The Judicial Committee Act 1833</w:t>
      </w:r>
      <w:r>
        <w:rPr>
          <w:i/>
          <w:snapToGrid w:val="0"/>
        </w:rPr>
        <w:t xml:space="preserve"> </w:t>
      </w:r>
    </w:p>
    <w:p w:rsidR="0049142C" w:rsidRDefault="00C40DC1">
      <w:pPr>
        <w:pStyle w:val="yMiscellaneousBody"/>
        <w:tabs>
          <w:tab w:val="left" w:pos="426"/>
          <w:tab w:val="left" w:pos="851"/>
          <w:tab w:val="left" w:pos="1276"/>
        </w:tabs>
        <w:rPr>
          <w:i/>
          <w:snapToGrid w:val="0"/>
        </w:rPr>
      </w:pPr>
      <w:r>
        <w:rPr>
          <w:snapToGrid w:val="0"/>
        </w:rPr>
        <w:tab/>
        <w:t>The Judicial Committee Act 1844</w:t>
      </w:r>
      <w:r>
        <w:rPr>
          <w:i/>
          <w:snapToGrid w:val="0"/>
        </w:rPr>
        <w:t xml:space="preserve"> </w:t>
      </w:r>
    </w:p>
    <w:p w:rsidR="0049142C" w:rsidRDefault="00C40DC1">
      <w:pPr>
        <w:pStyle w:val="yMiscellaneousBody"/>
        <w:tabs>
          <w:tab w:val="left" w:pos="426"/>
          <w:tab w:val="left" w:pos="851"/>
          <w:tab w:val="left" w:pos="1276"/>
        </w:tabs>
        <w:rPr>
          <w:snapToGrid w:val="0"/>
        </w:rPr>
      </w:pPr>
      <w:r>
        <w:rPr>
          <w:snapToGrid w:val="0"/>
        </w:rPr>
        <w:tab/>
        <w:t>The Australian Constitutions Act 1850, section 28</w:t>
      </w:r>
    </w:p>
    <w:p w:rsidR="0049142C" w:rsidRDefault="00C40DC1">
      <w:pPr>
        <w:pStyle w:val="yMiscellaneousBody"/>
        <w:tabs>
          <w:tab w:val="left" w:pos="426"/>
          <w:tab w:val="left" w:pos="851"/>
          <w:tab w:val="left" w:pos="1276"/>
        </w:tabs>
        <w:rPr>
          <w:snapToGrid w:val="0"/>
        </w:rPr>
      </w:pPr>
      <w:r>
        <w:rPr>
          <w:snapToGrid w:val="0"/>
        </w:rPr>
        <w:tab/>
        <w:t>The Colonial Courts of Admiralty Act 1890, section 6.</w:t>
      </w:r>
    </w:p>
    <w:p w:rsidR="0049142C" w:rsidRDefault="00C40DC1">
      <w:pPr>
        <w:pStyle w:val="yMiscellaneousBody"/>
        <w:tabs>
          <w:tab w:val="left" w:pos="426"/>
          <w:tab w:val="left" w:pos="851"/>
          <w:tab w:val="left" w:pos="1276"/>
        </w:tabs>
        <w:rPr>
          <w:snapToGrid w:val="0"/>
        </w:rPr>
      </w:pPr>
      <w:r>
        <w:rPr>
          <w:snapToGrid w:val="0"/>
        </w:rPr>
        <w:tab/>
        <w:t>(4)</w:t>
      </w:r>
      <w:r>
        <w:rPr>
          <w:snapToGrid w:val="0"/>
        </w:rPr>
        <w:tab/>
        <w:t>Nothing in the foregoing provisions of this section — </w:t>
      </w:r>
    </w:p>
    <w:p w:rsidR="0049142C" w:rsidRDefault="00C40DC1">
      <w:pPr>
        <w:pStyle w:val="yMiscellaneousBody"/>
        <w:tabs>
          <w:tab w:val="left" w:pos="426"/>
          <w:tab w:val="left" w:pos="851"/>
          <w:tab w:val="left" w:pos="1276"/>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rsidR="0049142C" w:rsidRDefault="00C40DC1">
      <w:pPr>
        <w:pStyle w:val="yMiscellaneousBody"/>
        <w:tabs>
          <w:tab w:val="left" w:pos="426"/>
          <w:tab w:val="left" w:pos="851"/>
          <w:tab w:val="left" w:pos="1276"/>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rsidR="0049142C" w:rsidRDefault="00C40DC1">
      <w:pPr>
        <w:pStyle w:val="yMiscellaneousBody"/>
        <w:tabs>
          <w:tab w:val="left" w:pos="426"/>
          <w:tab w:val="left" w:pos="851"/>
          <w:tab w:val="left" w:pos="1276"/>
        </w:tabs>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rsidR="0049142C" w:rsidRDefault="00C40DC1">
      <w:pPr>
        <w:pStyle w:val="yMiscellaneousBody"/>
        <w:keepNext/>
        <w:rPr>
          <w:b/>
          <w:snapToGrid w:val="0"/>
        </w:rPr>
      </w:pPr>
      <w:bookmarkStart w:id="56" w:name="_Toc14163348"/>
      <w:r>
        <w:rPr>
          <w:b/>
          <w:snapToGrid w:val="0"/>
        </w:rPr>
        <w:t>Amendment of Statute of Westminster</w:t>
      </w:r>
      <w:bookmarkEnd w:id="56"/>
    </w:p>
    <w:p w:rsidR="0049142C" w:rsidRDefault="00C40DC1">
      <w:pPr>
        <w:pStyle w:val="yMiscellaneousBody"/>
        <w:tabs>
          <w:tab w:val="left" w:pos="426"/>
          <w:tab w:val="left" w:pos="851"/>
          <w:tab w:val="left" w:pos="1276"/>
        </w:tabs>
        <w:rPr>
          <w:snapToGrid w:val="0"/>
        </w:rPr>
      </w:pPr>
      <w:r>
        <w:rPr>
          <w:snapToGrid w:val="0"/>
        </w:rPr>
        <w:tab/>
      </w:r>
      <w:r>
        <w:rPr>
          <w:b/>
          <w:snapToGrid w:val="0"/>
        </w:rPr>
        <w:t>12.</w:t>
      </w:r>
      <w:r>
        <w:rPr>
          <w:b/>
          <w:snapToGrid w:val="0"/>
        </w:rPr>
        <w:tab/>
      </w:r>
      <w:r>
        <w:rPr>
          <w:snapToGrid w:val="0"/>
        </w:rPr>
        <w:t>Sections 4, 9(2) and (3) and 10(2) of the Statute of Westminster 1931, in so far as they are part of the law of the Commonwealth, of a State or of a Territory, are hereby repealed.</w:t>
      </w:r>
    </w:p>
    <w:p w:rsidR="0049142C" w:rsidRDefault="00C40DC1">
      <w:pPr>
        <w:pStyle w:val="yMiscellaneousBody"/>
        <w:keepNext/>
        <w:rPr>
          <w:b/>
          <w:snapToGrid w:val="0"/>
        </w:rPr>
      </w:pPr>
      <w:bookmarkStart w:id="57" w:name="_Toc14163349"/>
      <w:r>
        <w:rPr>
          <w:b/>
          <w:snapToGrid w:val="0"/>
        </w:rPr>
        <w:t>Amendment of Constitution Act of Queensland</w:t>
      </w:r>
      <w:bookmarkEnd w:id="57"/>
    </w:p>
    <w:p w:rsidR="0049142C" w:rsidRDefault="00C40DC1">
      <w:pPr>
        <w:pStyle w:val="yMiscellaneousBody"/>
        <w:tabs>
          <w:tab w:val="left" w:pos="426"/>
          <w:tab w:val="left" w:pos="851"/>
          <w:tab w:val="left" w:pos="1276"/>
        </w:tabs>
        <w:rPr>
          <w:snapToGrid w:val="0"/>
        </w:rPr>
      </w:pPr>
      <w:r>
        <w:rPr>
          <w:snapToGrid w:val="0"/>
        </w:rPr>
        <w:tab/>
      </w:r>
      <w:r>
        <w:rPr>
          <w:b/>
          <w:snapToGrid w:val="0"/>
        </w:rPr>
        <w:t>13.</w:t>
      </w:r>
      <w:r>
        <w:rPr>
          <w:b/>
          <w:snapToGrid w:val="0"/>
        </w:rPr>
        <w:tab/>
      </w:r>
      <w:r>
        <w:rPr>
          <w:snapToGrid w:val="0"/>
        </w:rPr>
        <w:t>(1)</w:t>
      </w:r>
      <w:r>
        <w:rPr>
          <w:snapToGrid w:val="0"/>
        </w:rPr>
        <w:tab/>
        <w:t>The Constitution Act 1867</w:t>
      </w:r>
      <w:r>
        <w:rPr>
          <w:snapToGrid w:val="0"/>
        </w:rPr>
        <w:noBreakHyphen/>
        <w:t>1978 of the State of Queensland is in this section referred to as the Principal Act.</w:t>
      </w:r>
    </w:p>
    <w:p w:rsidR="0049142C" w:rsidRDefault="00C40DC1">
      <w:pPr>
        <w:pStyle w:val="yMiscellaneousBody"/>
        <w:tabs>
          <w:tab w:val="left" w:pos="426"/>
          <w:tab w:val="left" w:pos="851"/>
          <w:tab w:val="left" w:pos="1276"/>
        </w:tabs>
        <w:rPr>
          <w:snapToGrid w:val="0"/>
        </w:rPr>
      </w:pPr>
      <w:r>
        <w:rPr>
          <w:snapToGrid w:val="0"/>
        </w:rPr>
        <w:tab/>
        <w:t>(2)</w:t>
      </w:r>
      <w:r>
        <w:rPr>
          <w:snapToGrid w:val="0"/>
        </w:rPr>
        <w:tab/>
        <w:t>Section 11A of the Principal Act is amended in subsection (3) — </w:t>
      </w:r>
    </w:p>
    <w:p w:rsidR="0049142C" w:rsidRDefault="00C40DC1">
      <w:pPr>
        <w:pStyle w:val="yMiscellaneousBody"/>
        <w:tabs>
          <w:tab w:val="left" w:pos="426"/>
          <w:tab w:val="left" w:pos="851"/>
          <w:tab w:val="left" w:pos="1276"/>
        </w:tabs>
        <w:ind w:left="851" w:hanging="851"/>
        <w:rPr>
          <w:snapToGrid w:val="0"/>
        </w:rPr>
      </w:pPr>
      <w:r>
        <w:rPr>
          <w:snapToGrid w:val="0"/>
        </w:rPr>
        <w:tab/>
        <w:t>(a)</w:t>
      </w:r>
      <w:r>
        <w:rPr>
          <w:snapToGrid w:val="0"/>
        </w:rPr>
        <w:tab/>
        <w:t>by omitting from paragraph (a) — </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rsidR="0049142C" w:rsidRDefault="00C40DC1">
      <w:pPr>
        <w:pStyle w:val="yMiscellaneousBody"/>
        <w:tabs>
          <w:tab w:val="left" w:pos="426"/>
          <w:tab w:val="left" w:pos="851"/>
          <w:tab w:val="left" w:pos="1276"/>
        </w:tabs>
        <w:rPr>
          <w:snapToGrid w:val="0"/>
        </w:rPr>
      </w:pPr>
      <w:r>
        <w:rPr>
          <w:snapToGrid w:val="0"/>
        </w:rPr>
        <w:tab/>
        <w:t>(b)</w:t>
      </w:r>
      <w:r>
        <w:rPr>
          <w:snapToGrid w:val="0"/>
        </w:rPr>
        <w:tab/>
        <w:t>by omitting from paragraph (b) — </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rsidR="0049142C" w:rsidRDefault="00C40DC1">
      <w:pPr>
        <w:pStyle w:val="yMiscellaneousBody"/>
        <w:tabs>
          <w:tab w:val="left" w:pos="426"/>
          <w:tab w:val="left" w:pos="851"/>
          <w:tab w:val="left" w:pos="1276"/>
        </w:tabs>
        <w:rPr>
          <w:snapToGrid w:val="0"/>
        </w:rPr>
      </w:pPr>
      <w:r>
        <w:rPr>
          <w:snapToGrid w:val="0"/>
        </w:rPr>
        <w:tab/>
        <w:t>(3)</w:t>
      </w:r>
      <w:r>
        <w:rPr>
          <w:snapToGrid w:val="0"/>
        </w:rPr>
        <w:tab/>
        <w:t>Section 11B of the Principal Act is amended — </w:t>
      </w:r>
    </w:p>
    <w:p w:rsidR="0049142C" w:rsidRDefault="00C40DC1">
      <w:pPr>
        <w:pStyle w:val="yMiscellaneousBody"/>
        <w:tabs>
          <w:tab w:val="left" w:pos="426"/>
          <w:tab w:val="left" w:pos="851"/>
          <w:tab w:val="left" w:pos="1276"/>
        </w:tabs>
        <w:ind w:left="851" w:hanging="851"/>
        <w:rPr>
          <w:snapToGrid w:val="0"/>
        </w:rPr>
      </w:pPr>
      <w:r>
        <w:rPr>
          <w:snapToGrid w:val="0"/>
        </w:rPr>
        <w:tab/>
        <w:t>(a)</w:t>
      </w:r>
      <w:r>
        <w:rPr>
          <w:snapToGrid w:val="0"/>
        </w:rPr>
        <w:tab/>
        <w:t>by omitting “Governor to conform to instructions” and substituting “Definition of Royal Sign Manual”;</w:t>
      </w:r>
    </w:p>
    <w:p w:rsidR="0049142C" w:rsidRDefault="00C40DC1">
      <w:pPr>
        <w:pStyle w:val="yMiscellaneousBody"/>
        <w:tabs>
          <w:tab w:val="left" w:pos="426"/>
          <w:tab w:val="left" w:pos="851"/>
          <w:tab w:val="left" w:pos="1276"/>
        </w:tabs>
        <w:ind w:left="851" w:hanging="851"/>
        <w:rPr>
          <w:snapToGrid w:val="0"/>
        </w:rPr>
      </w:pPr>
      <w:r>
        <w:rPr>
          <w:snapToGrid w:val="0"/>
        </w:rPr>
        <w:tab/>
        <w:t>(b)</w:t>
      </w:r>
      <w:r>
        <w:rPr>
          <w:snapToGrid w:val="0"/>
        </w:rPr>
        <w:tab/>
        <w:t>by omitting sub</w:t>
      </w:r>
      <w:r>
        <w:rPr>
          <w:snapToGrid w:val="0"/>
        </w:rPr>
        <w:noBreakHyphen/>
        <w:t>section (1); and</w:t>
      </w:r>
    </w:p>
    <w:p w:rsidR="0049142C" w:rsidRDefault="00C40DC1">
      <w:pPr>
        <w:pStyle w:val="yMiscellaneousBody"/>
        <w:tabs>
          <w:tab w:val="left" w:pos="426"/>
          <w:tab w:val="left" w:pos="851"/>
          <w:tab w:val="left" w:pos="1276"/>
        </w:tabs>
        <w:ind w:left="851" w:hanging="851"/>
        <w:rPr>
          <w:snapToGrid w:val="0"/>
        </w:rPr>
      </w:pPr>
      <w:r>
        <w:rPr>
          <w:snapToGrid w:val="0"/>
        </w:rPr>
        <w:tab/>
        <w:t>(c)</w:t>
      </w:r>
      <w:r>
        <w:rPr>
          <w:snapToGrid w:val="0"/>
        </w:rPr>
        <w:tab/>
        <w:t>by omitting from sub</w:t>
      </w:r>
      <w:r>
        <w:rPr>
          <w:snapToGrid w:val="0"/>
        </w:rPr>
        <w:noBreakHyphen/>
        <w:t>section (2) — </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rsidR="0049142C" w:rsidRDefault="00C40DC1">
      <w:pPr>
        <w:pStyle w:val="yMiscellaneousBody"/>
        <w:tabs>
          <w:tab w:val="left" w:pos="426"/>
          <w:tab w:val="left" w:pos="851"/>
          <w:tab w:val="left" w:pos="1276"/>
        </w:tabs>
        <w:rPr>
          <w:snapToGrid w:val="0"/>
        </w:rPr>
      </w:pPr>
      <w:r>
        <w:rPr>
          <w:snapToGrid w:val="0"/>
        </w:rPr>
        <w:tab/>
        <w:t>(4)</w:t>
      </w:r>
      <w:r>
        <w:rPr>
          <w:snapToGrid w:val="0"/>
        </w:rPr>
        <w:tab/>
        <w:t>Section 14 of the Principal Act is amended in subsection (2) by omitting “, subject to his performing his duty prescribed by section 11B,”.</w:t>
      </w:r>
    </w:p>
    <w:p w:rsidR="0049142C" w:rsidRDefault="00C40DC1">
      <w:pPr>
        <w:pStyle w:val="yMiscellaneousBody"/>
        <w:keepNext/>
        <w:rPr>
          <w:b/>
          <w:snapToGrid w:val="0"/>
        </w:rPr>
      </w:pPr>
      <w:bookmarkStart w:id="58" w:name="_Toc14163350"/>
      <w:r>
        <w:rPr>
          <w:b/>
          <w:snapToGrid w:val="0"/>
        </w:rPr>
        <w:t>Amendment of Constitution Act of Western Australia</w:t>
      </w:r>
      <w:bookmarkEnd w:id="58"/>
    </w:p>
    <w:p w:rsidR="0049142C" w:rsidRDefault="00C40DC1">
      <w:pPr>
        <w:pStyle w:val="yMiscellaneousBody"/>
        <w:tabs>
          <w:tab w:val="left" w:pos="426"/>
          <w:tab w:val="left" w:pos="851"/>
          <w:tab w:val="left" w:pos="1276"/>
        </w:tabs>
        <w:rPr>
          <w:snapToGrid w:val="0"/>
        </w:rPr>
      </w:pPr>
      <w:r>
        <w:rPr>
          <w:snapToGrid w:val="0"/>
        </w:rPr>
        <w:tab/>
      </w:r>
      <w:r>
        <w:rPr>
          <w:b/>
          <w:snapToGrid w:val="0"/>
        </w:rPr>
        <w:t>14.</w:t>
      </w:r>
      <w:r>
        <w:rPr>
          <w:b/>
          <w:snapToGrid w:val="0"/>
        </w:rPr>
        <w:tab/>
      </w:r>
      <w:r>
        <w:rPr>
          <w:snapToGrid w:val="0"/>
        </w:rPr>
        <w:t>(1)</w:t>
      </w:r>
      <w:r>
        <w:rPr>
          <w:snapToGrid w:val="0"/>
        </w:rPr>
        <w:tab/>
        <w:t>The Constitution Act 1889 of the State of Western Australia is in this section referred to as the Principal Act.</w:t>
      </w:r>
    </w:p>
    <w:p w:rsidR="0049142C" w:rsidRDefault="00C40DC1">
      <w:pPr>
        <w:pStyle w:val="yMiscellaneousBody"/>
        <w:tabs>
          <w:tab w:val="left" w:pos="426"/>
          <w:tab w:val="left" w:pos="851"/>
          <w:tab w:val="left" w:pos="1276"/>
        </w:tabs>
        <w:rPr>
          <w:snapToGrid w:val="0"/>
        </w:rPr>
      </w:pPr>
      <w:r>
        <w:rPr>
          <w:snapToGrid w:val="0"/>
        </w:rPr>
        <w:tab/>
        <w:t>(2)</w:t>
      </w:r>
      <w:r>
        <w:rPr>
          <w:snapToGrid w:val="0"/>
        </w:rPr>
        <w:tab/>
        <w:t>Section 50 of the Principal Act is amended in subsection (3) — </w:t>
      </w:r>
    </w:p>
    <w:p w:rsidR="0049142C" w:rsidRDefault="00C40DC1">
      <w:pPr>
        <w:pStyle w:val="yMiscellaneousBody"/>
        <w:tabs>
          <w:tab w:val="left" w:pos="426"/>
          <w:tab w:val="left" w:pos="851"/>
          <w:tab w:val="left" w:pos="1276"/>
        </w:tabs>
        <w:rPr>
          <w:snapToGrid w:val="0"/>
        </w:rPr>
      </w:pPr>
      <w:r>
        <w:rPr>
          <w:snapToGrid w:val="0"/>
        </w:rPr>
        <w:tab/>
        <w:t>(a)</w:t>
      </w:r>
      <w:r>
        <w:rPr>
          <w:snapToGrid w:val="0"/>
        </w:rPr>
        <w:tab/>
        <w:t>by omitting from paragraph (a) — </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rsidR="0049142C" w:rsidRDefault="00C40DC1">
      <w:pPr>
        <w:pStyle w:val="yMiscellaneousBody"/>
        <w:tabs>
          <w:tab w:val="left" w:pos="426"/>
          <w:tab w:val="left" w:pos="851"/>
          <w:tab w:val="left" w:pos="1276"/>
        </w:tabs>
        <w:rPr>
          <w:snapToGrid w:val="0"/>
        </w:rPr>
      </w:pPr>
      <w:r>
        <w:rPr>
          <w:snapToGrid w:val="0"/>
        </w:rPr>
        <w:tab/>
        <w:t>(b)</w:t>
      </w:r>
      <w:r>
        <w:rPr>
          <w:snapToGrid w:val="0"/>
        </w:rPr>
        <w:tab/>
        <w:t>by omitting from paragraph (b) — </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rsidR="0049142C" w:rsidRDefault="00C40DC1">
      <w:pPr>
        <w:pStyle w:val="yMiscellaneousBody"/>
        <w:tabs>
          <w:tab w:val="left" w:pos="426"/>
          <w:tab w:val="left" w:pos="851"/>
          <w:tab w:val="left" w:pos="1276"/>
        </w:tabs>
        <w:rPr>
          <w:snapToGrid w:val="0"/>
        </w:rPr>
      </w:pPr>
      <w:r>
        <w:rPr>
          <w:snapToGrid w:val="0"/>
        </w:rPr>
        <w:tab/>
        <w:t>(c)</w:t>
      </w:r>
      <w:r>
        <w:rPr>
          <w:snapToGrid w:val="0"/>
        </w:rPr>
        <w:tab/>
        <w:t>by omitting from paragraph (c) — </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rsidR="0049142C" w:rsidRDefault="00C40DC1">
      <w:pPr>
        <w:pStyle w:val="yMiscellaneousBody"/>
        <w:tabs>
          <w:tab w:val="left" w:pos="426"/>
          <w:tab w:val="left" w:pos="851"/>
          <w:tab w:val="left" w:pos="1276"/>
        </w:tabs>
        <w:rPr>
          <w:snapToGrid w:val="0"/>
        </w:rPr>
      </w:pPr>
      <w:r>
        <w:rPr>
          <w:snapToGrid w:val="0"/>
        </w:rPr>
        <w:tab/>
        <w:t>(3)</w:t>
      </w:r>
      <w:r>
        <w:rPr>
          <w:snapToGrid w:val="0"/>
        </w:rPr>
        <w:tab/>
        <w:t>Section 51 of the Principal Act is amended — </w:t>
      </w:r>
    </w:p>
    <w:p w:rsidR="0049142C" w:rsidRDefault="00C40DC1">
      <w:pPr>
        <w:pStyle w:val="yMiscellaneousBody"/>
        <w:tabs>
          <w:tab w:val="left" w:pos="426"/>
          <w:tab w:val="left" w:pos="851"/>
          <w:tab w:val="left" w:pos="1276"/>
        </w:tabs>
        <w:rPr>
          <w:snapToGrid w:val="0"/>
        </w:rPr>
      </w:pPr>
      <w:r>
        <w:rPr>
          <w:snapToGrid w:val="0"/>
        </w:rPr>
        <w:tab/>
        <w:t>(a)</w:t>
      </w:r>
      <w:r>
        <w:rPr>
          <w:snapToGrid w:val="0"/>
        </w:rPr>
        <w:tab/>
        <w:t>by omitting sub</w:t>
      </w:r>
      <w:r>
        <w:rPr>
          <w:snapToGrid w:val="0"/>
        </w:rPr>
        <w:noBreakHyphen/>
        <w:t>section (1); and</w:t>
      </w:r>
    </w:p>
    <w:p w:rsidR="0049142C" w:rsidRDefault="00C40DC1">
      <w:pPr>
        <w:pStyle w:val="yMiscellaneousBody"/>
        <w:tabs>
          <w:tab w:val="left" w:pos="426"/>
          <w:tab w:val="left" w:pos="851"/>
          <w:tab w:val="left" w:pos="1276"/>
        </w:tabs>
        <w:rPr>
          <w:snapToGrid w:val="0"/>
        </w:rPr>
      </w:pPr>
      <w:r>
        <w:rPr>
          <w:snapToGrid w:val="0"/>
        </w:rPr>
        <w:tab/>
        <w:t>(b)</w:t>
      </w:r>
      <w:r>
        <w:rPr>
          <w:snapToGrid w:val="0"/>
        </w:rPr>
        <w:tab/>
        <w:t>by omitting from sub</w:t>
      </w:r>
      <w:r>
        <w:rPr>
          <w:snapToGrid w:val="0"/>
        </w:rPr>
        <w:noBreakHyphen/>
        <w:t>section (2) — </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rsidR="0049142C" w:rsidRDefault="00C40DC1">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rsidR="0049142C" w:rsidRDefault="00C40DC1">
      <w:pPr>
        <w:pStyle w:val="yMiscellaneousBody"/>
        <w:keepNext/>
        <w:rPr>
          <w:b/>
          <w:snapToGrid w:val="0"/>
        </w:rPr>
      </w:pPr>
      <w:bookmarkStart w:id="59" w:name="_Toc14163351"/>
      <w:r>
        <w:rPr>
          <w:b/>
          <w:snapToGrid w:val="0"/>
        </w:rPr>
        <w:t>Method of repeal or amendment of this Act or Statute of Westminster</w:t>
      </w:r>
      <w:bookmarkEnd w:id="59"/>
    </w:p>
    <w:p w:rsidR="0049142C" w:rsidRDefault="00C40DC1">
      <w:pPr>
        <w:pStyle w:val="yMiscellaneousBody"/>
        <w:tabs>
          <w:tab w:val="left" w:pos="426"/>
          <w:tab w:val="left" w:pos="851"/>
          <w:tab w:val="left" w:pos="1276"/>
        </w:tabs>
        <w:rPr>
          <w:snapToGrid w:val="0"/>
        </w:rPr>
      </w:pPr>
      <w:r>
        <w:rPr>
          <w:snapToGrid w:val="0"/>
        </w:rPr>
        <w:tab/>
      </w:r>
      <w:r>
        <w:rPr>
          <w:b/>
          <w:snapToGrid w:val="0"/>
        </w:rPr>
        <w:t>15.</w:t>
      </w:r>
      <w:r>
        <w:rPr>
          <w:b/>
          <w:snapToGrid w:val="0"/>
        </w:rPr>
        <w:tab/>
      </w:r>
      <w:r>
        <w:rPr>
          <w:snapToGrid w:val="0"/>
        </w:rPr>
        <w:t>(1)</w:t>
      </w:r>
      <w:r>
        <w:rPr>
          <w:snapToGrid w:val="0"/>
        </w:rPr>
        <w:tab/>
        <w:t>This Act or the Statute of Westminster 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rsidR="0049142C" w:rsidRDefault="00C40DC1">
      <w:pPr>
        <w:pStyle w:val="yMiscellaneousBody"/>
        <w:tabs>
          <w:tab w:val="left" w:pos="426"/>
          <w:tab w:val="left" w:pos="851"/>
          <w:tab w:val="left" w:pos="1276"/>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rsidR="0049142C" w:rsidRDefault="00C40DC1">
      <w:pPr>
        <w:pStyle w:val="yMiscellaneousBody"/>
        <w:tabs>
          <w:tab w:val="left" w:pos="426"/>
          <w:tab w:val="left" w:pos="851"/>
          <w:tab w:val="left" w:pos="1276"/>
        </w:tabs>
        <w:rPr>
          <w:snapToGrid w:val="0"/>
        </w:rPr>
      </w:pPr>
      <w:r>
        <w:rPr>
          <w:snapToGrid w:val="0"/>
        </w:rPr>
        <w:tab/>
        <w:t>(3)</w:t>
      </w:r>
      <w:r>
        <w:rPr>
          <w:snapToGrid w:val="0"/>
        </w:rPr>
        <w:tab/>
      </w:r>
      <w:r>
        <w:rPr>
          <w:snapToGrid w:val="0"/>
          <w:spacing w:val="-4"/>
        </w:rPr>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rsidR="0049142C" w:rsidRDefault="00C40DC1">
      <w:pPr>
        <w:pStyle w:val="yMiscellaneousBody"/>
        <w:keepNext/>
        <w:rPr>
          <w:b/>
          <w:snapToGrid w:val="0"/>
        </w:rPr>
      </w:pPr>
      <w:bookmarkStart w:id="60" w:name="_Toc14163352"/>
      <w:r>
        <w:rPr>
          <w:b/>
          <w:snapToGrid w:val="0"/>
        </w:rPr>
        <w:t>Interpretation</w:t>
      </w:r>
      <w:bookmarkEnd w:id="60"/>
    </w:p>
    <w:p w:rsidR="0049142C" w:rsidRDefault="00C40DC1">
      <w:pPr>
        <w:pStyle w:val="yMiscellaneousBody"/>
        <w:tabs>
          <w:tab w:val="left" w:pos="426"/>
          <w:tab w:val="left" w:pos="851"/>
          <w:tab w:val="left" w:pos="1276"/>
        </w:tabs>
        <w:rPr>
          <w:snapToGrid w:val="0"/>
        </w:rPr>
      </w:pPr>
      <w:r>
        <w:rPr>
          <w:snapToGrid w:val="0"/>
        </w:rPr>
        <w:tab/>
      </w:r>
      <w:r>
        <w:rPr>
          <w:b/>
          <w:snapToGrid w:val="0"/>
        </w:rPr>
        <w:t>16.</w:t>
      </w:r>
      <w:r>
        <w:rPr>
          <w:b/>
          <w:snapToGrid w:val="0"/>
        </w:rPr>
        <w:tab/>
      </w:r>
      <w:r>
        <w:rPr>
          <w:snapToGrid w:val="0"/>
        </w:rPr>
        <w:t>(1)</w:t>
      </w:r>
      <w:r>
        <w:rPr>
          <w:snapToGrid w:val="0"/>
        </w:rPr>
        <w:tab/>
        <w:t>In this Act — </w:t>
      </w:r>
    </w:p>
    <w:p w:rsidR="0049142C" w:rsidRDefault="00C40DC1">
      <w:pPr>
        <w:pStyle w:val="yMiscellaneousBody"/>
        <w:tabs>
          <w:tab w:val="left" w:pos="426"/>
          <w:tab w:val="left" w:pos="851"/>
          <w:tab w:val="left" w:pos="1276"/>
        </w:tabs>
        <w:ind w:left="851" w:hanging="851"/>
      </w:pPr>
      <w:r>
        <w:rPr>
          <w:b/>
        </w:rPr>
        <w:tab/>
      </w:r>
      <w:r>
        <w:rPr>
          <w:rStyle w:val="CharDefText"/>
          <w:b w:val="0"/>
        </w:rPr>
        <w:t>appeal</w:t>
      </w:r>
      <w:r>
        <w:t xml:space="preserve"> includes a petition of appeal, and a complaint in the nature of an appeal;</w:t>
      </w:r>
    </w:p>
    <w:p w:rsidR="0049142C" w:rsidRDefault="00C40DC1">
      <w:pPr>
        <w:pStyle w:val="yMiscellaneousBody"/>
        <w:tabs>
          <w:tab w:val="left" w:pos="426"/>
          <w:tab w:val="left" w:pos="851"/>
          <w:tab w:val="left" w:pos="1276"/>
        </w:tabs>
        <w:ind w:left="851" w:hanging="851"/>
      </w:pPr>
      <w:r>
        <w:rPr>
          <w:b/>
        </w:rPr>
        <w:tab/>
      </w:r>
      <w:r>
        <w:rPr>
          <w:rStyle w:val="CharDefText"/>
          <w:b w:val="0"/>
        </w:rPr>
        <w:t>appeal to Her Majesty in Council</w:t>
      </w:r>
      <w:r>
        <w:t xml:space="preserve"> includes any appeal to Her Majesty;</w:t>
      </w:r>
    </w:p>
    <w:p w:rsidR="0049142C" w:rsidRDefault="00C40DC1">
      <w:pPr>
        <w:pStyle w:val="yMiscellaneousBody"/>
        <w:tabs>
          <w:tab w:val="left" w:pos="426"/>
          <w:tab w:val="left" w:pos="851"/>
          <w:tab w:val="left" w:pos="1276"/>
        </w:tabs>
        <w:ind w:left="851" w:hanging="851"/>
      </w:pPr>
      <w:r>
        <w:rPr>
          <w:b/>
        </w:rPr>
        <w:tab/>
      </w:r>
      <w:r>
        <w:rPr>
          <w:rStyle w:val="CharDefText"/>
          <w:b w:val="0"/>
        </w:rPr>
        <w:t>Australian court</w:t>
      </w:r>
      <w:r>
        <w:t xml:space="preserve"> means a court of a State or any other court of Australia or of a Territory other than the High Court of Australia;</w:t>
      </w:r>
    </w:p>
    <w:p w:rsidR="0049142C" w:rsidRDefault="00C40DC1">
      <w:pPr>
        <w:pStyle w:val="yMiscellaneousBody"/>
        <w:tabs>
          <w:tab w:val="left" w:pos="426"/>
          <w:tab w:val="left" w:pos="851"/>
          <w:tab w:val="left" w:pos="1276"/>
        </w:tabs>
        <w:ind w:left="851" w:hanging="851"/>
      </w:pPr>
      <w:r>
        <w:rPr>
          <w:b/>
        </w:rPr>
        <w:tab/>
      </w:r>
      <w:r>
        <w:rPr>
          <w:rStyle w:val="CharDefText"/>
          <w:b w:val="0"/>
        </w:rPr>
        <w:t>court</w:t>
      </w:r>
      <w:r>
        <w:t xml:space="preserve"> includes a judge, judicial officer or other person acting judicially;</w:t>
      </w:r>
    </w:p>
    <w:p w:rsidR="0049142C" w:rsidRDefault="00C40DC1">
      <w:pPr>
        <w:pStyle w:val="yMiscellaneousBody"/>
        <w:tabs>
          <w:tab w:val="left" w:pos="426"/>
          <w:tab w:val="left" w:pos="851"/>
          <w:tab w:val="left" w:pos="1276"/>
        </w:tabs>
        <w:ind w:left="851" w:hanging="851"/>
        <w:rPr>
          <w:spacing w:val="-4"/>
        </w:rPr>
      </w:pPr>
      <w:r>
        <w:rPr>
          <w:b/>
        </w:rPr>
        <w:tab/>
      </w:r>
      <w:r>
        <w:rPr>
          <w:rStyle w:val="CharDefText"/>
          <w:b w:val="0"/>
          <w:spacing w:val="-4"/>
        </w:rPr>
        <w:t>decision</w:t>
      </w:r>
      <w:r>
        <w:rPr>
          <w:spacing w:val="-4"/>
        </w:rPr>
        <w:t xml:space="preserve"> includes determination, judgment, decree, order or sentence;</w:t>
      </w:r>
    </w:p>
    <w:p w:rsidR="0049142C" w:rsidRDefault="00C40DC1">
      <w:pPr>
        <w:pStyle w:val="yMiscellaneousBody"/>
        <w:tabs>
          <w:tab w:val="left" w:pos="426"/>
          <w:tab w:val="left" w:pos="851"/>
          <w:tab w:val="left" w:pos="1276"/>
        </w:tabs>
        <w:ind w:left="851" w:hanging="851"/>
      </w:pPr>
      <w:r>
        <w:rPr>
          <w:b/>
        </w:rPr>
        <w:tab/>
      </w:r>
      <w:r>
        <w:rPr>
          <w:rStyle w:val="CharDefText"/>
          <w:b w:val="0"/>
        </w:rPr>
        <w:t>Governor</w:t>
      </w:r>
      <w:r>
        <w:rPr>
          <w:b/>
        </w:rPr>
        <w:t>,</w:t>
      </w:r>
      <w:r>
        <w:t xml:space="preserve"> in relation to a State, includes any person for the time being administering the government of the State;</w:t>
      </w:r>
    </w:p>
    <w:p w:rsidR="0049142C" w:rsidRDefault="00C40DC1">
      <w:pPr>
        <w:pStyle w:val="yMiscellaneousBody"/>
        <w:tabs>
          <w:tab w:val="left" w:pos="426"/>
          <w:tab w:val="left" w:pos="851"/>
          <w:tab w:val="left" w:pos="1276"/>
        </w:tabs>
        <w:ind w:left="851" w:hanging="851"/>
      </w:pPr>
      <w:r>
        <w:rPr>
          <w:b/>
        </w:rPr>
        <w:tab/>
      </w:r>
      <w:r>
        <w:rPr>
          <w:rStyle w:val="CharDefText"/>
          <w:b w:val="0"/>
        </w:rPr>
        <w:t>State</w:t>
      </w:r>
      <w:r>
        <w:t xml:space="preserve"> means a State of the Commonwealth and includes a new State;</w:t>
      </w:r>
    </w:p>
    <w:p w:rsidR="0049142C" w:rsidRDefault="00C40DC1">
      <w:pPr>
        <w:pStyle w:val="yMiscellaneousBody"/>
        <w:tabs>
          <w:tab w:val="left" w:pos="426"/>
          <w:tab w:val="left" w:pos="851"/>
          <w:tab w:val="left" w:pos="1276"/>
        </w:tabs>
        <w:ind w:left="851" w:hanging="851"/>
      </w:pPr>
      <w:r>
        <w:rPr>
          <w:b/>
        </w:rPr>
        <w:tab/>
      </w:r>
      <w:r>
        <w:rPr>
          <w:rStyle w:val="CharDefText"/>
          <w:b w:val="0"/>
        </w:rPr>
        <w:t>Territory</w:t>
      </w:r>
      <w:r>
        <w:t xml:space="preserve"> means a territory referred to in section 122 of the Constitution of the Commonwealth;</w:t>
      </w:r>
    </w:p>
    <w:p w:rsidR="0049142C" w:rsidRDefault="00C40DC1">
      <w:pPr>
        <w:pStyle w:val="yMiscellaneousBody"/>
        <w:tabs>
          <w:tab w:val="left" w:pos="426"/>
          <w:tab w:val="left" w:pos="851"/>
          <w:tab w:val="left" w:pos="1276"/>
        </w:tabs>
        <w:ind w:left="851" w:hanging="851"/>
        <w:rPr>
          <w:spacing w:val="-4"/>
        </w:rPr>
      </w:pPr>
      <w:r>
        <w:rPr>
          <w:b/>
        </w:rPr>
        <w:tab/>
      </w:r>
      <w:r>
        <w:rPr>
          <w:rStyle w:val="CharDefText"/>
          <w:b w:val="0"/>
          <w:spacing w:val="-4"/>
        </w:rPr>
        <w:t>the Commonwealth</w:t>
      </w:r>
      <w:r>
        <w:rPr>
          <w:spacing w:val="-4"/>
        </w:rPr>
        <w:t xml:space="preserve"> means the Commonwealth of Australia as established under the Commonwealth of Australia Constitution Act;</w:t>
      </w:r>
    </w:p>
    <w:p w:rsidR="0049142C" w:rsidRDefault="00C40DC1">
      <w:pPr>
        <w:pStyle w:val="yMiscellaneousBody"/>
        <w:tabs>
          <w:tab w:val="left" w:pos="426"/>
          <w:tab w:val="left" w:pos="851"/>
          <w:tab w:val="left" w:pos="127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rsidR="0049142C" w:rsidRDefault="00C40DC1">
      <w:pPr>
        <w:pStyle w:val="yMiscellaneousBody"/>
        <w:tabs>
          <w:tab w:val="left" w:pos="426"/>
          <w:tab w:val="left" w:pos="851"/>
          <w:tab w:val="left" w:pos="1276"/>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rsidR="0049142C" w:rsidRDefault="00C40DC1">
      <w:pPr>
        <w:pStyle w:val="yMiscellaneousBody"/>
        <w:tabs>
          <w:tab w:val="left" w:pos="426"/>
          <w:tab w:val="left" w:pos="851"/>
          <w:tab w:val="left" w:pos="1276"/>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rsidR="0049142C" w:rsidRDefault="00C40DC1">
      <w:pPr>
        <w:pStyle w:val="yMiscellaneousBody"/>
        <w:keepNext/>
        <w:rPr>
          <w:b/>
          <w:snapToGrid w:val="0"/>
        </w:rPr>
      </w:pPr>
      <w:bookmarkStart w:id="61" w:name="_Toc14163353"/>
      <w:r>
        <w:rPr>
          <w:b/>
          <w:snapToGrid w:val="0"/>
        </w:rPr>
        <w:t>Citation and commencement </w:t>
      </w:r>
      <w:r>
        <w:rPr>
          <w:b/>
          <w:snapToGrid w:val="0"/>
          <w:vertAlign w:val="superscript"/>
        </w:rPr>
        <w:t>3</w:t>
      </w:r>
      <w:bookmarkEnd w:id="61"/>
    </w:p>
    <w:p w:rsidR="0049142C" w:rsidRDefault="00C40DC1">
      <w:pPr>
        <w:pStyle w:val="yMiscellaneousBody"/>
        <w:tabs>
          <w:tab w:val="left" w:pos="426"/>
          <w:tab w:val="left" w:pos="851"/>
          <w:tab w:val="left" w:pos="1276"/>
        </w:tabs>
        <w:rPr>
          <w:snapToGrid w:val="0"/>
        </w:rPr>
      </w:pPr>
      <w:r>
        <w:rPr>
          <w:snapToGrid w:val="0"/>
        </w:rPr>
        <w:tab/>
      </w:r>
      <w:r>
        <w:rPr>
          <w:b/>
          <w:snapToGrid w:val="0"/>
        </w:rPr>
        <w:t>17.</w:t>
      </w:r>
      <w:r>
        <w:rPr>
          <w:b/>
          <w:snapToGrid w:val="0"/>
        </w:rPr>
        <w:tab/>
      </w:r>
      <w:r>
        <w:rPr>
          <w:snapToGrid w:val="0"/>
        </w:rPr>
        <w:t>(1)</w:t>
      </w:r>
      <w:r>
        <w:rPr>
          <w:snapToGrid w:val="0"/>
        </w:rPr>
        <w:tab/>
        <w:t xml:space="preserve">This Act may be cited as the </w:t>
      </w:r>
      <w:r>
        <w:rPr>
          <w:i/>
          <w:snapToGrid w:val="0"/>
        </w:rPr>
        <w:t>Australia Act 1986</w:t>
      </w:r>
      <w:r>
        <w:rPr>
          <w:snapToGrid w:val="0"/>
        </w:rPr>
        <w:t>.</w:t>
      </w:r>
    </w:p>
    <w:p w:rsidR="0049142C" w:rsidRDefault="00C40DC1">
      <w:pPr>
        <w:pStyle w:val="yMiscellaneousBody"/>
        <w:tabs>
          <w:tab w:val="left" w:pos="426"/>
          <w:tab w:val="left" w:pos="851"/>
          <w:tab w:val="left" w:pos="1276"/>
        </w:tabs>
      </w:pPr>
      <w:r>
        <w:rPr>
          <w:snapToGrid w:val="0"/>
        </w:rPr>
        <w:tab/>
        <w:t>(2)</w:t>
      </w:r>
      <w:r>
        <w:rPr>
          <w:snapToGrid w:val="0"/>
        </w:rPr>
        <w:tab/>
        <w:t>This Act shall come into force on such day and at such time as the Secretary of State may by order made by statutory instrument appoint.</w:t>
      </w:r>
    </w:p>
    <w:p w:rsidR="0049142C" w:rsidRDefault="0049142C">
      <w:pPr>
        <w:sectPr w:rsidR="0049142C">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49142C" w:rsidRDefault="00C40DC1">
      <w:pPr>
        <w:pStyle w:val="nHeading2"/>
      </w:pPr>
      <w:r>
        <w:t>Notes</w:t>
      </w:r>
    </w:p>
    <w:p w:rsidR="0049142C" w:rsidRDefault="00C40DC1">
      <w:pPr>
        <w:pStyle w:val="nSubsection"/>
        <w:rPr>
          <w:snapToGrid w:val="0"/>
        </w:rPr>
      </w:pPr>
      <w:r>
        <w:rPr>
          <w:snapToGrid w:val="0"/>
          <w:vertAlign w:val="superscript"/>
        </w:rPr>
        <w:t>1</w:t>
      </w:r>
      <w:r>
        <w:rPr>
          <w:snapToGrid w:val="0"/>
        </w:rPr>
        <w:tab/>
        <w:t xml:space="preserve">This is a compilation of the </w:t>
      </w:r>
      <w:r>
        <w:rPr>
          <w:i/>
          <w:noProof/>
          <w:snapToGrid w:val="0"/>
        </w:rPr>
        <w:t>Australia Acts (Request) Act 1985</w:t>
      </w:r>
      <w:r>
        <w:rPr>
          <w:snapToGrid w:val="0"/>
        </w:rPr>
        <w:t xml:space="preserve">.  The following table contains information about that Act. </w:t>
      </w:r>
    </w:p>
    <w:p w:rsidR="0049142C" w:rsidRDefault="00C40DC1">
      <w:pPr>
        <w:pStyle w:val="nHeading3"/>
      </w:pPr>
      <w:bookmarkStart w:id="62" w:name="_Toc16566334"/>
      <w:bookmarkStart w:id="63" w:name="_Toc18114663"/>
      <w:r>
        <w:t>Compilation table</w:t>
      </w:r>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9142C">
        <w:trPr>
          <w:cantSplit/>
          <w:tblHeader/>
        </w:trPr>
        <w:tc>
          <w:tcPr>
            <w:tcW w:w="2268" w:type="dxa"/>
            <w:tcBorders>
              <w:top w:val="single" w:sz="12" w:space="0" w:color="auto"/>
              <w:bottom w:val="single" w:sz="12" w:space="0" w:color="auto"/>
            </w:tcBorders>
          </w:tcPr>
          <w:p w:rsidR="0049142C" w:rsidRDefault="00C40DC1">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49142C" w:rsidRDefault="00C40DC1">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49142C" w:rsidRDefault="00C40DC1">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49142C" w:rsidRDefault="00C40DC1">
            <w:pPr>
              <w:pStyle w:val="nTable"/>
              <w:spacing w:before="60" w:after="60"/>
              <w:rPr>
                <w:b/>
                <w:sz w:val="19"/>
              </w:rPr>
            </w:pPr>
            <w:r>
              <w:rPr>
                <w:b/>
                <w:sz w:val="19"/>
              </w:rPr>
              <w:t>Commencement</w:t>
            </w:r>
          </w:p>
        </w:tc>
      </w:tr>
      <w:tr w:rsidR="0049142C">
        <w:trPr>
          <w:cantSplit/>
        </w:trPr>
        <w:tc>
          <w:tcPr>
            <w:tcW w:w="2268" w:type="dxa"/>
          </w:tcPr>
          <w:p w:rsidR="0049142C" w:rsidRDefault="00C40DC1">
            <w:pPr>
              <w:pStyle w:val="nTable"/>
              <w:spacing w:before="120"/>
              <w:ind w:right="113"/>
              <w:rPr>
                <w:sz w:val="19"/>
              </w:rPr>
            </w:pPr>
            <w:r>
              <w:rPr>
                <w:i/>
                <w:sz w:val="19"/>
              </w:rPr>
              <w:t>Australia Acts (Request) Act 1985</w:t>
            </w:r>
          </w:p>
        </w:tc>
        <w:tc>
          <w:tcPr>
            <w:tcW w:w="1134" w:type="dxa"/>
          </w:tcPr>
          <w:p w:rsidR="0049142C" w:rsidRDefault="00C40DC1">
            <w:pPr>
              <w:pStyle w:val="nTable"/>
              <w:spacing w:before="120"/>
              <w:rPr>
                <w:sz w:val="19"/>
              </w:rPr>
            </w:pPr>
            <w:r>
              <w:rPr>
                <w:sz w:val="19"/>
              </w:rPr>
              <w:t>65 of 1985</w:t>
            </w:r>
          </w:p>
        </w:tc>
        <w:tc>
          <w:tcPr>
            <w:tcW w:w="1134" w:type="dxa"/>
          </w:tcPr>
          <w:p w:rsidR="0049142C" w:rsidRDefault="00C40DC1">
            <w:pPr>
              <w:pStyle w:val="nTable"/>
              <w:spacing w:before="120"/>
              <w:rPr>
                <w:sz w:val="19"/>
              </w:rPr>
            </w:pPr>
            <w:r>
              <w:rPr>
                <w:sz w:val="19"/>
              </w:rPr>
              <w:t>6 Nov 1985</w:t>
            </w:r>
          </w:p>
        </w:tc>
        <w:tc>
          <w:tcPr>
            <w:tcW w:w="2552" w:type="dxa"/>
          </w:tcPr>
          <w:p w:rsidR="0049142C" w:rsidRDefault="00C40DC1">
            <w:pPr>
              <w:pStyle w:val="nTable"/>
              <w:spacing w:before="120"/>
              <w:rPr>
                <w:sz w:val="19"/>
              </w:rPr>
            </w:pPr>
            <w:r>
              <w:rPr>
                <w:sz w:val="19"/>
              </w:rPr>
              <w:t>6 Nov 1985</w:t>
            </w:r>
            <w:r>
              <w:rPr>
                <w:i/>
                <w:snapToGrid w:val="0"/>
              </w:rPr>
              <w:t> </w:t>
            </w:r>
            <w:r>
              <w:rPr>
                <w:snapToGrid w:val="0"/>
                <w:vertAlign w:val="superscript"/>
              </w:rPr>
              <w:t>5</w:t>
            </w:r>
          </w:p>
        </w:tc>
      </w:tr>
      <w:tr w:rsidR="0049142C">
        <w:trPr>
          <w:cantSplit/>
        </w:trPr>
        <w:tc>
          <w:tcPr>
            <w:tcW w:w="7088" w:type="dxa"/>
            <w:gridSpan w:val="4"/>
            <w:tcBorders>
              <w:bottom w:val="single" w:sz="4" w:space="0" w:color="auto"/>
            </w:tcBorders>
          </w:tcPr>
          <w:p w:rsidR="0049142C" w:rsidRDefault="00C40DC1">
            <w:pPr>
              <w:pStyle w:val="nTable"/>
              <w:spacing w:before="120"/>
              <w:rPr>
                <w:sz w:val="19"/>
              </w:rPr>
            </w:pPr>
            <w:r>
              <w:rPr>
                <w:b/>
                <w:sz w:val="19"/>
              </w:rPr>
              <w:t xml:space="preserve">Reprint of the </w:t>
            </w:r>
            <w:r>
              <w:rPr>
                <w:b/>
                <w:i/>
                <w:sz w:val="19"/>
              </w:rPr>
              <w:t xml:space="preserve">Australia Acts (Request) Act 1985 </w:t>
            </w:r>
            <w:r>
              <w:rPr>
                <w:b/>
                <w:sz w:val="19"/>
              </w:rPr>
              <w:t>as at 12 Jul 2002</w:t>
            </w:r>
          </w:p>
        </w:tc>
      </w:tr>
    </w:tbl>
    <w:p w:rsidR="0049142C" w:rsidRDefault="00C40DC1">
      <w:pPr>
        <w:pStyle w:val="nSubsection"/>
      </w:pPr>
      <w:r>
        <w:rPr>
          <w:vertAlign w:val="superscript"/>
        </w:rPr>
        <w:t>2</w:t>
      </w:r>
      <w:r>
        <w:tab/>
        <w:t xml:space="preserve">Now see </w:t>
      </w:r>
      <w:r>
        <w:rPr>
          <w:i/>
        </w:rPr>
        <w:t>Australia Act 1986</w:t>
      </w:r>
      <w:r>
        <w:t xml:space="preserve"> (Cwlth) No. 142 of 1985.  </w:t>
      </w:r>
      <w:r>
        <w:br/>
        <w:t xml:space="preserve">Assent:  4 Dec 1985. </w:t>
      </w:r>
      <w:r>
        <w:br/>
        <w:t xml:space="preserve">Commencement:  Proclaimed: 3 Mar 1986 at 5.00 a.m. Greenwich Mean Time (see s. 17(2) and </w:t>
      </w:r>
      <w:r>
        <w:rPr>
          <w:i/>
        </w:rPr>
        <w:t xml:space="preserve">Commonwealth of Australia Gazette </w:t>
      </w:r>
      <w:r>
        <w:t>No. S85 Sunday, 2 Mar 1986).</w:t>
      </w:r>
    </w:p>
    <w:p w:rsidR="0049142C" w:rsidRDefault="00C40DC1">
      <w:pPr>
        <w:pStyle w:val="nSubsection"/>
      </w:pPr>
      <w:r>
        <w:rPr>
          <w:vertAlign w:val="superscript"/>
        </w:rPr>
        <w:t>3</w:t>
      </w:r>
      <w:r>
        <w:rPr>
          <w:vertAlign w:val="superscript"/>
        </w:rPr>
        <w:tab/>
      </w:r>
      <w:r>
        <w:t xml:space="preserve">Now see </w:t>
      </w:r>
      <w:r>
        <w:rPr>
          <w:i/>
        </w:rPr>
        <w:t xml:space="preserve">Australia Act 1986 </w:t>
      </w:r>
      <w:r>
        <w:t xml:space="preserve">(U.K.) 1986 Chapter 2.  </w:t>
      </w:r>
      <w:r>
        <w:br/>
        <w:t xml:space="preserve">Assent: 17 Feb 1986.  </w:t>
      </w:r>
      <w:r>
        <w:br/>
        <w:t xml:space="preserve">Commencement:  3 Mar 1986 at 5.00 a.m. Greenwich Mean Time (see s. 17(2) and </w:t>
      </w:r>
      <w:r>
        <w:rPr>
          <w:i/>
        </w:rPr>
        <w:t xml:space="preserve">Australia Act 1986 (Commencement) Order 1986 </w:t>
      </w:r>
      <w:r>
        <w:t>(SI 1986/319)).</w:t>
      </w:r>
    </w:p>
    <w:p w:rsidR="0049142C" w:rsidRDefault="00C40DC1">
      <w:pPr>
        <w:pStyle w:val="nSubsection"/>
      </w:pPr>
      <w:r>
        <w:rPr>
          <w:vertAlign w:val="superscript"/>
        </w:rPr>
        <w:t>4</w:t>
      </w:r>
      <w:r>
        <w:rPr>
          <w:vertAlign w:val="superscript"/>
        </w:rPr>
        <w:tab/>
      </w:r>
      <w:r>
        <w:t xml:space="preserve">Now see </w:t>
      </w:r>
      <w:r>
        <w:rPr>
          <w:i/>
        </w:rPr>
        <w:t xml:space="preserve">Australia (Request and Consent) Act 1985 </w:t>
      </w:r>
      <w:r>
        <w:t>(Cwlth) No. 143 of 1985.</w:t>
      </w:r>
      <w:r>
        <w:br/>
        <w:t xml:space="preserve">Assent:  4 Dec 1985. </w:t>
      </w:r>
      <w:r>
        <w:br/>
        <w:t>Commencement:  4 Dec 1985 (see s. 2).</w:t>
      </w:r>
    </w:p>
    <w:p w:rsidR="0049142C" w:rsidRDefault="00C40DC1">
      <w:pPr>
        <w:pStyle w:val="nSubsection"/>
      </w:pPr>
      <w:r>
        <w:rPr>
          <w:vertAlign w:val="superscript"/>
        </w:rPr>
        <w:t>5</w:t>
      </w:r>
      <w:r>
        <w:rPr>
          <w:vertAlign w:val="superscript"/>
        </w:rPr>
        <w:tab/>
      </w:r>
      <w:r>
        <w:t xml:space="preserve">For the commencement of the Acts referred to in the Schedules to this Act see notes 2, 3 and 4 and </w:t>
      </w:r>
      <w:r>
        <w:rPr>
          <w:i/>
        </w:rPr>
        <w:t xml:space="preserve">Gazette </w:t>
      </w:r>
      <w:r>
        <w:t>28 Feb 1986 p. 683.</w:t>
      </w:r>
    </w:p>
    <w:p w:rsidR="0049142C" w:rsidRDefault="0049142C"/>
    <w:p w:rsidR="0049142C" w:rsidRDefault="0049142C">
      <w:pPr>
        <w:sectPr w:rsidR="0049142C">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49142C" w:rsidRDefault="0049142C"/>
    <w:sectPr w:rsidR="0049142C">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2C" w:rsidRDefault="00C40DC1">
      <w:r>
        <w:separator/>
      </w:r>
    </w:p>
  </w:endnote>
  <w:endnote w:type="continuationSeparator" w:id="0">
    <w:p w:rsidR="0049142C" w:rsidRDefault="00C4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49142C">
    <w:pPr>
      <w:pStyle w:val="Footer"/>
      <w:tabs>
        <w:tab w:val="clear" w:pos="4153"/>
        <w:tab w:val="right" w:pos="7088"/>
      </w:tabs>
      <w:rPr>
        <w:rStyle w:val="PageNumber"/>
      </w:rPr>
    </w:pPr>
  </w:p>
  <w:p w:rsidR="0049142C" w:rsidRDefault="00C40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099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099B">
      <w:rPr>
        <w:rFonts w:ascii="Arial" w:hAnsi="Arial" w:cs="Arial"/>
        <w:sz w:val="20"/>
        <w:lang w:val="en-US"/>
      </w:rPr>
      <w:t>12 Jul 2002</w:t>
    </w:r>
    <w:r>
      <w:rPr>
        <w:rFonts w:ascii="Arial" w:hAnsi="Arial" w:cs="Arial"/>
        <w:sz w:val="20"/>
        <w:lang w:val="en-US"/>
      </w:rPr>
      <w:fldChar w:fldCharType="end"/>
    </w:r>
  </w:p>
  <w:p w:rsidR="0049142C" w:rsidRDefault="00C40DC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49142C">
    <w:pPr>
      <w:pStyle w:val="Footer"/>
      <w:tabs>
        <w:tab w:val="clear" w:pos="4153"/>
        <w:tab w:val="right" w:pos="7088"/>
      </w:tabs>
      <w:rPr>
        <w:rStyle w:val="PageNumber"/>
      </w:rPr>
    </w:pPr>
  </w:p>
  <w:p w:rsidR="0049142C" w:rsidRDefault="00C40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099B">
      <w:rPr>
        <w:rFonts w:ascii="Arial" w:hAnsi="Arial" w:cs="Arial"/>
        <w:sz w:val="20"/>
        <w:lang w:val="en-US"/>
      </w:rPr>
      <w:t>12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099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49142C" w:rsidRDefault="00C40DC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49142C">
    <w:pPr>
      <w:pStyle w:val="Footer"/>
      <w:tabs>
        <w:tab w:val="clear" w:pos="4153"/>
        <w:tab w:val="right" w:pos="7088"/>
      </w:tabs>
      <w:rPr>
        <w:rStyle w:val="PageNumber"/>
      </w:rPr>
    </w:pPr>
  </w:p>
  <w:p w:rsidR="0049142C" w:rsidRDefault="00C40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099B">
      <w:rPr>
        <w:rFonts w:ascii="Arial" w:hAnsi="Arial" w:cs="Arial"/>
        <w:sz w:val="20"/>
        <w:lang w:val="en-US"/>
      </w:rPr>
      <w:t>12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099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49142C" w:rsidRDefault="00C40DC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49142C">
    <w:pPr>
      <w:pStyle w:val="Footer"/>
      <w:tabs>
        <w:tab w:val="clear" w:pos="4153"/>
        <w:tab w:val="right" w:pos="7088"/>
      </w:tabs>
      <w:rPr>
        <w:rStyle w:val="PageNumber"/>
      </w:rPr>
    </w:pPr>
  </w:p>
  <w:p w:rsidR="0049142C" w:rsidRDefault="00C40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099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099B">
      <w:rPr>
        <w:rFonts w:ascii="Arial" w:hAnsi="Arial" w:cs="Arial"/>
        <w:sz w:val="20"/>
        <w:lang w:val="en-US"/>
      </w:rPr>
      <w:t>12 Jul 2002</w:t>
    </w:r>
    <w:r>
      <w:rPr>
        <w:rFonts w:ascii="Arial" w:hAnsi="Arial" w:cs="Arial"/>
        <w:sz w:val="20"/>
        <w:lang w:val="en-US"/>
      </w:rPr>
      <w:fldChar w:fldCharType="end"/>
    </w:r>
  </w:p>
  <w:p w:rsidR="0049142C" w:rsidRDefault="00C40DC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49142C">
    <w:pPr>
      <w:pStyle w:val="Footer"/>
      <w:tabs>
        <w:tab w:val="clear" w:pos="4153"/>
        <w:tab w:val="right" w:pos="7088"/>
      </w:tabs>
      <w:rPr>
        <w:rStyle w:val="PageNumber"/>
      </w:rPr>
    </w:pPr>
  </w:p>
  <w:p w:rsidR="0049142C" w:rsidRDefault="00C40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099B">
      <w:rPr>
        <w:rFonts w:ascii="Arial" w:hAnsi="Arial" w:cs="Arial"/>
        <w:sz w:val="20"/>
        <w:lang w:val="en-US"/>
      </w:rPr>
      <w:t>12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099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rsidR="0049142C" w:rsidRDefault="00C40DC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49142C">
    <w:pPr>
      <w:pStyle w:val="Footer"/>
      <w:tabs>
        <w:tab w:val="clear" w:pos="4153"/>
        <w:tab w:val="right" w:pos="7088"/>
      </w:tabs>
      <w:rPr>
        <w:rStyle w:val="PageNumber"/>
      </w:rPr>
    </w:pPr>
  </w:p>
  <w:p w:rsidR="0049142C" w:rsidRDefault="00C40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099B">
      <w:rPr>
        <w:rFonts w:ascii="Arial" w:hAnsi="Arial" w:cs="Arial"/>
        <w:sz w:val="20"/>
        <w:lang w:val="en-US"/>
      </w:rPr>
      <w:t>12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099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099B">
      <w:rPr>
        <w:rStyle w:val="PageNumber"/>
        <w:rFonts w:ascii="Arial" w:hAnsi="Arial" w:cs="Arial"/>
        <w:noProof/>
      </w:rPr>
      <w:t>i</w:t>
    </w:r>
    <w:r>
      <w:rPr>
        <w:rStyle w:val="PageNumber"/>
        <w:rFonts w:ascii="Arial" w:hAnsi="Arial" w:cs="Arial"/>
      </w:rPr>
      <w:fldChar w:fldCharType="end"/>
    </w:r>
  </w:p>
  <w:p w:rsidR="0049142C" w:rsidRDefault="00C40DC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49142C">
    <w:pPr>
      <w:pStyle w:val="Footer"/>
      <w:tabs>
        <w:tab w:val="clear" w:pos="4153"/>
        <w:tab w:val="right" w:pos="7088"/>
      </w:tabs>
      <w:rPr>
        <w:rStyle w:val="PageNumber"/>
      </w:rPr>
    </w:pPr>
  </w:p>
  <w:p w:rsidR="0049142C" w:rsidRDefault="00C40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099B">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099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099B">
      <w:rPr>
        <w:rFonts w:ascii="Arial" w:hAnsi="Arial" w:cs="Arial"/>
        <w:sz w:val="20"/>
        <w:lang w:val="en-US"/>
      </w:rPr>
      <w:t>12 Jul 2002</w:t>
    </w:r>
    <w:r>
      <w:rPr>
        <w:rFonts w:ascii="Arial" w:hAnsi="Arial" w:cs="Arial"/>
        <w:sz w:val="20"/>
        <w:lang w:val="en-US"/>
      </w:rPr>
      <w:fldChar w:fldCharType="end"/>
    </w:r>
    <w:r>
      <w:rPr>
        <w:rFonts w:ascii="Arial" w:hAnsi="Arial" w:cs="Arial"/>
        <w:sz w:val="20"/>
        <w:lang w:val="en-US"/>
      </w:rPr>
      <w:t xml:space="preserve"> </w:t>
    </w:r>
  </w:p>
  <w:p w:rsidR="0049142C" w:rsidRDefault="00C40DC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49142C">
    <w:pPr>
      <w:pStyle w:val="Footer"/>
      <w:tabs>
        <w:tab w:val="clear" w:pos="4153"/>
        <w:tab w:val="right" w:pos="7088"/>
      </w:tabs>
      <w:rPr>
        <w:rStyle w:val="PageNumber"/>
      </w:rPr>
    </w:pPr>
  </w:p>
  <w:p w:rsidR="0049142C" w:rsidRDefault="00C40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099B">
      <w:rPr>
        <w:rFonts w:ascii="Arial" w:hAnsi="Arial" w:cs="Arial"/>
        <w:sz w:val="20"/>
        <w:lang w:val="en-US"/>
      </w:rPr>
      <w:t>12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099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099B">
      <w:rPr>
        <w:rStyle w:val="CharPageNo"/>
        <w:rFonts w:ascii="Arial" w:hAnsi="Arial"/>
        <w:noProof/>
      </w:rPr>
      <w:t>19</w:t>
    </w:r>
    <w:r>
      <w:rPr>
        <w:rStyle w:val="CharPageNo"/>
        <w:rFonts w:ascii="Arial" w:hAnsi="Arial"/>
      </w:rPr>
      <w:fldChar w:fldCharType="end"/>
    </w:r>
  </w:p>
  <w:p w:rsidR="0049142C" w:rsidRDefault="00C40DC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49142C">
    <w:pPr>
      <w:pStyle w:val="Footer"/>
      <w:tabs>
        <w:tab w:val="clear" w:pos="4153"/>
        <w:tab w:val="right" w:pos="7088"/>
      </w:tabs>
      <w:rPr>
        <w:rStyle w:val="PageNumber"/>
      </w:rPr>
    </w:pPr>
  </w:p>
  <w:p w:rsidR="0049142C" w:rsidRDefault="00C40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099B">
      <w:rPr>
        <w:rFonts w:ascii="Arial" w:hAnsi="Arial" w:cs="Arial"/>
        <w:sz w:val="20"/>
        <w:lang w:val="en-US"/>
      </w:rPr>
      <w:t>12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099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099B">
      <w:rPr>
        <w:rStyle w:val="CharPageNo"/>
        <w:rFonts w:ascii="Arial" w:hAnsi="Arial"/>
        <w:noProof/>
      </w:rPr>
      <w:t>1</w:t>
    </w:r>
    <w:r>
      <w:rPr>
        <w:rStyle w:val="CharPageNo"/>
        <w:rFonts w:ascii="Arial" w:hAnsi="Arial"/>
      </w:rPr>
      <w:fldChar w:fldCharType="end"/>
    </w:r>
  </w:p>
  <w:p w:rsidR="0049142C" w:rsidRDefault="00C40DC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2C" w:rsidRDefault="00C40DC1">
      <w:r>
        <w:separator/>
      </w:r>
    </w:p>
  </w:footnote>
  <w:footnote w:type="continuationSeparator" w:id="0">
    <w:p w:rsidR="0049142C" w:rsidRDefault="00C40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C40DC1">
    <w:pPr>
      <w:pStyle w:val="headerpartodd"/>
      <w:ind w:left="0" w:firstLine="0"/>
      <w:rPr>
        <w:i/>
      </w:rPr>
    </w:pPr>
    <w:r>
      <w:rPr>
        <w:i/>
      </w:rPr>
      <w:fldChar w:fldCharType="begin"/>
    </w:r>
    <w:r>
      <w:rPr>
        <w:i/>
      </w:rPr>
      <w:instrText xml:space="preserve"> Styleref "Name of Act/Reg" </w:instrText>
    </w:r>
    <w:r>
      <w:rPr>
        <w:i/>
      </w:rPr>
      <w:fldChar w:fldCharType="separate"/>
    </w:r>
    <w:r w:rsidR="005D099B">
      <w:rPr>
        <w:i/>
        <w:noProof/>
      </w:rPr>
      <w:t>Australia Acts (Request) Act 1985</w:t>
    </w:r>
    <w:r>
      <w:rPr>
        <w:i/>
      </w:rPr>
      <w:fldChar w:fldCharType="end"/>
    </w:r>
  </w:p>
  <w:p w:rsidR="0049142C" w:rsidRDefault="00C40DC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9142C" w:rsidRDefault="00C40DC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9142C" w:rsidRDefault="0049142C">
    <w:pPr>
      <w:pStyle w:val="headerpart"/>
    </w:pPr>
  </w:p>
  <w:p w:rsidR="0049142C" w:rsidRDefault="0049142C">
    <w:pPr>
      <w:pBdr>
        <w:bottom w:val="single" w:sz="6" w:space="1" w:color="auto"/>
      </w:pBdr>
      <w:rPr>
        <w:b/>
      </w:rPr>
    </w:pPr>
  </w:p>
  <w:p w:rsidR="0049142C" w:rsidRDefault="004914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9142C">
      <w:trPr>
        <w:gridAfter w:val="1"/>
        <w:wAfter w:w="36" w:type="dxa"/>
        <w:cantSplit/>
      </w:trPr>
      <w:tc>
        <w:tcPr>
          <w:tcW w:w="7312" w:type="dxa"/>
          <w:gridSpan w:val="3"/>
        </w:tcPr>
        <w:p w:rsidR="0049142C" w:rsidRDefault="00C40DC1">
          <w:pPr>
            <w:pStyle w:val="HeaderActNameRight"/>
          </w:pPr>
          <w:fldSimple w:instr=" Styleref &quot;Name of Act/Reg&quot; ">
            <w:r w:rsidR="005D099B">
              <w:rPr>
                <w:noProof/>
              </w:rPr>
              <w:t>Australia Acts (Request) Act 1985</w:t>
            </w:r>
          </w:fldSimple>
        </w:p>
      </w:tc>
    </w:tr>
    <w:tr w:rsidR="0049142C">
      <w:tblPrEx>
        <w:tblCellMar>
          <w:left w:w="72" w:type="dxa"/>
          <w:right w:w="72" w:type="dxa"/>
        </w:tblCellMar>
      </w:tblPrEx>
      <w:trPr>
        <w:gridBefore w:val="1"/>
        <w:wBefore w:w="36" w:type="dxa"/>
      </w:trPr>
      <w:tc>
        <w:tcPr>
          <w:tcW w:w="5760" w:type="dxa"/>
        </w:tcPr>
        <w:p w:rsidR="0049142C" w:rsidRDefault="0049142C">
          <w:pPr>
            <w:pStyle w:val="HeaderTextRight"/>
          </w:pPr>
        </w:p>
      </w:tc>
      <w:tc>
        <w:tcPr>
          <w:tcW w:w="1552" w:type="dxa"/>
          <w:gridSpan w:val="2"/>
        </w:tcPr>
        <w:p w:rsidR="0049142C" w:rsidRDefault="0049142C">
          <w:pPr>
            <w:pStyle w:val="HeaderNumberRight"/>
          </w:pPr>
        </w:p>
      </w:tc>
    </w:tr>
    <w:tr w:rsidR="0049142C">
      <w:tblPrEx>
        <w:tblCellMar>
          <w:left w:w="72" w:type="dxa"/>
          <w:right w:w="72" w:type="dxa"/>
        </w:tblCellMar>
      </w:tblPrEx>
      <w:trPr>
        <w:gridBefore w:val="1"/>
        <w:wBefore w:w="36" w:type="dxa"/>
      </w:trPr>
      <w:tc>
        <w:tcPr>
          <w:tcW w:w="5760" w:type="dxa"/>
        </w:tcPr>
        <w:p w:rsidR="0049142C" w:rsidRDefault="0049142C">
          <w:pPr>
            <w:pStyle w:val="HeaderTextRight"/>
          </w:pPr>
        </w:p>
      </w:tc>
      <w:tc>
        <w:tcPr>
          <w:tcW w:w="1552" w:type="dxa"/>
          <w:gridSpan w:val="2"/>
        </w:tcPr>
        <w:p w:rsidR="0049142C" w:rsidRDefault="0049142C">
          <w:pPr>
            <w:pStyle w:val="HeaderNumberRight"/>
          </w:pPr>
        </w:p>
      </w:tc>
    </w:tr>
    <w:tr w:rsidR="0049142C">
      <w:trPr>
        <w:gridAfter w:val="1"/>
        <w:wAfter w:w="36" w:type="dxa"/>
        <w:cantSplit/>
      </w:trPr>
      <w:tc>
        <w:tcPr>
          <w:tcW w:w="7312" w:type="dxa"/>
          <w:gridSpan w:val="3"/>
        </w:tcPr>
        <w:p w:rsidR="0049142C" w:rsidRDefault="00C40DC1">
          <w:pPr>
            <w:pStyle w:val="HeaderSectionRight"/>
          </w:pPr>
          <w:r>
            <w:fldChar w:fldCharType="begin"/>
          </w:r>
          <w:r>
            <w:instrText xml:space="preserve"> styleref CharSchNo </w:instrText>
          </w:r>
          <w:r>
            <w:fldChar w:fldCharType="end"/>
          </w:r>
        </w:p>
      </w:tc>
    </w:tr>
  </w:tbl>
  <w:p w:rsidR="0049142C" w:rsidRDefault="0049142C">
    <w:pPr>
      <w:pStyle w:val="Header"/>
      <w:pBdr>
        <w:top w:val="single" w:sz="4" w:space="1" w:color="auto"/>
      </w:pBdr>
    </w:pPr>
  </w:p>
  <w:p w:rsidR="0049142C" w:rsidRDefault="0049142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49142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9142C">
      <w:trPr>
        <w:cantSplit/>
      </w:trPr>
      <w:tc>
        <w:tcPr>
          <w:tcW w:w="7312" w:type="dxa"/>
          <w:gridSpan w:val="2"/>
        </w:tcPr>
        <w:p w:rsidR="0049142C" w:rsidRDefault="00C40DC1">
          <w:pPr>
            <w:pStyle w:val="HeaderActNameLeft"/>
          </w:pPr>
          <w:fldSimple w:instr=" Styleref &quot;Name of Act/Reg&quot; ">
            <w:r w:rsidR="005D099B">
              <w:rPr>
                <w:noProof/>
              </w:rPr>
              <w:t>Australia Acts (Request) Act 1985</w:t>
            </w:r>
          </w:fldSimple>
        </w:p>
      </w:tc>
    </w:tr>
    <w:tr w:rsidR="0049142C">
      <w:tc>
        <w:tcPr>
          <w:tcW w:w="1548" w:type="dxa"/>
        </w:tcPr>
        <w:p w:rsidR="0049142C" w:rsidRDefault="0049142C">
          <w:pPr>
            <w:pStyle w:val="HeaderNumberLeft"/>
          </w:pPr>
        </w:p>
      </w:tc>
      <w:tc>
        <w:tcPr>
          <w:tcW w:w="5764" w:type="dxa"/>
        </w:tcPr>
        <w:p w:rsidR="0049142C" w:rsidRDefault="0049142C">
          <w:pPr>
            <w:pStyle w:val="HeaderTextLeft"/>
          </w:pPr>
        </w:p>
      </w:tc>
    </w:tr>
    <w:tr w:rsidR="0049142C">
      <w:tc>
        <w:tcPr>
          <w:tcW w:w="1548" w:type="dxa"/>
        </w:tcPr>
        <w:p w:rsidR="0049142C" w:rsidRDefault="0049142C">
          <w:pPr>
            <w:pStyle w:val="HeaderNumberLeft"/>
          </w:pPr>
        </w:p>
      </w:tc>
      <w:tc>
        <w:tcPr>
          <w:tcW w:w="5764" w:type="dxa"/>
        </w:tcPr>
        <w:p w:rsidR="0049142C" w:rsidRDefault="0049142C">
          <w:pPr>
            <w:pStyle w:val="HeaderTextLeft"/>
          </w:pPr>
        </w:p>
      </w:tc>
    </w:tr>
    <w:tr w:rsidR="0049142C">
      <w:trPr>
        <w:cantSplit/>
      </w:trPr>
      <w:tc>
        <w:tcPr>
          <w:tcW w:w="7312" w:type="dxa"/>
          <w:gridSpan w:val="2"/>
        </w:tcPr>
        <w:p w:rsidR="0049142C" w:rsidRDefault="0049142C">
          <w:pPr>
            <w:pStyle w:val="HeaderSectionLeft"/>
          </w:pPr>
        </w:p>
      </w:tc>
    </w:tr>
  </w:tbl>
  <w:p w:rsidR="0049142C" w:rsidRDefault="0049142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9142C">
      <w:trPr>
        <w:cantSplit/>
      </w:trPr>
      <w:tc>
        <w:tcPr>
          <w:tcW w:w="7312" w:type="dxa"/>
          <w:gridSpan w:val="2"/>
        </w:tcPr>
        <w:p w:rsidR="0049142C" w:rsidRDefault="00C40DC1">
          <w:pPr>
            <w:pStyle w:val="HeaderActNameRight"/>
          </w:pPr>
          <w:fldSimple w:instr=" Styleref &quot;Name of Act/Reg&quot; ">
            <w:r w:rsidR="005D099B">
              <w:rPr>
                <w:noProof/>
              </w:rPr>
              <w:t>Australia Acts (Request) Act 1985</w:t>
            </w:r>
          </w:fldSimple>
        </w:p>
      </w:tc>
    </w:tr>
    <w:tr w:rsidR="0049142C">
      <w:tc>
        <w:tcPr>
          <w:tcW w:w="5760" w:type="dxa"/>
        </w:tcPr>
        <w:p w:rsidR="0049142C" w:rsidRDefault="0049142C">
          <w:pPr>
            <w:pStyle w:val="HeaderTextRight"/>
          </w:pPr>
        </w:p>
      </w:tc>
      <w:tc>
        <w:tcPr>
          <w:tcW w:w="1552" w:type="dxa"/>
        </w:tcPr>
        <w:p w:rsidR="0049142C" w:rsidRDefault="0049142C">
          <w:pPr>
            <w:pStyle w:val="HeaderNumberRight"/>
          </w:pPr>
        </w:p>
      </w:tc>
    </w:tr>
    <w:tr w:rsidR="0049142C">
      <w:tc>
        <w:tcPr>
          <w:tcW w:w="5760" w:type="dxa"/>
        </w:tcPr>
        <w:p w:rsidR="0049142C" w:rsidRDefault="0049142C">
          <w:pPr>
            <w:pStyle w:val="HeaderTextRight"/>
          </w:pPr>
        </w:p>
      </w:tc>
      <w:tc>
        <w:tcPr>
          <w:tcW w:w="1552" w:type="dxa"/>
        </w:tcPr>
        <w:p w:rsidR="0049142C" w:rsidRDefault="0049142C">
          <w:pPr>
            <w:pStyle w:val="HeaderNumberRight"/>
          </w:pPr>
        </w:p>
      </w:tc>
    </w:tr>
    <w:tr w:rsidR="0049142C">
      <w:trPr>
        <w:cantSplit/>
      </w:trPr>
      <w:tc>
        <w:tcPr>
          <w:tcW w:w="7312" w:type="dxa"/>
          <w:gridSpan w:val="2"/>
        </w:tcPr>
        <w:p w:rsidR="0049142C" w:rsidRDefault="0049142C">
          <w:pPr>
            <w:pStyle w:val="HeaderSectionRight"/>
          </w:pPr>
        </w:p>
      </w:tc>
    </w:tr>
  </w:tbl>
  <w:p w:rsidR="0049142C" w:rsidRDefault="0049142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49142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C40DC1">
    <w:pPr>
      <w:pStyle w:val="headerpartodd"/>
      <w:ind w:left="0" w:firstLine="0"/>
      <w:rPr>
        <w:i/>
      </w:rPr>
    </w:pPr>
    <w:r>
      <w:rPr>
        <w:i/>
      </w:rPr>
      <w:fldChar w:fldCharType="begin"/>
    </w:r>
    <w:r>
      <w:rPr>
        <w:i/>
      </w:rPr>
      <w:instrText xml:space="preserve"> Styleref "Name of Act/Reg" </w:instrText>
    </w:r>
    <w:r>
      <w:rPr>
        <w:i/>
      </w:rPr>
      <w:fldChar w:fldCharType="separate"/>
    </w:r>
    <w:r w:rsidR="005D099B">
      <w:rPr>
        <w:i/>
        <w:noProof/>
      </w:rPr>
      <w:t>Australia Acts (Request) Act 1985</w:t>
    </w:r>
    <w:r>
      <w:rPr>
        <w:i/>
      </w:rPr>
      <w:fldChar w:fldCharType="end"/>
    </w:r>
  </w:p>
  <w:p w:rsidR="0049142C" w:rsidRDefault="0049142C">
    <w:pPr>
      <w:pStyle w:val="headerpartodd"/>
      <w:ind w:left="0" w:firstLine="0"/>
      <w:rPr>
        <w:b w:val="0"/>
        <w:i/>
      </w:rPr>
    </w:pPr>
  </w:p>
  <w:p w:rsidR="0049142C" w:rsidRDefault="0049142C">
    <w:pPr>
      <w:pStyle w:val="headerpart"/>
    </w:pPr>
  </w:p>
  <w:p w:rsidR="0049142C" w:rsidRDefault="0049142C">
    <w:pPr>
      <w:pStyle w:val="headerpart"/>
    </w:pPr>
  </w:p>
  <w:p w:rsidR="0049142C" w:rsidRDefault="0049142C">
    <w:pPr>
      <w:pBdr>
        <w:bottom w:val="single" w:sz="6" w:space="1" w:color="auto"/>
      </w:pBdr>
      <w:rPr>
        <w:b/>
      </w:rPr>
    </w:pPr>
  </w:p>
  <w:p w:rsidR="0049142C" w:rsidRDefault="0049142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C40DC1">
    <w:pPr>
      <w:pStyle w:val="headerpartodd"/>
      <w:ind w:left="0" w:firstLine="0"/>
      <w:jc w:val="right"/>
      <w:rPr>
        <w:i/>
      </w:rPr>
    </w:pPr>
    <w:r>
      <w:rPr>
        <w:i/>
      </w:rPr>
      <w:fldChar w:fldCharType="begin"/>
    </w:r>
    <w:r>
      <w:rPr>
        <w:i/>
      </w:rPr>
      <w:instrText xml:space="preserve"> Styleref "Name of Act/Reg" </w:instrText>
    </w:r>
    <w:r>
      <w:rPr>
        <w:i/>
      </w:rPr>
      <w:fldChar w:fldCharType="separate"/>
    </w:r>
    <w:r w:rsidR="005D099B">
      <w:rPr>
        <w:i/>
        <w:noProof/>
      </w:rPr>
      <w:t>Australia Acts (Request) Act 1985</w:t>
    </w:r>
    <w:r>
      <w:rPr>
        <w:i/>
      </w:rPr>
      <w:fldChar w:fldCharType="end"/>
    </w:r>
  </w:p>
  <w:p w:rsidR="0049142C" w:rsidRDefault="0049142C">
    <w:pPr>
      <w:pStyle w:val="headerpartodd"/>
      <w:ind w:left="0" w:firstLine="0"/>
      <w:jc w:val="right"/>
      <w:rPr>
        <w:b w:val="0"/>
        <w:i/>
      </w:rPr>
    </w:pPr>
  </w:p>
  <w:p w:rsidR="0049142C" w:rsidRDefault="0049142C">
    <w:pPr>
      <w:pStyle w:val="headerpart"/>
      <w:jc w:val="right"/>
    </w:pPr>
  </w:p>
  <w:p w:rsidR="0049142C" w:rsidRDefault="0049142C">
    <w:pPr>
      <w:pStyle w:val="headerpart"/>
      <w:jc w:val="right"/>
    </w:pPr>
  </w:p>
  <w:p w:rsidR="0049142C" w:rsidRDefault="0049142C">
    <w:pPr>
      <w:pBdr>
        <w:bottom w:val="single" w:sz="6" w:space="1" w:color="auto"/>
      </w:pBdr>
      <w:jc w:val="right"/>
      <w:rPr>
        <w:b/>
      </w:rPr>
    </w:pPr>
  </w:p>
  <w:p w:rsidR="0049142C" w:rsidRDefault="00491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491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4914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9142C">
      <w:trPr>
        <w:cantSplit/>
      </w:trPr>
      <w:tc>
        <w:tcPr>
          <w:tcW w:w="7258" w:type="dxa"/>
          <w:gridSpan w:val="2"/>
        </w:tcPr>
        <w:p w:rsidR="0049142C" w:rsidRDefault="00C40DC1">
          <w:pPr>
            <w:pStyle w:val="HeaderActNameLeft"/>
          </w:pPr>
          <w:fldSimple w:instr=" Styleref &quot;Name of Act/Reg&quot; ">
            <w:r w:rsidR="005D099B">
              <w:rPr>
                <w:noProof/>
              </w:rPr>
              <w:t>Australia Acts (Request) Act 1985</w:t>
            </w:r>
          </w:fldSimple>
        </w:p>
      </w:tc>
    </w:tr>
    <w:tr w:rsidR="0049142C">
      <w:tc>
        <w:tcPr>
          <w:tcW w:w="1548" w:type="dxa"/>
        </w:tcPr>
        <w:p w:rsidR="0049142C" w:rsidRDefault="0049142C">
          <w:pPr>
            <w:pStyle w:val="HeaderNumberLeft"/>
          </w:pPr>
        </w:p>
      </w:tc>
      <w:tc>
        <w:tcPr>
          <w:tcW w:w="5715" w:type="dxa"/>
        </w:tcPr>
        <w:p w:rsidR="0049142C" w:rsidRDefault="0049142C">
          <w:pPr>
            <w:pStyle w:val="HeaderTextLeft"/>
          </w:pPr>
        </w:p>
      </w:tc>
    </w:tr>
    <w:tr w:rsidR="0049142C">
      <w:tc>
        <w:tcPr>
          <w:tcW w:w="1548" w:type="dxa"/>
        </w:tcPr>
        <w:p w:rsidR="0049142C" w:rsidRDefault="0049142C">
          <w:pPr>
            <w:pStyle w:val="HeaderNumberLeft"/>
          </w:pPr>
        </w:p>
      </w:tc>
      <w:tc>
        <w:tcPr>
          <w:tcW w:w="5715" w:type="dxa"/>
        </w:tcPr>
        <w:p w:rsidR="0049142C" w:rsidRDefault="0049142C">
          <w:pPr>
            <w:pStyle w:val="HeaderTextLeft"/>
          </w:pPr>
        </w:p>
      </w:tc>
    </w:tr>
    <w:tr w:rsidR="0049142C">
      <w:trPr>
        <w:cantSplit/>
      </w:trPr>
      <w:tc>
        <w:tcPr>
          <w:tcW w:w="7258" w:type="dxa"/>
          <w:gridSpan w:val="2"/>
        </w:tcPr>
        <w:p w:rsidR="0049142C" w:rsidRDefault="00C40DC1">
          <w:pPr>
            <w:pStyle w:val="HeaderSectionLeft"/>
            <w:rPr>
              <w:b w:val="0"/>
            </w:rPr>
          </w:pPr>
          <w:r>
            <w:rPr>
              <w:b w:val="0"/>
            </w:rPr>
            <w:t>Contents</w:t>
          </w:r>
        </w:p>
      </w:tc>
    </w:tr>
  </w:tbl>
  <w:p w:rsidR="0049142C" w:rsidRDefault="0049142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9142C">
      <w:trPr>
        <w:cantSplit/>
      </w:trPr>
      <w:tc>
        <w:tcPr>
          <w:tcW w:w="7258" w:type="dxa"/>
          <w:gridSpan w:val="2"/>
        </w:tcPr>
        <w:p w:rsidR="0049142C" w:rsidRDefault="00C40DC1">
          <w:pPr>
            <w:pStyle w:val="HeaderActNameRight"/>
            <w:ind w:right="17"/>
          </w:pPr>
          <w:fldSimple w:instr=" Styleref &quot;Name of Act/Reg&quot; ">
            <w:r w:rsidR="005D099B">
              <w:rPr>
                <w:noProof/>
              </w:rPr>
              <w:t>Australia Acts (Request) Act 1985</w:t>
            </w:r>
          </w:fldSimple>
        </w:p>
      </w:tc>
    </w:tr>
    <w:tr w:rsidR="0049142C">
      <w:tc>
        <w:tcPr>
          <w:tcW w:w="5715" w:type="dxa"/>
        </w:tcPr>
        <w:p w:rsidR="0049142C" w:rsidRDefault="0049142C">
          <w:pPr>
            <w:pStyle w:val="HeaderTextRight"/>
          </w:pPr>
        </w:p>
      </w:tc>
      <w:tc>
        <w:tcPr>
          <w:tcW w:w="1548" w:type="dxa"/>
        </w:tcPr>
        <w:p w:rsidR="0049142C" w:rsidRDefault="0049142C">
          <w:pPr>
            <w:pStyle w:val="HeaderNumberRight"/>
            <w:ind w:right="17"/>
          </w:pPr>
        </w:p>
      </w:tc>
    </w:tr>
    <w:tr w:rsidR="0049142C">
      <w:tc>
        <w:tcPr>
          <w:tcW w:w="5715" w:type="dxa"/>
        </w:tcPr>
        <w:p w:rsidR="0049142C" w:rsidRDefault="0049142C">
          <w:pPr>
            <w:pStyle w:val="HeaderTextRight"/>
          </w:pPr>
        </w:p>
      </w:tc>
      <w:tc>
        <w:tcPr>
          <w:tcW w:w="1548" w:type="dxa"/>
        </w:tcPr>
        <w:p w:rsidR="0049142C" w:rsidRDefault="0049142C">
          <w:pPr>
            <w:pStyle w:val="HeaderNumberRight"/>
            <w:ind w:right="17"/>
          </w:pPr>
        </w:p>
      </w:tc>
    </w:tr>
    <w:tr w:rsidR="0049142C">
      <w:trPr>
        <w:cantSplit/>
      </w:trPr>
      <w:tc>
        <w:tcPr>
          <w:tcW w:w="7258" w:type="dxa"/>
          <w:gridSpan w:val="2"/>
        </w:tcPr>
        <w:p w:rsidR="0049142C" w:rsidRDefault="00C40DC1">
          <w:pPr>
            <w:pStyle w:val="HeaderSectionRight"/>
            <w:ind w:right="17"/>
            <w:rPr>
              <w:b w:val="0"/>
            </w:rPr>
          </w:pPr>
          <w:r>
            <w:rPr>
              <w:b w:val="0"/>
            </w:rPr>
            <w:t>Contents</w:t>
          </w:r>
        </w:p>
      </w:tc>
    </w:tr>
  </w:tbl>
  <w:p w:rsidR="0049142C" w:rsidRDefault="0049142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9142C">
      <w:trPr>
        <w:cantSplit/>
      </w:trPr>
      <w:tc>
        <w:tcPr>
          <w:tcW w:w="7312" w:type="dxa"/>
          <w:gridSpan w:val="2"/>
        </w:tcPr>
        <w:p w:rsidR="0049142C" w:rsidRDefault="00C40DC1">
          <w:pPr>
            <w:pStyle w:val="HeaderActNameLeft"/>
          </w:pPr>
          <w:fldSimple w:instr=" Styleref &quot;Name of Act/Reg&quot; ">
            <w:r w:rsidR="005D099B">
              <w:rPr>
                <w:noProof/>
              </w:rPr>
              <w:t>Australia Acts (Request) Act 1985</w:t>
            </w:r>
          </w:fldSimple>
        </w:p>
      </w:tc>
    </w:tr>
    <w:tr w:rsidR="0049142C">
      <w:tc>
        <w:tcPr>
          <w:tcW w:w="1305" w:type="dxa"/>
        </w:tcPr>
        <w:p w:rsidR="0049142C" w:rsidRDefault="00C40DC1">
          <w:pPr>
            <w:pStyle w:val="HeaderNumberLeft"/>
          </w:pPr>
          <w:r>
            <w:fldChar w:fldCharType="begin"/>
          </w:r>
          <w:r>
            <w:instrText xml:space="preserve"> styleref CharPartNo </w:instrText>
          </w:r>
          <w:r>
            <w:fldChar w:fldCharType="end"/>
          </w:r>
        </w:p>
      </w:tc>
      <w:tc>
        <w:tcPr>
          <w:tcW w:w="6007" w:type="dxa"/>
        </w:tcPr>
        <w:p w:rsidR="0049142C" w:rsidRDefault="00C40DC1">
          <w:pPr>
            <w:pStyle w:val="HeaderTextLeft"/>
          </w:pPr>
          <w:r>
            <w:fldChar w:fldCharType="begin"/>
          </w:r>
          <w:r>
            <w:instrText xml:space="preserve"> styleref CharPartText </w:instrText>
          </w:r>
          <w:r>
            <w:fldChar w:fldCharType="end"/>
          </w:r>
        </w:p>
      </w:tc>
    </w:tr>
    <w:tr w:rsidR="0049142C">
      <w:tc>
        <w:tcPr>
          <w:tcW w:w="1305" w:type="dxa"/>
        </w:tcPr>
        <w:p w:rsidR="0049142C" w:rsidRDefault="00C40DC1">
          <w:pPr>
            <w:pStyle w:val="HeaderNumberLeft"/>
          </w:pPr>
          <w:r>
            <w:fldChar w:fldCharType="begin"/>
          </w:r>
          <w:r>
            <w:instrText xml:space="preserve"> styleref CharDivNo </w:instrText>
          </w:r>
          <w:r>
            <w:fldChar w:fldCharType="end"/>
          </w:r>
        </w:p>
      </w:tc>
      <w:tc>
        <w:tcPr>
          <w:tcW w:w="6007" w:type="dxa"/>
        </w:tcPr>
        <w:p w:rsidR="0049142C" w:rsidRDefault="00C40DC1">
          <w:pPr>
            <w:pStyle w:val="HeaderTextLeft"/>
          </w:pPr>
          <w:r>
            <w:fldChar w:fldCharType="begin"/>
          </w:r>
          <w:r>
            <w:instrText xml:space="preserve"> styleref CharDivText </w:instrText>
          </w:r>
          <w:r>
            <w:fldChar w:fldCharType="end"/>
          </w:r>
        </w:p>
      </w:tc>
    </w:tr>
    <w:tr w:rsidR="0049142C">
      <w:trPr>
        <w:cantSplit/>
      </w:trPr>
      <w:tc>
        <w:tcPr>
          <w:tcW w:w="7312" w:type="dxa"/>
          <w:gridSpan w:val="2"/>
        </w:tcPr>
        <w:p w:rsidR="0049142C" w:rsidRDefault="00C40DC1">
          <w:pPr>
            <w:pStyle w:val="HeaderSectionLeft"/>
          </w:pPr>
          <w:r>
            <w:t xml:space="preserve">s. </w:t>
          </w:r>
          <w:fldSimple w:instr=" styleref CharSectno ">
            <w:r w:rsidR="005D099B">
              <w:rPr>
                <w:noProof/>
              </w:rPr>
              <w:t>1</w:t>
            </w:r>
          </w:fldSimple>
        </w:p>
      </w:tc>
    </w:tr>
  </w:tbl>
  <w:p w:rsidR="0049142C" w:rsidRDefault="0049142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9142C">
      <w:trPr>
        <w:cantSplit/>
      </w:trPr>
      <w:tc>
        <w:tcPr>
          <w:tcW w:w="7312" w:type="dxa"/>
          <w:gridSpan w:val="2"/>
        </w:tcPr>
        <w:p w:rsidR="0049142C" w:rsidRDefault="00C40DC1">
          <w:pPr>
            <w:pStyle w:val="HeaderActNameRight"/>
          </w:pPr>
          <w:fldSimple w:instr=" Styleref &quot;Name of Act/Reg&quot; ">
            <w:r w:rsidR="005D099B">
              <w:rPr>
                <w:noProof/>
              </w:rPr>
              <w:t>Australia Acts (Request) Act 1985</w:t>
            </w:r>
          </w:fldSimple>
        </w:p>
      </w:tc>
    </w:tr>
    <w:tr w:rsidR="0049142C">
      <w:tc>
        <w:tcPr>
          <w:tcW w:w="5985" w:type="dxa"/>
        </w:tcPr>
        <w:p w:rsidR="0049142C" w:rsidRDefault="00C40DC1">
          <w:pPr>
            <w:pStyle w:val="HeaderTextRight"/>
          </w:pPr>
          <w:r>
            <w:fldChar w:fldCharType="begin"/>
          </w:r>
          <w:r>
            <w:instrText xml:space="preserve"> styleref CharPartText </w:instrText>
          </w:r>
          <w:r>
            <w:fldChar w:fldCharType="end"/>
          </w:r>
        </w:p>
      </w:tc>
      <w:tc>
        <w:tcPr>
          <w:tcW w:w="1327" w:type="dxa"/>
        </w:tcPr>
        <w:p w:rsidR="0049142C" w:rsidRDefault="00C40DC1">
          <w:pPr>
            <w:pStyle w:val="HeaderNumberRight"/>
          </w:pPr>
          <w:r>
            <w:fldChar w:fldCharType="begin"/>
          </w:r>
          <w:r>
            <w:instrText xml:space="preserve"> styleref CharPartNo </w:instrText>
          </w:r>
          <w:r>
            <w:fldChar w:fldCharType="end"/>
          </w:r>
        </w:p>
      </w:tc>
    </w:tr>
    <w:tr w:rsidR="0049142C">
      <w:tc>
        <w:tcPr>
          <w:tcW w:w="5985" w:type="dxa"/>
        </w:tcPr>
        <w:p w:rsidR="0049142C" w:rsidRDefault="00C40DC1">
          <w:pPr>
            <w:pStyle w:val="HeaderTextRight"/>
          </w:pPr>
          <w:r>
            <w:fldChar w:fldCharType="begin"/>
          </w:r>
          <w:r>
            <w:instrText xml:space="preserve"> styleref CharDivText </w:instrText>
          </w:r>
          <w:r>
            <w:fldChar w:fldCharType="end"/>
          </w:r>
        </w:p>
      </w:tc>
      <w:tc>
        <w:tcPr>
          <w:tcW w:w="1327" w:type="dxa"/>
        </w:tcPr>
        <w:p w:rsidR="0049142C" w:rsidRDefault="00C40DC1">
          <w:pPr>
            <w:pStyle w:val="HeaderNumberRight"/>
          </w:pPr>
          <w:r>
            <w:fldChar w:fldCharType="begin"/>
          </w:r>
          <w:r>
            <w:instrText xml:space="preserve"> styleref CharDivNo </w:instrText>
          </w:r>
          <w:r>
            <w:fldChar w:fldCharType="end"/>
          </w:r>
        </w:p>
      </w:tc>
    </w:tr>
    <w:tr w:rsidR="0049142C">
      <w:trPr>
        <w:cantSplit/>
      </w:trPr>
      <w:tc>
        <w:tcPr>
          <w:tcW w:w="7312" w:type="dxa"/>
          <w:gridSpan w:val="2"/>
        </w:tcPr>
        <w:p w:rsidR="0049142C" w:rsidRDefault="00C40DC1">
          <w:pPr>
            <w:pStyle w:val="HeaderSectionRight"/>
          </w:pPr>
          <w:r>
            <w:t xml:space="preserve">s. </w:t>
          </w:r>
          <w:fldSimple w:instr=" styleref CharSectno ">
            <w:r w:rsidR="005D099B">
              <w:rPr>
                <w:noProof/>
              </w:rPr>
              <w:t>1</w:t>
            </w:r>
          </w:fldSimple>
        </w:p>
      </w:tc>
    </w:tr>
  </w:tbl>
  <w:p w:rsidR="0049142C" w:rsidRDefault="0049142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2C" w:rsidRDefault="004914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9142C">
      <w:trPr>
        <w:cantSplit/>
      </w:trPr>
      <w:tc>
        <w:tcPr>
          <w:tcW w:w="7312" w:type="dxa"/>
          <w:gridSpan w:val="2"/>
        </w:tcPr>
        <w:p w:rsidR="0049142C" w:rsidRDefault="00C40DC1">
          <w:pPr>
            <w:pStyle w:val="HeaderActNameLeft"/>
          </w:pPr>
          <w:fldSimple w:instr=" Styleref &quot;Name of Act/Reg&quot; ">
            <w:r w:rsidR="005D099B">
              <w:rPr>
                <w:noProof/>
              </w:rPr>
              <w:t>Australia Acts (Request) Act 1985</w:t>
            </w:r>
          </w:fldSimple>
        </w:p>
      </w:tc>
    </w:tr>
    <w:tr w:rsidR="0049142C">
      <w:tc>
        <w:tcPr>
          <w:tcW w:w="1548" w:type="dxa"/>
        </w:tcPr>
        <w:p w:rsidR="0049142C" w:rsidRDefault="0049142C">
          <w:pPr>
            <w:pStyle w:val="HeaderNumberLeft"/>
          </w:pPr>
        </w:p>
      </w:tc>
      <w:tc>
        <w:tcPr>
          <w:tcW w:w="5764" w:type="dxa"/>
        </w:tcPr>
        <w:p w:rsidR="0049142C" w:rsidRDefault="0049142C">
          <w:pPr>
            <w:pStyle w:val="HeaderTextLeft"/>
          </w:pPr>
        </w:p>
      </w:tc>
    </w:tr>
    <w:tr w:rsidR="0049142C">
      <w:tc>
        <w:tcPr>
          <w:tcW w:w="1548" w:type="dxa"/>
        </w:tcPr>
        <w:p w:rsidR="0049142C" w:rsidRDefault="0049142C">
          <w:pPr>
            <w:pStyle w:val="HeaderNumberLeft"/>
          </w:pPr>
        </w:p>
      </w:tc>
      <w:tc>
        <w:tcPr>
          <w:tcW w:w="5764" w:type="dxa"/>
        </w:tcPr>
        <w:p w:rsidR="0049142C" w:rsidRDefault="0049142C">
          <w:pPr>
            <w:pStyle w:val="HeaderTextLeft"/>
          </w:pPr>
        </w:p>
      </w:tc>
    </w:tr>
    <w:tr w:rsidR="0049142C">
      <w:trPr>
        <w:cantSplit/>
      </w:trPr>
      <w:tc>
        <w:tcPr>
          <w:tcW w:w="7312" w:type="dxa"/>
          <w:gridSpan w:val="2"/>
        </w:tcPr>
        <w:p w:rsidR="0049142C" w:rsidRDefault="00C40DC1">
          <w:pPr>
            <w:pStyle w:val="HeaderSectionLeft"/>
          </w:pPr>
          <w:r>
            <w:fldChar w:fldCharType="begin"/>
          </w:r>
          <w:r>
            <w:instrText xml:space="preserve"> styleref CharSchNo</w:instrText>
          </w:r>
          <w:r>
            <w:fldChar w:fldCharType="end"/>
          </w:r>
        </w:p>
      </w:tc>
    </w:tr>
  </w:tbl>
  <w:p w:rsidR="0049142C" w:rsidRDefault="0049142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5CD8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8A1D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20D6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DA9C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2EE44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AC57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28A1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7084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A43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543864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1EAF9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FE96E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C1"/>
    <w:rsid w:val="000C124D"/>
    <w:rsid w:val="0049142C"/>
    <w:rsid w:val="005D099B"/>
    <w:rsid w:val="00AC240D"/>
    <w:rsid w:val="00C40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5937</Words>
  <Characters>28023</Characters>
  <Application>Microsoft Office Word</Application>
  <DocSecurity>0</DocSecurity>
  <Lines>622</Lines>
  <Paragraphs>346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Acts (Request) Act 1985 - 01-a0-08</dc:title>
  <dc:subject/>
  <dc:creator>Matthew Pether</dc:creator>
  <cp:keywords/>
  <cp:lastModifiedBy>svcMRProcess</cp:lastModifiedBy>
  <cp:revision>4</cp:revision>
  <cp:lastPrinted>2002-08-08T05:54:00Z</cp:lastPrinted>
  <dcterms:created xsi:type="dcterms:W3CDTF">2013-02-13T11:32:00Z</dcterms:created>
  <dcterms:modified xsi:type="dcterms:W3CDTF">2013-02-13T11:32:00Z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1985</vt:lpwstr>
  </property>
  <property fmtid="{D5CDD505-2E9C-101B-9397-08002B2CF9AE}" pid="3" name="CommencementDate">
    <vt:lpwstr>20020712</vt:lpwstr>
  </property>
  <property fmtid="{D5CDD505-2E9C-101B-9397-08002B2CF9AE}" pid="4" name="DocumentType">
    <vt:lpwstr>Act</vt:lpwstr>
  </property>
  <property fmtid="{D5CDD505-2E9C-101B-9397-08002B2CF9AE}" pid="5" name="AsAtDate">
    <vt:lpwstr>12 Jul 2002</vt:lpwstr>
  </property>
  <property fmtid="{D5CDD505-2E9C-101B-9397-08002B2CF9AE}" pid="6" name="Suffix">
    <vt:lpwstr>01-a0-08</vt:lpwstr>
  </property>
</Properties>
</file>