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FD" w:rsidRDefault="009E2AFD">
      <w:pPr>
        <w:pStyle w:val="WA"/>
      </w:pPr>
      <w:bookmarkStart w:id="0" w:name="_GoBack"/>
      <w:bookmarkEnd w:id="0"/>
      <w:smartTag w:uri="urn:schemas-microsoft-com:office:smarttags" w:element="State">
        <w:smartTag w:uri="urn:schemas-microsoft-com:office:smarttags" w:element="place">
          <w:r>
            <w:t>Western Australia</w:t>
          </w:r>
        </w:smartTag>
      </w:smartTag>
    </w:p>
    <w:p w:rsidR="009E2AFD" w:rsidRDefault="009E2AFD">
      <w:pPr>
        <w:pStyle w:val="NameofActRegPage1"/>
        <w:spacing w:before="3760" w:after="4200"/>
      </w:pPr>
      <w:r>
        <w:fldChar w:fldCharType="begin"/>
      </w:r>
      <w:r>
        <w:instrText xml:space="preserve"> STYLEREF "Name Of Act/Reg"</w:instrText>
      </w:r>
      <w:r>
        <w:fldChar w:fldCharType="separate"/>
      </w:r>
      <w:r w:rsidR="00216BC4">
        <w:rPr>
          <w:noProof/>
        </w:rPr>
        <w:t>Liquid Petroleum Gas Act 1956</w:t>
      </w:r>
      <w:r>
        <w:fldChar w:fldCharType="end"/>
      </w:r>
    </w:p>
    <w:p w:rsidR="009E2AFD" w:rsidRDefault="009E2AFD">
      <w:pPr>
        <w:jc w:val="center"/>
        <w:rPr>
          <w:b/>
        </w:rPr>
        <w:sectPr w:rsidR="009E2A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2AFD" w:rsidRDefault="009E2AFD">
      <w:pPr>
        <w:pStyle w:val="WA"/>
      </w:pPr>
      <w:smartTag w:uri="urn:schemas-microsoft-com:office:smarttags" w:element="State">
        <w:smartTag w:uri="urn:schemas-microsoft-com:office:smarttags" w:element="place">
          <w:r>
            <w:lastRenderedPageBreak/>
            <w:t>Western Australia</w:t>
          </w:r>
        </w:smartTag>
      </w:smartTag>
    </w:p>
    <w:p w:rsidR="009E2AFD" w:rsidRDefault="009E2AFD">
      <w:pPr>
        <w:pStyle w:val="NameofActRegPage1"/>
      </w:pPr>
      <w:r>
        <w:fldChar w:fldCharType="begin"/>
      </w:r>
      <w:r>
        <w:instrText xml:space="preserve"> STYLEREF "Name Of Act/Reg"</w:instrText>
      </w:r>
      <w:r>
        <w:fldChar w:fldCharType="separate"/>
      </w:r>
      <w:r w:rsidR="00216BC4">
        <w:rPr>
          <w:noProof/>
        </w:rPr>
        <w:t>Liquid Petroleum Gas Act 1956</w:t>
      </w:r>
      <w:r>
        <w:fldChar w:fldCharType="end"/>
      </w:r>
    </w:p>
    <w:p w:rsidR="009E2AFD" w:rsidRDefault="009E2AFD">
      <w:pPr>
        <w:pStyle w:val="Arrangement"/>
      </w:pPr>
      <w:r>
        <w:t>CONTENTS</w:t>
      </w:r>
    </w:p>
    <w:p w:rsidR="009E2AFD" w:rsidRDefault="009E2AFD">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_Toc493394843 \h </w:instrText>
      </w:r>
      <w:r>
        <w:rPr>
          <w:noProof/>
        </w:rPr>
      </w:r>
      <w:r>
        <w:rPr>
          <w:noProof/>
        </w:rPr>
        <w:fldChar w:fldCharType="separate"/>
      </w:r>
      <w:r w:rsidR="00216BC4">
        <w:rPr>
          <w:noProof/>
        </w:rPr>
        <w:t>1</w:t>
      </w:r>
      <w:r>
        <w:rPr>
          <w:noProof/>
        </w:rPr>
        <w:fldChar w:fldCharType="end"/>
      </w:r>
    </w:p>
    <w:p w:rsidR="009E2AFD" w:rsidRDefault="009E2AFD">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_Toc493394844 \h </w:instrText>
      </w:r>
      <w:r>
        <w:rPr>
          <w:noProof/>
        </w:rPr>
      </w:r>
      <w:r>
        <w:rPr>
          <w:noProof/>
        </w:rPr>
        <w:fldChar w:fldCharType="separate"/>
      </w:r>
      <w:r w:rsidR="00216BC4">
        <w:rPr>
          <w:noProof/>
        </w:rPr>
        <w:t>1</w:t>
      </w:r>
      <w:r>
        <w:rPr>
          <w:noProof/>
        </w:rPr>
        <w:fldChar w:fldCharType="end"/>
      </w:r>
    </w:p>
    <w:p w:rsidR="009E2AFD" w:rsidRDefault="009E2AFD">
      <w:pPr>
        <w:pStyle w:val="TOC4"/>
        <w:tabs>
          <w:tab w:val="clear" w:pos="1134"/>
          <w:tab w:val="left" w:pos="1135"/>
        </w:tabs>
        <w:rPr>
          <w:noProof/>
        </w:rPr>
      </w:pPr>
      <w:r>
        <w:rPr>
          <w:noProof/>
        </w:rPr>
        <w:t>3</w:t>
      </w:r>
      <w:r>
        <w:rPr>
          <w:noProof/>
          <w:snapToGrid w:val="0"/>
        </w:rPr>
        <w:t>.</w:t>
      </w:r>
      <w:r>
        <w:rPr>
          <w:noProof/>
        </w:rPr>
        <w:tab/>
      </w:r>
      <w:r>
        <w:rPr>
          <w:noProof/>
          <w:snapToGrid w:val="0"/>
        </w:rPr>
        <w:t>Amendment of related Acts Schedule</w:t>
      </w:r>
      <w:r>
        <w:rPr>
          <w:noProof/>
        </w:rPr>
        <w:tab/>
      </w:r>
      <w:r>
        <w:rPr>
          <w:noProof/>
        </w:rPr>
        <w:fldChar w:fldCharType="begin"/>
      </w:r>
      <w:r>
        <w:rPr>
          <w:noProof/>
        </w:rPr>
        <w:instrText xml:space="preserve"> PAGEREF _Toc493394845 \h </w:instrText>
      </w:r>
      <w:r>
        <w:rPr>
          <w:noProof/>
        </w:rPr>
      </w:r>
      <w:r>
        <w:rPr>
          <w:noProof/>
        </w:rPr>
        <w:fldChar w:fldCharType="separate"/>
      </w:r>
      <w:r w:rsidR="00216BC4">
        <w:rPr>
          <w:noProof/>
        </w:rPr>
        <w:t>1</w:t>
      </w:r>
      <w:r>
        <w:rPr>
          <w:noProof/>
        </w:rPr>
        <w:fldChar w:fldCharType="end"/>
      </w:r>
    </w:p>
    <w:p w:rsidR="009E2AFD" w:rsidRDefault="009E2AFD">
      <w:pPr>
        <w:pStyle w:val="TOC4"/>
        <w:tabs>
          <w:tab w:val="clear" w:pos="1134"/>
          <w:tab w:val="left" w:pos="1135"/>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_Toc493394846 \h </w:instrText>
      </w:r>
      <w:r>
        <w:rPr>
          <w:noProof/>
        </w:rPr>
      </w:r>
      <w:r>
        <w:rPr>
          <w:noProof/>
        </w:rPr>
        <w:fldChar w:fldCharType="separate"/>
      </w:r>
      <w:r w:rsidR="00216BC4">
        <w:rPr>
          <w:noProof/>
        </w:rPr>
        <w:t>1</w:t>
      </w:r>
      <w:r>
        <w:rPr>
          <w:noProof/>
        </w:rPr>
        <w:fldChar w:fldCharType="end"/>
      </w:r>
    </w:p>
    <w:p w:rsidR="009E2AFD" w:rsidRDefault="009E2AFD">
      <w:pPr>
        <w:pStyle w:val="TOC4"/>
        <w:tabs>
          <w:tab w:val="clear" w:pos="1134"/>
          <w:tab w:val="left" w:pos="1135"/>
        </w:tabs>
        <w:rPr>
          <w:noProof/>
        </w:rPr>
      </w:pPr>
      <w:r>
        <w:rPr>
          <w:noProof/>
        </w:rPr>
        <w:t>6</w:t>
      </w:r>
      <w:r>
        <w:rPr>
          <w:noProof/>
          <w:snapToGrid w:val="0"/>
        </w:rPr>
        <w:t>.</w:t>
      </w:r>
      <w:r>
        <w:rPr>
          <w:noProof/>
        </w:rPr>
        <w:tab/>
      </w:r>
      <w:r>
        <w:rPr>
          <w:noProof/>
          <w:snapToGrid w:val="0"/>
        </w:rPr>
        <w:t>Director must fix standard</w:t>
      </w:r>
      <w:r>
        <w:rPr>
          <w:noProof/>
        </w:rPr>
        <w:tab/>
      </w:r>
      <w:r>
        <w:rPr>
          <w:noProof/>
        </w:rPr>
        <w:fldChar w:fldCharType="begin"/>
      </w:r>
      <w:r>
        <w:rPr>
          <w:noProof/>
        </w:rPr>
        <w:instrText xml:space="preserve"> PAGEREF _Toc493394847 \h </w:instrText>
      </w:r>
      <w:r>
        <w:rPr>
          <w:noProof/>
        </w:rPr>
      </w:r>
      <w:r>
        <w:rPr>
          <w:noProof/>
        </w:rPr>
        <w:fldChar w:fldCharType="separate"/>
      </w:r>
      <w:r w:rsidR="00216BC4">
        <w:rPr>
          <w:noProof/>
        </w:rPr>
        <w:t>2</w:t>
      </w:r>
      <w:r>
        <w:rPr>
          <w:noProof/>
        </w:rPr>
        <w:fldChar w:fldCharType="end"/>
      </w:r>
    </w:p>
    <w:p w:rsidR="009E2AFD" w:rsidRDefault="009E2AFD">
      <w:pPr>
        <w:pStyle w:val="TOC4"/>
        <w:tabs>
          <w:tab w:val="clear" w:pos="1134"/>
          <w:tab w:val="left" w:pos="1135"/>
        </w:tabs>
        <w:rPr>
          <w:noProof/>
        </w:rPr>
      </w:pPr>
      <w:r>
        <w:rPr>
          <w:noProof/>
        </w:rPr>
        <w:t>7</w:t>
      </w:r>
      <w:r>
        <w:rPr>
          <w:noProof/>
          <w:snapToGrid w:val="0"/>
        </w:rPr>
        <w:t>.</w:t>
      </w:r>
      <w:r>
        <w:rPr>
          <w:noProof/>
        </w:rPr>
        <w:tab/>
      </w:r>
      <w:r>
        <w:rPr>
          <w:noProof/>
          <w:snapToGrid w:val="0"/>
        </w:rPr>
        <w:t>Testing of gas</w:t>
      </w:r>
      <w:r>
        <w:rPr>
          <w:noProof/>
        </w:rPr>
        <w:tab/>
      </w:r>
      <w:r>
        <w:rPr>
          <w:noProof/>
        </w:rPr>
        <w:fldChar w:fldCharType="begin"/>
      </w:r>
      <w:r>
        <w:rPr>
          <w:noProof/>
        </w:rPr>
        <w:instrText xml:space="preserve"> PAGEREF _Toc493394848 \h </w:instrText>
      </w:r>
      <w:r>
        <w:rPr>
          <w:noProof/>
        </w:rPr>
      </w:r>
      <w:r>
        <w:rPr>
          <w:noProof/>
        </w:rPr>
        <w:fldChar w:fldCharType="separate"/>
      </w:r>
      <w:r w:rsidR="00216BC4">
        <w:rPr>
          <w:noProof/>
        </w:rPr>
        <w:t>3</w:t>
      </w:r>
      <w:r>
        <w:rPr>
          <w:noProof/>
        </w:rPr>
        <w:fldChar w:fldCharType="end"/>
      </w:r>
    </w:p>
    <w:p w:rsidR="009E2AFD" w:rsidRDefault="009E2AFD">
      <w:pPr>
        <w:pStyle w:val="TOC4"/>
        <w:tabs>
          <w:tab w:val="clear" w:pos="1134"/>
          <w:tab w:val="left" w:pos="1135"/>
        </w:tabs>
        <w:rPr>
          <w:noProof/>
        </w:rPr>
      </w:pPr>
      <w:r>
        <w:rPr>
          <w:noProof/>
        </w:rPr>
        <w:t>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_Toc493394849 \h </w:instrText>
      </w:r>
      <w:r>
        <w:rPr>
          <w:noProof/>
        </w:rPr>
      </w:r>
      <w:r>
        <w:rPr>
          <w:noProof/>
        </w:rPr>
        <w:fldChar w:fldCharType="separate"/>
      </w:r>
      <w:r w:rsidR="00216BC4">
        <w:rPr>
          <w:noProof/>
        </w:rPr>
        <w:t>4</w:t>
      </w:r>
      <w:r>
        <w:rPr>
          <w:noProof/>
        </w:rPr>
        <w:fldChar w:fldCharType="end"/>
      </w:r>
    </w:p>
    <w:p w:rsidR="009E2AFD" w:rsidRDefault="009E2AFD">
      <w:pPr>
        <w:pStyle w:val="TOC2"/>
        <w:tabs>
          <w:tab w:val="right" w:leader="dot" w:pos="7086"/>
        </w:tabs>
        <w:rPr>
          <w:noProof/>
        </w:rPr>
      </w:pPr>
      <w:r>
        <w:rPr>
          <w:noProof/>
        </w:rPr>
        <w:t>Schedule</w:t>
      </w:r>
    </w:p>
    <w:p w:rsidR="009E2AFD" w:rsidRDefault="009E2AFD">
      <w:pPr>
        <w:pStyle w:val="TOC2"/>
        <w:tabs>
          <w:tab w:val="right" w:leader="dot" w:pos="7086"/>
        </w:tabs>
        <w:rPr>
          <w:noProof/>
        </w:rPr>
      </w:pPr>
      <w:r>
        <w:rPr>
          <w:noProof/>
        </w:rPr>
        <w:t>Notes</w:t>
      </w:r>
    </w:p>
    <w:p w:rsidR="009E2AFD" w:rsidRDefault="009E2AFD">
      <w:pPr>
        <w:pStyle w:val="TOC2"/>
      </w:pPr>
      <w:r>
        <w:fldChar w:fldCharType="end"/>
      </w:r>
    </w:p>
    <w:p w:rsidR="009E2AFD" w:rsidRDefault="009E2AF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E2AFD" w:rsidRDefault="009E2AFD">
      <w:pPr>
        <w:pStyle w:val="NoteHeading"/>
        <w:sectPr w:rsidR="009E2AF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E2AFD" w:rsidRDefault="009E2AFD">
      <w:pPr>
        <w:pStyle w:val="WA"/>
      </w:pPr>
      <w:smartTag w:uri="urn:schemas-microsoft-com:office:smarttags" w:element="State">
        <w:smartTag w:uri="urn:schemas-microsoft-com:office:smarttags" w:element="place">
          <w:r>
            <w:lastRenderedPageBreak/>
            <w:t>Western Australia</w:t>
          </w:r>
        </w:smartTag>
      </w:smartTag>
    </w:p>
    <w:p w:rsidR="009E2AFD" w:rsidRDefault="009E2AFD">
      <w:pPr>
        <w:pStyle w:val="NameofActReg"/>
      </w:pPr>
      <w:r>
        <w:t xml:space="preserve">Liquid Petroleum Gas Act 1956 </w:t>
      </w:r>
    </w:p>
    <w:p w:rsidR="009E2AFD" w:rsidRDefault="009E2AFD">
      <w:pPr>
        <w:pStyle w:val="LongTitle"/>
        <w:rPr>
          <w:snapToGrid w:val="0"/>
        </w:rPr>
      </w:pPr>
      <w:r>
        <w:rPr>
          <w:snapToGrid w:val="0"/>
        </w:rPr>
        <w:t xml:space="preserve">An Act to Regulate the Standard, </w:t>
      </w:r>
      <w:smartTag w:uri="urn:schemas-microsoft-com:office:smarttags" w:element="City">
        <w:smartTag w:uri="urn:schemas-microsoft-com:office:smarttags" w:element="place">
          <w:r>
            <w:rPr>
              <w:snapToGrid w:val="0"/>
            </w:rPr>
            <w:t>Sale</w:t>
          </w:r>
        </w:smartTag>
      </w:smartTag>
      <w:r>
        <w:rPr>
          <w:snapToGrid w:val="0"/>
        </w:rPr>
        <w:t xml:space="preserve">, and Delivery of Liquid Petroleum Gas; and to amend certain Acts relating to Production and Distribution of Gas. </w:t>
      </w:r>
    </w:p>
    <w:p w:rsidR="009E2AFD" w:rsidRDefault="009E2AFD">
      <w:pPr>
        <w:pStyle w:val="Heading5"/>
        <w:rPr>
          <w:snapToGrid w:val="0"/>
        </w:rPr>
      </w:pPr>
      <w:bookmarkStart w:id="1" w:name="_Toc411312457"/>
      <w:bookmarkStart w:id="2" w:name="_Toc485619850"/>
      <w:bookmarkStart w:id="3" w:name="_Toc493394843"/>
      <w:r>
        <w:rPr>
          <w:rStyle w:val="CharSectno"/>
        </w:rPr>
        <w:t>1</w:t>
      </w:r>
      <w:r>
        <w:rPr>
          <w:snapToGrid w:val="0"/>
        </w:rPr>
        <w:t>.</w:t>
      </w:r>
      <w:r>
        <w:rPr>
          <w:snapToGrid w:val="0"/>
        </w:rPr>
        <w:tab/>
        <w:t>Short title and citation</w:t>
      </w:r>
      <w:bookmarkEnd w:id="1"/>
      <w:bookmarkEnd w:id="2"/>
      <w:bookmarkEnd w:id="3"/>
      <w:r>
        <w:rPr>
          <w:snapToGrid w:val="0"/>
        </w:rPr>
        <w:t xml:space="preserve"> </w:t>
      </w:r>
    </w:p>
    <w:p w:rsidR="009E2AFD" w:rsidRDefault="009E2AFD">
      <w:pPr>
        <w:pStyle w:val="Subsection"/>
        <w:rPr>
          <w:snapToGrid w:val="0"/>
        </w:rPr>
      </w:pPr>
      <w:r>
        <w:rPr>
          <w:snapToGrid w:val="0"/>
        </w:rPr>
        <w:tab/>
      </w:r>
      <w:r>
        <w:rPr>
          <w:snapToGrid w:val="0"/>
        </w:rPr>
        <w:tab/>
        <w:t xml:space="preserve">This Act may be cited as the </w:t>
      </w:r>
      <w:r>
        <w:rPr>
          <w:i/>
          <w:snapToGrid w:val="0"/>
        </w:rPr>
        <w:t>Liquid Petroleum Gas Act 1956</w:t>
      </w:r>
      <w:r>
        <w:rPr>
          <w:snapToGrid w:val="0"/>
          <w:vertAlign w:val="superscript"/>
        </w:rPr>
        <w:t> 1</w:t>
      </w:r>
      <w:r>
        <w:rPr>
          <w:snapToGrid w:val="0"/>
        </w:rPr>
        <w:t>.</w:t>
      </w:r>
    </w:p>
    <w:p w:rsidR="009E2AFD" w:rsidRDefault="009E2AFD">
      <w:pPr>
        <w:pStyle w:val="Heading5"/>
        <w:rPr>
          <w:snapToGrid w:val="0"/>
        </w:rPr>
      </w:pPr>
      <w:bookmarkStart w:id="4" w:name="_Toc411312458"/>
      <w:bookmarkStart w:id="5" w:name="_Toc485619851"/>
      <w:bookmarkStart w:id="6" w:name="_Toc493394844"/>
      <w:r>
        <w:rPr>
          <w:rStyle w:val="CharSectno"/>
        </w:rPr>
        <w:t>2</w:t>
      </w:r>
      <w:r>
        <w:rPr>
          <w:snapToGrid w:val="0"/>
        </w:rPr>
        <w:t>.</w:t>
      </w:r>
      <w:r>
        <w:rPr>
          <w:snapToGrid w:val="0"/>
        </w:rPr>
        <w:tab/>
        <w:t>Commencement</w:t>
      </w:r>
      <w:bookmarkEnd w:id="4"/>
      <w:bookmarkEnd w:id="5"/>
      <w:bookmarkEnd w:id="6"/>
      <w:r>
        <w:rPr>
          <w:snapToGrid w:val="0"/>
        </w:rPr>
        <w:t xml:space="preserve"> </w:t>
      </w:r>
    </w:p>
    <w:p w:rsidR="009E2AFD" w:rsidRDefault="009E2AFD">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9E2AFD" w:rsidRDefault="009E2AFD">
      <w:pPr>
        <w:pStyle w:val="Heading5"/>
        <w:rPr>
          <w:snapToGrid w:val="0"/>
        </w:rPr>
      </w:pPr>
      <w:bookmarkStart w:id="7" w:name="_Toc411312459"/>
      <w:bookmarkStart w:id="8" w:name="_Toc485619852"/>
      <w:bookmarkStart w:id="9" w:name="_Toc493394845"/>
      <w:r>
        <w:rPr>
          <w:rStyle w:val="CharSectno"/>
        </w:rPr>
        <w:t>3</w:t>
      </w:r>
      <w:r>
        <w:rPr>
          <w:snapToGrid w:val="0"/>
        </w:rPr>
        <w:t>.</w:t>
      </w:r>
      <w:r>
        <w:rPr>
          <w:snapToGrid w:val="0"/>
        </w:rPr>
        <w:tab/>
        <w:t>Amendment of related Acts Schedule</w:t>
      </w:r>
      <w:bookmarkEnd w:id="7"/>
      <w:bookmarkEnd w:id="8"/>
      <w:bookmarkEnd w:id="9"/>
      <w:r>
        <w:rPr>
          <w:snapToGrid w:val="0"/>
        </w:rPr>
        <w:t xml:space="preserve"> </w:t>
      </w:r>
    </w:p>
    <w:p w:rsidR="009E2AFD" w:rsidRDefault="009E2AFD">
      <w:pPr>
        <w:pStyle w:val="Subsection"/>
        <w:rPr>
          <w:snapToGrid w:val="0"/>
        </w:rPr>
      </w:pPr>
      <w:r>
        <w:rPr>
          <w:snapToGrid w:val="0"/>
        </w:rPr>
        <w:tab/>
      </w:r>
      <w:r>
        <w:rPr>
          <w:snapToGrid w:val="0"/>
        </w:rPr>
        <w:tab/>
        <w:t>The Acts mentioned in the respective Parts of the Schedule to this Act are amended and may be cited as prescribed in that Schedule.</w:t>
      </w:r>
    </w:p>
    <w:p w:rsidR="009E2AFD" w:rsidRDefault="009E2AFD">
      <w:pPr>
        <w:pStyle w:val="Heading5"/>
        <w:rPr>
          <w:snapToGrid w:val="0"/>
        </w:rPr>
      </w:pPr>
      <w:bookmarkStart w:id="10" w:name="_Toc411312460"/>
      <w:bookmarkStart w:id="11" w:name="_Toc485619853"/>
      <w:bookmarkStart w:id="12" w:name="_Toc493394846"/>
      <w:r>
        <w:rPr>
          <w:rStyle w:val="CharSectno"/>
        </w:rPr>
        <w:t>4</w:t>
      </w:r>
      <w:r>
        <w:rPr>
          <w:snapToGrid w:val="0"/>
        </w:rPr>
        <w:t>.</w:t>
      </w:r>
      <w:r>
        <w:rPr>
          <w:snapToGrid w:val="0"/>
        </w:rPr>
        <w:tab/>
        <w:t>Interpretation</w:t>
      </w:r>
      <w:bookmarkEnd w:id="10"/>
      <w:bookmarkEnd w:id="11"/>
      <w:bookmarkEnd w:id="12"/>
      <w:r>
        <w:rPr>
          <w:snapToGrid w:val="0"/>
        </w:rPr>
        <w:t xml:space="preserve"> </w:t>
      </w:r>
    </w:p>
    <w:p w:rsidR="009E2AFD" w:rsidRDefault="009E2AFD">
      <w:pPr>
        <w:pStyle w:val="Subsection"/>
        <w:keepNext/>
        <w:rPr>
          <w:snapToGrid w:val="0"/>
        </w:rPr>
      </w:pPr>
      <w:r>
        <w:rPr>
          <w:snapToGrid w:val="0"/>
        </w:rPr>
        <w:tab/>
      </w:r>
      <w:r>
        <w:rPr>
          <w:snapToGrid w:val="0"/>
        </w:rPr>
        <w:tab/>
        <w:t>In this Act unless the context requires otherwise — </w:t>
      </w:r>
    </w:p>
    <w:p w:rsidR="009E2AFD" w:rsidRDefault="009E2AFD">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9E2AFD" w:rsidRDefault="009E2AFD">
      <w:pPr>
        <w:pStyle w:val="Defstart"/>
      </w:pPr>
      <w:r>
        <w:rPr>
          <w:b/>
        </w:rPr>
        <w:tab/>
        <w:t>“</w:t>
      </w:r>
      <w:r>
        <w:rPr>
          <w:rStyle w:val="CharDefText"/>
        </w:rPr>
        <w:t>gas</w:t>
      </w:r>
      <w:r>
        <w:rPr>
          <w:b/>
        </w:rPr>
        <w:t>”</w:t>
      </w:r>
      <w:r>
        <w:t xml:space="preserve"> means liquid petroleum gas;</w:t>
      </w:r>
    </w:p>
    <w:p w:rsidR="009E2AFD" w:rsidRDefault="009E2AFD">
      <w:pPr>
        <w:pStyle w:val="Defstart"/>
      </w:pPr>
      <w:r>
        <w:rPr>
          <w:b/>
        </w:rPr>
        <w:tab/>
        <w:t>“</w:t>
      </w:r>
      <w:r>
        <w:rPr>
          <w:rStyle w:val="CharDefText"/>
        </w:rPr>
        <w:t>liquid petroleum gas</w:t>
      </w:r>
      <w:r>
        <w:rPr>
          <w:b/>
        </w:rPr>
        <w:t>”</w:t>
      </w:r>
      <w:r>
        <w:t xml:space="preserve"> means a liquid which is a mixture of hydro</w:t>
      </w:r>
      <w:r>
        <w:noBreakHyphen/>
        <w:t>carbons basically consisting of Butanes or Butenes or Propane or Propene, or any mixture of all or any of them, and which it is intended to sell;</w:t>
      </w:r>
    </w:p>
    <w:p w:rsidR="009E2AFD" w:rsidRDefault="009E2AFD">
      <w:pPr>
        <w:pStyle w:val="Defstart"/>
      </w:pPr>
      <w:r>
        <w:rPr>
          <w:b/>
        </w:rPr>
        <w:tab/>
        <w:t>“</w:t>
      </w:r>
      <w:r>
        <w:rPr>
          <w:rStyle w:val="CharDefText"/>
        </w:rPr>
        <w:t>person</w:t>
      </w:r>
      <w:r>
        <w:rPr>
          <w:b/>
        </w:rPr>
        <w:t>”</w:t>
      </w:r>
      <w:r>
        <w:t xml:space="preserve"> without affecting the meaning given to the expression, </w:t>
      </w:r>
      <w:r>
        <w:rPr>
          <w:b/>
        </w:rPr>
        <w:t>“</w:t>
      </w:r>
      <w:r>
        <w:rPr>
          <w:rStyle w:val="CharDefText"/>
        </w:rPr>
        <w:t>person</w:t>
      </w:r>
      <w:r>
        <w:rPr>
          <w:b/>
        </w:rPr>
        <w:t>”</w:t>
      </w:r>
      <w:r>
        <w:t xml:space="preserve"> by sections 4 and 26 of the </w:t>
      </w:r>
      <w:r>
        <w:rPr>
          <w:i/>
        </w:rPr>
        <w:lastRenderedPageBreak/>
        <w:t>Interpretation Act 1918</w:t>
      </w:r>
      <w:r>
        <w:rPr>
          <w:vertAlign w:val="superscript"/>
        </w:rPr>
        <w:t xml:space="preserve"> 2</w:t>
      </w:r>
      <w:r>
        <w:t>, includes association, firm, and body corporate;</w:t>
      </w:r>
    </w:p>
    <w:p w:rsidR="009E2AFD" w:rsidRDefault="009E2AFD">
      <w:pPr>
        <w:pStyle w:val="Defstart"/>
      </w:pPr>
      <w:r>
        <w:rPr>
          <w:b/>
        </w:rPr>
        <w:tab/>
        <w:t>“</w:t>
      </w:r>
      <w:r>
        <w:rPr>
          <w:rStyle w:val="CharDefText"/>
        </w:rPr>
        <w:t>public notice</w:t>
      </w:r>
      <w:r>
        <w:rPr>
          <w:b/>
        </w:rPr>
        <w:t>”</w:t>
      </w:r>
      <w:r>
        <w:t xml:space="preserve"> means a notice published in the </w:t>
      </w:r>
      <w:r>
        <w:rPr>
          <w:i/>
        </w:rPr>
        <w:t>Gazette</w:t>
      </w:r>
      <w:r>
        <w:t>;</w:t>
      </w:r>
    </w:p>
    <w:p w:rsidR="009E2AFD" w:rsidRDefault="009E2AFD">
      <w:pPr>
        <w:pStyle w:val="Defstart"/>
      </w:pPr>
      <w:r>
        <w:rPr>
          <w:b/>
        </w:rPr>
        <w:tab/>
        <w:t>“</w:t>
      </w:r>
      <w:r>
        <w:rPr>
          <w:rStyle w:val="CharDefText"/>
        </w:rPr>
        <w:t>to sell</w:t>
      </w:r>
      <w:r>
        <w:rPr>
          <w:b/>
        </w:rPr>
        <w:t>”</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w:t>
      </w:r>
      <w:r>
        <w:rPr>
          <w:rStyle w:val="CharDefText"/>
        </w:rPr>
        <w:t>to sell</w:t>
      </w:r>
      <w:r>
        <w:rPr>
          <w:b/>
        </w:rPr>
        <w:t>”</w:t>
      </w:r>
      <w:r>
        <w:t xml:space="preserve"> have correlative meanings;</w:t>
      </w:r>
    </w:p>
    <w:p w:rsidR="009E2AFD" w:rsidRDefault="009E2AFD">
      <w:pPr>
        <w:pStyle w:val="Defstart"/>
      </w:pPr>
      <w:r>
        <w:rPr>
          <w:b/>
        </w:rPr>
        <w:tab/>
        <w:t>“</w:t>
      </w:r>
      <w:r>
        <w:rPr>
          <w:rStyle w:val="CharDefText"/>
        </w:rPr>
        <w:t>standard</w:t>
      </w:r>
      <w:r>
        <w:rPr>
          <w:b/>
        </w:rPr>
        <w:t>”</w:t>
      </w:r>
      <w:r>
        <w:t xml:space="preserve"> used in relation to gas, means the standard declared for the time being by the Director.</w:t>
      </w:r>
    </w:p>
    <w:p w:rsidR="009E2AFD" w:rsidRDefault="009E2AFD">
      <w:pPr>
        <w:pStyle w:val="Footnotesection"/>
      </w:pPr>
      <w:r>
        <w:tab/>
        <w:t xml:space="preserve">[Section 4 amended by No. 89 of 1994 s.105.] </w:t>
      </w:r>
    </w:p>
    <w:p w:rsidR="009E2AFD" w:rsidRDefault="009E2AFD">
      <w:pPr>
        <w:pStyle w:val="Ednotesection"/>
        <w:ind w:left="890" w:hanging="890"/>
      </w:pPr>
      <w:r>
        <w:t>[</w:t>
      </w:r>
      <w:r>
        <w:rPr>
          <w:b/>
        </w:rPr>
        <w:t>5.</w:t>
      </w:r>
      <w:r>
        <w:t xml:space="preserve"> </w:t>
      </w:r>
      <w:r>
        <w:tab/>
      </w:r>
      <w:r>
        <w:tab/>
        <w:t xml:space="preserve">Repealed by No. 89 of 1994 s.106.] </w:t>
      </w:r>
    </w:p>
    <w:p w:rsidR="009E2AFD" w:rsidRDefault="009E2AFD">
      <w:pPr>
        <w:pStyle w:val="Heading5"/>
        <w:rPr>
          <w:snapToGrid w:val="0"/>
        </w:rPr>
      </w:pPr>
      <w:bookmarkStart w:id="13" w:name="_Toc411312461"/>
      <w:bookmarkStart w:id="14" w:name="_Toc485619854"/>
      <w:bookmarkStart w:id="15" w:name="_Toc493394847"/>
      <w:r>
        <w:rPr>
          <w:rStyle w:val="CharSectno"/>
        </w:rPr>
        <w:t>6</w:t>
      </w:r>
      <w:r>
        <w:rPr>
          <w:snapToGrid w:val="0"/>
        </w:rPr>
        <w:t>.</w:t>
      </w:r>
      <w:r>
        <w:rPr>
          <w:snapToGrid w:val="0"/>
        </w:rPr>
        <w:tab/>
        <w:t>Director must fix standard</w:t>
      </w:r>
      <w:bookmarkEnd w:id="13"/>
      <w:bookmarkEnd w:id="14"/>
      <w:bookmarkEnd w:id="15"/>
      <w:r>
        <w:rPr>
          <w:snapToGrid w:val="0"/>
        </w:rPr>
        <w:t xml:space="preserve"> </w:t>
      </w:r>
    </w:p>
    <w:p w:rsidR="009E2AFD" w:rsidRDefault="009E2AFD">
      <w:pPr>
        <w:pStyle w:val="Subsection"/>
        <w:rPr>
          <w:snapToGrid w:val="0"/>
        </w:rPr>
      </w:pPr>
      <w:r>
        <w:rPr>
          <w:snapToGrid w:val="0"/>
        </w:rPr>
        <w:tab/>
        <w:t>(1)</w:t>
      </w:r>
      <w:r>
        <w:rPr>
          <w:snapToGrid w:val="0"/>
        </w:rPr>
        <w:tab/>
        <w:t>The Director shall fix and by public notice declare, the standard for gas for sale in the State.</w:t>
      </w:r>
    </w:p>
    <w:p w:rsidR="009E2AFD" w:rsidRDefault="009E2AFD">
      <w:pPr>
        <w:pStyle w:val="Subsection"/>
        <w:keepNext/>
        <w:rPr>
          <w:snapToGrid w:val="0"/>
        </w:rPr>
      </w:pPr>
      <w:r>
        <w:rPr>
          <w:snapToGrid w:val="0"/>
        </w:rPr>
        <w:tab/>
        <w:t>(2)</w:t>
      </w:r>
      <w:r>
        <w:rPr>
          <w:snapToGrid w:val="0"/>
        </w:rPr>
        <w:tab/>
        <w:t>In fixing the standard, the Director may declare — </w:t>
      </w:r>
    </w:p>
    <w:p w:rsidR="009E2AFD" w:rsidRDefault="009E2AFD">
      <w:pPr>
        <w:pStyle w:val="Indenta"/>
        <w:rPr>
          <w:snapToGrid w:val="0"/>
        </w:rPr>
      </w:pPr>
      <w:r>
        <w:rPr>
          <w:snapToGrid w:val="0"/>
        </w:rPr>
        <w:tab/>
        <w:t>(a)</w:t>
      </w:r>
      <w:r>
        <w:rPr>
          <w:snapToGrid w:val="0"/>
        </w:rPr>
        <w:tab/>
        <w:t>as the minimum heating value of gas, the minimum number of megajoules (net) which 1 kilogram of gas must produce by combustion;</w:t>
      </w:r>
    </w:p>
    <w:p w:rsidR="009E2AFD" w:rsidRDefault="009E2AFD">
      <w:pPr>
        <w:pStyle w:val="Indenta"/>
        <w:rPr>
          <w:snapToGrid w:val="0"/>
        </w:rPr>
      </w:pPr>
      <w:r>
        <w:rPr>
          <w:snapToGrid w:val="0"/>
        </w:rPr>
        <w:tab/>
        <w:t>(b)</w:t>
      </w:r>
      <w:r>
        <w:rPr>
          <w:snapToGrid w:val="0"/>
        </w:rPr>
        <w:tab/>
        <w:t>as the maximum heating value of gas, the maximum number of megajoules (net) which 1 kilogram of gas must produce by combustion;</w:t>
      </w:r>
    </w:p>
    <w:p w:rsidR="009E2AFD" w:rsidRDefault="009E2AFD">
      <w:pPr>
        <w:pStyle w:val="Indenta"/>
        <w:rPr>
          <w:snapToGrid w:val="0"/>
        </w:rPr>
      </w:pPr>
      <w:r>
        <w:rPr>
          <w:snapToGrid w:val="0"/>
        </w:rPr>
        <w:tab/>
        <w:t>(c)</w:t>
      </w:r>
      <w:r>
        <w:rPr>
          <w:snapToGrid w:val="0"/>
        </w:rPr>
        <w:tab/>
        <w:t>that gas must not contain any impurities, or more impurities than the quantity specified in the notice;</w:t>
      </w:r>
    </w:p>
    <w:p w:rsidR="009E2AFD" w:rsidRDefault="009E2AFD">
      <w:pPr>
        <w:pStyle w:val="Indenta"/>
        <w:rPr>
          <w:snapToGrid w:val="0"/>
        </w:rPr>
      </w:pPr>
      <w:r>
        <w:rPr>
          <w:snapToGrid w:val="0"/>
        </w:rPr>
        <w:tab/>
        <w:t>(d)</w:t>
      </w:r>
      <w:r>
        <w:rPr>
          <w:snapToGrid w:val="0"/>
        </w:rPr>
        <w:tab/>
        <w:t>that gas must not contain any substance, which, if the gas is used for lighting or heating purposes, is toxic, or harmful to human health or safety;</w:t>
      </w:r>
    </w:p>
    <w:p w:rsidR="009E2AFD" w:rsidRDefault="009E2AFD">
      <w:pPr>
        <w:pStyle w:val="Indenta"/>
        <w:rPr>
          <w:snapToGrid w:val="0"/>
        </w:rPr>
      </w:pPr>
      <w:r>
        <w:rPr>
          <w:snapToGrid w:val="0"/>
        </w:rPr>
        <w:tab/>
        <w:t>(e)</w:t>
      </w:r>
      <w:r>
        <w:rPr>
          <w:snapToGrid w:val="0"/>
        </w:rPr>
        <w:tab/>
        <w:t>that the vapour pressure of gas must not exceed that specified in the notice;</w:t>
      </w:r>
    </w:p>
    <w:p w:rsidR="009E2AFD" w:rsidRDefault="009E2AFD">
      <w:pPr>
        <w:pStyle w:val="Indenta"/>
        <w:rPr>
          <w:snapToGrid w:val="0"/>
        </w:rPr>
      </w:pPr>
      <w:r>
        <w:rPr>
          <w:snapToGrid w:val="0"/>
        </w:rPr>
        <w:lastRenderedPageBreak/>
        <w:tab/>
        <w:t>(f)</w:t>
      </w:r>
      <w:r>
        <w:rPr>
          <w:snapToGrid w:val="0"/>
        </w:rPr>
        <w:tab/>
        <w:t>that gas must not contain any mixture, or more than the quantity specified in the notice of, any mixture, of hydrocarbons, which cannot be liquified at the pressure referred to in paragraph (e);</w:t>
      </w:r>
    </w:p>
    <w:p w:rsidR="009E2AFD" w:rsidRDefault="009E2AFD">
      <w:pPr>
        <w:pStyle w:val="Indenta"/>
        <w:rPr>
          <w:snapToGrid w:val="0"/>
        </w:rPr>
      </w:pPr>
      <w:r>
        <w:rPr>
          <w:snapToGrid w:val="0"/>
        </w:rPr>
        <w:tab/>
        <w:t>(g)</w:t>
      </w:r>
      <w:r>
        <w:rPr>
          <w:snapToGrid w:val="0"/>
        </w:rPr>
        <w:tab/>
        <w:t>that gas must evaporate under conditions specified in the notice, to the extent specified in the notice;</w:t>
      </w:r>
    </w:p>
    <w:p w:rsidR="009E2AFD" w:rsidRDefault="009E2AFD">
      <w:pPr>
        <w:pStyle w:val="Indenta"/>
        <w:rPr>
          <w:snapToGrid w:val="0"/>
        </w:rPr>
      </w:pPr>
      <w:r>
        <w:rPr>
          <w:snapToGrid w:val="0"/>
        </w:rPr>
        <w:tab/>
        <w:t>(h)</w:t>
      </w:r>
      <w:r>
        <w:rPr>
          <w:snapToGrid w:val="0"/>
        </w:rPr>
        <w:tab/>
        <w:t>that gas must be of an odour which results from addition to the gas of such agent as the Director, having regard to human health and safety, specifies in the notice; and</w:t>
      </w:r>
    </w:p>
    <w:p w:rsidR="009E2AFD" w:rsidRDefault="009E2AFD">
      <w:pPr>
        <w:pStyle w:val="Indenta"/>
        <w:rPr>
          <w:snapToGrid w:val="0"/>
        </w:rPr>
      </w:pPr>
      <w:r>
        <w:rPr>
          <w:snapToGrid w:val="0"/>
        </w:rPr>
        <w:tab/>
        <w:t>(i)</w:t>
      </w:r>
      <w:r>
        <w:rPr>
          <w:snapToGrid w:val="0"/>
        </w:rPr>
        <w:tab/>
        <w:t>any other matter, whether of the same kind as, or a different kind from, any of the matters mentioned in paragraphs (a) to (h) inclusive, as the Director considers necessary or desirable to ensure, as safe, efficient, and satisfactory a supply of gas to consumers as is practicable.</w:t>
      </w:r>
    </w:p>
    <w:p w:rsidR="009E2AFD" w:rsidRDefault="009E2AFD">
      <w:pPr>
        <w:pStyle w:val="Subsection"/>
        <w:rPr>
          <w:snapToGrid w:val="0"/>
        </w:rPr>
      </w:pPr>
      <w:r>
        <w:rPr>
          <w:snapToGrid w:val="0"/>
        </w:rPr>
        <w:tab/>
        <w:t>(2a)</w:t>
      </w:r>
      <w:r>
        <w:rPr>
          <w:snapToGrid w:val="0"/>
        </w:rPr>
        <w:tab/>
        <w:t>In fixing the standard, the Director may make declarations as to the matters referred to in subsection (2) so as to apply generally or in a particular case or particular classes of cases.</w:t>
      </w:r>
    </w:p>
    <w:p w:rsidR="009E2AFD" w:rsidRDefault="009E2AFD">
      <w:pPr>
        <w:pStyle w:val="Subsection"/>
        <w:rPr>
          <w:snapToGrid w:val="0"/>
        </w:rPr>
      </w:pPr>
      <w:r>
        <w:rPr>
          <w:snapToGrid w:val="0"/>
        </w:rPr>
        <w:tab/>
        <w:t>(3)</w:t>
      </w:r>
      <w:r>
        <w:rPr>
          <w:snapToGrid w:val="0"/>
        </w:rPr>
        <w:tab/>
        <w:t>The Director may by subsequent public notice, from time to time, alter the standard of gas.</w:t>
      </w:r>
    </w:p>
    <w:p w:rsidR="009E2AFD" w:rsidRDefault="009E2AFD">
      <w:pPr>
        <w:pStyle w:val="Subsection"/>
        <w:rPr>
          <w:snapToGrid w:val="0"/>
        </w:rPr>
      </w:pPr>
      <w:r>
        <w:rPr>
          <w:snapToGrid w:val="0"/>
        </w:rPr>
        <w:tab/>
        <w:t>(4)</w:t>
      </w:r>
      <w:r>
        <w:rPr>
          <w:snapToGrid w:val="0"/>
        </w:rPr>
        <w:tab/>
        <w:t>The selling of gas which is not, at the time of the sale, of the standard as fixed by the Director is an offence, which is punishable notwithstanding any alteration made by the Director to the standard after the commission of the offence and notwithstanding any other enactment.</w:t>
      </w:r>
    </w:p>
    <w:p w:rsidR="009E2AFD" w:rsidRDefault="009E2AFD">
      <w:pPr>
        <w:pStyle w:val="Penstart"/>
        <w:rPr>
          <w:snapToGrid w:val="0"/>
        </w:rPr>
      </w:pPr>
      <w:r>
        <w:rPr>
          <w:snapToGrid w:val="0"/>
        </w:rPr>
        <w:tab/>
        <w:t>Penalty: $100.</w:t>
      </w:r>
    </w:p>
    <w:p w:rsidR="009E2AFD" w:rsidRDefault="009E2AFD">
      <w:pPr>
        <w:pStyle w:val="Footnotesection"/>
      </w:pPr>
      <w:r>
        <w:tab/>
        <w:t xml:space="preserve">[Section 6 amended by No. 12 of 1968 s.2; No. 94 of 1972 s.4 (as amended by No. 19 of 1973); No. 89 of 1994 s.108; No. 78 of 1995 s.65.] </w:t>
      </w:r>
    </w:p>
    <w:p w:rsidR="009E2AFD" w:rsidRDefault="009E2AFD">
      <w:pPr>
        <w:pStyle w:val="Heading5"/>
        <w:rPr>
          <w:snapToGrid w:val="0"/>
        </w:rPr>
      </w:pPr>
      <w:bookmarkStart w:id="16" w:name="_Toc411312462"/>
      <w:bookmarkStart w:id="17" w:name="_Toc485619855"/>
      <w:bookmarkStart w:id="18" w:name="_Toc493394848"/>
      <w:r>
        <w:rPr>
          <w:rStyle w:val="CharSectno"/>
        </w:rPr>
        <w:t>7</w:t>
      </w:r>
      <w:r>
        <w:rPr>
          <w:snapToGrid w:val="0"/>
        </w:rPr>
        <w:t>.</w:t>
      </w:r>
      <w:r>
        <w:rPr>
          <w:snapToGrid w:val="0"/>
        </w:rPr>
        <w:tab/>
        <w:t>Testing of gas</w:t>
      </w:r>
      <w:bookmarkEnd w:id="16"/>
      <w:bookmarkEnd w:id="17"/>
      <w:bookmarkEnd w:id="18"/>
      <w:r>
        <w:rPr>
          <w:snapToGrid w:val="0"/>
        </w:rPr>
        <w:t xml:space="preserve"> </w:t>
      </w:r>
    </w:p>
    <w:p w:rsidR="009E2AFD" w:rsidRDefault="009E2AFD">
      <w:pPr>
        <w:pStyle w:val="Subsection"/>
        <w:rPr>
          <w:snapToGrid w:val="0"/>
        </w:rPr>
      </w:pPr>
      <w:r>
        <w:rPr>
          <w:snapToGrid w:val="0"/>
        </w:rPr>
        <w:tab/>
        <w:t>(1)</w:t>
      </w:r>
      <w:r>
        <w:rPr>
          <w:snapToGrid w:val="0"/>
        </w:rPr>
        <w:tab/>
        <w:t xml:space="preserve">The Director may cause gas to be tested in such manner and by such person, with such powers of entry and inspection, and with </w:t>
      </w:r>
      <w:r>
        <w:rPr>
          <w:snapToGrid w:val="0"/>
        </w:rPr>
        <w:lastRenderedPageBreak/>
        <w:t>such protection from hindrance, obstruction, abuse, and assault, as the regulations prescribe.</w:t>
      </w:r>
    </w:p>
    <w:p w:rsidR="009E2AFD" w:rsidRDefault="009E2AFD">
      <w:pPr>
        <w:pStyle w:val="Ednotesubsection"/>
      </w:pPr>
      <w:r>
        <w:t xml:space="preserve">    [(2) and (3) repealed]</w:t>
      </w:r>
    </w:p>
    <w:p w:rsidR="009E2AFD" w:rsidRDefault="009E2AFD">
      <w:pPr>
        <w:pStyle w:val="Subsection"/>
        <w:rPr>
          <w:snapToGrid w:val="0"/>
        </w:rPr>
      </w:pPr>
      <w:r>
        <w:rPr>
          <w:snapToGrid w:val="0"/>
        </w:rPr>
        <w:tab/>
        <w:t>(4)</w:t>
      </w:r>
      <w:r>
        <w:rPr>
          <w:snapToGrid w:val="0"/>
        </w:rPr>
        <w:tab/>
        <w:t>Where the Director causes gas to be tested, the person having the gas for sale shall pay to the Director such fee and such expenses as the regulations prescribe.</w:t>
      </w:r>
    </w:p>
    <w:p w:rsidR="009E2AFD" w:rsidRDefault="009E2AFD">
      <w:pPr>
        <w:pStyle w:val="Penstart"/>
        <w:rPr>
          <w:snapToGrid w:val="0"/>
        </w:rPr>
      </w:pPr>
      <w:r>
        <w:rPr>
          <w:snapToGrid w:val="0"/>
        </w:rPr>
        <w:tab/>
        <w:t>Penalty: $100.</w:t>
      </w:r>
    </w:p>
    <w:p w:rsidR="009E2AFD" w:rsidRDefault="009E2AFD">
      <w:pPr>
        <w:pStyle w:val="Subsection"/>
        <w:rPr>
          <w:snapToGrid w:val="0"/>
        </w:rPr>
      </w:pPr>
      <w:r>
        <w:rPr>
          <w:snapToGrid w:val="0"/>
        </w:rPr>
        <w:tab/>
        <w:t>(5)</w:t>
      </w:r>
      <w:r>
        <w:rPr>
          <w:snapToGrid w:val="0"/>
        </w:rPr>
        <w:tab/>
        <w:t>Where any fee is, or any expenses are, due to the Director under this section and unpaid, the Director may recover the amount of the fee or expenses or both either in a court of competent jurisdiction as a debt due to the Director, or under subsection (6).</w:t>
      </w:r>
    </w:p>
    <w:p w:rsidR="009E2AFD" w:rsidRDefault="009E2AFD">
      <w:pPr>
        <w:pStyle w:val="Subsection"/>
        <w:keepNext/>
        <w:keepLines/>
        <w:rPr>
          <w:snapToGrid w:val="0"/>
        </w:rPr>
      </w:pPr>
      <w:r>
        <w:rPr>
          <w:snapToGrid w:val="0"/>
        </w:rPr>
        <w:tab/>
        <w:t>(6)</w:t>
      </w:r>
      <w:r>
        <w:rPr>
          <w:snapToGrid w:val="0"/>
        </w:rPr>
        <w:tab/>
        <w:t>Where a court convicts an offender under subsection (4), the court may, on application being made on behalf of the Director order the amount of the fee or expenses or both to be paid by the offender to the Director, and if the amount is not paid, it is recoverable in the same manner as a penalty.</w:t>
      </w:r>
    </w:p>
    <w:p w:rsidR="009E2AFD" w:rsidRDefault="009E2AFD">
      <w:pPr>
        <w:pStyle w:val="Footnotesection"/>
      </w:pPr>
      <w:r>
        <w:tab/>
        <w:t xml:space="preserve">[Section 7 amended by No. 89 of 1994 ss.107 and 108.] </w:t>
      </w:r>
    </w:p>
    <w:p w:rsidR="009E2AFD" w:rsidRDefault="009E2AFD">
      <w:pPr>
        <w:pStyle w:val="Heading5"/>
        <w:rPr>
          <w:snapToGrid w:val="0"/>
        </w:rPr>
      </w:pPr>
      <w:bookmarkStart w:id="19" w:name="_Toc411312463"/>
      <w:bookmarkStart w:id="20" w:name="_Toc485619856"/>
      <w:bookmarkStart w:id="21" w:name="_Toc493394849"/>
      <w:r>
        <w:rPr>
          <w:rStyle w:val="CharSectno"/>
        </w:rPr>
        <w:t>8</w:t>
      </w:r>
      <w:r>
        <w:rPr>
          <w:snapToGrid w:val="0"/>
        </w:rPr>
        <w:t>.</w:t>
      </w:r>
      <w:r>
        <w:rPr>
          <w:snapToGrid w:val="0"/>
        </w:rPr>
        <w:tab/>
        <w:t>Regulations</w:t>
      </w:r>
      <w:bookmarkEnd w:id="19"/>
      <w:bookmarkEnd w:id="20"/>
      <w:bookmarkEnd w:id="21"/>
      <w:r>
        <w:rPr>
          <w:snapToGrid w:val="0"/>
        </w:rPr>
        <w:t xml:space="preserve"> </w:t>
      </w:r>
    </w:p>
    <w:p w:rsidR="009E2AFD" w:rsidRDefault="009E2AFD">
      <w:pPr>
        <w:pStyle w:val="Subsection"/>
        <w:rPr>
          <w:snapToGrid w:val="0"/>
        </w:rPr>
      </w:pPr>
      <w:r>
        <w:rPr>
          <w:snapToGrid w:val="0"/>
        </w:rPr>
        <w:tab/>
      </w:r>
      <w:r>
        <w:rPr>
          <w:snapToGrid w:val="0"/>
        </w:rPr>
        <w:tab/>
        <w:t>The Governor may make such regulations as he considers necessary or desirable for giving effect to the objects, or furthering the purposes, of this Act, and without prejudice to the generality of the power conferred by this section may by regulations so made impose a penalty not exceeding $100 for breach of a regulation so made.</w:t>
      </w:r>
    </w:p>
    <w:p w:rsidR="009E2AFD" w:rsidRDefault="009E2AFD">
      <w:pPr>
        <w:rPr>
          <w:rStyle w:val="CharDivText"/>
        </w:rPr>
        <w:sectPr w:rsidR="009E2AF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E2AFD" w:rsidRDefault="009E2AFD">
      <w:pPr>
        <w:pStyle w:val="yScheduleHeading"/>
      </w:pPr>
      <w:r>
        <w:rPr>
          <w:rStyle w:val="CharSchNo"/>
        </w:rPr>
        <w:lastRenderedPageBreak/>
        <w:t>Schedule</w:t>
      </w:r>
    </w:p>
    <w:p w:rsidR="009E2AFD" w:rsidRDefault="009E2AFD">
      <w:pPr>
        <w:pStyle w:val="yEdnotesection"/>
      </w:pPr>
      <w:r>
        <w:t>[Parts I and II omitted under the Reprints Act 1984 s.7(4)(e).]</w:t>
      </w:r>
    </w:p>
    <w:p w:rsidR="009E2AFD" w:rsidRDefault="009E2AFD">
      <w:pPr>
        <w:pStyle w:val="yEdnotesection"/>
      </w:pPr>
      <w:r>
        <w:tab/>
        <w:t>[Part III repealed by No. 111 of 1979 s.3(2).]</w:t>
      </w:r>
    </w:p>
    <w:p w:rsidR="009E2AFD" w:rsidRDefault="009E2AFD">
      <w:pPr>
        <w:pStyle w:val="yEdnotesection"/>
      </w:pPr>
      <w:bookmarkStart w:id="22" w:name="_Toc485619859"/>
      <w:r>
        <w:t>[Part IV omitted under the Reprints Act 1984 s.7(4)(e).]</w:t>
      </w:r>
    </w:p>
    <w:bookmarkEnd w:id="22"/>
    <w:p w:rsidR="009E2AFD" w:rsidRDefault="009E2AFD">
      <w:pPr>
        <w:sectPr w:rsidR="009E2AF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E2AFD" w:rsidRDefault="009E2AFD">
      <w:pPr>
        <w:pStyle w:val="nHeading2"/>
      </w:pPr>
      <w:r>
        <w:lastRenderedPageBreak/>
        <w:t>Notes</w:t>
      </w:r>
    </w:p>
    <w:p w:rsidR="009E2AFD" w:rsidRDefault="009E2AFD">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Liquid Petroleum Gas Act 1956</w:t>
      </w:r>
      <w:r>
        <w:rPr>
          <w:snapToGrid w:val="0"/>
        </w:rPr>
        <w:t xml:space="preserve"> and includes all amendments effected by the other Acts referred to in the following Table.</w:t>
      </w:r>
    </w:p>
    <w:p w:rsidR="009E2AFD" w:rsidRDefault="009E2AFD">
      <w:pPr>
        <w:pStyle w:val="nHeading3"/>
        <w:spacing w:after="120"/>
        <w:outlineLvl w:val="3"/>
        <w:rPr>
          <w:snapToGrid w:val="0"/>
        </w:rPr>
      </w:pPr>
      <w:r>
        <w:rPr>
          <w:snapToGrid w:val="0"/>
        </w:rPr>
        <w:t>Compilation table</w:t>
      </w:r>
    </w:p>
    <w:tbl>
      <w:tblPr>
        <w:tblW w:w="7086"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tblGrid>
      <w:tr w:rsidR="009E2AFD">
        <w:trPr>
          <w:cantSplit/>
          <w:tblHeader/>
        </w:trPr>
        <w:tc>
          <w:tcPr>
            <w:tcW w:w="2267" w:type="dxa"/>
            <w:tcBorders>
              <w:top w:val="single" w:sz="8" w:space="0" w:color="auto"/>
              <w:bottom w:val="single" w:sz="8" w:space="0" w:color="auto"/>
            </w:tcBorders>
          </w:tcPr>
          <w:p w:rsidR="009E2AFD" w:rsidRDefault="009E2AFD">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9E2AFD" w:rsidRDefault="009E2AF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E2AFD" w:rsidRDefault="009E2AFD">
            <w:pPr>
              <w:pStyle w:val="nTable"/>
              <w:spacing w:after="40"/>
              <w:rPr>
                <w:b/>
                <w:sz w:val="19"/>
              </w:rPr>
            </w:pPr>
            <w:r>
              <w:rPr>
                <w:b/>
                <w:sz w:val="19"/>
              </w:rPr>
              <w:t>Assent</w:t>
            </w:r>
          </w:p>
        </w:tc>
        <w:tc>
          <w:tcPr>
            <w:tcW w:w="2552" w:type="dxa"/>
            <w:tcBorders>
              <w:top w:val="single" w:sz="8" w:space="0" w:color="auto"/>
              <w:bottom w:val="single" w:sz="8" w:space="0" w:color="auto"/>
            </w:tcBorders>
          </w:tcPr>
          <w:p w:rsidR="009E2AFD" w:rsidRDefault="009E2AFD">
            <w:pPr>
              <w:pStyle w:val="nTable"/>
              <w:spacing w:after="40"/>
              <w:rPr>
                <w:b/>
                <w:sz w:val="19"/>
              </w:rPr>
            </w:pPr>
            <w:r>
              <w:rPr>
                <w:b/>
                <w:sz w:val="19"/>
              </w:rPr>
              <w:t>Commencement</w:t>
            </w:r>
          </w:p>
        </w:tc>
      </w:tr>
      <w:tr w:rsidR="009E2AFD">
        <w:trPr>
          <w:cantSplit/>
        </w:trPr>
        <w:tc>
          <w:tcPr>
            <w:tcW w:w="2267" w:type="dxa"/>
          </w:tcPr>
          <w:p w:rsidR="009E2AFD" w:rsidRDefault="009E2AFD">
            <w:pPr>
              <w:pStyle w:val="nTable"/>
              <w:spacing w:after="40"/>
              <w:ind w:right="113"/>
              <w:rPr>
                <w:sz w:val="19"/>
              </w:rPr>
            </w:pPr>
            <w:r>
              <w:rPr>
                <w:i/>
                <w:sz w:val="19"/>
              </w:rPr>
              <w:t>Liquid Petroleum Gas Act 1956</w:t>
            </w:r>
          </w:p>
        </w:tc>
        <w:tc>
          <w:tcPr>
            <w:tcW w:w="1133" w:type="dxa"/>
          </w:tcPr>
          <w:p w:rsidR="009E2AFD" w:rsidRDefault="009E2AFD">
            <w:pPr>
              <w:pStyle w:val="nTable"/>
              <w:spacing w:after="40"/>
              <w:rPr>
                <w:sz w:val="19"/>
              </w:rPr>
            </w:pPr>
            <w:r>
              <w:rPr>
                <w:sz w:val="19"/>
              </w:rPr>
              <w:t>58 of 1956</w:t>
            </w:r>
          </w:p>
        </w:tc>
        <w:tc>
          <w:tcPr>
            <w:tcW w:w="1134" w:type="dxa"/>
          </w:tcPr>
          <w:p w:rsidR="009E2AFD" w:rsidRDefault="009E2AFD">
            <w:pPr>
              <w:pStyle w:val="nTable"/>
              <w:spacing w:after="40"/>
              <w:rPr>
                <w:sz w:val="19"/>
              </w:rPr>
            </w:pPr>
            <w:r>
              <w:rPr>
                <w:sz w:val="19"/>
              </w:rPr>
              <w:t>27 Dec 1956</w:t>
            </w:r>
          </w:p>
        </w:tc>
        <w:tc>
          <w:tcPr>
            <w:tcW w:w="2552" w:type="dxa"/>
          </w:tcPr>
          <w:p w:rsidR="009E2AFD" w:rsidRDefault="009E2AFD">
            <w:pPr>
              <w:pStyle w:val="nTable"/>
              <w:spacing w:after="40"/>
              <w:rPr>
                <w:sz w:val="19"/>
              </w:rPr>
            </w:pPr>
            <w:r>
              <w:rPr>
                <w:sz w:val="19"/>
              </w:rPr>
              <w:t>Proclaimed</w:t>
            </w:r>
            <w:r>
              <w:rPr>
                <w:sz w:val="19"/>
              </w:rPr>
              <w:br/>
              <w:t xml:space="preserve">1 Nov 1957 (see section 2 and </w:t>
            </w:r>
            <w:r>
              <w:rPr>
                <w:i/>
                <w:sz w:val="19"/>
              </w:rPr>
              <w:t>Gazette</w:t>
            </w:r>
            <w:r>
              <w:rPr>
                <w:sz w:val="19"/>
              </w:rPr>
              <w:t xml:space="preserve"> 25 Oct 1957 p.2968)</w:t>
            </w:r>
          </w:p>
        </w:tc>
      </w:tr>
      <w:tr w:rsidR="009E2AFD">
        <w:trPr>
          <w:cantSplit/>
        </w:trPr>
        <w:tc>
          <w:tcPr>
            <w:tcW w:w="2267" w:type="dxa"/>
          </w:tcPr>
          <w:p w:rsidR="009E2AFD" w:rsidRDefault="009E2AFD">
            <w:pPr>
              <w:pStyle w:val="nTable"/>
              <w:spacing w:after="40"/>
              <w:ind w:right="113"/>
              <w:rPr>
                <w:i/>
                <w:sz w:val="19"/>
              </w:rPr>
            </w:pPr>
            <w:r>
              <w:rPr>
                <w:i/>
                <w:sz w:val="19"/>
              </w:rPr>
              <w:t>Liquid Petroleum Gas Amendment Act 1968</w:t>
            </w:r>
          </w:p>
        </w:tc>
        <w:tc>
          <w:tcPr>
            <w:tcW w:w="1133" w:type="dxa"/>
          </w:tcPr>
          <w:p w:rsidR="009E2AFD" w:rsidRDefault="009E2AFD">
            <w:pPr>
              <w:pStyle w:val="nTable"/>
              <w:spacing w:after="40"/>
              <w:rPr>
                <w:sz w:val="19"/>
              </w:rPr>
            </w:pPr>
            <w:r>
              <w:rPr>
                <w:sz w:val="19"/>
              </w:rPr>
              <w:t>12 of 1968</w:t>
            </w:r>
          </w:p>
        </w:tc>
        <w:tc>
          <w:tcPr>
            <w:tcW w:w="1134" w:type="dxa"/>
          </w:tcPr>
          <w:p w:rsidR="009E2AFD" w:rsidRDefault="009E2AFD">
            <w:pPr>
              <w:pStyle w:val="nTable"/>
              <w:spacing w:after="40"/>
              <w:rPr>
                <w:sz w:val="19"/>
              </w:rPr>
            </w:pPr>
            <w:r>
              <w:rPr>
                <w:sz w:val="19"/>
              </w:rPr>
              <w:t>26 Sep 1968</w:t>
            </w:r>
          </w:p>
        </w:tc>
        <w:tc>
          <w:tcPr>
            <w:tcW w:w="2552" w:type="dxa"/>
          </w:tcPr>
          <w:p w:rsidR="009E2AFD" w:rsidRDefault="009E2AFD">
            <w:pPr>
              <w:pStyle w:val="nTable"/>
              <w:spacing w:after="40"/>
              <w:rPr>
                <w:sz w:val="19"/>
              </w:rPr>
            </w:pPr>
            <w:r>
              <w:rPr>
                <w:sz w:val="19"/>
              </w:rPr>
              <w:t>26 Sep 1968</w:t>
            </w:r>
          </w:p>
        </w:tc>
      </w:tr>
      <w:tr w:rsidR="009E2AFD">
        <w:trPr>
          <w:cantSplit/>
        </w:trPr>
        <w:tc>
          <w:tcPr>
            <w:tcW w:w="2267" w:type="dxa"/>
          </w:tcPr>
          <w:p w:rsidR="009E2AFD" w:rsidRDefault="009E2AFD">
            <w:pPr>
              <w:pStyle w:val="nTable"/>
              <w:spacing w:after="40"/>
              <w:ind w:right="113"/>
              <w:rPr>
                <w:sz w:val="19"/>
              </w:rPr>
            </w:pPr>
            <w:r>
              <w:rPr>
                <w:i/>
                <w:sz w:val="19"/>
              </w:rPr>
              <w:t>Metric Conversion Act 1972</w:t>
            </w:r>
          </w:p>
        </w:tc>
        <w:tc>
          <w:tcPr>
            <w:tcW w:w="1133" w:type="dxa"/>
          </w:tcPr>
          <w:p w:rsidR="009E2AFD" w:rsidRDefault="009E2AFD">
            <w:pPr>
              <w:pStyle w:val="nTable"/>
              <w:spacing w:after="40"/>
              <w:rPr>
                <w:sz w:val="19"/>
              </w:rPr>
            </w:pPr>
            <w:r>
              <w:rPr>
                <w:sz w:val="19"/>
              </w:rPr>
              <w:t>94 of 1972</w:t>
            </w:r>
            <w:r>
              <w:rPr>
                <w:sz w:val="19"/>
              </w:rPr>
              <w:br/>
              <w:t>(as amended by No. 19 of 1973)</w:t>
            </w:r>
          </w:p>
        </w:tc>
        <w:tc>
          <w:tcPr>
            <w:tcW w:w="1134" w:type="dxa"/>
          </w:tcPr>
          <w:p w:rsidR="009E2AFD" w:rsidRDefault="009E2AFD">
            <w:pPr>
              <w:pStyle w:val="nTable"/>
              <w:spacing w:after="40"/>
              <w:rPr>
                <w:sz w:val="19"/>
              </w:rPr>
            </w:pPr>
            <w:r>
              <w:rPr>
                <w:sz w:val="19"/>
              </w:rPr>
              <w:t>4 Dec 1972</w:t>
            </w:r>
          </w:p>
        </w:tc>
        <w:tc>
          <w:tcPr>
            <w:tcW w:w="2552" w:type="dxa"/>
          </w:tcPr>
          <w:p w:rsidR="009E2AFD" w:rsidRDefault="009E2AFD">
            <w:pPr>
              <w:pStyle w:val="nTable"/>
              <w:spacing w:after="40"/>
              <w:rPr>
                <w:sz w:val="19"/>
              </w:rPr>
            </w:pPr>
            <w:r>
              <w:rPr>
                <w:sz w:val="19"/>
              </w:rPr>
              <w:t xml:space="preserve">The relevant provisions included in this reprint effective from 1 Jul 1973; (see section 2 and </w:t>
            </w:r>
            <w:r>
              <w:rPr>
                <w:i/>
                <w:sz w:val="19"/>
              </w:rPr>
              <w:t>Gazette</w:t>
            </w:r>
            <w:r>
              <w:rPr>
                <w:sz w:val="19"/>
              </w:rPr>
              <w:t xml:space="preserve"> 22 Jun 1973 p.2379)</w:t>
            </w:r>
          </w:p>
        </w:tc>
      </w:tr>
      <w:tr w:rsidR="009E2AFD">
        <w:trPr>
          <w:cantSplit/>
        </w:trPr>
        <w:tc>
          <w:tcPr>
            <w:tcW w:w="2267" w:type="dxa"/>
          </w:tcPr>
          <w:p w:rsidR="009E2AFD" w:rsidRDefault="009E2AFD">
            <w:pPr>
              <w:pStyle w:val="nTable"/>
              <w:spacing w:after="40"/>
              <w:ind w:right="113"/>
              <w:rPr>
                <w:sz w:val="19"/>
              </w:rPr>
            </w:pPr>
            <w:r>
              <w:rPr>
                <w:i/>
                <w:sz w:val="19"/>
              </w:rPr>
              <w:t>State Energy Commission Act 1979</w:t>
            </w:r>
            <w:r>
              <w:rPr>
                <w:sz w:val="19"/>
              </w:rPr>
              <w:t>,</w:t>
            </w:r>
            <w:r>
              <w:rPr>
                <w:sz w:val="19"/>
              </w:rPr>
              <w:br/>
              <w:t>section 3(2)</w:t>
            </w:r>
          </w:p>
        </w:tc>
        <w:tc>
          <w:tcPr>
            <w:tcW w:w="1133" w:type="dxa"/>
          </w:tcPr>
          <w:p w:rsidR="009E2AFD" w:rsidRDefault="009E2AFD">
            <w:pPr>
              <w:pStyle w:val="nTable"/>
              <w:spacing w:after="40"/>
              <w:rPr>
                <w:sz w:val="19"/>
              </w:rPr>
            </w:pPr>
            <w:r>
              <w:rPr>
                <w:sz w:val="19"/>
              </w:rPr>
              <w:t>111 of 1979</w:t>
            </w:r>
          </w:p>
        </w:tc>
        <w:tc>
          <w:tcPr>
            <w:tcW w:w="1134" w:type="dxa"/>
          </w:tcPr>
          <w:p w:rsidR="009E2AFD" w:rsidRDefault="009E2AFD">
            <w:pPr>
              <w:pStyle w:val="nTable"/>
              <w:spacing w:after="40"/>
              <w:rPr>
                <w:sz w:val="19"/>
              </w:rPr>
            </w:pPr>
            <w:r>
              <w:rPr>
                <w:sz w:val="19"/>
              </w:rPr>
              <w:t>21 Dec 1979</w:t>
            </w:r>
          </w:p>
        </w:tc>
        <w:tc>
          <w:tcPr>
            <w:tcW w:w="2552" w:type="dxa"/>
          </w:tcPr>
          <w:p w:rsidR="009E2AFD" w:rsidRDefault="009E2AFD">
            <w:pPr>
              <w:pStyle w:val="nTable"/>
              <w:spacing w:after="40"/>
              <w:rPr>
                <w:sz w:val="19"/>
              </w:rPr>
            </w:pPr>
            <w:r>
              <w:rPr>
                <w:sz w:val="19"/>
              </w:rPr>
              <w:t>Proclaimed</w:t>
            </w:r>
            <w:r>
              <w:rPr>
                <w:sz w:val="19"/>
              </w:rPr>
              <w:br/>
              <w:t xml:space="preserve">1 Feb 1980 (see section 2 and </w:t>
            </w:r>
            <w:r>
              <w:rPr>
                <w:i/>
                <w:sz w:val="19"/>
              </w:rPr>
              <w:t>Gazette</w:t>
            </w:r>
            <w:r>
              <w:rPr>
                <w:sz w:val="19"/>
              </w:rPr>
              <w:t xml:space="preserve"> 1 Feb 1980 p.284)</w:t>
            </w:r>
          </w:p>
        </w:tc>
      </w:tr>
      <w:tr w:rsidR="009E2AFD">
        <w:trPr>
          <w:cantSplit/>
        </w:trPr>
        <w:tc>
          <w:tcPr>
            <w:tcW w:w="2267" w:type="dxa"/>
          </w:tcPr>
          <w:p w:rsidR="009E2AFD" w:rsidRDefault="009E2AFD">
            <w:pPr>
              <w:pStyle w:val="nTable"/>
              <w:spacing w:after="40"/>
              <w:ind w:right="113"/>
              <w:rPr>
                <w:sz w:val="19"/>
              </w:rPr>
            </w:pPr>
            <w:r>
              <w:rPr>
                <w:i/>
                <w:sz w:val="19"/>
              </w:rPr>
              <w:t>Energy Corporations (Transitional and Consequential Provisions) Act 1994</w:t>
            </w:r>
            <w:r>
              <w:rPr>
                <w:sz w:val="19"/>
              </w:rPr>
              <w:t>,</w:t>
            </w:r>
            <w:r>
              <w:rPr>
                <w:sz w:val="19"/>
              </w:rPr>
              <w:br/>
              <w:t>Part 7</w:t>
            </w:r>
          </w:p>
        </w:tc>
        <w:tc>
          <w:tcPr>
            <w:tcW w:w="1133" w:type="dxa"/>
          </w:tcPr>
          <w:p w:rsidR="009E2AFD" w:rsidRDefault="009E2AFD">
            <w:pPr>
              <w:pStyle w:val="nTable"/>
              <w:spacing w:after="40"/>
              <w:rPr>
                <w:sz w:val="19"/>
              </w:rPr>
            </w:pPr>
            <w:r>
              <w:rPr>
                <w:sz w:val="19"/>
              </w:rPr>
              <w:t>89 of 1994</w:t>
            </w:r>
          </w:p>
        </w:tc>
        <w:tc>
          <w:tcPr>
            <w:tcW w:w="1134" w:type="dxa"/>
          </w:tcPr>
          <w:p w:rsidR="009E2AFD" w:rsidRDefault="009E2AFD">
            <w:pPr>
              <w:pStyle w:val="nTable"/>
              <w:spacing w:after="40"/>
              <w:rPr>
                <w:sz w:val="19"/>
              </w:rPr>
            </w:pPr>
            <w:r>
              <w:rPr>
                <w:sz w:val="19"/>
              </w:rPr>
              <w:t>15 Dec 1994</w:t>
            </w:r>
          </w:p>
        </w:tc>
        <w:tc>
          <w:tcPr>
            <w:tcW w:w="2552" w:type="dxa"/>
          </w:tcPr>
          <w:p w:rsidR="009E2AFD" w:rsidRDefault="009E2AFD">
            <w:pPr>
              <w:pStyle w:val="nTable"/>
              <w:spacing w:after="40"/>
              <w:rPr>
                <w:sz w:val="19"/>
              </w:rPr>
            </w:pPr>
            <w:r>
              <w:rPr>
                <w:sz w:val="19"/>
              </w:rPr>
              <w:t>Proclaimed</w:t>
            </w:r>
            <w:r>
              <w:rPr>
                <w:sz w:val="19"/>
              </w:rPr>
              <w:br/>
              <w:t xml:space="preserve">1 Jan 1995 (see section 2(2) and </w:t>
            </w:r>
            <w:r>
              <w:rPr>
                <w:i/>
                <w:sz w:val="19"/>
              </w:rPr>
              <w:t>Gazette</w:t>
            </w:r>
            <w:r>
              <w:rPr>
                <w:sz w:val="19"/>
              </w:rPr>
              <w:t xml:space="preserve"> 23 Dec 1994 p.7069)</w:t>
            </w:r>
          </w:p>
        </w:tc>
      </w:tr>
      <w:tr w:rsidR="009E2AFD">
        <w:trPr>
          <w:cantSplit/>
        </w:trPr>
        <w:tc>
          <w:tcPr>
            <w:tcW w:w="2267" w:type="dxa"/>
            <w:tcBorders>
              <w:bottom w:val="single" w:sz="4" w:space="0" w:color="auto"/>
            </w:tcBorders>
          </w:tcPr>
          <w:p w:rsidR="009E2AFD" w:rsidRDefault="009E2AFD">
            <w:pPr>
              <w:pStyle w:val="nTable"/>
              <w:spacing w:after="40"/>
              <w:ind w:right="113"/>
              <w:rPr>
                <w:sz w:val="19"/>
              </w:rPr>
            </w:pPr>
            <w:r>
              <w:rPr>
                <w:i/>
                <w:sz w:val="19"/>
              </w:rPr>
              <w:t>Sentencing (Consequential Provisions) Act 1995</w:t>
            </w:r>
            <w:r>
              <w:rPr>
                <w:sz w:val="19"/>
              </w:rPr>
              <w:t>,</w:t>
            </w:r>
            <w:r>
              <w:rPr>
                <w:sz w:val="19"/>
              </w:rPr>
              <w:br/>
              <w:t>Part 46</w:t>
            </w:r>
          </w:p>
        </w:tc>
        <w:tc>
          <w:tcPr>
            <w:tcW w:w="1133" w:type="dxa"/>
            <w:tcBorders>
              <w:bottom w:val="single" w:sz="4" w:space="0" w:color="auto"/>
            </w:tcBorders>
          </w:tcPr>
          <w:p w:rsidR="009E2AFD" w:rsidRDefault="009E2AFD">
            <w:pPr>
              <w:pStyle w:val="nTable"/>
              <w:spacing w:after="40"/>
              <w:rPr>
                <w:sz w:val="19"/>
              </w:rPr>
            </w:pPr>
            <w:r>
              <w:rPr>
                <w:sz w:val="19"/>
              </w:rPr>
              <w:t>78 of 1995</w:t>
            </w:r>
          </w:p>
        </w:tc>
        <w:tc>
          <w:tcPr>
            <w:tcW w:w="1134" w:type="dxa"/>
            <w:tcBorders>
              <w:bottom w:val="single" w:sz="4" w:space="0" w:color="auto"/>
            </w:tcBorders>
          </w:tcPr>
          <w:p w:rsidR="009E2AFD" w:rsidRDefault="009E2AFD">
            <w:pPr>
              <w:pStyle w:val="nTable"/>
              <w:spacing w:after="40"/>
              <w:rPr>
                <w:sz w:val="19"/>
              </w:rPr>
            </w:pPr>
            <w:r>
              <w:rPr>
                <w:sz w:val="19"/>
              </w:rPr>
              <w:t>16 Jan 1996</w:t>
            </w:r>
          </w:p>
        </w:tc>
        <w:tc>
          <w:tcPr>
            <w:tcW w:w="2552" w:type="dxa"/>
            <w:tcBorders>
              <w:bottom w:val="single" w:sz="4" w:space="0" w:color="auto"/>
            </w:tcBorders>
          </w:tcPr>
          <w:p w:rsidR="009E2AFD" w:rsidRDefault="009E2AFD">
            <w:pPr>
              <w:pStyle w:val="nTable"/>
              <w:spacing w:after="40"/>
              <w:rPr>
                <w:sz w:val="19"/>
              </w:rPr>
            </w:pPr>
            <w:r>
              <w:rPr>
                <w:sz w:val="19"/>
              </w:rPr>
              <w:t xml:space="preserve">Proclaimed 4 Nov 1996 (see section 2 and </w:t>
            </w:r>
            <w:r>
              <w:rPr>
                <w:i/>
                <w:sz w:val="19"/>
              </w:rPr>
              <w:t xml:space="preserve">Gazette </w:t>
            </w:r>
            <w:r>
              <w:rPr>
                <w:sz w:val="19"/>
              </w:rPr>
              <w:t>25 Oct 1996 p.5632)</w:t>
            </w:r>
          </w:p>
        </w:tc>
      </w:tr>
    </w:tbl>
    <w:p w:rsidR="009E2AFD" w:rsidRDefault="009E2AFD">
      <w:pPr>
        <w:pStyle w:val="nSubsection"/>
      </w:pPr>
      <w:r>
        <w:rPr>
          <w:vertAlign w:val="superscript"/>
        </w:rPr>
        <w:t>2</w:t>
      </w:r>
      <w:r>
        <w:tab/>
        <w:t xml:space="preserve">Repealed by the </w:t>
      </w:r>
      <w:r>
        <w:rPr>
          <w:i/>
        </w:rPr>
        <w:t>Interpretation Act 1984</w:t>
      </w:r>
      <w:r>
        <w:t xml:space="preserve"> (No. 12 of 1984) s.77(1).</w:t>
      </w:r>
    </w:p>
    <w:p w:rsidR="009E2AFD" w:rsidRDefault="009E2AFD"/>
    <w:p w:rsidR="009E2AFD" w:rsidRDefault="009E2AFD">
      <w:pPr>
        <w:sectPr w:rsidR="009E2AF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E2AFD" w:rsidRDefault="009E2AFD"/>
    <w:sectPr w:rsidR="009E2AFD">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C6" w:rsidRDefault="001A48C6">
      <w:r>
        <w:separator/>
      </w:r>
    </w:p>
  </w:endnote>
  <w:endnote w:type="continuationSeparator" w:id="0">
    <w:p w:rsidR="001A48C6" w:rsidRDefault="001A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E2AFD" w:rsidRDefault="009E2AF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E2AFD" w:rsidRDefault="009E2AF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6BC4">
      <w:rPr>
        <w:rStyle w:val="PageNumber"/>
        <w:rFonts w:ascii="Arial" w:hAnsi="Arial" w:cs="Arial"/>
        <w:noProof/>
      </w:rPr>
      <w:t>i</w:t>
    </w:r>
    <w:r>
      <w:rPr>
        <w:rStyle w:val="PageNumber"/>
        <w:rFonts w:ascii="Arial" w:hAnsi="Arial" w:cs="Arial"/>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BC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 xml:space="preserve"> </w:t>
    </w:r>
  </w:p>
  <w:p w:rsidR="009E2AFD" w:rsidRDefault="009E2AF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BC4">
      <w:rPr>
        <w:rStyle w:val="CharPageNo"/>
        <w:rFonts w:ascii="Arial" w:hAnsi="Arial"/>
        <w:noProof/>
      </w:rPr>
      <w:t>5</w:t>
    </w:r>
    <w:r>
      <w:rPr>
        <w:rStyle w:val="CharPageNo"/>
        <w:rFonts w:ascii="Arial" w:hAnsi="Arial"/>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Footer"/>
      <w:tabs>
        <w:tab w:val="clear" w:pos="4153"/>
        <w:tab w:val="right" w:pos="7088"/>
      </w:tabs>
      <w:rPr>
        <w:rStyle w:val="PageNumber"/>
      </w:rPr>
    </w:pPr>
  </w:p>
  <w:p w:rsidR="009E2AFD" w:rsidRDefault="009E2A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BC4">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BC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BC4">
      <w:rPr>
        <w:rStyle w:val="CharPageNo"/>
        <w:rFonts w:ascii="Arial" w:hAnsi="Arial"/>
        <w:noProof/>
      </w:rPr>
      <w:t>1</w:t>
    </w:r>
    <w:r>
      <w:rPr>
        <w:rStyle w:val="CharPageNo"/>
        <w:rFonts w:ascii="Arial" w:hAnsi="Arial"/>
      </w:rPr>
      <w:fldChar w:fldCharType="end"/>
    </w:r>
  </w:p>
  <w:p w:rsidR="009E2AFD" w:rsidRDefault="009E2AF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C6" w:rsidRDefault="001A48C6">
      <w:r>
        <w:separator/>
      </w:r>
    </w:p>
  </w:footnote>
  <w:footnote w:type="continuationSeparator" w:id="0">
    <w:p w:rsidR="001A48C6" w:rsidRDefault="001A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partodd"/>
      <w:ind w:left="0" w:firstLine="0"/>
      <w:rPr>
        <w:i/>
      </w:rPr>
    </w:pPr>
    <w:r>
      <w:rPr>
        <w:i/>
      </w:rPr>
      <w:fldChar w:fldCharType="begin"/>
    </w:r>
    <w:r>
      <w:rPr>
        <w:i/>
      </w:rPr>
      <w:instrText xml:space="preserve"> Styleref "Name of Act/Reg" </w:instrText>
    </w:r>
    <w:r>
      <w:rPr>
        <w:i/>
      </w:rPr>
      <w:fldChar w:fldCharType="separate"/>
    </w:r>
    <w:r w:rsidR="00216BC4">
      <w:rPr>
        <w:i/>
        <w:noProof/>
      </w:rPr>
      <w:t>Liquid Petroleum Gas Act 1956</w:t>
    </w:r>
    <w:r>
      <w:rPr>
        <w:i/>
      </w:rPr>
      <w:fldChar w:fldCharType="end"/>
    </w:r>
  </w:p>
  <w:p w:rsidR="009E2AFD" w:rsidRDefault="009E2AF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2AFD" w:rsidRDefault="009E2AF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2AFD" w:rsidRDefault="009E2AFD">
    <w:pPr>
      <w:pStyle w:val="headerpart"/>
    </w:pPr>
  </w:p>
  <w:p w:rsidR="009E2AFD" w:rsidRDefault="009E2AFD">
    <w:pPr>
      <w:pBdr>
        <w:bottom w:val="single" w:sz="6" w:space="1" w:color="auto"/>
      </w:pBdr>
      <w:rPr>
        <w:b/>
      </w:rPr>
    </w:pPr>
  </w:p>
  <w:p w:rsidR="009E2AFD" w:rsidRDefault="009E2A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2AFD">
      <w:trPr>
        <w:cantSplit/>
      </w:trPr>
      <w:tc>
        <w:tcPr>
          <w:tcW w:w="7312" w:type="dxa"/>
          <w:gridSpan w:val="2"/>
        </w:tcPr>
        <w:p w:rsidR="009E2AFD" w:rsidRDefault="009E2AFD">
          <w:pPr>
            <w:pStyle w:val="HeaderActNameLeft"/>
          </w:pPr>
          <w:fldSimple w:instr=" Styleref &quot;Name of Act/Reg&quot; ">
            <w:r w:rsidR="00216BC4">
              <w:rPr>
                <w:noProof/>
              </w:rPr>
              <w:t>Liquid Petroleum Gas Act 1956</w:t>
            </w:r>
          </w:fldSimple>
        </w:p>
      </w:tc>
    </w:tr>
    <w:tr w:rsidR="009E2AFD">
      <w:tc>
        <w:tcPr>
          <w:tcW w:w="1548" w:type="dxa"/>
        </w:tcPr>
        <w:p w:rsidR="009E2AFD" w:rsidRDefault="009E2AFD">
          <w:pPr>
            <w:pStyle w:val="HeaderNumberLeft"/>
          </w:pPr>
        </w:p>
      </w:tc>
      <w:tc>
        <w:tcPr>
          <w:tcW w:w="5764" w:type="dxa"/>
        </w:tcPr>
        <w:p w:rsidR="009E2AFD" w:rsidRDefault="009E2AFD">
          <w:pPr>
            <w:pStyle w:val="HeaderTextLeft"/>
          </w:pPr>
        </w:p>
      </w:tc>
    </w:tr>
    <w:tr w:rsidR="009E2AFD">
      <w:tc>
        <w:tcPr>
          <w:tcW w:w="1548" w:type="dxa"/>
        </w:tcPr>
        <w:p w:rsidR="009E2AFD" w:rsidRDefault="009E2AFD">
          <w:pPr>
            <w:pStyle w:val="HeaderNumberLeft"/>
          </w:pPr>
        </w:p>
      </w:tc>
      <w:tc>
        <w:tcPr>
          <w:tcW w:w="5764" w:type="dxa"/>
        </w:tcPr>
        <w:p w:rsidR="009E2AFD" w:rsidRDefault="009E2AFD">
          <w:pPr>
            <w:pStyle w:val="HeaderTextLeft"/>
          </w:pPr>
        </w:p>
      </w:tc>
    </w:tr>
    <w:tr w:rsidR="009E2AFD">
      <w:trPr>
        <w:cantSplit/>
      </w:trPr>
      <w:tc>
        <w:tcPr>
          <w:tcW w:w="7312" w:type="dxa"/>
          <w:gridSpan w:val="2"/>
        </w:tcPr>
        <w:p w:rsidR="009E2AFD" w:rsidRDefault="009E2AFD">
          <w:pPr>
            <w:pStyle w:val="HeaderSectionLeft"/>
          </w:pPr>
          <w:r>
            <w:t xml:space="preserve">Sch. </w:t>
          </w:r>
          <w:r>
            <w:fldChar w:fldCharType="begin"/>
          </w:r>
          <w:r>
            <w:instrText xml:space="preserve"> styleref CharSchNo</w:instrText>
          </w:r>
          <w:r>
            <w:fldChar w:fldCharType="end"/>
          </w:r>
        </w:p>
      </w:tc>
    </w:tr>
  </w:tbl>
  <w:p w:rsidR="009E2AFD" w:rsidRDefault="009E2AF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E2AFD">
      <w:trPr>
        <w:cantSplit/>
      </w:trPr>
      <w:tc>
        <w:tcPr>
          <w:tcW w:w="7258" w:type="dxa"/>
          <w:gridSpan w:val="2"/>
        </w:tcPr>
        <w:p w:rsidR="009E2AFD" w:rsidRDefault="009E2AFD">
          <w:pPr>
            <w:pStyle w:val="HeaderActNameRight"/>
            <w:ind w:right="17"/>
          </w:pPr>
          <w:fldSimple w:instr=" Styleref &quot;Name of Act/Reg&quot; ">
            <w:r w:rsidR="00216BC4">
              <w:rPr>
                <w:noProof/>
              </w:rPr>
              <w:t>Liquid Petroleum Gas Act 1956</w:t>
            </w:r>
          </w:fldSimple>
        </w:p>
      </w:tc>
    </w:tr>
    <w:tr w:rsidR="009E2AFD">
      <w:tc>
        <w:tcPr>
          <w:tcW w:w="5742" w:type="dxa"/>
        </w:tcPr>
        <w:p w:rsidR="009E2AFD" w:rsidRDefault="009E2AFD">
          <w:pPr>
            <w:pStyle w:val="HeaderTextRight"/>
          </w:pPr>
        </w:p>
      </w:tc>
      <w:tc>
        <w:tcPr>
          <w:tcW w:w="1521" w:type="dxa"/>
        </w:tcPr>
        <w:p w:rsidR="009E2AFD" w:rsidRDefault="009E2AFD">
          <w:pPr>
            <w:pStyle w:val="HeaderNumberRight"/>
            <w:ind w:right="17"/>
          </w:pPr>
        </w:p>
      </w:tc>
    </w:tr>
    <w:tr w:rsidR="009E2AFD">
      <w:tc>
        <w:tcPr>
          <w:tcW w:w="5742" w:type="dxa"/>
        </w:tcPr>
        <w:p w:rsidR="009E2AFD" w:rsidRDefault="009E2AFD">
          <w:pPr>
            <w:pStyle w:val="HeaderTextRight"/>
          </w:pPr>
        </w:p>
      </w:tc>
      <w:tc>
        <w:tcPr>
          <w:tcW w:w="1521" w:type="dxa"/>
        </w:tcPr>
        <w:p w:rsidR="009E2AFD" w:rsidRDefault="009E2AFD">
          <w:pPr>
            <w:pStyle w:val="HeaderNumberRight"/>
            <w:ind w:right="17"/>
          </w:pPr>
        </w:p>
      </w:tc>
    </w:tr>
    <w:tr w:rsidR="009E2AFD">
      <w:trPr>
        <w:cantSplit/>
      </w:trPr>
      <w:tc>
        <w:tcPr>
          <w:tcW w:w="5742" w:type="dxa"/>
        </w:tcPr>
        <w:p w:rsidR="009E2AFD" w:rsidRDefault="009E2AFD">
          <w:pPr>
            <w:pStyle w:val="HeaderSectionRight"/>
            <w:ind w:right="17"/>
          </w:pPr>
          <w:r>
            <w:fldChar w:fldCharType="begin"/>
          </w:r>
          <w:r>
            <w:instrText xml:space="preserve"> STYLEREF CharSchText \* MERGEFORMAT </w:instrText>
          </w:r>
          <w:r>
            <w:fldChar w:fldCharType="end"/>
          </w:r>
        </w:p>
      </w:tc>
      <w:tc>
        <w:tcPr>
          <w:tcW w:w="1516" w:type="dxa"/>
        </w:tcPr>
        <w:p w:rsidR="009E2AFD" w:rsidRDefault="00216BC4">
          <w:pPr>
            <w:pStyle w:val="HeaderSectionRight"/>
            <w:ind w:right="17"/>
          </w:pPr>
          <w:r>
            <w:fldChar w:fldCharType="begin"/>
          </w:r>
          <w:r>
            <w:instrText xml:space="preserve"> STYLEREF CharSchNo \* MERGEFORMAT </w:instrText>
          </w:r>
          <w:r>
            <w:rPr>
              <w:noProof/>
            </w:rPr>
            <w:fldChar w:fldCharType="end"/>
          </w:r>
        </w:p>
      </w:tc>
    </w:tr>
  </w:tbl>
  <w:p w:rsidR="009E2AFD" w:rsidRDefault="009E2AF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FD">
      <w:trPr>
        <w:cantSplit/>
      </w:trPr>
      <w:tc>
        <w:tcPr>
          <w:tcW w:w="7258" w:type="dxa"/>
          <w:gridSpan w:val="2"/>
        </w:tcPr>
        <w:p w:rsidR="009E2AFD" w:rsidRDefault="009E2AFD">
          <w:pPr>
            <w:pStyle w:val="HeaderActNameLeft"/>
          </w:pPr>
          <w:fldSimple w:instr=" Styleref &quot;Name of Act/Reg&quot; ">
            <w:r w:rsidR="00216BC4">
              <w:rPr>
                <w:noProof/>
              </w:rPr>
              <w:t>Liquid Petroleum Gas Act 1956</w:t>
            </w:r>
          </w:fldSimple>
        </w:p>
      </w:tc>
    </w:tr>
    <w:tr w:rsidR="009E2AFD">
      <w:tc>
        <w:tcPr>
          <w:tcW w:w="1548" w:type="dxa"/>
        </w:tcPr>
        <w:p w:rsidR="009E2AFD" w:rsidRDefault="009E2AFD">
          <w:pPr>
            <w:pStyle w:val="HeaderNumberLeft"/>
          </w:pPr>
        </w:p>
      </w:tc>
      <w:tc>
        <w:tcPr>
          <w:tcW w:w="5715" w:type="dxa"/>
        </w:tcPr>
        <w:p w:rsidR="009E2AFD" w:rsidRDefault="009E2AFD">
          <w:pPr>
            <w:pStyle w:val="HeaderTextLeft"/>
          </w:pPr>
        </w:p>
      </w:tc>
    </w:tr>
    <w:tr w:rsidR="009E2AFD">
      <w:tc>
        <w:tcPr>
          <w:tcW w:w="1548" w:type="dxa"/>
        </w:tcPr>
        <w:p w:rsidR="009E2AFD" w:rsidRDefault="009E2AFD">
          <w:pPr>
            <w:pStyle w:val="HeaderNumberLeft"/>
          </w:pPr>
        </w:p>
      </w:tc>
      <w:tc>
        <w:tcPr>
          <w:tcW w:w="5715" w:type="dxa"/>
        </w:tcPr>
        <w:p w:rsidR="009E2AFD" w:rsidRDefault="009E2AFD">
          <w:pPr>
            <w:pStyle w:val="HeaderTextLeft"/>
          </w:pPr>
        </w:p>
      </w:tc>
    </w:tr>
    <w:tr w:rsidR="009E2AFD">
      <w:trPr>
        <w:cantSplit/>
      </w:trPr>
      <w:tc>
        <w:tcPr>
          <w:tcW w:w="7258" w:type="dxa"/>
          <w:gridSpan w:val="2"/>
        </w:tcPr>
        <w:p w:rsidR="009E2AFD" w:rsidRDefault="009E2AFD">
          <w:pPr>
            <w:pStyle w:val="HeaderSectionRight"/>
            <w:ind w:right="17"/>
            <w:jc w:val="left"/>
          </w:pPr>
        </w:p>
      </w:tc>
    </w:tr>
  </w:tbl>
  <w:p w:rsidR="009E2AFD" w:rsidRDefault="009E2A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E2AFD">
      <w:trPr>
        <w:cantSplit/>
      </w:trPr>
      <w:tc>
        <w:tcPr>
          <w:tcW w:w="7312" w:type="dxa"/>
          <w:gridSpan w:val="2"/>
        </w:tcPr>
        <w:p w:rsidR="009E2AFD" w:rsidRDefault="009E2AFD">
          <w:pPr>
            <w:pStyle w:val="HeaderActNameRight"/>
          </w:pPr>
          <w:fldSimple w:instr=" Styleref &quot;Name of Act/Reg&quot; ">
            <w:r w:rsidR="00216BC4">
              <w:rPr>
                <w:noProof/>
              </w:rPr>
              <w:t>Liquid Petroleum Gas Act 1956</w:t>
            </w:r>
          </w:fldSimple>
        </w:p>
      </w:tc>
    </w:tr>
    <w:tr w:rsidR="009E2AFD">
      <w:tc>
        <w:tcPr>
          <w:tcW w:w="5760" w:type="dxa"/>
        </w:tcPr>
        <w:p w:rsidR="009E2AFD" w:rsidRDefault="009E2AFD">
          <w:pPr>
            <w:pStyle w:val="HeaderTextRight"/>
          </w:pPr>
        </w:p>
      </w:tc>
      <w:tc>
        <w:tcPr>
          <w:tcW w:w="1552" w:type="dxa"/>
        </w:tcPr>
        <w:p w:rsidR="009E2AFD" w:rsidRDefault="009E2AFD">
          <w:pPr>
            <w:pStyle w:val="HeaderNumberRight"/>
          </w:pPr>
        </w:p>
      </w:tc>
    </w:tr>
    <w:tr w:rsidR="009E2AFD">
      <w:tc>
        <w:tcPr>
          <w:tcW w:w="5760" w:type="dxa"/>
        </w:tcPr>
        <w:p w:rsidR="009E2AFD" w:rsidRDefault="009E2AFD">
          <w:pPr>
            <w:pStyle w:val="HeaderTextRight"/>
          </w:pPr>
        </w:p>
      </w:tc>
      <w:tc>
        <w:tcPr>
          <w:tcW w:w="1552" w:type="dxa"/>
        </w:tcPr>
        <w:p w:rsidR="009E2AFD" w:rsidRDefault="009E2AFD">
          <w:pPr>
            <w:pStyle w:val="HeaderNumberRight"/>
          </w:pPr>
        </w:p>
      </w:tc>
    </w:tr>
    <w:tr w:rsidR="009E2AFD">
      <w:trPr>
        <w:cantSplit/>
      </w:trPr>
      <w:tc>
        <w:tcPr>
          <w:tcW w:w="7312" w:type="dxa"/>
          <w:gridSpan w:val="2"/>
        </w:tcPr>
        <w:p w:rsidR="009E2AFD" w:rsidRDefault="009E2AFD">
          <w:pPr>
            <w:pStyle w:val="HeaderSectionRight"/>
          </w:pPr>
        </w:p>
      </w:tc>
    </w:tr>
  </w:tbl>
  <w:p w:rsidR="009E2AFD" w:rsidRDefault="009E2AF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partodd"/>
      <w:ind w:left="0" w:firstLine="0"/>
      <w:rPr>
        <w:i/>
      </w:rPr>
    </w:pPr>
    <w:r>
      <w:rPr>
        <w:i/>
      </w:rPr>
      <w:fldChar w:fldCharType="begin"/>
    </w:r>
    <w:r>
      <w:rPr>
        <w:i/>
      </w:rPr>
      <w:instrText xml:space="preserve"> Styleref "Name of Act/Reg" </w:instrText>
    </w:r>
    <w:r>
      <w:rPr>
        <w:i/>
      </w:rPr>
      <w:fldChar w:fldCharType="separate"/>
    </w:r>
    <w:r w:rsidR="00216BC4">
      <w:rPr>
        <w:i/>
        <w:noProof/>
      </w:rPr>
      <w:t>Liquid Petroleum Gas Act 1956</w:t>
    </w:r>
    <w:r>
      <w:rPr>
        <w:i/>
      </w:rPr>
      <w:fldChar w:fldCharType="end"/>
    </w:r>
  </w:p>
  <w:p w:rsidR="009E2AFD" w:rsidRDefault="009E2AFD">
    <w:pPr>
      <w:pStyle w:val="headerpartodd"/>
      <w:ind w:left="0" w:firstLine="0"/>
      <w:rPr>
        <w:b w:val="0"/>
        <w:i/>
      </w:rPr>
    </w:pPr>
  </w:p>
  <w:p w:rsidR="009E2AFD" w:rsidRDefault="009E2AFD">
    <w:pPr>
      <w:pStyle w:val="headerpart"/>
    </w:pPr>
  </w:p>
  <w:p w:rsidR="009E2AFD" w:rsidRDefault="009E2AFD">
    <w:pPr>
      <w:pStyle w:val="headerpart"/>
    </w:pPr>
  </w:p>
  <w:p w:rsidR="009E2AFD" w:rsidRDefault="009E2AFD">
    <w:pPr>
      <w:pBdr>
        <w:bottom w:val="single" w:sz="6" w:space="1" w:color="auto"/>
      </w:pBdr>
      <w:rPr>
        <w:b/>
      </w:rPr>
    </w:pPr>
  </w:p>
  <w:p w:rsidR="009E2AFD" w:rsidRDefault="009E2A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partodd"/>
      <w:ind w:left="0" w:firstLine="0"/>
      <w:jc w:val="right"/>
      <w:rPr>
        <w:i/>
      </w:rPr>
    </w:pPr>
    <w:r>
      <w:rPr>
        <w:i/>
      </w:rPr>
      <w:fldChar w:fldCharType="begin"/>
    </w:r>
    <w:r>
      <w:rPr>
        <w:i/>
      </w:rPr>
      <w:instrText xml:space="preserve"> Styleref "Name of Act/Reg" </w:instrText>
    </w:r>
    <w:r>
      <w:rPr>
        <w:i/>
      </w:rPr>
      <w:fldChar w:fldCharType="separate"/>
    </w:r>
    <w:r w:rsidR="00216BC4">
      <w:rPr>
        <w:i/>
        <w:noProof/>
      </w:rPr>
      <w:t>Liquid Petroleum Gas Act 1956</w:t>
    </w:r>
    <w:r>
      <w:rPr>
        <w:i/>
      </w:rPr>
      <w:fldChar w:fldCharType="end"/>
    </w:r>
  </w:p>
  <w:p w:rsidR="009E2AFD" w:rsidRDefault="009E2AFD">
    <w:pPr>
      <w:pStyle w:val="headerpartodd"/>
      <w:ind w:left="0" w:firstLine="0"/>
      <w:jc w:val="right"/>
      <w:rPr>
        <w:b w:val="0"/>
        <w:i/>
      </w:rPr>
    </w:pPr>
  </w:p>
  <w:p w:rsidR="009E2AFD" w:rsidRDefault="009E2AFD">
    <w:pPr>
      <w:pStyle w:val="headerpart"/>
      <w:jc w:val="right"/>
    </w:pPr>
  </w:p>
  <w:p w:rsidR="009E2AFD" w:rsidRDefault="009E2AFD">
    <w:pPr>
      <w:pStyle w:val="headerpart"/>
      <w:jc w:val="right"/>
    </w:pPr>
  </w:p>
  <w:p w:rsidR="009E2AFD" w:rsidRDefault="009E2AFD">
    <w:pPr>
      <w:pBdr>
        <w:bottom w:val="single" w:sz="6" w:space="1" w:color="auto"/>
      </w:pBdr>
      <w:jc w:val="right"/>
      <w:rPr>
        <w:b/>
      </w:rPr>
    </w:pPr>
  </w:p>
  <w:p w:rsidR="009E2AFD" w:rsidRDefault="009E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C4" w:rsidRDefault="00216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C4" w:rsidRDefault="00216B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FD">
      <w:trPr>
        <w:cantSplit/>
      </w:trPr>
      <w:tc>
        <w:tcPr>
          <w:tcW w:w="7258" w:type="dxa"/>
          <w:gridSpan w:val="2"/>
        </w:tcPr>
        <w:p w:rsidR="009E2AFD" w:rsidRDefault="009E2AFD">
          <w:pPr>
            <w:pStyle w:val="HeaderActNameLeft"/>
          </w:pPr>
          <w:fldSimple w:instr=" Styleref &quot;Name of Act/Reg&quot; ">
            <w:r w:rsidR="00216BC4">
              <w:rPr>
                <w:noProof/>
              </w:rPr>
              <w:t>Liquid Petroleum Gas Act 1956</w:t>
            </w:r>
          </w:fldSimple>
        </w:p>
      </w:tc>
    </w:tr>
    <w:tr w:rsidR="009E2AFD">
      <w:tc>
        <w:tcPr>
          <w:tcW w:w="1548" w:type="dxa"/>
        </w:tcPr>
        <w:p w:rsidR="009E2AFD" w:rsidRDefault="009E2AFD">
          <w:pPr>
            <w:pStyle w:val="HeaderNumberLeft"/>
          </w:pPr>
        </w:p>
      </w:tc>
      <w:tc>
        <w:tcPr>
          <w:tcW w:w="5715" w:type="dxa"/>
        </w:tcPr>
        <w:p w:rsidR="009E2AFD" w:rsidRDefault="009E2AFD">
          <w:pPr>
            <w:pStyle w:val="HeaderTextLeft"/>
          </w:pPr>
        </w:p>
      </w:tc>
    </w:tr>
    <w:tr w:rsidR="009E2AFD">
      <w:tc>
        <w:tcPr>
          <w:tcW w:w="1548" w:type="dxa"/>
        </w:tcPr>
        <w:p w:rsidR="009E2AFD" w:rsidRDefault="009E2AFD">
          <w:pPr>
            <w:pStyle w:val="HeaderNumberLeft"/>
          </w:pPr>
        </w:p>
      </w:tc>
      <w:tc>
        <w:tcPr>
          <w:tcW w:w="5715" w:type="dxa"/>
        </w:tcPr>
        <w:p w:rsidR="009E2AFD" w:rsidRDefault="009E2AFD">
          <w:pPr>
            <w:pStyle w:val="HeaderTextLeft"/>
          </w:pPr>
        </w:p>
      </w:tc>
    </w:tr>
    <w:tr w:rsidR="009E2AFD">
      <w:trPr>
        <w:cantSplit/>
      </w:trPr>
      <w:tc>
        <w:tcPr>
          <w:tcW w:w="7258" w:type="dxa"/>
          <w:gridSpan w:val="2"/>
        </w:tcPr>
        <w:p w:rsidR="009E2AFD" w:rsidRDefault="009E2AFD">
          <w:pPr>
            <w:pStyle w:val="HeaderSectionLeft"/>
            <w:rPr>
              <w:b w:val="0"/>
            </w:rPr>
          </w:pPr>
          <w:r>
            <w:rPr>
              <w:b w:val="0"/>
            </w:rPr>
            <w:t>Contents</w:t>
          </w:r>
        </w:p>
      </w:tc>
    </w:tr>
  </w:tbl>
  <w:p w:rsidR="009E2AFD" w:rsidRDefault="009E2A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FD">
      <w:trPr>
        <w:cantSplit/>
      </w:trPr>
      <w:tc>
        <w:tcPr>
          <w:tcW w:w="7258" w:type="dxa"/>
          <w:gridSpan w:val="2"/>
        </w:tcPr>
        <w:p w:rsidR="009E2AFD" w:rsidRDefault="009E2AFD">
          <w:pPr>
            <w:pStyle w:val="HeaderActNameRight"/>
            <w:ind w:right="17"/>
          </w:pPr>
          <w:fldSimple w:instr=" Styleref &quot;Name of Act/Reg&quot; ">
            <w:r w:rsidR="00216BC4">
              <w:rPr>
                <w:noProof/>
              </w:rPr>
              <w:t>Liquid Petroleum Gas Act 1956</w:t>
            </w:r>
          </w:fldSimple>
        </w:p>
      </w:tc>
    </w:tr>
    <w:tr w:rsidR="009E2AFD">
      <w:tc>
        <w:tcPr>
          <w:tcW w:w="5715" w:type="dxa"/>
        </w:tcPr>
        <w:p w:rsidR="009E2AFD" w:rsidRDefault="009E2AFD">
          <w:pPr>
            <w:pStyle w:val="HeaderTextRight"/>
          </w:pPr>
        </w:p>
      </w:tc>
      <w:tc>
        <w:tcPr>
          <w:tcW w:w="1548" w:type="dxa"/>
        </w:tcPr>
        <w:p w:rsidR="009E2AFD" w:rsidRDefault="009E2AFD">
          <w:pPr>
            <w:pStyle w:val="HeaderNumberRight"/>
            <w:ind w:right="17"/>
          </w:pPr>
        </w:p>
      </w:tc>
    </w:tr>
    <w:tr w:rsidR="009E2AFD">
      <w:tc>
        <w:tcPr>
          <w:tcW w:w="5715" w:type="dxa"/>
        </w:tcPr>
        <w:p w:rsidR="009E2AFD" w:rsidRDefault="009E2AFD">
          <w:pPr>
            <w:pStyle w:val="HeaderTextRight"/>
          </w:pPr>
        </w:p>
      </w:tc>
      <w:tc>
        <w:tcPr>
          <w:tcW w:w="1548" w:type="dxa"/>
        </w:tcPr>
        <w:p w:rsidR="009E2AFD" w:rsidRDefault="009E2AFD">
          <w:pPr>
            <w:pStyle w:val="HeaderNumberRight"/>
            <w:ind w:right="17"/>
          </w:pPr>
        </w:p>
      </w:tc>
    </w:tr>
    <w:tr w:rsidR="009E2AFD">
      <w:trPr>
        <w:cantSplit/>
      </w:trPr>
      <w:tc>
        <w:tcPr>
          <w:tcW w:w="7258" w:type="dxa"/>
          <w:gridSpan w:val="2"/>
        </w:tcPr>
        <w:p w:rsidR="009E2AFD" w:rsidRDefault="009E2AFD">
          <w:pPr>
            <w:pStyle w:val="HeaderSectionRight"/>
            <w:ind w:right="17"/>
            <w:rPr>
              <w:b w:val="0"/>
            </w:rPr>
          </w:pPr>
          <w:r>
            <w:rPr>
              <w:b w:val="0"/>
            </w:rPr>
            <w:t>Contents</w:t>
          </w:r>
        </w:p>
      </w:tc>
    </w:tr>
  </w:tbl>
  <w:p w:rsidR="009E2AFD" w:rsidRDefault="009E2A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2AFD">
      <w:trPr>
        <w:cantSplit/>
      </w:trPr>
      <w:tc>
        <w:tcPr>
          <w:tcW w:w="7258" w:type="dxa"/>
          <w:gridSpan w:val="2"/>
        </w:tcPr>
        <w:p w:rsidR="009E2AFD" w:rsidRDefault="009E2AFD">
          <w:pPr>
            <w:pStyle w:val="HeaderActNameLeft"/>
          </w:pPr>
          <w:fldSimple w:instr=" Styleref &quot;Name of Act/Reg&quot; ">
            <w:r w:rsidR="00216BC4">
              <w:rPr>
                <w:noProof/>
              </w:rPr>
              <w:t>Liquid Petroleum Gas Act 1956</w:t>
            </w:r>
          </w:fldSimple>
        </w:p>
      </w:tc>
    </w:tr>
    <w:tr w:rsidR="009E2AFD">
      <w:tc>
        <w:tcPr>
          <w:tcW w:w="1548" w:type="dxa"/>
        </w:tcPr>
        <w:p w:rsidR="009E2AFD" w:rsidRDefault="009E2AFD">
          <w:pPr>
            <w:pStyle w:val="HeaderNumberLeft"/>
          </w:pPr>
          <w:r>
            <w:fldChar w:fldCharType="begin"/>
          </w:r>
          <w:r>
            <w:instrText xml:space="preserve"> styleref CharPartNo </w:instrText>
          </w:r>
          <w:r>
            <w:fldChar w:fldCharType="end"/>
          </w:r>
        </w:p>
      </w:tc>
      <w:tc>
        <w:tcPr>
          <w:tcW w:w="5715" w:type="dxa"/>
        </w:tcPr>
        <w:p w:rsidR="009E2AFD" w:rsidRDefault="009E2AFD">
          <w:pPr>
            <w:pStyle w:val="HeaderTextLeft"/>
          </w:pPr>
          <w:r>
            <w:fldChar w:fldCharType="begin"/>
          </w:r>
          <w:r>
            <w:instrText xml:space="preserve"> styleref CharPartText </w:instrText>
          </w:r>
          <w:r>
            <w:fldChar w:fldCharType="end"/>
          </w:r>
        </w:p>
      </w:tc>
    </w:tr>
    <w:tr w:rsidR="009E2AFD">
      <w:tc>
        <w:tcPr>
          <w:tcW w:w="1548" w:type="dxa"/>
        </w:tcPr>
        <w:p w:rsidR="009E2AFD" w:rsidRDefault="009E2AFD">
          <w:pPr>
            <w:pStyle w:val="HeaderNumberLeft"/>
          </w:pPr>
          <w:r>
            <w:fldChar w:fldCharType="begin"/>
          </w:r>
          <w:r>
            <w:instrText xml:space="preserve"> styleref CharDivNo </w:instrText>
          </w:r>
          <w:r>
            <w:fldChar w:fldCharType="end"/>
          </w:r>
        </w:p>
      </w:tc>
      <w:tc>
        <w:tcPr>
          <w:tcW w:w="5715" w:type="dxa"/>
        </w:tcPr>
        <w:p w:rsidR="009E2AFD" w:rsidRDefault="009E2AFD">
          <w:pPr>
            <w:pStyle w:val="HeaderTextLeft"/>
          </w:pPr>
          <w:r>
            <w:fldChar w:fldCharType="begin"/>
          </w:r>
          <w:r>
            <w:instrText xml:space="preserve"> styleref CharDivText </w:instrText>
          </w:r>
          <w:r>
            <w:fldChar w:fldCharType="end"/>
          </w:r>
        </w:p>
      </w:tc>
    </w:tr>
    <w:tr w:rsidR="009E2AFD">
      <w:trPr>
        <w:cantSplit/>
      </w:trPr>
      <w:tc>
        <w:tcPr>
          <w:tcW w:w="7258" w:type="dxa"/>
          <w:gridSpan w:val="2"/>
        </w:tcPr>
        <w:p w:rsidR="009E2AFD" w:rsidRDefault="009E2AFD">
          <w:pPr>
            <w:pStyle w:val="HeaderSectionLeft"/>
          </w:pPr>
          <w:r>
            <w:t xml:space="preserve">s. </w:t>
          </w:r>
          <w:fldSimple w:instr=" styleref CharSectno ">
            <w:r w:rsidR="00216BC4">
              <w:rPr>
                <w:noProof/>
              </w:rPr>
              <w:t>1</w:t>
            </w:r>
          </w:fldSimple>
        </w:p>
      </w:tc>
    </w:tr>
  </w:tbl>
  <w:p w:rsidR="009E2AFD" w:rsidRDefault="009E2A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2AFD">
      <w:trPr>
        <w:cantSplit/>
      </w:trPr>
      <w:tc>
        <w:tcPr>
          <w:tcW w:w="7258" w:type="dxa"/>
          <w:gridSpan w:val="2"/>
        </w:tcPr>
        <w:p w:rsidR="009E2AFD" w:rsidRDefault="009E2AFD">
          <w:pPr>
            <w:pStyle w:val="HeaderActNameRight"/>
            <w:ind w:right="17"/>
          </w:pPr>
          <w:fldSimple w:instr=" Styleref &quot;Name of Act/Reg&quot; ">
            <w:r w:rsidR="00216BC4">
              <w:rPr>
                <w:noProof/>
              </w:rPr>
              <w:t>Liquid Petroleum Gas Act 1956</w:t>
            </w:r>
          </w:fldSimple>
        </w:p>
      </w:tc>
    </w:tr>
    <w:tr w:rsidR="009E2AFD">
      <w:tc>
        <w:tcPr>
          <w:tcW w:w="5715" w:type="dxa"/>
        </w:tcPr>
        <w:p w:rsidR="009E2AFD" w:rsidRDefault="009E2AFD">
          <w:pPr>
            <w:pStyle w:val="HeaderTextRight"/>
          </w:pPr>
          <w:r>
            <w:fldChar w:fldCharType="begin"/>
          </w:r>
          <w:r>
            <w:instrText xml:space="preserve"> styleref CharPartText </w:instrText>
          </w:r>
          <w:r>
            <w:fldChar w:fldCharType="end"/>
          </w:r>
        </w:p>
      </w:tc>
      <w:tc>
        <w:tcPr>
          <w:tcW w:w="1548" w:type="dxa"/>
        </w:tcPr>
        <w:p w:rsidR="009E2AFD" w:rsidRDefault="009E2AFD">
          <w:pPr>
            <w:pStyle w:val="HeaderNumberRight"/>
            <w:ind w:right="17"/>
          </w:pPr>
          <w:r>
            <w:fldChar w:fldCharType="begin"/>
          </w:r>
          <w:r>
            <w:instrText xml:space="preserve"> styleref CharPartNo </w:instrText>
          </w:r>
          <w:r>
            <w:fldChar w:fldCharType="end"/>
          </w:r>
        </w:p>
      </w:tc>
    </w:tr>
    <w:tr w:rsidR="009E2AFD">
      <w:tc>
        <w:tcPr>
          <w:tcW w:w="5715" w:type="dxa"/>
        </w:tcPr>
        <w:p w:rsidR="009E2AFD" w:rsidRDefault="009E2AFD">
          <w:pPr>
            <w:pStyle w:val="HeaderTextRight"/>
          </w:pPr>
          <w:r>
            <w:fldChar w:fldCharType="begin"/>
          </w:r>
          <w:r>
            <w:instrText xml:space="preserve"> styleref CharDivText </w:instrText>
          </w:r>
          <w:r>
            <w:fldChar w:fldCharType="end"/>
          </w:r>
        </w:p>
      </w:tc>
      <w:tc>
        <w:tcPr>
          <w:tcW w:w="1548" w:type="dxa"/>
        </w:tcPr>
        <w:p w:rsidR="009E2AFD" w:rsidRDefault="009E2AFD">
          <w:pPr>
            <w:pStyle w:val="HeaderNumberRight"/>
            <w:ind w:right="17"/>
          </w:pPr>
          <w:r>
            <w:fldChar w:fldCharType="begin"/>
          </w:r>
          <w:r>
            <w:instrText xml:space="preserve"> styleref CharDivNo </w:instrText>
          </w:r>
          <w:r>
            <w:fldChar w:fldCharType="end"/>
          </w:r>
        </w:p>
      </w:tc>
    </w:tr>
    <w:tr w:rsidR="009E2AFD">
      <w:trPr>
        <w:cantSplit/>
      </w:trPr>
      <w:tc>
        <w:tcPr>
          <w:tcW w:w="7258" w:type="dxa"/>
          <w:gridSpan w:val="2"/>
        </w:tcPr>
        <w:p w:rsidR="009E2AFD" w:rsidRDefault="009E2AFD">
          <w:pPr>
            <w:pStyle w:val="HeaderSectionRight"/>
            <w:ind w:right="17"/>
          </w:pPr>
          <w:r>
            <w:t xml:space="preserve">s. </w:t>
          </w:r>
          <w:fldSimple w:instr=" styleref CharSectno ">
            <w:r w:rsidR="00216BC4">
              <w:rPr>
                <w:noProof/>
              </w:rPr>
              <w:t>1</w:t>
            </w:r>
          </w:fldSimple>
        </w:p>
      </w:tc>
    </w:tr>
  </w:tbl>
  <w:p w:rsidR="009E2AFD" w:rsidRDefault="009E2A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FD" w:rsidRDefault="009E2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DD"/>
    <w:rsid w:val="00066EDD"/>
    <w:rsid w:val="001A48C6"/>
    <w:rsid w:val="00216BC4"/>
    <w:rsid w:val="00531F0F"/>
    <w:rsid w:val="00841676"/>
    <w:rsid w:val="009E2AFD"/>
    <w:rsid w:val="00CD1DFD"/>
    <w:rsid w:val="00FC6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1324</Words>
  <Characters>6161</Characters>
  <Application>Microsoft Office Word</Application>
  <DocSecurity>0</DocSecurity>
  <Lines>220</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Act 1956 - 01-a0-04</dc:title>
  <dc:subject/>
  <dc:creator>svcMRProcess</dc:creator>
  <cp:keywords/>
  <cp:lastModifiedBy>svcMRProcess</cp:lastModifiedBy>
  <cp:revision>4</cp:revision>
  <cp:lastPrinted>2006-04-18T02:46:00Z</cp:lastPrinted>
  <dcterms:created xsi:type="dcterms:W3CDTF">2013-02-17T15:44:00Z</dcterms:created>
  <dcterms:modified xsi:type="dcterms:W3CDTF">2013-02-17T15:44:00Z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1956</vt:lpwstr>
  </property>
  <property fmtid="{D5CDD505-2E9C-101B-9397-08002B2CF9AE}" pid="3" name="CommencementDate">
    <vt:lpwstr>20001003</vt:lpwstr>
  </property>
  <property fmtid="{D5CDD505-2E9C-101B-9397-08002B2CF9AE}" pid="4" name="DocumentType">
    <vt:lpwstr>Act</vt:lpwstr>
  </property>
  <property fmtid="{D5CDD505-2E9C-101B-9397-08002B2CF9AE}" pid="5" name="AsAtDate">
    <vt:lpwstr>03 Oct 2000</vt:lpwstr>
  </property>
  <property fmtid="{D5CDD505-2E9C-101B-9397-08002B2CF9AE}" pid="6" name="Suffix">
    <vt:lpwstr>01-a0-04</vt:lpwstr>
  </property>
</Properties>
</file>