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Loans (Co-operative Companies) Act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Loans (Co-operative Companies) Act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_Toc421007635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_Toc421007636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 in this Act</w:t>
      </w:r>
      <w:r>
        <w:tab/>
      </w:r>
      <w:r>
        <w:fldChar w:fldCharType="begin"/>
      </w:r>
      <w:r>
        <w:instrText xml:space="preserve"> PAGEREF _Toc421007637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Account established</w:t>
      </w:r>
      <w:r>
        <w:tab/>
      </w:r>
      <w:r>
        <w:fldChar w:fldCharType="begin"/>
      </w:r>
      <w:r>
        <w:instrText xml:space="preserve"> PAGEREF _Toc421007638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Loans by State to eligible co</w:t>
      </w:r>
      <w:r>
        <w:rPr>
          <w:snapToGrid w:val="0"/>
        </w:rPr>
        <w:noBreakHyphen/>
        <w:t>operatives</w:t>
      </w:r>
      <w:r>
        <w:tab/>
      </w:r>
      <w:r>
        <w:fldChar w:fldCharType="begin"/>
      </w:r>
      <w:r>
        <w:instrText xml:space="preserve"> PAGEREF _Toc421007639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Power to borrow money for the purposes of this Act</w:t>
      </w:r>
      <w:r>
        <w:tab/>
      </w:r>
      <w:r>
        <w:fldChar w:fldCharType="begin"/>
      </w:r>
      <w:r>
        <w:instrText xml:space="preserve"> PAGEREF _Toc421007640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_Toc421007642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Loans (Co-operative Companies) Act 2004</w:t>
      </w:r>
    </w:p>
    <w:p>
      <w:pPr>
        <w:pStyle w:val="LongTitle"/>
        <w:suppressLineNumbers/>
        <w:rPr>
          <w:snapToGrid w:val="0"/>
        </w:rPr>
      </w:pPr>
      <w:bookmarkStart w:id="3" w:name="BillCited"/>
      <w:bookmarkEnd w:id="3"/>
      <w:r>
        <w:rPr>
          <w:snapToGrid w:val="0"/>
        </w:rPr>
        <w:t xml:space="preserve">An Act to </w:t>
      </w:r>
      <w:r>
        <w:t>enable loans to be made by the State to certain co</w:t>
      </w:r>
      <w:r>
        <w:noBreakHyphen/>
        <w:t>operative companies and for related purposes.</w:t>
      </w:r>
      <w:r>
        <w:rPr>
          <w:snapToGrid w:val="0"/>
        </w:rPr>
        <w:t xml:space="preserve"> </w:t>
      </w:r>
    </w:p>
    <w:p>
      <w:pPr>
        <w:rPr>
          <w:snapToGrid w:val="0"/>
        </w:rPr>
      </w:pPr>
    </w:p>
    <w:p>
      <w:pPr>
        <w:pStyle w:val="Heading5"/>
        <w:rPr>
          <w:snapToGrid w:val="0"/>
        </w:rPr>
      </w:pPr>
      <w:bookmarkStart w:id="4" w:name="_Toc379205674"/>
      <w:bookmarkStart w:id="5" w:name="_Toc42100763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4"/>
      <w:bookmarkEnd w:id="5"/>
    </w:p>
    <w:p>
      <w:pPr>
        <w:pStyle w:val="Subsection"/>
        <w:suppressLineNumbers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Act may be cited as the</w:t>
      </w:r>
      <w:r>
        <w:rPr>
          <w:i/>
          <w:snapToGrid w:val="0"/>
        </w:rPr>
        <w:t xml:space="preserve"> Loans (Co-operative Companies) Act 2004</w:t>
      </w:r>
      <w:r>
        <w:rPr>
          <w:snapToGrid w:val="0"/>
        </w:rPr>
        <w:t xml:space="preserve">. </w:t>
      </w:r>
    </w:p>
    <w:p>
      <w:pPr>
        <w:pStyle w:val="Heading5"/>
        <w:pageBreakBefore/>
      </w:pPr>
      <w:bookmarkStart w:id="6" w:name="_Toc379205675"/>
      <w:bookmarkStart w:id="7" w:name="_Toc421007636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>comes into operation on the day on which it receives the Royal Assent.</w:t>
      </w:r>
    </w:p>
    <w:p>
      <w:pPr>
        <w:pStyle w:val="Heading5"/>
        <w:rPr>
          <w:snapToGrid w:val="0"/>
        </w:rPr>
      </w:pPr>
      <w:bookmarkStart w:id="8" w:name="_Toc379205676"/>
      <w:bookmarkStart w:id="9" w:name="_Toc42100763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 in this Act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eligible co</w:t>
      </w:r>
      <w:r>
        <w:rPr>
          <w:rStyle w:val="CharDefText"/>
        </w:rPr>
        <w:noBreakHyphen/>
        <w:t>operative</w:t>
      </w:r>
      <w:r>
        <w:t xml:space="preserve"> means a co</w:t>
      </w:r>
      <w:r>
        <w:noBreakHyphen/>
        <w:t>operative company as defined in section 117 of the Income Tax Act</w:t>
      </w:r>
      <w:r>
        <w:rPr>
          <w:i/>
        </w:rPr>
        <w:t xml:space="preserve"> </w:t>
      </w:r>
      <w:r>
        <w:t>that has as its primary object the acquisition of commodities or animals from its shareholders for disposal or distribution;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Income Tax Act</w:t>
      </w:r>
      <w:r>
        <w:t xml:space="preserve"> means the </w:t>
      </w:r>
      <w:r>
        <w:rPr>
          <w:i/>
        </w:rPr>
        <w:t>Income Tax Assessment Act 1936</w:t>
      </w:r>
      <w:r>
        <w:t xml:space="preserve"> of the Commonwealth.</w:t>
      </w:r>
    </w:p>
    <w:p>
      <w:pPr>
        <w:pStyle w:val="Heading5"/>
        <w:rPr>
          <w:snapToGrid w:val="0"/>
        </w:rPr>
      </w:pPr>
      <w:bookmarkStart w:id="10" w:name="_Toc379205677"/>
      <w:bookmarkStart w:id="11" w:name="_Toc42100763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Account established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An agency special purpose account called the Co</w:t>
      </w:r>
      <w:r>
        <w:noBreakHyphen/>
        <w:t xml:space="preserve">operative Companies Loans Account is established under section 16 of the </w:t>
      </w:r>
      <w:r>
        <w:rPr>
          <w:i/>
          <w:iCs/>
        </w:rPr>
        <w:t>Financial Management Act 2006</w:t>
      </w:r>
      <w:r>
        <w:t>.</w:t>
      </w:r>
    </w:p>
    <w:p>
      <w:pPr>
        <w:pStyle w:val="Subsection"/>
      </w:pPr>
      <w:r>
        <w:tab/>
        <w:t>(2)</w:t>
      </w:r>
      <w:r>
        <w:tab/>
        <w:t>There are to be credited to the Co</w:t>
      </w:r>
      <w:r>
        <w:noBreakHyphen/>
        <w:t xml:space="preserve">operative Companies Loans Account — </w:t>
      </w:r>
    </w:p>
    <w:p>
      <w:pPr>
        <w:pStyle w:val="Indenta"/>
      </w:pPr>
      <w:r>
        <w:tab/>
        <w:t>(a)</w:t>
      </w:r>
      <w:r>
        <w:tab/>
        <w:t>all sums transferred to it under section 6(2);</w:t>
      </w:r>
    </w:p>
    <w:p>
      <w:pPr>
        <w:pStyle w:val="Indenta"/>
      </w:pPr>
      <w:r>
        <w:tab/>
        <w:t>(b)</w:t>
      </w:r>
      <w:r>
        <w:tab/>
        <w:t>moneys paid by eligible co</w:t>
      </w:r>
      <w:r>
        <w:noBreakHyphen/>
        <w:t xml:space="preserve">operatives by way of — </w:t>
      </w:r>
    </w:p>
    <w:p>
      <w:pPr>
        <w:pStyle w:val="Indenti"/>
      </w:pPr>
      <w:r>
        <w:tab/>
        <w:t>(i)</w:t>
      </w:r>
      <w:r>
        <w:tab/>
        <w:t>repayment of loans made under section 5; and</w:t>
      </w:r>
    </w:p>
    <w:p>
      <w:pPr>
        <w:pStyle w:val="Indenti"/>
      </w:pPr>
      <w:r>
        <w:tab/>
        <w:t>(ii)</w:t>
      </w:r>
      <w:r>
        <w:tab/>
        <w:t xml:space="preserve">interest on, and administration charges relating to, loans made under section 5;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>any other moneys lawfully received for the purposes of this Act.</w:t>
      </w:r>
    </w:p>
    <w:p>
      <w:pPr>
        <w:pStyle w:val="Subsection"/>
      </w:pPr>
      <w:r>
        <w:tab/>
        <w:t>(3)</w:t>
      </w:r>
      <w:r>
        <w:tab/>
        <w:t>There are to be charged to the Co</w:t>
      </w:r>
      <w:r>
        <w:noBreakHyphen/>
        <w:t xml:space="preserve">operative Companies Loans Account — </w:t>
      </w:r>
    </w:p>
    <w:p>
      <w:pPr>
        <w:pStyle w:val="Indenta"/>
      </w:pPr>
      <w:r>
        <w:tab/>
        <w:t>(a)</w:t>
      </w:r>
      <w:r>
        <w:tab/>
        <w:t>all loans made under section 5 and the costs of administering them; and</w:t>
      </w:r>
    </w:p>
    <w:p>
      <w:pPr>
        <w:pStyle w:val="Indenta"/>
      </w:pPr>
      <w:r>
        <w:tab/>
        <w:t>(b)</w:t>
      </w:r>
      <w:r>
        <w:tab/>
        <w:t xml:space="preserve">moneys necessary to be paid by way of — </w:t>
      </w:r>
    </w:p>
    <w:p>
      <w:pPr>
        <w:pStyle w:val="Indenti"/>
      </w:pPr>
      <w:r>
        <w:tab/>
        <w:t>(i)</w:t>
      </w:r>
      <w:r>
        <w:tab/>
        <w:t>repayment of principal moneys borrowed under section 6; and</w:t>
      </w:r>
    </w:p>
    <w:p>
      <w:pPr>
        <w:pStyle w:val="Indenti"/>
      </w:pPr>
      <w:r>
        <w:tab/>
        <w:t>(ii)</w:t>
      </w:r>
      <w:r>
        <w:tab/>
        <w:t>interest on and other expenses of borrowings under section 6.</w:t>
      </w:r>
    </w:p>
    <w:p>
      <w:pPr>
        <w:pStyle w:val="Footnotesection"/>
      </w:pPr>
      <w:r>
        <w:tab/>
        <w:t>[Section 4 amended: No. 77 of 2006 s. 17.]</w:t>
      </w:r>
    </w:p>
    <w:p>
      <w:pPr>
        <w:pStyle w:val="Heading5"/>
        <w:rPr>
          <w:snapToGrid w:val="0"/>
        </w:rPr>
      </w:pPr>
      <w:bookmarkStart w:id="12" w:name="_Toc379205678"/>
      <w:bookmarkStart w:id="13" w:name="_Toc421007639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Loans by State to eligible co</w:t>
      </w:r>
      <w:r>
        <w:rPr>
          <w:snapToGrid w:val="0"/>
        </w:rPr>
        <w:noBreakHyphen/>
        <w:t>operatives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Minister acting on behalf of, and in the name of, the State may make a loan to an eligible co</w:t>
      </w:r>
      <w:r>
        <w:noBreakHyphen/>
        <w:t>operative for a purpose mentioned in section 120(1)(c) of the Income Tax Act.</w:t>
      </w:r>
    </w:p>
    <w:p>
      <w:pPr>
        <w:pStyle w:val="Subsection"/>
      </w:pPr>
      <w:r>
        <w:tab/>
        <w:t>(2)</w:t>
      </w:r>
      <w:r>
        <w:tab/>
        <w:t xml:space="preserve">A loan under this section may be made on such terms and conditions as the Minister thinks fit as to — </w:t>
      </w:r>
    </w:p>
    <w:p>
      <w:pPr>
        <w:pStyle w:val="Indenta"/>
      </w:pPr>
      <w:r>
        <w:tab/>
        <w:t>(a)</w:t>
      </w:r>
      <w:r>
        <w:tab/>
        <w:t>repayment;</w:t>
      </w:r>
    </w:p>
    <w:p>
      <w:pPr>
        <w:pStyle w:val="Indenta"/>
      </w:pPr>
      <w:r>
        <w:tab/>
        <w:t>(b)</w:t>
      </w:r>
      <w:r>
        <w:tab/>
        <w:t>interest and administration charges;</w:t>
      </w:r>
    </w:p>
    <w:p>
      <w:pPr>
        <w:pStyle w:val="Indenta"/>
      </w:pPr>
      <w:r>
        <w:tab/>
        <w:t>(c)</w:t>
      </w:r>
      <w:r>
        <w:tab/>
        <w:t>security to be provided to protect the State from the risk of default; or</w:t>
      </w:r>
    </w:p>
    <w:p>
      <w:pPr>
        <w:pStyle w:val="Indenta"/>
      </w:pPr>
      <w:r>
        <w:tab/>
        <w:t>(d)</w:t>
      </w:r>
      <w:r>
        <w:tab/>
        <w:t>any other matter.</w:t>
      </w:r>
    </w:p>
    <w:p>
      <w:pPr>
        <w:pStyle w:val="Subsection"/>
      </w:pPr>
      <w:r>
        <w:tab/>
        <w:t>(3)</w:t>
      </w:r>
      <w:r>
        <w:tab/>
        <w:t xml:space="preserve">Without limiting subsection (2), a loan is not to be made under this section unless the — </w:t>
      </w:r>
    </w:p>
    <w:p>
      <w:pPr>
        <w:pStyle w:val="Indenta"/>
      </w:pPr>
      <w:r>
        <w:tab/>
        <w:t>(a)</w:t>
      </w:r>
      <w:r>
        <w:tab/>
        <w:t>repayment of it; and</w:t>
      </w:r>
    </w:p>
    <w:p>
      <w:pPr>
        <w:pStyle w:val="Indenta"/>
      </w:pPr>
      <w:r>
        <w:tab/>
        <w:t>(b)</w:t>
      </w:r>
      <w:r>
        <w:tab/>
        <w:t>payment of interest and administration charges relating to it,</w:t>
      </w:r>
    </w:p>
    <w:p>
      <w:pPr>
        <w:pStyle w:val="Subsection"/>
      </w:pPr>
      <w:r>
        <w:tab/>
      </w:r>
      <w:r>
        <w:tab/>
        <w:t>are secured by a guarantee of a kind approved by the Treasurer.</w:t>
      </w:r>
    </w:p>
    <w:p>
      <w:pPr>
        <w:pStyle w:val="Heading5"/>
        <w:rPr>
          <w:snapToGrid w:val="0"/>
        </w:rPr>
      </w:pPr>
      <w:bookmarkStart w:id="14" w:name="_Toc379205679"/>
      <w:bookmarkStart w:id="15" w:name="_Toc42100764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Power to borrow money for the purposes of this Act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The Minister may, if the Treasurer approves, borrow sums of money from the Western Australian Treasury Corporation for the purposes of this Act.</w:t>
      </w:r>
    </w:p>
    <w:p>
      <w:pPr>
        <w:pStyle w:val="Subsection"/>
      </w:pPr>
      <w:r>
        <w:tab/>
        <w:t>(2)</w:t>
      </w:r>
      <w:r>
        <w:tab/>
        <w:t>All sums borrowed under subsection (1) are to be credited to the Consolidated Account and transferred to the Co</w:t>
      </w:r>
      <w:r>
        <w:noBreakHyphen/>
        <w:t>operative Companies Loans Account.</w:t>
      </w:r>
    </w:p>
    <w:p>
      <w:pPr>
        <w:pStyle w:val="Subsection"/>
      </w:pPr>
      <w:r>
        <w:tab/>
        <w:t>(3)</w:t>
      </w:r>
      <w:r>
        <w:tab/>
        <w:t>The Consolidated Account is appropriated to the extent necessary for the purposes of subsection (2).</w:t>
      </w:r>
    </w:p>
    <w:p>
      <w:pPr>
        <w:pStyle w:val="Footnotesection"/>
      </w:pPr>
      <w:r>
        <w:tab/>
        <w:t>[Section 6 amended: No. 77 of 2006 s. 4 and 17.]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9205680"/>
      <w:bookmarkStart w:id="17" w:name="_Toc421007619"/>
      <w:bookmarkStart w:id="18" w:name="_Toc421007641"/>
      <w:r>
        <w:t>Notes</w:t>
      </w:r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Loans (Co-operative Companies) Act 2004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19" w:name="_Toc379205681"/>
      <w:bookmarkStart w:id="20" w:name="_Toc421007642"/>
      <w:r>
        <w:rPr>
          <w:snapToGrid w:val="0"/>
        </w:rPr>
        <w:t>Compilation table</w:t>
      </w:r>
      <w:bookmarkEnd w:id="19"/>
      <w:bookmarkEnd w:id="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  <w:gridCol w:w="28"/>
      </w:tblGrid>
      <w:tr>
        <w:trPr>
          <w:gridAfter w:val="1"/>
          <w:wAfter w:w="28" w:type="dxa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After w:val="1"/>
          <w:wAfter w:w="28" w:type="dxa"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  <w:snapToGrid w:val="0"/>
              </w:rPr>
              <w:t>Loans (Co-operative Companies) Act 2004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81 of 2004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 Dec 2004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 Dec 2004 (see s. 2)</w:t>
            </w:r>
          </w:p>
        </w:tc>
      </w:tr>
      <w:t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i/>
                <w:iCs/>
                <w:snapToGrid w:val="0"/>
              </w:rPr>
              <w:t xml:space="preserve">Financial Legislation Amendment and Repeal Act 2006 </w:t>
            </w:r>
            <w:r>
              <w:rPr>
                <w:snapToGrid w:val="0"/>
              </w:rPr>
              <w:t>s. 4 and 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77 of 2006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21 Dec 2006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 Feb 2007 (see s. 2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19 Jan 2007 p. 137)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2" w:name="_Toc421007643"/>
      <w:r>
        <w:rPr>
          <w:sz w:val="28"/>
        </w:rPr>
        <w:t>Defined terms</w:t>
      </w:r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eligible co</w:t>
      </w:r>
      <w:r>
        <w:noBreakHyphen/>
        <w:t>operative</w:t>
      </w:r>
      <w:r>
        <w:tab/>
        <w:t>3</w:t>
      </w:r>
    </w:p>
    <w:p>
      <w:pPr>
        <w:pStyle w:val="DefinedTerms"/>
      </w:pPr>
      <w:r>
        <w:t>Income Tax Act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4CE3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283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4AF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0E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EAE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A4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216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2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D4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E07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000F46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1446"/>
    <w:docVar w:name="WAFER_20140203152533" w:val="RemoveTocBookmarks,RemoveUnusedBookmarks,RemoveLanguageTags,UsedStyles,ResetPageSize,UpdateArrangement"/>
    <w:docVar w:name="WAFER_20140203152533_GUID" w:val="b3f09b79-7037-4555-bc12-e7c6e6cf6b64"/>
    <w:docVar w:name="WAFER_20140203153654" w:val="RemoveTocBookmarks,RunningHeaders"/>
    <w:docVar w:name="WAFER_20140203153654_GUID" w:val="39be4180-1df0-447d-ba6b-37538c5d75c4"/>
    <w:docVar w:name="WAFER_20150602110746" w:val="ResetPageSize,UpdateArrangement,UpdateNTable"/>
    <w:docVar w:name="WAFER_20150602110746_GUID" w:val="ef3acacb-df56-4f97-a8f0-d1620d22e6f3"/>
    <w:docVar w:name="WAFER_20151105141446" w:val="UpdateStyles,UsedStyles"/>
    <w:docVar w:name="WAFER_20151105141446_GUID" w:val="16b391c4-57bb-4977-bc94-c6f8b4a784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781</Words>
  <Characters>3754</Characters>
  <Application>Microsoft Office Word</Application>
  <DocSecurity>0</DocSecurity>
  <Lines>144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/>
  <LinksUpToDate>false</LinksUpToDate>
  <CharactersWithSpaces>4430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Loans (Co-operative Companies) Act 2004 - 00-b0-09</dc:title>
  <dc:subject/>
  <dc:creator/>
  <cp:keywords/>
  <dc:description/>
  <cp:lastModifiedBy>svcMRProcess</cp:lastModifiedBy>
  <cp:revision>4</cp:revision>
  <cp:lastPrinted>2004-12-10T01:44:00Z</cp:lastPrinted>
  <dcterms:created xsi:type="dcterms:W3CDTF">2019-01-24T03:07:00Z</dcterms:created>
  <dcterms:modified xsi:type="dcterms:W3CDTF">2019-01-24T03:07:00Z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81 of 2004</vt:lpwstr>
  </property>
  <property fmtid="{D5CDD505-2E9C-101B-9397-08002B2CF9AE}" pid="3" name="CommencementDate">
    <vt:lpwstr>20070201</vt:lpwstr>
  </property>
  <property fmtid="{D5CDD505-2E9C-101B-9397-08002B2CF9AE}" pid="4" name="DocumentType">
    <vt:lpwstr>Act</vt:lpwstr>
  </property>
  <property fmtid="{D5CDD505-2E9C-101B-9397-08002B2CF9AE}" pid="5" name="OwlsUID">
    <vt:i4>9291</vt:i4>
  </property>
  <property fmtid="{D5CDD505-2E9C-101B-9397-08002B2CF9AE}" pid="6" name="AsAtDate">
    <vt:lpwstr>01 Feb 2007</vt:lpwstr>
  </property>
  <property fmtid="{D5CDD505-2E9C-101B-9397-08002B2CF9AE}" pid="7" name="Suffix">
    <vt:lpwstr>00-b0-09</vt:lpwstr>
  </property>
</Properties>
</file>