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_Toc216079926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_Toc216079927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_Toc216079928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Persons deemed to be chief executive officers or chief employees</w:t>
      </w:r>
      <w:r>
        <w:tab/>
      </w:r>
      <w:r>
        <w:fldChar w:fldCharType="begin"/>
      </w:r>
      <w:r>
        <w:instrText xml:space="preserve"> PAGEREF _Toc216079929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Employing authorities defined</w:t>
      </w:r>
      <w:r>
        <w:tab/>
      </w:r>
      <w:r>
        <w:fldChar w:fldCharType="begin"/>
      </w:r>
      <w:r>
        <w:instrText xml:space="preserve"> PAGEREF _Toc216079930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_Toc216079931 \h </w:instrText>
      </w:r>
      <w:r>
        <w:fldChar w:fldCharType="separate"/>
      </w:r>
      <w:r>
        <w:t>10</w:t>
      </w:r>
      <w:r>
        <w:fldChar w:fldCharType="end"/>
      </w:r>
    </w:p>
    <w:p>
      <w:pPr>
        <w:pStyle w:val="TOC2"/>
        <w:tabs>
          <w:tab w:val="right" w:leader="dot" w:pos="7086"/>
        </w:tabs>
        <w:rPr>
          <w:b w:val="0"/>
          <w:sz w:val="24"/>
          <w:szCs w:val="24"/>
        </w:rPr>
      </w:pPr>
      <w:r>
        <w:rPr>
          <w:szCs w:val="30"/>
        </w:rPr>
        <w:t>Part 2 — Administration of Public Sector</w:t>
      </w:r>
    </w:p>
    <w:p>
      <w:pPr>
        <w:pStyle w:val="TOC4"/>
        <w:tabs>
          <w:tab w:val="right" w:leader="dot" w:pos="7086"/>
        </w:tabs>
        <w:rPr>
          <w:b w:val="0"/>
          <w:sz w:val="24"/>
          <w:szCs w:val="24"/>
        </w:rPr>
      </w:pPr>
      <w:r>
        <w:rPr>
          <w:szCs w:val="26"/>
        </w:rPr>
        <w:t>Division 1</w:t>
      </w:r>
      <w:r>
        <w:rPr>
          <w:snapToGrid w:val="0"/>
          <w:szCs w:val="26"/>
        </w:rPr>
        <w:t> — </w:t>
      </w:r>
      <w:r>
        <w:rPr>
          <w:szCs w:val="26"/>
        </w:rPr>
        <w:t>General principles</w:t>
      </w:r>
    </w:p>
    <w:p>
      <w:pPr>
        <w:pStyle w:val="TOC8"/>
        <w:rPr>
          <w:sz w:val="24"/>
          <w:szCs w:val="24"/>
        </w:rPr>
      </w:pPr>
      <w:r>
        <w:rPr>
          <w:szCs w:val="24"/>
        </w:rPr>
        <w:t>7</w:t>
      </w:r>
      <w:r>
        <w:rPr>
          <w:snapToGrid w:val="0"/>
          <w:szCs w:val="24"/>
        </w:rPr>
        <w:t>.</w:t>
      </w:r>
      <w:r>
        <w:rPr>
          <w:snapToGrid w:val="0"/>
          <w:szCs w:val="24"/>
        </w:rPr>
        <w:tab/>
        <w:t>General principles of public administration and management</w:t>
      </w:r>
      <w:r>
        <w:tab/>
      </w:r>
      <w:r>
        <w:fldChar w:fldCharType="begin"/>
      </w:r>
      <w:r>
        <w:instrText xml:space="preserve"> PAGEREF _Toc216079934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General principles of human resource management</w:t>
      </w:r>
      <w:r>
        <w:tab/>
      </w:r>
      <w:r>
        <w:fldChar w:fldCharType="begin"/>
      </w:r>
      <w:r>
        <w:instrText xml:space="preserve"> PAGEREF _Toc216079935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General principles of official conduct</w:t>
      </w:r>
      <w:r>
        <w:tab/>
      </w:r>
      <w:r>
        <w:fldChar w:fldCharType="begin"/>
      </w:r>
      <w:r>
        <w:instrText xml:space="preserve"> PAGEREF _Toc216079936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etc. of Minister</w:t>
      </w:r>
    </w:p>
    <w:p>
      <w:pPr>
        <w:pStyle w:val="TOC8"/>
        <w:rPr>
          <w:sz w:val="24"/>
          <w:szCs w:val="24"/>
        </w:rPr>
      </w:pPr>
      <w:r>
        <w:rPr>
          <w:szCs w:val="24"/>
        </w:rPr>
        <w:t>10</w:t>
      </w:r>
      <w:r>
        <w:rPr>
          <w:snapToGrid w:val="0"/>
          <w:szCs w:val="24"/>
        </w:rPr>
        <w:t>.</w:t>
      </w:r>
      <w:r>
        <w:rPr>
          <w:snapToGrid w:val="0"/>
          <w:szCs w:val="24"/>
        </w:rPr>
        <w:tab/>
        <w:t>Functions of Minister, and ancillary powers</w:t>
      </w:r>
      <w:r>
        <w:tab/>
      </w:r>
      <w:r>
        <w:fldChar w:fldCharType="begin"/>
      </w:r>
      <w:r>
        <w:instrText xml:space="preserve"> PAGEREF _Toc216079938 \h </w:instrText>
      </w:r>
      <w:r>
        <w:fldChar w:fldCharType="separate"/>
      </w:r>
      <w:r>
        <w:t>13</w:t>
      </w:r>
      <w:r>
        <w:fldChar w:fldCharType="end"/>
      </w:r>
    </w:p>
    <w:p>
      <w:pPr>
        <w:pStyle w:val="TOC8"/>
        <w:rPr>
          <w:sz w:val="24"/>
          <w:szCs w:val="24"/>
        </w:rPr>
      </w:pPr>
      <w:r>
        <w:rPr>
          <w:szCs w:val="24"/>
        </w:rPr>
        <w:t>11</w:t>
      </w:r>
      <w:r>
        <w:rPr>
          <w:snapToGrid w:val="0"/>
          <w:szCs w:val="24"/>
        </w:rPr>
        <w:t>.</w:t>
      </w:r>
      <w:r>
        <w:rPr>
          <w:snapToGrid w:val="0"/>
          <w:szCs w:val="24"/>
        </w:rPr>
        <w:tab/>
        <w:t>Minister may direct holding of special inquiry</w:t>
      </w:r>
      <w:r>
        <w:tab/>
      </w:r>
      <w:r>
        <w:fldChar w:fldCharType="begin"/>
      </w:r>
      <w:r>
        <w:instrText xml:space="preserve"> PAGEREF _Toc216079939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persons conducting special inquiries</w:t>
      </w:r>
      <w:r>
        <w:tab/>
      </w:r>
      <w:r>
        <w:fldChar w:fldCharType="begin"/>
      </w:r>
      <w:r>
        <w:instrText xml:space="preserve"> PAGEREF _Toc216079940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Procedure and evidence at special inquiries</w:t>
      </w:r>
      <w:r>
        <w:tab/>
      </w:r>
      <w:r>
        <w:fldChar w:fldCharType="begin"/>
      </w:r>
      <w:r>
        <w:instrText xml:space="preserve"> PAGEREF _Toc216079941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Reports of special inquiries</w:t>
      </w:r>
      <w:r>
        <w:tab/>
      </w:r>
      <w:r>
        <w:fldChar w:fldCharType="begin"/>
      </w:r>
      <w:r>
        <w:instrText xml:space="preserve"> PAGEREF _Toc216079942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Delegatory power of Minister</w:t>
      </w:r>
      <w:r>
        <w:tab/>
      </w:r>
      <w:r>
        <w:fldChar w:fldCharType="begin"/>
      </w:r>
      <w:r>
        <w:instrText xml:space="preserve"> PAGEREF _Toc216079943 \h </w:instrText>
      </w:r>
      <w:r>
        <w:fldChar w:fldCharType="separate"/>
      </w:r>
      <w:r>
        <w:t>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Commissioner for Public Sector Standards</w:t>
      </w:r>
    </w:p>
    <w:p>
      <w:pPr>
        <w:pStyle w:val="TOC8"/>
        <w:rPr>
          <w:sz w:val="24"/>
          <w:szCs w:val="24"/>
        </w:rPr>
      </w:pPr>
      <w:r>
        <w:rPr>
          <w:szCs w:val="24"/>
        </w:rPr>
        <w:t>16</w:t>
      </w:r>
      <w:r>
        <w:rPr>
          <w:snapToGrid w:val="0"/>
          <w:szCs w:val="24"/>
        </w:rPr>
        <w:t>.</w:t>
      </w:r>
      <w:r>
        <w:rPr>
          <w:snapToGrid w:val="0"/>
          <w:szCs w:val="24"/>
        </w:rPr>
        <w:tab/>
        <w:t>Commissioner for Public Sector Standards</w:t>
      </w:r>
      <w:r>
        <w:tab/>
      </w:r>
      <w:r>
        <w:fldChar w:fldCharType="begin"/>
      </w:r>
      <w:r>
        <w:instrText xml:space="preserve"> PAGEREF _Toc216079945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Appointment etc. of Commissioner</w:t>
      </w:r>
      <w:r>
        <w:tab/>
      </w:r>
      <w:r>
        <w:fldChar w:fldCharType="begin"/>
      </w:r>
      <w:r>
        <w:instrText xml:space="preserve"> PAGEREF _Toc216079946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Vacation of, or suspension from, office of Commissioner</w:t>
      </w:r>
      <w:r>
        <w:tab/>
      </w:r>
      <w:r>
        <w:fldChar w:fldCharType="begin"/>
      </w:r>
      <w:r>
        <w:instrText xml:space="preserve"> PAGEREF _Toc216079947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Remuneration etc. of Commissioner</w:t>
      </w:r>
      <w:r>
        <w:tab/>
      </w:r>
      <w:r>
        <w:fldChar w:fldCharType="begin"/>
      </w:r>
      <w:r>
        <w:instrText xml:space="preserve"> PAGEREF _Toc216079948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Supplementary provisions relating to Commissioner</w:t>
      </w:r>
      <w:r>
        <w:tab/>
      </w:r>
      <w:r>
        <w:fldChar w:fldCharType="begin"/>
      </w:r>
      <w:r>
        <w:instrText xml:space="preserve"> PAGEREF _Toc216079949 \h </w:instrText>
      </w:r>
      <w:r>
        <w:fldChar w:fldCharType="separate"/>
      </w:r>
      <w:r>
        <w:t>20</w:t>
      </w:r>
      <w:r>
        <w:fldChar w:fldCharType="end"/>
      </w:r>
    </w:p>
    <w:p>
      <w:pPr>
        <w:pStyle w:val="TOC8"/>
        <w:rPr>
          <w:sz w:val="24"/>
          <w:szCs w:val="24"/>
        </w:rPr>
      </w:pPr>
      <w:r>
        <w:rPr>
          <w:szCs w:val="24"/>
        </w:rPr>
        <w:t>21</w:t>
      </w:r>
      <w:r>
        <w:rPr>
          <w:snapToGrid w:val="0"/>
          <w:szCs w:val="24"/>
        </w:rPr>
        <w:t>.</w:t>
      </w:r>
      <w:r>
        <w:rPr>
          <w:snapToGrid w:val="0"/>
          <w:szCs w:val="24"/>
        </w:rPr>
        <w:tab/>
        <w:t>Functions of Commissioner</w:t>
      </w:r>
      <w:r>
        <w:tab/>
      </w:r>
      <w:r>
        <w:fldChar w:fldCharType="begin"/>
      </w:r>
      <w:r>
        <w:instrText xml:space="preserve"> PAGEREF _Toc216079950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Commissioner to act independently</w:t>
      </w:r>
      <w:r>
        <w:tab/>
      </w:r>
      <w:r>
        <w:fldChar w:fldCharType="begin"/>
      </w:r>
      <w:r>
        <w:instrText xml:space="preserve"> PAGEREF _Toc216079951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Power of delegation of Commissioner</w:t>
      </w:r>
      <w:r>
        <w:tab/>
      </w:r>
      <w:r>
        <w:fldChar w:fldCharType="begin"/>
      </w:r>
      <w:r>
        <w:instrText xml:space="preserve"> PAGEREF _Toc216079952 \h </w:instrText>
      </w:r>
      <w:r>
        <w:fldChar w:fldCharType="separate"/>
      </w:r>
      <w:r>
        <w:t>24</w:t>
      </w:r>
      <w:r>
        <w:fldChar w:fldCharType="end"/>
      </w:r>
    </w:p>
    <w:p>
      <w:pPr>
        <w:pStyle w:val="TOC8"/>
        <w:rPr>
          <w:sz w:val="24"/>
          <w:szCs w:val="24"/>
        </w:rPr>
      </w:pPr>
      <w:r>
        <w:rPr>
          <w:szCs w:val="24"/>
        </w:rPr>
        <w:t>24</w:t>
      </w:r>
      <w:r>
        <w:rPr>
          <w:snapToGrid w:val="0"/>
          <w:szCs w:val="24"/>
        </w:rPr>
        <w:t>.</w:t>
      </w:r>
      <w:r>
        <w:rPr>
          <w:snapToGrid w:val="0"/>
          <w:szCs w:val="24"/>
        </w:rPr>
        <w:tab/>
        <w:t>Powers of investigation of Commissioner</w:t>
      </w:r>
      <w:r>
        <w:tab/>
      </w:r>
      <w:r>
        <w:fldChar w:fldCharType="begin"/>
      </w:r>
      <w:r>
        <w:instrText xml:space="preserve"> PAGEREF _Toc216079953 \h </w:instrText>
      </w:r>
      <w:r>
        <w:fldChar w:fldCharType="separate"/>
      </w:r>
      <w:r>
        <w:t>25</w:t>
      </w:r>
      <w:r>
        <w:fldChar w:fldCharType="end"/>
      </w:r>
    </w:p>
    <w:p>
      <w:pPr>
        <w:pStyle w:val="TOC8"/>
        <w:rPr>
          <w:sz w:val="24"/>
          <w:szCs w:val="24"/>
        </w:rPr>
      </w:pPr>
      <w:r>
        <w:rPr>
          <w:szCs w:val="24"/>
        </w:rPr>
        <w:t>25</w:t>
      </w:r>
      <w:r>
        <w:rPr>
          <w:snapToGrid w:val="0"/>
          <w:szCs w:val="24"/>
        </w:rPr>
        <w:t>.</w:t>
      </w:r>
      <w:r>
        <w:rPr>
          <w:snapToGrid w:val="0"/>
          <w:szCs w:val="24"/>
        </w:rPr>
        <w:tab/>
        <w:t>General powers of Commissioner</w:t>
      </w:r>
      <w:r>
        <w:tab/>
      </w:r>
      <w:r>
        <w:fldChar w:fldCharType="begin"/>
      </w:r>
      <w:r>
        <w:instrText xml:space="preserve"> PAGEREF _Toc216079954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Declaration by Commissioner</w:t>
      </w:r>
      <w:r>
        <w:tab/>
      </w:r>
      <w:r>
        <w:fldChar w:fldCharType="begin"/>
      </w:r>
      <w:r>
        <w:instrText xml:space="preserve"> PAGEREF _Toc216079955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Staff of Commissioner</w:t>
      </w:r>
      <w:r>
        <w:tab/>
      </w:r>
      <w:r>
        <w:fldChar w:fldCharType="begin"/>
      </w:r>
      <w:r>
        <w:instrText xml:space="preserve"> PAGEREF _Toc216079956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Acting Commissioner for Public Sector Standards</w:t>
      </w:r>
      <w:r>
        <w:tab/>
      </w:r>
      <w:r>
        <w:fldChar w:fldCharType="begin"/>
      </w:r>
      <w:r>
        <w:instrText xml:space="preserve"> PAGEREF _Toc216079957 \h </w:instrText>
      </w:r>
      <w:r>
        <w:fldChar w:fldCharType="separate"/>
      </w:r>
      <w:r>
        <w:t>26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Chief executive officers and chief employees</w:t>
      </w:r>
    </w:p>
    <w:p>
      <w:pPr>
        <w:pStyle w:val="TOC8"/>
        <w:rPr>
          <w:sz w:val="24"/>
          <w:szCs w:val="24"/>
        </w:rPr>
      </w:pPr>
      <w:r>
        <w:rPr>
          <w:szCs w:val="24"/>
        </w:rPr>
        <w:t>29</w:t>
      </w:r>
      <w:r>
        <w:rPr>
          <w:snapToGrid w:val="0"/>
          <w:szCs w:val="24"/>
        </w:rPr>
        <w:t>.</w:t>
      </w:r>
      <w:r>
        <w:rPr>
          <w:snapToGrid w:val="0"/>
          <w:szCs w:val="24"/>
        </w:rPr>
        <w:tab/>
        <w:t>Functions of chief executive officers and chief employees, and ancillary powers</w:t>
      </w:r>
      <w:r>
        <w:tab/>
      </w:r>
      <w:r>
        <w:fldChar w:fldCharType="begin"/>
      </w:r>
      <w:r>
        <w:instrText xml:space="preserve"> PAGEREF _Toc216079959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Performance of functions of chief executive officers and chief employees</w:t>
      </w:r>
      <w:r>
        <w:tab/>
      </w:r>
      <w:r>
        <w:fldChar w:fldCharType="begin"/>
      </w:r>
      <w:r>
        <w:instrText xml:space="preserve"> PAGEREF _Toc216079960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Extent of compliance with public sector standards etc. to be reported</w:t>
      </w:r>
      <w:r>
        <w:tab/>
      </w:r>
      <w:r>
        <w:fldChar w:fldCharType="begin"/>
      </w:r>
      <w:r>
        <w:instrText xml:space="preserve"> PAGEREF _Toc216079961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Chief executive officers and chief employees to comply with certain directions or instructions</w:t>
      </w:r>
      <w:r>
        <w:tab/>
      </w:r>
      <w:r>
        <w:fldChar w:fldCharType="begin"/>
      </w:r>
      <w:r>
        <w:instrText xml:space="preserve"> PAGEREF _Toc216079962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Delegatory powers of chief executive officers and chief employees</w:t>
      </w:r>
      <w:r>
        <w:tab/>
      </w:r>
      <w:r>
        <w:fldChar w:fldCharType="begin"/>
      </w:r>
      <w:r>
        <w:instrText xml:space="preserve"> PAGEREF _Toc216079963 \h </w:instrText>
      </w:r>
      <w:r>
        <w:fldChar w:fldCharType="separate"/>
      </w:r>
      <w:r>
        <w:t>31</w:t>
      </w:r>
      <w:r>
        <w:fldChar w:fldCharType="end"/>
      </w:r>
    </w:p>
    <w:p>
      <w:pPr>
        <w:pStyle w:val="TOC2"/>
        <w:tabs>
          <w:tab w:val="right" w:leader="dot" w:pos="7086"/>
        </w:tabs>
        <w:rPr>
          <w:b w:val="0"/>
          <w:sz w:val="24"/>
          <w:szCs w:val="24"/>
        </w:rPr>
      </w:pPr>
      <w:r>
        <w:rPr>
          <w:szCs w:val="30"/>
        </w:rPr>
        <w:t>Part 3 — Public Service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34</w:t>
      </w:r>
      <w:r>
        <w:rPr>
          <w:snapToGrid w:val="0"/>
          <w:szCs w:val="24"/>
        </w:rPr>
        <w:t>.</w:t>
      </w:r>
      <w:r>
        <w:rPr>
          <w:snapToGrid w:val="0"/>
          <w:szCs w:val="24"/>
        </w:rPr>
        <w:tab/>
        <w:t>Constitution of Public Service</w:t>
      </w:r>
      <w:r>
        <w:tab/>
      </w:r>
      <w:r>
        <w:fldChar w:fldCharType="begin"/>
      </w:r>
      <w:r>
        <w:instrText xml:space="preserve"> PAGEREF _Toc216079966 \h </w:instrText>
      </w:r>
      <w:r>
        <w:fldChar w:fldCharType="separate"/>
      </w:r>
      <w:r>
        <w:t>33</w:t>
      </w:r>
      <w:r>
        <w:fldChar w:fldCharType="end"/>
      </w:r>
    </w:p>
    <w:p>
      <w:pPr>
        <w:pStyle w:val="TOC8"/>
        <w:rPr>
          <w:sz w:val="24"/>
          <w:szCs w:val="24"/>
        </w:rPr>
      </w:pPr>
      <w:r>
        <w:rPr>
          <w:szCs w:val="24"/>
        </w:rPr>
        <w:t>35</w:t>
      </w:r>
      <w:r>
        <w:rPr>
          <w:snapToGrid w:val="0"/>
          <w:szCs w:val="24"/>
        </w:rPr>
        <w:t>.</w:t>
      </w:r>
      <w:r>
        <w:rPr>
          <w:snapToGrid w:val="0"/>
          <w:szCs w:val="24"/>
        </w:rPr>
        <w:tab/>
        <w:t>Departments</w:t>
      </w:r>
      <w:r>
        <w:tab/>
      </w:r>
      <w:r>
        <w:fldChar w:fldCharType="begin"/>
      </w:r>
      <w:r>
        <w:instrText xml:space="preserve"> PAGEREF _Toc216079967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Certain powers relating to departments and organisations</w:t>
      </w:r>
      <w:r>
        <w:tab/>
      </w:r>
      <w:r>
        <w:fldChar w:fldCharType="begin"/>
      </w:r>
      <w:r>
        <w:instrText xml:space="preserve"> PAGEREF _Toc216079968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Absorbed personnel — right of appeal</w:t>
      </w:r>
      <w:r>
        <w:tab/>
      </w:r>
      <w:r>
        <w:fldChar w:fldCharType="begin"/>
      </w:r>
      <w:r>
        <w:instrText xml:space="preserve"> PAGEREF _Toc216079969 \h </w:instrText>
      </w:r>
      <w:r>
        <w:fldChar w:fldCharType="separate"/>
      </w:r>
      <w:r>
        <w:t>34</w:t>
      </w:r>
      <w:r>
        <w:fldChar w:fldCharType="end"/>
      </w:r>
    </w:p>
    <w:p>
      <w:pPr>
        <w:pStyle w:val="TOC8"/>
        <w:rPr>
          <w:sz w:val="24"/>
          <w:szCs w:val="24"/>
        </w:rPr>
      </w:pPr>
      <w:r>
        <w:rPr>
          <w:szCs w:val="24"/>
        </w:rPr>
        <w:t>38</w:t>
      </w:r>
      <w:r>
        <w:rPr>
          <w:snapToGrid w:val="0"/>
          <w:szCs w:val="24"/>
        </w:rPr>
        <w:t>.</w:t>
      </w:r>
      <w:r>
        <w:rPr>
          <w:snapToGrid w:val="0"/>
          <w:szCs w:val="24"/>
        </w:rPr>
        <w:tab/>
        <w:t xml:space="preserve">Determinations for purposes of section 6(1)(d) of the </w:t>
      </w:r>
      <w:r>
        <w:rPr>
          <w:i/>
          <w:snapToGrid w:val="0"/>
          <w:szCs w:val="24"/>
        </w:rPr>
        <w:t>Salaries and Allowances Act 1975</w:t>
      </w:r>
      <w:r>
        <w:tab/>
      </w:r>
      <w:r>
        <w:fldChar w:fldCharType="begin"/>
      </w:r>
      <w:r>
        <w:instrText xml:space="preserve"> PAGEREF _Toc216079970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Retirement of public service officers on grounds of ill health</w:t>
      </w:r>
      <w:r>
        <w:tab/>
      </w:r>
      <w:r>
        <w:fldChar w:fldCharType="begin"/>
      </w:r>
      <w:r>
        <w:instrText xml:space="preserve"> PAGEREF _Toc216079971 \h </w:instrText>
      </w:r>
      <w:r>
        <w:fldChar w:fldCharType="separate"/>
      </w:r>
      <w:r>
        <w:t>35</w:t>
      </w:r>
      <w:r>
        <w:fldChar w:fldCharType="end"/>
      </w:r>
    </w:p>
    <w:p>
      <w:pPr>
        <w:pStyle w:val="TOC8"/>
        <w:rPr>
          <w:sz w:val="24"/>
          <w:szCs w:val="24"/>
        </w:rPr>
      </w:pPr>
      <w:r>
        <w:rPr>
          <w:szCs w:val="24"/>
        </w:rPr>
        <w:t>40</w:t>
      </w:r>
      <w:r>
        <w:rPr>
          <w:snapToGrid w:val="0"/>
          <w:szCs w:val="24"/>
        </w:rPr>
        <w:t>.</w:t>
      </w:r>
      <w:r>
        <w:rPr>
          <w:snapToGrid w:val="0"/>
          <w:szCs w:val="24"/>
        </w:rPr>
        <w:tab/>
        <w:t>Service of notices etc. when address of public service officer unknown</w:t>
      </w:r>
      <w:r>
        <w:tab/>
      </w:r>
      <w:r>
        <w:fldChar w:fldCharType="begin"/>
      </w:r>
      <w:r>
        <w:instrText xml:space="preserve"> PAGEREF _Toc216079972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Exercise of certain powers when public service officer is appointed by Governor</w:t>
      </w:r>
      <w:r>
        <w:tab/>
      </w:r>
      <w:r>
        <w:fldChar w:fldCharType="begin"/>
      </w:r>
      <w:r>
        <w:instrText xml:space="preserve"> PAGEREF _Toc216079973 \h </w:instrText>
      </w:r>
      <w:r>
        <w:fldChar w:fldCharType="separate"/>
      </w:r>
      <w:r>
        <w:t>36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Senior Executive Service</w:t>
      </w:r>
    </w:p>
    <w:p>
      <w:pPr>
        <w:pStyle w:val="TOC8"/>
        <w:rPr>
          <w:sz w:val="24"/>
          <w:szCs w:val="24"/>
        </w:rPr>
      </w:pPr>
      <w:r>
        <w:rPr>
          <w:szCs w:val="24"/>
        </w:rPr>
        <w:t>42</w:t>
      </w:r>
      <w:r>
        <w:rPr>
          <w:snapToGrid w:val="0"/>
          <w:szCs w:val="24"/>
        </w:rPr>
        <w:t>.</w:t>
      </w:r>
      <w:r>
        <w:rPr>
          <w:snapToGrid w:val="0"/>
          <w:szCs w:val="24"/>
        </w:rPr>
        <w:tab/>
        <w:t>Purposes of Senior Executive Service</w:t>
      </w:r>
      <w:r>
        <w:tab/>
      </w:r>
      <w:r>
        <w:fldChar w:fldCharType="begin"/>
      </w:r>
      <w:r>
        <w:instrText xml:space="preserve"> PAGEREF _Toc216079975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Constitution of Senior Executive Service</w:t>
      </w:r>
      <w:r>
        <w:tab/>
      </w:r>
      <w:r>
        <w:fldChar w:fldCharType="begin"/>
      </w:r>
      <w:r>
        <w:instrText xml:space="preserve"> PAGEREF _Toc216079976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Chief executive officers and chief employees in agencies</w:t>
      </w:r>
      <w:r>
        <w:tab/>
      </w:r>
      <w:r>
        <w:fldChar w:fldCharType="begin"/>
      </w:r>
      <w:r>
        <w:instrText xml:space="preserve"> PAGEREF _Toc216079977 \h </w:instrText>
      </w:r>
      <w:r>
        <w:fldChar w:fldCharType="separate"/>
      </w:r>
      <w:r>
        <w:t>40</w:t>
      </w:r>
      <w:r>
        <w:fldChar w:fldCharType="end"/>
      </w:r>
    </w:p>
    <w:p>
      <w:pPr>
        <w:pStyle w:val="TOC8"/>
        <w:rPr>
          <w:sz w:val="24"/>
          <w:szCs w:val="24"/>
        </w:rPr>
      </w:pPr>
      <w:r>
        <w:rPr>
          <w:szCs w:val="24"/>
        </w:rPr>
        <w:t>45</w:t>
      </w:r>
      <w:r>
        <w:rPr>
          <w:snapToGrid w:val="0"/>
          <w:szCs w:val="24"/>
        </w:rPr>
        <w:t>.</w:t>
      </w:r>
      <w:r>
        <w:rPr>
          <w:snapToGrid w:val="0"/>
          <w:szCs w:val="24"/>
        </w:rPr>
        <w:tab/>
        <w:t>Appointment of chief executive officers</w:t>
      </w:r>
      <w:r>
        <w:tab/>
      </w:r>
      <w:r>
        <w:fldChar w:fldCharType="begin"/>
      </w:r>
      <w:r>
        <w:instrText xml:space="preserve"> PAGEREF _Toc216079978 \h </w:instrText>
      </w:r>
      <w:r>
        <w:fldChar w:fldCharType="separate"/>
      </w:r>
      <w:r>
        <w:t>40</w:t>
      </w:r>
      <w:r>
        <w:fldChar w:fldCharType="end"/>
      </w:r>
    </w:p>
    <w:p>
      <w:pPr>
        <w:pStyle w:val="TOC8"/>
        <w:rPr>
          <w:sz w:val="24"/>
          <w:szCs w:val="24"/>
        </w:rPr>
      </w:pPr>
      <w:r>
        <w:rPr>
          <w:szCs w:val="24"/>
        </w:rPr>
        <w:t>46</w:t>
      </w:r>
      <w:r>
        <w:rPr>
          <w:snapToGrid w:val="0"/>
          <w:szCs w:val="24"/>
        </w:rPr>
        <w:t>.</w:t>
      </w:r>
      <w:r>
        <w:rPr>
          <w:snapToGrid w:val="0"/>
          <w:szCs w:val="24"/>
        </w:rPr>
        <w:tab/>
        <w:t>Reappointment of chief executive officers</w:t>
      </w:r>
      <w:r>
        <w:tab/>
      </w:r>
      <w:r>
        <w:fldChar w:fldCharType="begin"/>
      </w:r>
      <w:r>
        <w:instrText xml:space="preserve"> PAGEREF _Toc216079979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Performance agreements etc. of chief executive officers</w:t>
      </w:r>
      <w:r>
        <w:tab/>
      </w:r>
      <w:r>
        <w:fldChar w:fldCharType="begin"/>
      </w:r>
      <w:r>
        <w:instrText xml:space="preserve"> PAGEREF _Toc216079980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Procedure before expiry of contract of employment, or removal from office, of chief executive officer</w:t>
      </w:r>
      <w:r>
        <w:tab/>
      </w:r>
      <w:r>
        <w:fldChar w:fldCharType="begin"/>
      </w:r>
      <w:r>
        <w:instrText xml:space="preserve"> PAGEREF _Toc216079981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Removal of chief executive officer from office</w:t>
      </w:r>
      <w:r>
        <w:tab/>
      </w:r>
      <w:r>
        <w:fldChar w:fldCharType="begin"/>
      </w:r>
      <w:r>
        <w:instrText xml:space="preserve"> PAGEREF _Toc216079982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Transfer of chief executive officers</w:t>
      </w:r>
      <w:r>
        <w:tab/>
      </w:r>
      <w:r>
        <w:fldChar w:fldCharType="begin"/>
      </w:r>
      <w:r>
        <w:instrText xml:space="preserve"> PAGEREF _Toc216079983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Acting chief executive officers</w:t>
      </w:r>
      <w:r>
        <w:tab/>
      </w:r>
      <w:r>
        <w:fldChar w:fldCharType="begin"/>
      </w:r>
      <w:r>
        <w:instrText xml:space="preserve"> PAGEREF _Toc216079984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Industrial arbitration or legal proceedings not available for chief executive officers</w:t>
      </w:r>
      <w:r>
        <w:tab/>
      </w:r>
      <w:r>
        <w:fldChar w:fldCharType="begin"/>
      </w:r>
      <w:r>
        <w:instrText xml:space="preserve"> PAGEREF _Toc216079985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Appointment of senior executive officers</w:t>
      </w:r>
      <w:r>
        <w:tab/>
      </w:r>
      <w:r>
        <w:fldChar w:fldCharType="begin"/>
      </w:r>
      <w:r>
        <w:instrText xml:space="preserve"> PAGEREF _Toc216079986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Transfer of senior executive officers</w:t>
      </w:r>
      <w:r>
        <w:tab/>
      </w:r>
      <w:r>
        <w:fldChar w:fldCharType="begin"/>
      </w:r>
      <w:r>
        <w:instrText xml:space="preserve"> PAGEREF _Toc216079987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Performance assessments of senior executive officers</w:t>
      </w:r>
      <w:r>
        <w:tab/>
      </w:r>
      <w:r>
        <w:fldChar w:fldCharType="begin"/>
      </w:r>
      <w:r>
        <w:instrText xml:space="preserve"> PAGEREF _Toc216079988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Employment of executive officers to be governed by their contracts of employment</w:t>
      </w:r>
      <w:r>
        <w:tab/>
      </w:r>
      <w:r>
        <w:fldChar w:fldCharType="begin"/>
      </w:r>
      <w:r>
        <w:instrText xml:space="preserve"> PAGEREF _Toc216079989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Matters to be dealt with by contracts of employment</w:t>
      </w:r>
      <w:r>
        <w:tab/>
      </w:r>
      <w:r>
        <w:fldChar w:fldCharType="begin"/>
      </w:r>
      <w:r>
        <w:instrText xml:space="preserve"> PAGEREF _Toc216079990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Right of return for certain executive officers</w:t>
      </w:r>
      <w:r>
        <w:tab/>
      </w:r>
      <w:r>
        <w:fldChar w:fldCharType="begin"/>
      </w:r>
      <w:r>
        <w:instrText xml:space="preserve"> PAGEREF _Toc216079991 \h </w:instrText>
      </w:r>
      <w:r>
        <w:fldChar w:fldCharType="separate"/>
      </w:r>
      <w:r>
        <w:t>55</w:t>
      </w:r>
      <w:r>
        <w:fldChar w:fldCharType="end"/>
      </w:r>
    </w:p>
    <w:p>
      <w:pPr>
        <w:pStyle w:val="TOC8"/>
        <w:rPr>
          <w:sz w:val="24"/>
          <w:szCs w:val="24"/>
        </w:rPr>
      </w:pPr>
      <w:r>
        <w:rPr>
          <w:szCs w:val="24"/>
        </w:rPr>
        <w:t>59</w:t>
      </w:r>
      <w:r>
        <w:rPr>
          <w:snapToGrid w:val="0"/>
          <w:szCs w:val="24"/>
        </w:rPr>
        <w:t>.</w:t>
      </w:r>
      <w:r>
        <w:rPr>
          <w:snapToGrid w:val="0"/>
          <w:szCs w:val="24"/>
        </w:rPr>
        <w:tab/>
        <w:t>Compensation etc. if executive officer has no right of return</w:t>
      </w:r>
      <w:r>
        <w:tab/>
      </w:r>
      <w:r>
        <w:fldChar w:fldCharType="begin"/>
      </w:r>
      <w:r>
        <w:instrText xml:space="preserve"> PAGEREF _Toc216079992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Election to take compensation</w:t>
      </w:r>
      <w:r>
        <w:tab/>
      </w:r>
      <w:r>
        <w:fldChar w:fldCharType="begin"/>
      </w:r>
      <w:r>
        <w:instrText xml:space="preserve"> PAGEREF _Toc216079993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Secondment of executive officers</w:t>
      </w:r>
      <w:r>
        <w:tab/>
      </w:r>
      <w:r>
        <w:fldChar w:fldCharType="begin"/>
      </w:r>
      <w:r>
        <w:instrText xml:space="preserve"> PAGEREF _Toc216079994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Cessation of membership of Senior Executive Service</w:t>
      </w:r>
      <w:r>
        <w:tab/>
      </w:r>
      <w:r>
        <w:fldChar w:fldCharType="begin"/>
      </w:r>
      <w:r>
        <w:instrText xml:space="preserve"> PAGEREF _Toc216079995 \h </w:instrText>
      </w:r>
      <w:r>
        <w:fldChar w:fldCharType="separate"/>
      </w:r>
      <w:r>
        <w:t>58</w:t>
      </w:r>
      <w:r>
        <w:fldChar w:fldCharType="end"/>
      </w:r>
    </w:p>
    <w:p>
      <w:pPr>
        <w:pStyle w:val="TOC8"/>
        <w:rPr>
          <w:sz w:val="24"/>
          <w:szCs w:val="24"/>
        </w:rPr>
      </w:pPr>
      <w:r>
        <w:rPr>
          <w:szCs w:val="24"/>
        </w:rPr>
        <w:t>63</w:t>
      </w:r>
      <w:r>
        <w:rPr>
          <w:snapToGrid w:val="0"/>
          <w:szCs w:val="24"/>
        </w:rPr>
        <w:t>.</w:t>
      </w:r>
      <w:r>
        <w:rPr>
          <w:snapToGrid w:val="0"/>
          <w:szCs w:val="24"/>
        </w:rPr>
        <w:tab/>
        <w:t>Vacation of office of executive officer</w:t>
      </w:r>
      <w:r>
        <w:tab/>
      </w:r>
      <w:r>
        <w:fldChar w:fldCharType="begin"/>
      </w:r>
      <w:r>
        <w:instrText xml:space="preserve"> PAGEREF _Toc216079996 \h </w:instrText>
      </w:r>
      <w:r>
        <w:fldChar w:fldCharType="separate"/>
      </w:r>
      <w:r>
        <w:t>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service officers other than executive officers</w:t>
      </w:r>
    </w:p>
    <w:p>
      <w:pPr>
        <w:pStyle w:val="TOC8"/>
        <w:rPr>
          <w:sz w:val="24"/>
          <w:szCs w:val="24"/>
        </w:rPr>
      </w:pPr>
      <w:r>
        <w:rPr>
          <w:szCs w:val="24"/>
        </w:rPr>
        <w:t>64</w:t>
      </w:r>
      <w:r>
        <w:rPr>
          <w:snapToGrid w:val="0"/>
          <w:szCs w:val="24"/>
        </w:rPr>
        <w:t>.</w:t>
      </w:r>
      <w:r>
        <w:rPr>
          <w:snapToGrid w:val="0"/>
          <w:szCs w:val="24"/>
        </w:rPr>
        <w:tab/>
        <w:t>Appointment of public service officers other than executive officers</w:t>
      </w:r>
      <w:r>
        <w:tab/>
      </w:r>
      <w:r>
        <w:fldChar w:fldCharType="begin"/>
      </w:r>
      <w:r>
        <w:instrText xml:space="preserve"> PAGEREF _Toc216079998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Transfer of public service officers other than executive officers within and between departments and organisations</w:t>
      </w:r>
      <w:r>
        <w:tab/>
      </w:r>
      <w:r>
        <w:fldChar w:fldCharType="begin"/>
      </w:r>
      <w:r>
        <w:instrText xml:space="preserve"> PAGEREF _Toc216079999 \h </w:instrText>
      </w:r>
      <w:r>
        <w:fldChar w:fldCharType="separate"/>
      </w:r>
      <w:r>
        <w:t>61</w:t>
      </w:r>
      <w:r>
        <w:fldChar w:fldCharType="end"/>
      </w:r>
    </w:p>
    <w:p>
      <w:pPr>
        <w:pStyle w:val="TOC8"/>
        <w:rPr>
          <w:sz w:val="24"/>
          <w:szCs w:val="24"/>
        </w:rPr>
      </w:pPr>
      <w:r>
        <w:rPr>
          <w:szCs w:val="24"/>
        </w:rPr>
        <w:t>66</w:t>
      </w:r>
      <w:r>
        <w:rPr>
          <w:snapToGrid w:val="0"/>
          <w:szCs w:val="24"/>
        </w:rPr>
        <w:t>.</w:t>
      </w:r>
      <w:r>
        <w:rPr>
          <w:snapToGrid w:val="0"/>
          <w:szCs w:val="24"/>
        </w:rPr>
        <w:tab/>
        <w:t>Secondment of public service officers other than executive officers from departments or organisations</w:t>
      </w:r>
      <w:r>
        <w:tab/>
      </w:r>
      <w:r>
        <w:fldChar w:fldCharType="begin"/>
      </w:r>
      <w:r>
        <w:instrText xml:space="preserve"> PAGEREF _Toc216080000 \h </w:instrText>
      </w:r>
      <w:r>
        <w:fldChar w:fldCharType="separate"/>
      </w:r>
      <w:r>
        <w:t>62</w:t>
      </w:r>
      <w:r>
        <w:fldChar w:fldCharType="end"/>
      </w:r>
    </w:p>
    <w:p>
      <w:pPr>
        <w:pStyle w:val="TOC8"/>
        <w:rPr>
          <w:sz w:val="24"/>
          <w:szCs w:val="24"/>
        </w:rPr>
      </w:pPr>
      <w:r>
        <w:rPr>
          <w:szCs w:val="24"/>
        </w:rPr>
        <w:t>67</w:t>
      </w:r>
      <w:r>
        <w:rPr>
          <w:snapToGrid w:val="0"/>
          <w:szCs w:val="24"/>
        </w:rPr>
        <w:t>.</w:t>
      </w:r>
      <w:r>
        <w:rPr>
          <w:snapToGrid w:val="0"/>
          <w:szCs w:val="24"/>
        </w:rPr>
        <w:tab/>
        <w:t>Vacation of office of public service officer other than executive officer</w:t>
      </w:r>
      <w:r>
        <w:tab/>
      </w:r>
      <w:r>
        <w:fldChar w:fldCharType="begin"/>
      </w:r>
      <w:r>
        <w:instrText xml:space="preserve"> PAGEREF _Toc216080001 \h </w:instrText>
      </w:r>
      <w:r>
        <w:fldChar w:fldCharType="separate"/>
      </w:r>
      <w:r>
        <w:t>63</w:t>
      </w:r>
      <w:r>
        <w:fldChar w:fldCharType="end"/>
      </w:r>
    </w:p>
    <w:p>
      <w:pPr>
        <w:pStyle w:val="TOC2"/>
        <w:tabs>
          <w:tab w:val="right" w:leader="dot" w:pos="7086"/>
        </w:tabs>
        <w:rPr>
          <w:b w:val="0"/>
          <w:sz w:val="24"/>
          <w:szCs w:val="24"/>
        </w:rPr>
      </w:pPr>
      <w:r>
        <w:rPr>
          <w:szCs w:val="30"/>
        </w:rPr>
        <w:t>Part 4 — Assistance for political office holders</w:t>
      </w:r>
    </w:p>
    <w:p>
      <w:pPr>
        <w:pStyle w:val="TOC4"/>
        <w:tabs>
          <w:tab w:val="right" w:leader="dot" w:pos="7086"/>
        </w:tabs>
        <w:rPr>
          <w:b w:val="0"/>
          <w:sz w:val="24"/>
          <w:szCs w:val="24"/>
        </w:rPr>
      </w:pPr>
      <w:r>
        <w:rPr>
          <w:szCs w:val="26"/>
        </w:rPr>
        <w:t>Division 1</w:t>
      </w:r>
      <w:r>
        <w:rPr>
          <w:snapToGrid w:val="0"/>
          <w:szCs w:val="26"/>
        </w:rPr>
        <w:t> — </w:t>
      </w:r>
      <w:r>
        <w:rPr>
          <w:szCs w:val="26"/>
        </w:rPr>
        <w:t>Ministerial officers</w:t>
      </w:r>
    </w:p>
    <w:p>
      <w:pPr>
        <w:pStyle w:val="TOC8"/>
        <w:rPr>
          <w:sz w:val="24"/>
          <w:szCs w:val="24"/>
        </w:rPr>
      </w:pPr>
      <w:r>
        <w:rPr>
          <w:szCs w:val="24"/>
        </w:rPr>
        <w:t>68</w:t>
      </w:r>
      <w:r>
        <w:rPr>
          <w:snapToGrid w:val="0"/>
          <w:szCs w:val="24"/>
        </w:rPr>
        <w:t>.</w:t>
      </w:r>
      <w:r>
        <w:rPr>
          <w:snapToGrid w:val="0"/>
          <w:szCs w:val="24"/>
        </w:rPr>
        <w:tab/>
        <w:t>Employment of ministerial officers</w:t>
      </w:r>
      <w:r>
        <w:tab/>
      </w:r>
      <w:r>
        <w:fldChar w:fldCharType="begin"/>
      </w:r>
      <w:r>
        <w:instrText xml:space="preserve"> PAGEREF _Toc216080004 \h </w:instrText>
      </w:r>
      <w:r>
        <w:fldChar w:fldCharType="separate"/>
      </w:r>
      <w:r>
        <w:t>64</w:t>
      </w:r>
      <w:r>
        <w:fldChar w:fldCharType="end"/>
      </w:r>
    </w:p>
    <w:p>
      <w:pPr>
        <w:pStyle w:val="TOC8"/>
        <w:rPr>
          <w:sz w:val="24"/>
          <w:szCs w:val="24"/>
        </w:rPr>
      </w:pPr>
      <w:r>
        <w:rPr>
          <w:szCs w:val="24"/>
        </w:rPr>
        <w:t>69</w:t>
      </w:r>
      <w:r>
        <w:rPr>
          <w:snapToGrid w:val="0"/>
          <w:szCs w:val="24"/>
        </w:rPr>
        <w:t>.</w:t>
      </w:r>
      <w:r>
        <w:rPr>
          <w:snapToGrid w:val="0"/>
          <w:szCs w:val="24"/>
        </w:rPr>
        <w:tab/>
        <w:t>Functions of ministerial officers</w:t>
      </w:r>
      <w:r>
        <w:tab/>
      </w:r>
      <w:r>
        <w:fldChar w:fldCharType="begin"/>
      </w:r>
      <w:r>
        <w:instrText xml:space="preserve"> PAGEREF _Toc216080005 \h </w:instrText>
      </w:r>
      <w:r>
        <w:fldChar w:fldCharType="separate"/>
      </w:r>
      <w:r>
        <w:t>64</w:t>
      </w:r>
      <w:r>
        <w:fldChar w:fldCharType="end"/>
      </w:r>
    </w:p>
    <w:p>
      <w:pPr>
        <w:pStyle w:val="TOC8"/>
        <w:rPr>
          <w:sz w:val="24"/>
          <w:szCs w:val="24"/>
        </w:rPr>
      </w:pPr>
      <w:r>
        <w:rPr>
          <w:szCs w:val="24"/>
        </w:rPr>
        <w:t>70</w:t>
      </w:r>
      <w:r>
        <w:rPr>
          <w:snapToGrid w:val="0"/>
          <w:szCs w:val="24"/>
        </w:rPr>
        <w:t>.</w:t>
      </w:r>
      <w:r>
        <w:rPr>
          <w:snapToGrid w:val="0"/>
          <w:szCs w:val="24"/>
        </w:rPr>
        <w:tab/>
        <w:t>Terms and conditions of employment</w:t>
      </w:r>
      <w:r>
        <w:tab/>
      </w:r>
      <w:r>
        <w:fldChar w:fldCharType="begin"/>
      </w:r>
      <w:r>
        <w:instrText xml:space="preserve"> PAGEREF _Toc216080006 \h </w:instrText>
      </w:r>
      <w:r>
        <w:fldChar w:fldCharType="separate"/>
      </w:r>
      <w:r>
        <w:t>65</w:t>
      </w:r>
      <w:r>
        <w:fldChar w:fldCharType="end"/>
      </w:r>
    </w:p>
    <w:p>
      <w:pPr>
        <w:pStyle w:val="TOC8"/>
        <w:rPr>
          <w:sz w:val="24"/>
          <w:szCs w:val="24"/>
        </w:rPr>
      </w:pPr>
      <w:r>
        <w:rPr>
          <w:szCs w:val="24"/>
        </w:rPr>
        <w:t>71</w:t>
      </w:r>
      <w:r>
        <w:rPr>
          <w:snapToGrid w:val="0"/>
          <w:szCs w:val="24"/>
        </w:rPr>
        <w:t>.</w:t>
      </w:r>
      <w:r>
        <w:rPr>
          <w:snapToGrid w:val="0"/>
          <w:szCs w:val="24"/>
        </w:rPr>
        <w:tab/>
        <w:t>Variation of contract of employment</w:t>
      </w:r>
      <w:r>
        <w:tab/>
      </w:r>
      <w:r>
        <w:fldChar w:fldCharType="begin"/>
      </w:r>
      <w:r>
        <w:instrText xml:space="preserve"> PAGEREF _Toc216080007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Termination of employment</w:t>
      </w:r>
      <w:r>
        <w:tab/>
      </w:r>
      <w:r>
        <w:fldChar w:fldCharType="begin"/>
      </w:r>
      <w:r>
        <w:instrText xml:space="preserve"> PAGEREF _Toc216080008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Restriction on subsequent employment in departments or organisations</w:t>
      </w:r>
      <w:r>
        <w:tab/>
      </w:r>
      <w:r>
        <w:fldChar w:fldCharType="begin"/>
      </w:r>
      <w:r>
        <w:instrText xml:space="preserve"> PAGEREF _Toc216080009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Relationship between ministerial officers etc. and employees employed in departments or organisations</w:t>
      </w:r>
      <w:r>
        <w:tab/>
      </w:r>
      <w:r>
        <w:fldChar w:fldCharType="begin"/>
      </w:r>
      <w:r>
        <w:instrText xml:space="preserve"> PAGEREF _Toc216080010 \h </w:instrText>
      </w:r>
      <w:r>
        <w:fldChar w:fldCharType="separate"/>
      </w:r>
      <w:r>
        <w:t>68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Assistance by permanent officers and seconded employees</w:t>
      </w:r>
    </w:p>
    <w:p>
      <w:pPr>
        <w:pStyle w:val="TOC8"/>
        <w:rPr>
          <w:sz w:val="24"/>
          <w:szCs w:val="24"/>
        </w:rPr>
      </w:pPr>
      <w:r>
        <w:rPr>
          <w:szCs w:val="24"/>
        </w:rPr>
        <w:t>75</w:t>
      </w:r>
      <w:r>
        <w:rPr>
          <w:snapToGrid w:val="0"/>
          <w:szCs w:val="24"/>
        </w:rPr>
        <w:t>.</w:t>
      </w:r>
      <w:r>
        <w:rPr>
          <w:snapToGrid w:val="0"/>
          <w:szCs w:val="24"/>
        </w:rPr>
        <w:tab/>
        <w:t>Permanent officers and seconded employees occupying special offices</w:t>
      </w:r>
      <w:r>
        <w:tab/>
      </w:r>
      <w:r>
        <w:fldChar w:fldCharType="begin"/>
      </w:r>
      <w:r>
        <w:instrText xml:space="preserve"> PAGEREF _Toc216080012 \h </w:instrText>
      </w:r>
      <w:r>
        <w:fldChar w:fldCharType="separate"/>
      </w:r>
      <w:r>
        <w:t>69</w:t>
      </w:r>
      <w:r>
        <w:fldChar w:fldCharType="end"/>
      </w:r>
    </w:p>
    <w:p>
      <w:pPr>
        <w:pStyle w:val="TOC2"/>
        <w:tabs>
          <w:tab w:val="right" w:leader="dot" w:pos="7086"/>
        </w:tabs>
        <w:rPr>
          <w:b w:val="0"/>
          <w:sz w:val="24"/>
          <w:szCs w:val="24"/>
        </w:rPr>
      </w:pPr>
      <w:r>
        <w:rPr>
          <w:szCs w:val="30"/>
        </w:rPr>
        <w:t>Part 5 — Substandard performance and disciplinary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76</w:t>
      </w:r>
      <w:r>
        <w:rPr>
          <w:snapToGrid w:val="0"/>
          <w:szCs w:val="24"/>
        </w:rPr>
        <w:t>.</w:t>
      </w:r>
      <w:r>
        <w:rPr>
          <w:snapToGrid w:val="0"/>
          <w:szCs w:val="24"/>
        </w:rPr>
        <w:tab/>
        <w:t>Application and effect of Part 5</w:t>
      </w:r>
      <w:r>
        <w:tab/>
      </w:r>
      <w:r>
        <w:fldChar w:fldCharType="begin"/>
      </w:r>
      <w:r>
        <w:instrText xml:space="preserve"> PAGEREF _Toc216080015 \h </w:instrText>
      </w:r>
      <w:r>
        <w:fldChar w:fldCharType="separate"/>
      </w:r>
      <w:r>
        <w:t>70</w:t>
      </w:r>
      <w:r>
        <w:fldChar w:fldCharType="end"/>
      </w:r>
    </w:p>
    <w:p>
      <w:pPr>
        <w:pStyle w:val="TOC8"/>
        <w:rPr>
          <w:sz w:val="24"/>
          <w:szCs w:val="24"/>
        </w:rPr>
      </w:pPr>
      <w:r>
        <w:rPr>
          <w:szCs w:val="24"/>
        </w:rPr>
        <w:t>77</w:t>
      </w:r>
      <w:r>
        <w:rPr>
          <w:snapToGrid w:val="0"/>
          <w:szCs w:val="24"/>
        </w:rPr>
        <w:t>.</w:t>
      </w:r>
      <w:r>
        <w:rPr>
          <w:snapToGrid w:val="0"/>
          <w:szCs w:val="24"/>
        </w:rPr>
        <w:tab/>
        <w:t>Exercise of certain powers when employee is appointed by Governor</w:t>
      </w:r>
      <w:r>
        <w:tab/>
      </w:r>
      <w:r>
        <w:fldChar w:fldCharType="begin"/>
      </w:r>
      <w:r>
        <w:instrText xml:space="preserve"> PAGEREF _Toc216080016 \h </w:instrText>
      </w:r>
      <w:r>
        <w:fldChar w:fldCharType="separate"/>
      </w:r>
      <w:r>
        <w:t>70</w:t>
      </w:r>
      <w:r>
        <w:fldChar w:fldCharType="end"/>
      </w:r>
    </w:p>
    <w:p>
      <w:pPr>
        <w:pStyle w:val="TOC8"/>
        <w:rPr>
          <w:sz w:val="24"/>
          <w:szCs w:val="24"/>
        </w:rPr>
      </w:pPr>
      <w:r>
        <w:rPr>
          <w:szCs w:val="24"/>
        </w:rPr>
        <w:t>78</w:t>
      </w:r>
      <w:r>
        <w:rPr>
          <w:snapToGrid w:val="0"/>
          <w:szCs w:val="24"/>
        </w:rPr>
        <w:t>.</w:t>
      </w:r>
      <w:r>
        <w:rPr>
          <w:snapToGrid w:val="0"/>
          <w:szCs w:val="24"/>
        </w:rPr>
        <w:tab/>
        <w:t>Rights of appeal and reference</w:t>
      </w:r>
      <w:r>
        <w:tab/>
      </w:r>
      <w:r>
        <w:fldChar w:fldCharType="begin"/>
      </w:r>
      <w:r>
        <w:instrText xml:space="preserve"> PAGEREF _Toc216080017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Substandard performance</w:t>
      </w:r>
    </w:p>
    <w:p>
      <w:pPr>
        <w:pStyle w:val="TOC8"/>
        <w:rPr>
          <w:sz w:val="24"/>
          <w:szCs w:val="24"/>
        </w:rPr>
      </w:pPr>
      <w:r>
        <w:rPr>
          <w:szCs w:val="24"/>
        </w:rPr>
        <w:t>79</w:t>
      </w:r>
      <w:r>
        <w:rPr>
          <w:snapToGrid w:val="0"/>
          <w:szCs w:val="24"/>
        </w:rPr>
        <w:t>.</w:t>
      </w:r>
      <w:r>
        <w:rPr>
          <w:snapToGrid w:val="0"/>
          <w:szCs w:val="24"/>
        </w:rPr>
        <w:tab/>
        <w:t>Employees whose performance is substandard</w:t>
      </w:r>
      <w:r>
        <w:tab/>
      </w:r>
      <w:r>
        <w:fldChar w:fldCharType="begin"/>
      </w:r>
      <w:r>
        <w:instrText xml:space="preserve"> PAGEREF _Toc216080019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Disciplinary matters</w:t>
      </w:r>
    </w:p>
    <w:p>
      <w:pPr>
        <w:pStyle w:val="TOC8"/>
        <w:rPr>
          <w:sz w:val="24"/>
          <w:szCs w:val="24"/>
        </w:rPr>
      </w:pPr>
      <w:r>
        <w:rPr>
          <w:szCs w:val="24"/>
        </w:rPr>
        <w:t>80</w:t>
      </w:r>
      <w:r>
        <w:rPr>
          <w:snapToGrid w:val="0"/>
          <w:szCs w:val="24"/>
        </w:rPr>
        <w:t>.</w:t>
      </w:r>
      <w:r>
        <w:rPr>
          <w:snapToGrid w:val="0"/>
          <w:szCs w:val="24"/>
        </w:rPr>
        <w:tab/>
        <w:t>Breaches of discipline</w:t>
      </w:r>
      <w:r>
        <w:tab/>
      </w:r>
      <w:r>
        <w:fldChar w:fldCharType="begin"/>
      </w:r>
      <w:r>
        <w:instrText xml:space="preserve"> PAGEREF _Toc216080021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Procedure when breach of discipline suspected</w:t>
      </w:r>
      <w:r>
        <w:tab/>
      </w:r>
      <w:r>
        <w:fldChar w:fldCharType="begin"/>
      </w:r>
      <w:r>
        <w:instrText xml:space="preserve"> PAGEREF _Toc216080022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Suspension without pay</w:t>
      </w:r>
      <w:r>
        <w:tab/>
      </w:r>
      <w:r>
        <w:fldChar w:fldCharType="begin"/>
      </w:r>
      <w:r>
        <w:instrText xml:space="preserve"> PAGEREF _Toc216080023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Powers of employing authority other than Minister after investigation of alleged breach of discipline</w:t>
      </w:r>
      <w:r>
        <w:tab/>
      </w:r>
      <w:r>
        <w:fldChar w:fldCharType="begin"/>
      </w:r>
      <w:r>
        <w:instrText xml:space="preserve"> PAGEREF _Toc216080024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Powers of Minister as employing authority after investigation of alleged breach of discipline</w:t>
      </w:r>
      <w:r>
        <w:tab/>
      </w:r>
      <w:r>
        <w:fldChar w:fldCharType="begin"/>
      </w:r>
      <w:r>
        <w:instrText xml:space="preserve"> PAGEREF _Toc216080025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Procedure if respondent objects to certain findings or actions</w:t>
      </w:r>
      <w:r>
        <w:tab/>
      </w:r>
      <w:r>
        <w:fldChar w:fldCharType="begin"/>
      </w:r>
      <w:r>
        <w:instrText xml:space="preserve"> PAGEREF _Toc216080026 \h </w:instrText>
      </w:r>
      <w:r>
        <w:fldChar w:fldCharType="separate"/>
      </w:r>
      <w:r>
        <w:t>79</w:t>
      </w:r>
      <w:r>
        <w:fldChar w:fldCharType="end"/>
      </w:r>
    </w:p>
    <w:p>
      <w:pPr>
        <w:pStyle w:val="TOC8"/>
        <w:rPr>
          <w:sz w:val="24"/>
          <w:szCs w:val="24"/>
        </w:rPr>
      </w:pPr>
      <w:r>
        <w:rPr>
          <w:szCs w:val="24"/>
        </w:rPr>
        <w:t>86</w:t>
      </w:r>
      <w:r>
        <w:rPr>
          <w:snapToGrid w:val="0"/>
          <w:szCs w:val="24"/>
        </w:rPr>
        <w:t>.</w:t>
      </w:r>
      <w:r>
        <w:rPr>
          <w:snapToGrid w:val="0"/>
          <w:szCs w:val="24"/>
        </w:rPr>
        <w:tab/>
        <w:t>Procedure when charge of breach of discipline brought</w:t>
      </w:r>
      <w:r>
        <w:tab/>
      </w:r>
      <w:r>
        <w:fldChar w:fldCharType="begin"/>
      </w:r>
      <w:r>
        <w:instrText xml:space="preserve"> PAGEREF _Toc216080027 \h </w:instrText>
      </w:r>
      <w:r>
        <w:fldChar w:fldCharType="separate"/>
      </w:r>
      <w:r>
        <w:t>79</w:t>
      </w:r>
      <w:r>
        <w:fldChar w:fldCharType="end"/>
      </w:r>
    </w:p>
    <w:p>
      <w:pPr>
        <w:pStyle w:val="TOC8"/>
        <w:rPr>
          <w:sz w:val="24"/>
          <w:szCs w:val="24"/>
        </w:rPr>
      </w:pPr>
      <w:r>
        <w:rPr>
          <w:szCs w:val="24"/>
        </w:rPr>
        <w:t>87</w:t>
      </w:r>
      <w:r>
        <w:rPr>
          <w:snapToGrid w:val="0"/>
          <w:szCs w:val="24"/>
        </w:rPr>
        <w:t>.</w:t>
      </w:r>
      <w:r>
        <w:rPr>
          <w:snapToGrid w:val="0"/>
          <w:szCs w:val="24"/>
        </w:rPr>
        <w:tab/>
        <w:t>Special disciplinary inquiries</w:t>
      </w:r>
      <w:r>
        <w:tab/>
      </w:r>
      <w:r>
        <w:fldChar w:fldCharType="begin"/>
      </w:r>
      <w:r>
        <w:instrText xml:space="preserve"> PAGEREF _Toc216080028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Procedure on receipt of finding and recommendation from special disciplinary inquiry</w:t>
      </w:r>
      <w:r>
        <w:tab/>
      </w:r>
      <w:r>
        <w:fldChar w:fldCharType="begin"/>
      </w:r>
      <w:r>
        <w:instrText xml:space="preserve"> PAGEREF _Toc216080029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Dismissal of chief executive officer on disciplinary grounds</w:t>
      </w:r>
      <w:r>
        <w:tab/>
      </w:r>
      <w:r>
        <w:fldChar w:fldCharType="begin"/>
      </w:r>
      <w:r>
        <w:instrText xml:space="preserve"> PAGEREF _Toc216080030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Employing authority to notify respondents of outcomes of disciplinary proceedings against them</w:t>
      </w:r>
      <w:r>
        <w:tab/>
      </w:r>
      <w:r>
        <w:fldChar w:fldCharType="begin"/>
      </w:r>
      <w:r>
        <w:instrText xml:space="preserve"> PAGEREF _Toc216080031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Payment of fines</w:t>
      </w:r>
      <w:r>
        <w:tab/>
      </w:r>
      <w:r>
        <w:fldChar w:fldCharType="begin"/>
      </w:r>
      <w:r>
        <w:instrText xml:space="preserve"> PAGEREF _Toc216080032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Powers of employing authorities in respect of certain offences committed by employees</w:t>
      </w:r>
      <w:r>
        <w:tab/>
      </w:r>
      <w:r>
        <w:fldChar w:fldCharType="begin"/>
      </w:r>
      <w:r>
        <w:instrText xml:space="preserve"> PAGEREF _Toc216080033 \h </w:instrText>
      </w:r>
      <w:r>
        <w:fldChar w:fldCharType="separate"/>
      </w:r>
      <w:r>
        <w:t>86</w:t>
      </w:r>
      <w:r>
        <w:fldChar w:fldCharType="end"/>
      </w:r>
    </w:p>
    <w:p>
      <w:pPr>
        <w:pStyle w:val="TOC2"/>
        <w:tabs>
          <w:tab w:val="right" w:leader="dot" w:pos="7086"/>
        </w:tabs>
        <w:rPr>
          <w:b w:val="0"/>
          <w:sz w:val="24"/>
          <w:szCs w:val="24"/>
        </w:rPr>
      </w:pPr>
      <w:r>
        <w:rPr>
          <w:szCs w:val="30"/>
        </w:rPr>
        <w:t>Part 6 — Redeployment and redundancy of employees</w:t>
      </w:r>
    </w:p>
    <w:p>
      <w:pPr>
        <w:pStyle w:val="TOC8"/>
        <w:rPr>
          <w:sz w:val="24"/>
          <w:szCs w:val="24"/>
        </w:rPr>
      </w:pPr>
      <w:r>
        <w:rPr>
          <w:szCs w:val="24"/>
        </w:rPr>
        <w:t>93</w:t>
      </w:r>
      <w:r>
        <w:rPr>
          <w:snapToGrid w:val="0"/>
          <w:szCs w:val="24"/>
        </w:rPr>
        <w:t>.</w:t>
      </w:r>
      <w:r>
        <w:rPr>
          <w:snapToGrid w:val="0"/>
          <w:szCs w:val="24"/>
        </w:rPr>
        <w:tab/>
        <w:t>Administration of Part 6</w:t>
      </w:r>
      <w:r>
        <w:tab/>
      </w:r>
      <w:r>
        <w:fldChar w:fldCharType="begin"/>
      </w:r>
      <w:r>
        <w:instrText xml:space="preserve"> PAGEREF _Toc216080035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Regulations concerning redeployment and redundancy</w:t>
      </w:r>
      <w:r>
        <w:tab/>
      </w:r>
      <w:r>
        <w:fldChar w:fldCharType="begin"/>
      </w:r>
      <w:r>
        <w:instrText xml:space="preserve"> PAGEREF _Toc216080036 \h </w:instrText>
      </w:r>
      <w:r>
        <w:fldChar w:fldCharType="separate"/>
      </w:r>
      <w:r>
        <w:t>89</w:t>
      </w:r>
      <w:r>
        <w:fldChar w:fldCharType="end"/>
      </w:r>
    </w:p>
    <w:p>
      <w:pPr>
        <w:pStyle w:val="TOC8"/>
        <w:rPr>
          <w:sz w:val="24"/>
          <w:szCs w:val="24"/>
        </w:rPr>
      </w:pPr>
      <w:r>
        <w:rPr>
          <w:szCs w:val="24"/>
        </w:rPr>
        <w:t>95</w:t>
      </w:r>
      <w:r>
        <w:rPr>
          <w:snapToGrid w:val="0"/>
          <w:szCs w:val="24"/>
        </w:rPr>
        <w:t>.</w:t>
      </w:r>
      <w:r>
        <w:rPr>
          <w:snapToGrid w:val="0"/>
          <w:szCs w:val="24"/>
        </w:rPr>
        <w:tab/>
        <w:t>Status of Part 6 etc. and references by aggrieved employees</w:t>
      </w:r>
      <w:r>
        <w:tab/>
      </w:r>
      <w:r>
        <w:fldChar w:fldCharType="begin"/>
      </w:r>
      <w:r>
        <w:instrText xml:space="preserve"> PAGEREF _Toc216080037 \h </w:instrText>
      </w:r>
      <w:r>
        <w:fldChar w:fldCharType="separate"/>
      </w:r>
      <w:r>
        <w:t>92</w:t>
      </w:r>
      <w:r>
        <w:fldChar w:fldCharType="end"/>
      </w:r>
    </w:p>
    <w:p>
      <w:pPr>
        <w:pStyle w:val="TOC2"/>
        <w:tabs>
          <w:tab w:val="right" w:leader="dot" w:pos="7086"/>
        </w:tabs>
        <w:rPr>
          <w:b w:val="0"/>
          <w:sz w:val="24"/>
          <w:szCs w:val="24"/>
        </w:rPr>
      </w:pPr>
      <w:r>
        <w:rPr>
          <w:szCs w:val="30"/>
        </w:rPr>
        <w:t>Part 7 — Procedures for seeking relief in respect of breach of public sector standards</w:t>
      </w:r>
    </w:p>
    <w:p>
      <w:pPr>
        <w:pStyle w:val="TOC8"/>
        <w:rPr>
          <w:sz w:val="24"/>
          <w:szCs w:val="24"/>
        </w:rPr>
      </w:pPr>
      <w:r>
        <w:rPr>
          <w:szCs w:val="24"/>
        </w:rPr>
        <w:t>96</w:t>
      </w:r>
      <w:r>
        <w:rPr>
          <w:snapToGrid w:val="0"/>
          <w:szCs w:val="24"/>
        </w:rPr>
        <w:t>.</w:t>
      </w:r>
      <w:r>
        <w:rPr>
          <w:snapToGrid w:val="0"/>
          <w:szCs w:val="24"/>
        </w:rPr>
        <w:tab/>
        <w:t>Application of Part 7</w:t>
      </w:r>
      <w:r>
        <w:tab/>
      </w:r>
      <w:r>
        <w:fldChar w:fldCharType="begin"/>
      </w:r>
      <w:r>
        <w:instrText xml:space="preserve"> PAGEREF _Toc216080039 \h </w:instrText>
      </w:r>
      <w:r>
        <w:fldChar w:fldCharType="separate"/>
      </w:r>
      <w:r>
        <w:t>94</w:t>
      </w:r>
      <w:r>
        <w:fldChar w:fldCharType="end"/>
      </w:r>
    </w:p>
    <w:p>
      <w:pPr>
        <w:pStyle w:val="TOC8"/>
        <w:rPr>
          <w:sz w:val="24"/>
          <w:szCs w:val="24"/>
        </w:rPr>
      </w:pPr>
      <w:r>
        <w:rPr>
          <w:szCs w:val="24"/>
        </w:rPr>
        <w:t>97</w:t>
      </w:r>
      <w:r>
        <w:rPr>
          <w:snapToGrid w:val="0"/>
          <w:szCs w:val="24"/>
        </w:rPr>
        <w:t>.</w:t>
      </w:r>
      <w:r>
        <w:rPr>
          <w:snapToGrid w:val="0"/>
          <w:szCs w:val="24"/>
        </w:rPr>
        <w:tab/>
        <w:t>Functions of Commissioner concerning relief in respect of breach of public sector standards</w:t>
      </w:r>
      <w:r>
        <w:tab/>
      </w:r>
      <w:r>
        <w:fldChar w:fldCharType="begin"/>
      </w:r>
      <w:r>
        <w:instrText xml:space="preserve"> PAGEREF _Toc216080040 \h </w:instrText>
      </w:r>
      <w:r>
        <w:fldChar w:fldCharType="separate"/>
      </w:r>
      <w:r>
        <w:t>94</w:t>
      </w:r>
      <w:r>
        <w:fldChar w:fldCharType="end"/>
      </w:r>
    </w:p>
    <w:p>
      <w:pPr>
        <w:pStyle w:val="TOC8"/>
        <w:rPr>
          <w:sz w:val="24"/>
          <w:szCs w:val="24"/>
        </w:rPr>
      </w:pPr>
      <w:r>
        <w:rPr>
          <w:szCs w:val="24"/>
        </w:rPr>
        <w:t>98</w:t>
      </w:r>
      <w:r>
        <w:rPr>
          <w:snapToGrid w:val="0"/>
          <w:szCs w:val="24"/>
        </w:rPr>
        <w:t>.</w:t>
      </w:r>
      <w:r>
        <w:rPr>
          <w:snapToGrid w:val="0"/>
          <w:szCs w:val="24"/>
        </w:rPr>
        <w:tab/>
        <w:t>Regulations relating to relief in respect of breach of public sector standards</w:t>
      </w:r>
      <w:r>
        <w:tab/>
      </w:r>
      <w:r>
        <w:fldChar w:fldCharType="begin"/>
      </w:r>
      <w:r>
        <w:instrText xml:space="preserve"> PAGEREF _Toc216080041 \h </w:instrText>
      </w:r>
      <w:r>
        <w:fldChar w:fldCharType="separate"/>
      </w:r>
      <w:r>
        <w:t>94</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napToGrid w:val="0"/>
          <w:szCs w:val="24"/>
        </w:rPr>
        <w:t>.</w:t>
      </w:r>
      <w:r>
        <w:rPr>
          <w:snapToGrid w:val="0"/>
          <w:szCs w:val="24"/>
        </w:rPr>
        <w:tab/>
        <w:t>Matters that cannot be the subject of industrial agreements or employer</w:t>
      </w:r>
      <w:r>
        <w:rPr>
          <w:snapToGrid w:val="0"/>
          <w:szCs w:val="24"/>
        </w:rPr>
        <w:noBreakHyphen/>
        <w:t>employee agreements</w:t>
      </w:r>
      <w:r>
        <w:tab/>
      </w:r>
      <w:r>
        <w:fldChar w:fldCharType="begin"/>
      </w:r>
      <w:r>
        <w:instrText xml:space="preserve"> PAGEREF _Toc216080043 \h </w:instrText>
      </w:r>
      <w:r>
        <w:fldChar w:fldCharType="separate"/>
      </w:r>
      <w:r>
        <w:t>96</w:t>
      </w:r>
      <w:r>
        <w:fldChar w:fldCharType="end"/>
      </w:r>
    </w:p>
    <w:p>
      <w:pPr>
        <w:pStyle w:val="TOC8"/>
        <w:rPr>
          <w:sz w:val="24"/>
          <w:szCs w:val="24"/>
        </w:rPr>
      </w:pPr>
      <w:r>
        <w:rPr>
          <w:szCs w:val="24"/>
        </w:rPr>
        <w:t>100</w:t>
      </w:r>
      <w:r>
        <w:rPr>
          <w:snapToGrid w:val="0"/>
          <w:szCs w:val="24"/>
        </w:rPr>
        <w:t>.</w:t>
      </w:r>
      <w:r>
        <w:rPr>
          <w:snapToGrid w:val="0"/>
          <w:szCs w:val="24"/>
        </w:rPr>
        <w:tab/>
        <w:t>Powers of employing authorities</w:t>
      </w:r>
      <w:r>
        <w:tab/>
      </w:r>
      <w:r>
        <w:fldChar w:fldCharType="begin"/>
      </w:r>
      <w:r>
        <w:instrText xml:space="preserve"> PAGEREF _Toc216080044 \h </w:instrText>
      </w:r>
      <w:r>
        <w:fldChar w:fldCharType="separate"/>
      </w:r>
      <w:r>
        <w:t>96</w:t>
      </w:r>
      <w:r>
        <w:fldChar w:fldCharType="end"/>
      </w:r>
    </w:p>
    <w:p>
      <w:pPr>
        <w:pStyle w:val="TOC8"/>
        <w:rPr>
          <w:sz w:val="24"/>
          <w:szCs w:val="24"/>
        </w:rPr>
      </w:pPr>
      <w:r>
        <w:rPr>
          <w:szCs w:val="24"/>
        </w:rPr>
        <w:t>101</w:t>
      </w:r>
      <w:r>
        <w:rPr>
          <w:snapToGrid w:val="0"/>
          <w:szCs w:val="24"/>
        </w:rPr>
        <w:t>.</w:t>
      </w:r>
      <w:r>
        <w:rPr>
          <w:snapToGrid w:val="0"/>
          <w:szCs w:val="24"/>
        </w:rPr>
        <w:tab/>
        <w:t>Restriction on compensation payable for early termination of employment</w:t>
      </w:r>
      <w:r>
        <w:tab/>
      </w:r>
      <w:r>
        <w:fldChar w:fldCharType="begin"/>
      </w:r>
      <w:r>
        <w:instrText xml:space="preserve"> PAGEREF _Toc216080045 \h </w:instrText>
      </w:r>
      <w:r>
        <w:fldChar w:fldCharType="separate"/>
      </w:r>
      <w:r>
        <w:t>97</w:t>
      </w:r>
      <w:r>
        <w:fldChar w:fldCharType="end"/>
      </w:r>
    </w:p>
    <w:p>
      <w:pPr>
        <w:pStyle w:val="TOC8"/>
        <w:rPr>
          <w:sz w:val="24"/>
          <w:szCs w:val="24"/>
        </w:rPr>
      </w:pPr>
      <w:r>
        <w:rPr>
          <w:szCs w:val="24"/>
        </w:rPr>
        <w:t>102</w:t>
      </w:r>
      <w:r>
        <w:rPr>
          <w:snapToGrid w:val="0"/>
          <w:szCs w:val="24"/>
        </w:rPr>
        <w:t>.</w:t>
      </w:r>
      <w:r>
        <w:rPr>
          <w:snapToGrid w:val="0"/>
          <w:szCs w:val="24"/>
        </w:rPr>
        <w:tab/>
        <w:t>Employees not to engage in activities unconnected with their functions</w:t>
      </w:r>
      <w:r>
        <w:tab/>
      </w:r>
      <w:r>
        <w:fldChar w:fldCharType="begin"/>
      </w:r>
      <w:r>
        <w:instrText xml:space="preserve"> PAGEREF _Toc216080046 \h </w:instrText>
      </w:r>
      <w:r>
        <w:fldChar w:fldCharType="separate"/>
      </w:r>
      <w:r>
        <w:t>98</w:t>
      </w:r>
      <w:r>
        <w:fldChar w:fldCharType="end"/>
      </w:r>
    </w:p>
    <w:p>
      <w:pPr>
        <w:pStyle w:val="TOC8"/>
        <w:rPr>
          <w:sz w:val="24"/>
          <w:szCs w:val="24"/>
        </w:rPr>
      </w:pPr>
      <w:r>
        <w:rPr>
          <w:szCs w:val="24"/>
        </w:rPr>
        <w:t>103</w:t>
      </w:r>
      <w:r>
        <w:rPr>
          <w:snapToGrid w:val="0"/>
          <w:szCs w:val="24"/>
        </w:rPr>
        <w:t>.</w:t>
      </w:r>
      <w:r>
        <w:rPr>
          <w:snapToGrid w:val="0"/>
          <w:szCs w:val="24"/>
        </w:rPr>
        <w:tab/>
        <w:t>Reappointment of unsuccessful electoral candidates</w:t>
      </w:r>
      <w:r>
        <w:tab/>
      </w:r>
      <w:r>
        <w:fldChar w:fldCharType="begin"/>
      </w:r>
      <w:r>
        <w:instrText xml:space="preserve"> PAGEREF _Toc216080047 \h </w:instrText>
      </w:r>
      <w:r>
        <w:fldChar w:fldCharType="separate"/>
      </w:r>
      <w:r>
        <w:t>99</w:t>
      </w:r>
      <w:r>
        <w:fldChar w:fldCharType="end"/>
      </w:r>
    </w:p>
    <w:p>
      <w:pPr>
        <w:pStyle w:val="TOC8"/>
        <w:rPr>
          <w:sz w:val="24"/>
          <w:szCs w:val="24"/>
        </w:rPr>
      </w:pPr>
      <w:r>
        <w:rPr>
          <w:szCs w:val="24"/>
        </w:rPr>
        <w:t>104</w:t>
      </w:r>
      <w:r>
        <w:rPr>
          <w:snapToGrid w:val="0"/>
          <w:szCs w:val="24"/>
        </w:rPr>
        <w:t>.</w:t>
      </w:r>
      <w:r>
        <w:rPr>
          <w:snapToGrid w:val="0"/>
          <w:szCs w:val="24"/>
        </w:rPr>
        <w:tab/>
        <w:t>Time between resignation and reappointment not to count as service</w:t>
      </w:r>
      <w:r>
        <w:tab/>
      </w:r>
      <w:r>
        <w:fldChar w:fldCharType="begin"/>
      </w:r>
      <w:r>
        <w:instrText xml:space="preserve"> PAGEREF _Toc216080048 \h </w:instrText>
      </w:r>
      <w:r>
        <w:fldChar w:fldCharType="separate"/>
      </w:r>
      <w:r>
        <w:t>100</w:t>
      </w:r>
      <w:r>
        <w:fldChar w:fldCharType="end"/>
      </w:r>
    </w:p>
    <w:p>
      <w:pPr>
        <w:pStyle w:val="TOC8"/>
        <w:rPr>
          <w:sz w:val="24"/>
          <w:szCs w:val="24"/>
        </w:rPr>
      </w:pPr>
      <w:r>
        <w:rPr>
          <w:szCs w:val="24"/>
        </w:rPr>
        <w:t>105</w:t>
      </w:r>
      <w:r>
        <w:rPr>
          <w:snapToGrid w:val="0"/>
          <w:szCs w:val="24"/>
        </w:rPr>
        <w:t>.</w:t>
      </w:r>
      <w:r>
        <w:rPr>
          <w:snapToGrid w:val="0"/>
          <w:szCs w:val="24"/>
        </w:rPr>
        <w:tab/>
        <w:t>Restriction on communications by members of Parliament etc.</w:t>
      </w:r>
      <w:r>
        <w:tab/>
      </w:r>
      <w:r>
        <w:fldChar w:fldCharType="begin"/>
      </w:r>
      <w:r>
        <w:instrText xml:space="preserve"> PAGEREF _Toc216080049 \h </w:instrText>
      </w:r>
      <w:r>
        <w:fldChar w:fldCharType="separate"/>
      </w:r>
      <w:r>
        <w:t>100</w:t>
      </w:r>
      <w:r>
        <w:fldChar w:fldCharType="end"/>
      </w:r>
    </w:p>
    <w:p>
      <w:pPr>
        <w:pStyle w:val="TOC8"/>
        <w:rPr>
          <w:sz w:val="24"/>
          <w:szCs w:val="24"/>
        </w:rPr>
      </w:pPr>
      <w:r>
        <w:rPr>
          <w:szCs w:val="24"/>
        </w:rPr>
        <w:t>106</w:t>
      </w:r>
      <w:r>
        <w:rPr>
          <w:snapToGrid w:val="0"/>
          <w:szCs w:val="24"/>
        </w:rPr>
        <w:t>.</w:t>
      </w:r>
      <w:r>
        <w:rPr>
          <w:snapToGrid w:val="0"/>
          <w:szCs w:val="24"/>
        </w:rPr>
        <w:tab/>
        <w:t>Immunity</w:t>
      </w:r>
      <w:r>
        <w:tab/>
      </w:r>
      <w:r>
        <w:fldChar w:fldCharType="begin"/>
      </w:r>
      <w:r>
        <w:instrText xml:space="preserve"> PAGEREF _Toc216080050 \h </w:instrText>
      </w:r>
      <w:r>
        <w:fldChar w:fldCharType="separate"/>
      </w:r>
      <w:r>
        <w:t>102</w:t>
      </w:r>
      <w:r>
        <w:fldChar w:fldCharType="end"/>
      </w:r>
    </w:p>
    <w:p>
      <w:pPr>
        <w:pStyle w:val="TOC8"/>
        <w:rPr>
          <w:sz w:val="24"/>
          <w:szCs w:val="24"/>
        </w:rPr>
      </w:pPr>
      <w:r>
        <w:rPr>
          <w:szCs w:val="24"/>
        </w:rPr>
        <w:t>107</w:t>
      </w:r>
      <w:r>
        <w:rPr>
          <w:snapToGrid w:val="0"/>
          <w:szCs w:val="24"/>
        </w:rPr>
        <w:t>.</w:t>
      </w:r>
      <w:r>
        <w:rPr>
          <w:snapToGrid w:val="0"/>
          <w:szCs w:val="24"/>
        </w:rPr>
        <w:tab/>
        <w:t>Performance of functions of holder of office, post or position during vacancy therein or absence or incapacity of holder</w:t>
      </w:r>
      <w:r>
        <w:tab/>
      </w:r>
      <w:r>
        <w:fldChar w:fldCharType="begin"/>
      </w:r>
      <w:r>
        <w:instrText xml:space="preserve"> PAGEREF _Toc216080051 \h </w:instrText>
      </w:r>
      <w:r>
        <w:fldChar w:fldCharType="separate"/>
      </w:r>
      <w:r>
        <w:t>102</w:t>
      </w:r>
      <w:r>
        <w:fldChar w:fldCharType="end"/>
      </w:r>
    </w:p>
    <w:p>
      <w:pPr>
        <w:pStyle w:val="TOC8"/>
        <w:rPr>
          <w:sz w:val="24"/>
          <w:szCs w:val="24"/>
        </w:rPr>
      </w:pPr>
      <w:r>
        <w:rPr>
          <w:szCs w:val="24"/>
        </w:rPr>
        <w:t>108</w:t>
      </w:r>
      <w:r>
        <w:rPr>
          <w:snapToGrid w:val="0"/>
          <w:szCs w:val="24"/>
        </w:rPr>
        <w:t>.</w:t>
      </w:r>
      <w:r>
        <w:rPr>
          <w:snapToGrid w:val="0"/>
          <w:szCs w:val="24"/>
        </w:rPr>
        <w:tab/>
        <w:t>Regulations</w:t>
      </w:r>
      <w:r>
        <w:tab/>
      </w:r>
      <w:r>
        <w:fldChar w:fldCharType="begin"/>
      </w:r>
      <w:r>
        <w:instrText xml:space="preserve"> PAGEREF _Toc216080052 \h </w:instrText>
      </w:r>
      <w:r>
        <w:fldChar w:fldCharType="separate"/>
      </w:r>
      <w:r>
        <w:t>103</w:t>
      </w:r>
      <w:r>
        <w:fldChar w:fldCharType="end"/>
      </w:r>
    </w:p>
    <w:p>
      <w:pPr>
        <w:pStyle w:val="TOC2"/>
        <w:tabs>
          <w:tab w:val="right" w:leader="dot" w:pos="7086"/>
        </w:tabs>
        <w:rPr>
          <w:b w:val="0"/>
          <w:sz w:val="24"/>
          <w:szCs w:val="24"/>
        </w:rPr>
      </w:pPr>
      <w:r>
        <w:rPr>
          <w:szCs w:val="30"/>
        </w:rPr>
        <w:t>Part 9 — Repeal and transitional provisions</w:t>
      </w:r>
    </w:p>
    <w:p>
      <w:pPr>
        <w:pStyle w:val="TOC8"/>
        <w:rPr>
          <w:sz w:val="24"/>
          <w:szCs w:val="24"/>
        </w:rPr>
      </w:pPr>
      <w:r>
        <w:rPr>
          <w:szCs w:val="24"/>
        </w:rPr>
        <w:t>110</w:t>
      </w:r>
      <w:r>
        <w:rPr>
          <w:snapToGrid w:val="0"/>
          <w:szCs w:val="24"/>
        </w:rPr>
        <w:t>.</w:t>
      </w:r>
      <w:r>
        <w:rPr>
          <w:snapToGrid w:val="0"/>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_Toc216080054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Transitional provisions related to Part 4</w:t>
      </w:r>
      <w:r>
        <w:tab/>
      </w:r>
      <w:r>
        <w:fldChar w:fldCharType="begin"/>
      </w:r>
      <w:r>
        <w:instrText xml:space="preserve"> PAGEREF _Toc216080055 \h </w:instrText>
      </w:r>
      <w:r>
        <w:fldChar w:fldCharType="separate"/>
      </w:r>
      <w:r>
        <w:t>104</w:t>
      </w:r>
      <w:r>
        <w:fldChar w:fldCharType="end"/>
      </w:r>
    </w:p>
    <w:p>
      <w:pPr>
        <w:pStyle w:val="TOC8"/>
        <w:rPr>
          <w:sz w:val="24"/>
          <w:szCs w:val="24"/>
        </w:rPr>
      </w:pPr>
      <w:r>
        <w:rPr>
          <w:szCs w:val="24"/>
        </w:rPr>
        <w:t>112</w:t>
      </w:r>
      <w:r>
        <w:rPr>
          <w:snapToGrid w:val="0"/>
          <w:szCs w:val="24"/>
        </w:rPr>
        <w:t>.</w:t>
      </w:r>
      <w:r>
        <w:rPr>
          <w:snapToGrid w:val="0"/>
          <w:szCs w:val="24"/>
        </w:rPr>
        <w:tab/>
        <w:t>References to certain words or expressions in written laws etc.</w:t>
      </w:r>
      <w:r>
        <w:tab/>
      </w:r>
      <w:r>
        <w:fldChar w:fldCharType="begin"/>
      </w:r>
      <w:r>
        <w:instrText xml:space="preserve"> PAGEREF _Toc216080056 \h </w:instrText>
      </w:r>
      <w:r>
        <w:fldChar w:fldCharType="separate"/>
      </w:r>
      <w:r>
        <w:t>104</w:t>
      </w:r>
      <w:r>
        <w:fldChar w:fldCharType="end"/>
      </w:r>
    </w:p>
    <w:p>
      <w:pPr>
        <w:pStyle w:val="TOC2"/>
        <w:keepNext w:val="0"/>
        <w:tabs>
          <w:tab w:val="right" w:leader="dot" w:pos="7086"/>
        </w:tabs>
        <w:rPr>
          <w:b w:val="0"/>
          <w:sz w:val="24"/>
          <w:szCs w:val="24"/>
        </w:rPr>
      </w:pPr>
      <w:r>
        <w:rPr>
          <w:szCs w:val="28"/>
        </w:rPr>
        <w:t>Schedule 1 — Entities which are not organisations</w:t>
      </w:r>
    </w:p>
    <w:p>
      <w:pPr>
        <w:pStyle w:val="TOC2"/>
        <w:keepNext w:val="0"/>
        <w:tabs>
          <w:tab w:val="right" w:leader="dot" w:pos="7086"/>
        </w:tabs>
        <w:rPr>
          <w:b w:val="0"/>
          <w:sz w:val="24"/>
          <w:szCs w:val="24"/>
        </w:rPr>
      </w:pPr>
      <w:r>
        <w:rPr>
          <w:szCs w:val="28"/>
        </w:rPr>
        <w:t>Schedule 2 — Entities which are SES organisations</w:t>
      </w:r>
    </w:p>
    <w:p>
      <w:pPr>
        <w:pStyle w:val="TOC2"/>
        <w:tabs>
          <w:tab w:val="right" w:leader="dot" w:pos="7086"/>
        </w:tabs>
        <w:rPr>
          <w:b w:val="0"/>
          <w:sz w:val="24"/>
          <w:szCs w:val="24"/>
        </w:rPr>
      </w:pPr>
      <w:r>
        <w:rPr>
          <w:szCs w:val="28"/>
        </w:rPr>
        <w:t>Schedule 3 — Provisions applicable to and in relation to special inquirers</w:t>
      </w:r>
    </w:p>
    <w:p>
      <w:pPr>
        <w:pStyle w:val="TOC8"/>
        <w:rPr>
          <w:sz w:val="24"/>
          <w:szCs w:val="24"/>
        </w:rPr>
      </w:pPr>
      <w:r>
        <w:rPr>
          <w:szCs w:val="22"/>
        </w:rPr>
        <w:t xml:space="preserve">1. </w:t>
      </w:r>
      <w:r>
        <w:rPr>
          <w:szCs w:val="22"/>
        </w:rPr>
        <w:tab/>
        <w:t>Power to summon witnesses and documents</w:t>
      </w:r>
      <w:r>
        <w:tab/>
      </w:r>
      <w:r>
        <w:fldChar w:fldCharType="begin"/>
      </w:r>
      <w:r>
        <w:instrText xml:space="preserve"> PAGEREF _Toc216080063 \h </w:instrText>
      </w:r>
      <w:r>
        <w:fldChar w:fldCharType="separate"/>
      </w:r>
      <w:r>
        <w:t>111</w:t>
      </w:r>
      <w:r>
        <w:fldChar w:fldCharType="end"/>
      </w:r>
    </w:p>
    <w:p>
      <w:pPr>
        <w:pStyle w:val="TOC8"/>
        <w:rPr>
          <w:sz w:val="24"/>
          <w:szCs w:val="24"/>
        </w:rPr>
      </w:pPr>
      <w:r>
        <w:rPr>
          <w:szCs w:val="22"/>
        </w:rPr>
        <w:t>2</w:t>
      </w:r>
      <w:r>
        <w:rPr>
          <w:snapToGrid w:val="0"/>
          <w:szCs w:val="22"/>
        </w:rPr>
        <w:t xml:space="preserve">. </w:t>
      </w:r>
      <w:r>
        <w:rPr>
          <w:snapToGrid w:val="0"/>
          <w:szCs w:val="22"/>
        </w:rPr>
        <w:tab/>
        <w:t>Duty of witnesses to continue in attendance</w:t>
      </w:r>
      <w:r>
        <w:tab/>
      </w:r>
      <w:r>
        <w:fldChar w:fldCharType="begin"/>
      </w:r>
      <w:r>
        <w:instrText xml:space="preserve"> PAGEREF _Toc216080064 \h </w:instrText>
      </w:r>
      <w:r>
        <w:fldChar w:fldCharType="separate"/>
      </w:r>
      <w:r>
        <w:t>111</w:t>
      </w:r>
      <w:r>
        <w:fldChar w:fldCharType="end"/>
      </w:r>
    </w:p>
    <w:p>
      <w:pPr>
        <w:pStyle w:val="TOC8"/>
        <w:rPr>
          <w:sz w:val="24"/>
          <w:szCs w:val="24"/>
        </w:rPr>
      </w:pPr>
      <w:r>
        <w:rPr>
          <w:szCs w:val="22"/>
        </w:rPr>
        <w:t>3</w:t>
      </w:r>
      <w:r>
        <w:rPr>
          <w:snapToGrid w:val="0"/>
          <w:szCs w:val="22"/>
        </w:rPr>
        <w:t xml:space="preserve">. </w:t>
      </w:r>
      <w:r>
        <w:rPr>
          <w:snapToGrid w:val="0"/>
          <w:szCs w:val="22"/>
        </w:rPr>
        <w:tab/>
        <w:t>Power to examine on oath or affirmation</w:t>
      </w:r>
      <w:r>
        <w:tab/>
      </w:r>
      <w:r>
        <w:fldChar w:fldCharType="begin"/>
      </w:r>
      <w:r>
        <w:instrText xml:space="preserve"> PAGEREF _Toc216080065 \h </w:instrText>
      </w:r>
      <w:r>
        <w:fldChar w:fldCharType="separate"/>
      </w:r>
      <w:r>
        <w:t>111</w:t>
      </w:r>
      <w:r>
        <w:fldChar w:fldCharType="end"/>
      </w:r>
    </w:p>
    <w:p>
      <w:pPr>
        <w:pStyle w:val="TOC8"/>
        <w:rPr>
          <w:sz w:val="24"/>
          <w:szCs w:val="24"/>
        </w:rPr>
      </w:pPr>
      <w:r>
        <w:rPr>
          <w:szCs w:val="22"/>
        </w:rPr>
        <w:t>4</w:t>
      </w:r>
      <w:r>
        <w:rPr>
          <w:snapToGrid w:val="0"/>
          <w:szCs w:val="22"/>
        </w:rPr>
        <w:t xml:space="preserve">. </w:t>
      </w:r>
      <w:r>
        <w:rPr>
          <w:snapToGrid w:val="0"/>
          <w:szCs w:val="22"/>
        </w:rPr>
        <w:tab/>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_Toc216080066 \h </w:instrText>
      </w:r>
      <w:r>
        <w:fldChar w:fldCharType="separate"/>
      </w:r>
      <w:r>
        <w:t>112</w:t>
      </w:r>
      <w:r>
        <w:fldChar w:fldCharType="end"/>
      </w:r>
    </w:p>
    <w:p>
      <w:pPr>
        <w:pStyle w:val="TOC8"/>
        <w:rPr>
          <w:sz w:val="24"/>
          <w:szCs w:val="24"/>
        </w:rPr>
      </w:pPr>
      <w:r>
        <w:rPr>
          <w:szCs w:val="22"/>
        </w:rPr>
        <w:t>5</w:t>
      </w:r>
      <w:r>
        <w:rPr>
          <w:snapToGrid w:val="0"/>
          <w:szCs w:val="22"/>
        </w:rPr>
        <w:t xml:space="preserve">. </w:t>
      </w:r>
      <w:r>
        <w:rPr>
          <w:snapToGrid w:val="0"/>
          <w:szCs w:val="22"/>
        </w:rPr>
        <w:tab/>
        <w:t>Hindering or misleading special inquirers</w:t>
      </w:r>
      <w:r>
        <w:tab/>
      </w:r>
      <w:r>
        <w:fldChar w:fldCharType="begin"/>
      </w:r>
      <w:r>
        <w:instrText xml:space="preserve"> PAGEREF _Toc216080067 \h </w:instrText>
      </w:r>
      <w:r>
        <w:fldChar w:fldCharType="separate"/>
      </w:r>
      <w:r>
        <w:t>113</w:t>
      </w:r>
      <w:r>
        <w:fldChar w:fldCharType="end"/>
      </w:r>
    </w:p>
    <w:p>
      <w:pPr>
        <w:pStyle w:val="TOC8"/>
        <w:rPr>
          <w:sz w:val="24"/>
          <w:szCs w:val="24"/>
        </w:rPr>
      </w:pPr>
      <w:r>
        <w:rPr>
          <w:szCs w:val="22"/>
        </w:rPr>
        <w:t>6</w:t>
      </w:r>
      <w:r>
        <w:rPr>
          <w:snapToGrid w:val="0"/>
          <w:szCs w:val="22"/>
        </w:rPr>
        <w:t xml:space="preserve">. </w:t>
      </w:r>
      <w:r>
        <w:rPr>
          <w:snapToGrid w:val="0"/>
          <w:szCs w:val="22"/>
        </w:rPr>
        <w:tab/>
        <w:t>Protection to special inquirers and witnesses</w:t>
      </w:r>
      <w:r>
        <w:tab/>
      </w:r>
      <w:r>
        <w:fldChar w:fldCharType="begin"/>
      </w:r>
      <w:r>
        <w:instrText xml:space="preserve"> PAGEREF _Toc216080068 \h </w:instrText>
      </w:r>
      <w:r>
        <w:fldChar w:fldCharType="separate"/>
      </w:r>
      <w:r>
        <w:t>113</w:t>
      </w:r>
      <w:r>
        <w:fldChar w:fldCharType="end"/>
      </w:r>
    </w:p>
    <w:p>
      <w:pPr>
        <w:pStyle w:val="TOC2"/>
        <w:tabs>
          <w:tab w:val="right" w:leader="dot" w:pos="7086"/>
        </w:tabs>
        <w:rPr>
          <w:b w:val="0"/>
          <w:sz w:val="24"/>
          <w:szCs w:val="24"/>
        </w:rPr>
      </w:pPr>
      <w:r>
        <w:rPr>
          <w:szCs w:val="28"/>
        </w:rPr>
        <w:t>Schedule 4 — Form of declaration</w:t>
      </w:r>
    </w:p>
    <w:p>
      <w:pPr>
        <w:pStyle w:val="TOC2"/>
        <w:tabs>
          <w:tab w:val="right" w:leader="dot" w:pos="7086"/>
        </w:tabs>
        <w:rPr>
          <w:b w:val="0"/>
          <w:sz w:val="24"/>
          <w:szCs w:val="24"/>
        </w:rPr>
      </w:pPr>
      <w:r>
        <w:rPr>
          <w:szCs w:val="28"/>
        </w:rPr>
        <w:t>Schedule 5 — General transitional provisions</w:t>
      </w:r>
    </w:p>
    <w:p>
      <w:pPr>
        <w:pStyle w:val="TOC8"/>
        <w:rPr>
          <w:sz w:val="24"/>
          <w:szCs w:val="24"/>
        </w:rPr>
      </w:pPr>
      <w:r>
        <w:rPr>
          <w:szCs w:val="22"/>
        </w:rPr>
        <w:t>1</w:t>
      </w:r>
      <w:r>
        <w:rPr>
          <w:snapToGrid w:val="0"/>
          <w:szCs w:val="22"/>
        </w:rPr>
        <w:t xml:space="preserve">. </w:t>
      </w:r>
      <w:r>
        <w:rPr>
          <w:snapToGrid w:val="0"/>
          <w:szCs w:val="22"/>
        </w:rPr>
        <w:tab/>
        <w:t>References to Commissioner and Assistant Commissioner in Schedule 5</w:t>
      </w:r>
      <w:r>
        <w:tab/>
      </w:r>
      <w:r>
        <w:fldChar w:fldCharType="begin"/>
      </w:r>
      <w:r>
        <w:instrText xml:space="preserve"> PAGEREF _Toc216080073 \h </w:instrText>
      </w:r>
      <w:r>
        <w:fldChar w:fldCharType="separate"/>
      </w:r>
      <w:r>
        <w:t>115</w:t>
      </w:r>
      <w:r>
        <w:fldChar w:fldCharType="end"/>
      </w:r>
    </w:p>
    <w:p>
      <w:pPr>
        <w:pStyle w:val="TOC8"/>
        <w:rPr>
          <w:sz w:val="24"/>
          <w:szCs w:val="24"/>
        </w:rPr>
      </w:pPr>
      <w:r>
        <w:rPr>
          <w:szCs w:val="22"/>
        </w:rPr>
        <w:t>2</w:t>
      </w:r>
      <w:r>
        <w:rPr>
          <w:snapToGrid w:val="0"/>
          <w:szCs w:val="22"/>
        </w:rPr>
        <w:t xml:space="preserve">. </w:t>
      </w:r>
      <w:r>
        <w:rPr>
          <w:snapToGrid w:val="0"/>
          <w:szCs w:val="22"/>
        </w:rPr>
        <w:tab/>
        <w:t>Public service notices</w:t>
      </w:r>
      <w:r>
        <w:tab/>
      </w:r>
      <w:r>
        <w:fldChar w:fldCharType="begin"/>
      </w:r>
      <w:r>
        <w:instrText xml:space="preserve"> PAGEREF _Toc216080074 \h </w:instrText>
      </w:r>
      <w:r>
        <w:fldChar w:fldCharType="separate"/>
      </w:r>
      <w:r>
        <w:t>115</w:t>
      </w:r>
      <w:r>
        <w:fldChar w:fldCharType="end"/>
      </w:r>
    </w:p>
    <w:p>
      <w:pPr>
        <w:pStyle w:val="TOC8"/>
        <w:rPr>
          <w:sz w:val="24"/>
          <w:szCs w:val="24"/>
        </w:rPr>
      </w:pPr>
      <w:r>
        <w:rPr>
          <w:szCs w:val="22"/>
        </w:rPr>
        <w:t>3</w:t>
      </w:r>
      <w:r>
        <w:rPr>
          <w:snapToGrid w:val="0"/>
          <w:szCs w:val="22"/>
        </w:rPr>
        <w:t xml:space="preserve">. </w:t>
      </w:r>
      <w:r>
        <w:rPr>
          <w:snapToGrid w:val="0"/>
          <w:szCs w:val="22"/>
        </w:rPr>
        <w:tab/>
        <w:t>Public Service Commissioner and Assistant Public Service Commissioner</w:t>
      </w:r>
      <w:r>
        <w:tab/>
      </w:r>
      <w:r>
        <w:fldChar w:fldCharType="begin"/>
      </w:r>
      <w:r>
        <w:instrText xml:space="preserve"> PAGEREF _Toc216080075 \h </w:instrText>
      </w:r>
      <w:r>
        <w:fldChar w:fldCharType="separate"/>
      </w:r>
      <w:r>
        <w:t>115</w:t>
      </w:r>
      <w:r>
        <w:fldChar w:fldCharType="end"/>
      </w:r>
    </w:p>
    <w:p>
      <w:pPr>
        <w:pStyle w:val="TOC8"/>
        <w:rPr>
          <w:sz w:val="24"/>
          <w:szCs w:val="24"/>
        </w:rPr>
      </w:pPr>
      <w:r>
        <w:rPr>
          <w:szCs w:val="22"/>
        </w:rPr>
        <w:t>4</w:t>
      </w:r>
      <w:r>
        <w:rPr>
          <w:snapToGrid w:val="0"/>
          <w:szCs w:val="22"/>
        </w:rPr>
        <w:t xml:space="preserve">. </w:t>
      </w:r>
      <w:r>
        <w:rPr>
          <w:snapToGrid w:val="0"/>
          <w:szCs w:val="22"/>
        </w:rPr>
        <w:tab/>
        <w:t>General savings</w:t>
      </w:r>
      <w:r>
        <w:tab/>
      </w:r>
      <w:r>
        <w:fldChar w:fldCharType="begin"/>
      </w:r>
      <w:r>
        <w:instrText xml:space="preserve"> PAGEREF _Toc216080076 \h </w:instrText>
      </w:r>
      <w:r>
        <w:fldChar w:fldCharType="separate"/>
      </w:r>
      <w:r>
        <w:t>116</w:t>
      </w:r>
      <w:r>
        <w:fldChar w:fldCharType="end"/>
      </w:r>
    </w:p>
    <w:p>
      <w:pPr>
        <w:pStyle w:val="TOC8"/>
        <w:rPr>
          <w:sz w:val="24"/>
          <w:szCs w:val="24"/>
        </w:rPr>
      </w:pPr>
      <w:r>
        <w:rPr>
          <w:szCs w:val="22"/>
        </w:rPr>
        <w:t>5</w:t>
      </w:r>
      <w:r>
        <w:rPr>
          <w:snapToGrid w:val="0"/>
          <w:szCs w:val="22"/>
        </w:rPr>
        <w:t xml:space="preserve">. </w:t>
      </w:r>
      <w:r>
        <w:rPr>
          <w:snapToGrid w:val="0"/>
          <w:szCs w:val="22"/>
        </w:rPr>
        <w:tab/>
        <w:t>Administrative instructions</w:t>
      </w:r>
      <w:r>
        <w:tab/>
      </w:r>
      <w:r>
        <w:fldChar w:fldCharType="begin"/>
      </w:r>
      <w:r>
        <w:instrText xml:space="preserve"> PAGEREF _Toc216080077 \h </w:instrText>
      </w:r>
      <w:r>
        <w:fldChar w:fldCharType="separate"/>
      </w:r>
      <w:r>
        <w:t>117</w:t>
      </w:r>
      <w:r>
        <w:fldChar w:fldCharType="end"/>
      </w:r>
    </w:p>
    <w:p>
      <w:pPr>
        <w:pStyle w:val="TOC8"/>
        <w:rPr>
          <w:sz w:val="24"/>
          <w:szCs w:val="24"/>
        </w:rPr>
      </w:pPr>
      <w:r>
        <w:rPr>
          <w:szCs w:val="22"/>
        </w:rPr>
        <w:t>6</w:t>
      </w:r>
      <w:r>
        <w:rPr>
          <w:snapToGrid w:val="0"/>
          <w:szCs w:val="22"/>
        </w:rPr>
        <w:t xml:space="preserve">. </w:t>
      </w:r>
      <w:r>
        <w:rPr>
          <w:snapToGrid w:val="0"/>
          <w:szCs w:val="22"/>
        </w:rPr>
        <w:tab/>
        <w:t>Departments and sub</w:t>
      </w:r>
      <w:r>
        <w:rPr>
          <w:snapToGrid w:val="0"/>
          <w:szCs w:val="22"/>
        </w:rPr>
        <w:noBreakHyphen/>
        <w:t>departments</w:t>
      </w:r>
      <w:r>
        <w:tab/>
      </w:r>
      <w:r>
        <w:fldChar w:fldCharType="begin"/>
      </w:r>
      <w:r>
        <w:instrText xml:space="preserve"> PAGEREF _Toc216080078 \h </w:instrText>
      </w:r>
      <w:r>
        <w:fldChar w:fldCharType="separate"/>
      </w:r>
      <w:r>
        <w:t>117</w:t>
      </w:r>
      <w:r>
        <w:fldChar w:fldCharType="end"/>
      </w:r>
    </w:p>
    <w:p>
      <w:pPr>
        <w:pStyle w:val="TOC8"/>
        <w:rPr>
          <w:sz w:val="24"/>
          <w:szCs w:val="24"/>
        </w:rPr>
      </w:pPr>
      <w:r>
        <w:rPr>
          <w:szCs w:val="22"/>
        </w:rPr>
        <w:t>7</w:t>
      </w:r>
      <w:r>
        <w:rPr>
          <w:snapToGrid w:val="0"/>
          <w:szCs w:val="22"/>
        </w:rPr>
        <w:t xml:space="preserve">. </w:t>
      </w:r>
      <w:r>
        <w:rPr>
          <w:snapToGrid w:val="0"/>
          <w:szCs w:val="22"/>
        </w:rPr>
        <w:tab/>
        <w:t>Absorbed personnel</w:t>
      </w:r>
      <w:r>
        <w:tab/>
      </w:r>
      <w:r>
        <w:fldChar w:fldCharType="begin"/>
      </w:r>
      <w:r>
        <w:instrText xml:space="preserve"> PAGEREF _Toc216080079 \h </w:instrText>
      </w:r>
      <w:r>
        <w:fldChar w:fldCharType="separate"/>
      </w:r>
      <w:r>
        <w:t>117</w:t>
      </w:r>
      <w:r>
        <w:fldChar w:fldCharType="end"/>
      </w:r>
    </w:p>
    <w:p>
      <w:pPr>
        <w:pStyle w:val="TOC8"/>
        <w:rPr>
          <w:sz w:val="24"/>
          <w:szCs w:val="24"/>
        </w:rPr>
      </w:pPr>
      <w:r>
        <w:rPr>
          <w:szCs w:val="22"/>
        </w:rPr>
        <w:t>8</w:t>
      </w:r>
      <w:r>
        <w:rPr>
          <w:snapToGrid w:val="0"/>
          <w:szCs w:val="22"/>
        </w:rPr>
        <w:t xml:space="preserve">. </w:t>
      </w:r>
      <w:r>
        <w:rPr>
          <w:snapToGrid w:val="0"/>
          <w:szCs w:val="22"/>
        </w:rPr>
        <w:tab/>
        <w:t>Inefficiency</w:t>
      </w:r>
      <w:r>
        <w:tab/>
      </w:r>
      <w:r>
        <w:fldChar w:fldCharType="begin"/>
      </w:r>
      <w:r>
        <w:instrText xml:space="preserve"> PAGEREF _Toc216080080 \h </w:instrText>
      </w:r>
      <w:r>
        <w:fldChar w:fldCharType="separate"/>
      </w:r>
      <w:r>
        <w:t>118</w:t>
      </w:r>
      <w:r>
        <w:fldChar w:fldCharType="end"/>
      </w:r>
    </w:p>
    <w:p>
      <w:pPr>
        <w:pStyle w:val="TOC8"/>
        <w:rPr>
          <w:sz w:val="24"/>
          <w:szCs w:val="24"/>
        </w:rPr>
      </w:pPr>
      <w:r>
        <w:rPr>
          <w:szCs w:val="22"/>
        </w:rPr>
        <w:t>9</w:t>
      </w:r>
      <w:r>
        <w:rPr>
          <w:snapToGrid w:val="0"/>
          <w:szCs w:val="22"/>
        </w:rPr>
        <w:t xml:space="preserve">. </w:t>
      </w:r>
      <w:r>
        <w:rPr>
          <w:snapToGrid w:val="0"/>
          <w:szCs w:val="22"/>
        </w:rPr>
        <w:tab/>
        <w:t>Section 30 appointments and engagements</w:t>
      </w:r>
      <w:r>
        <w:tab/>
      </w:r>
      <w:r>
        <w:fldChar w:fldCharType="begin"/>
      </w:r>
      <w:r>
        <w:instrText xml:space="preserve"> PAGEREF _Toc216080081 \h </w:instrText>
      </w:r>
      <w:r>
        <w:fldChar w:fldCharType="separate"/>
      </w:r>
      <w:r>
        <w:t>118</w:t>
      </w:r>
      <w:r>
        <w:fldChar w:fldCharType="end"/>
      </w:r>
    </w:p>
    <w:p>
      <w:pPr>
        <w:pStyle w:val="TOC8"/>
        <w:rPr>
          <w:sz w:val="24"/>
          <w:szCs w:val="24"/>
        </w:rPr>
      </w:pPr>
      <w:r>
        <w:rPr>
          <w:szCs w:val="22"/>
        </w:rPr>
        <w:t>10</w:t>
      </w:r>
      <w:r>
        <w:rPr>
          <w:snapToGrid w:val="0"/>
          <w:szCs w:val="22"/>
        </w:rPr>
        <w:t xml:space="preserve">. </w:t>
      </w:r>
      <w:r>
        <w:rPr>
          <w:snapToGrid w:val="0"/>
          <w:szCs w:val="22"/>
        </w:rPr>
        <w:tab/>
        <w:t>Section 30A appointments</w:t>
      </w:r>
      <w:r>
        <w:tab/>
      </w:r>
      <w:r>
        <w:fldChar w:fldCharType="begin"/>
      </w:r>
      <w:r>
        <w:instrText xml:space="preserve"> PAGEREF _Toc216080082 \h </w:instrText>
      </w:r>
      <w:r>
        <w:fldChar w:fldCharType="separate"/>
      </w:r>
      <w:r>
        <w:t>119</w:t>
      </w:r>
      <w:r>
        <w:fldChar w:fldCharType="end"/>
      </w:r>
    </w:p>
    <w:p>
      <w:pPr>
        <w:pStyle w:val="TOC8"/>
        <w:rPr>
          <w:sz w:val="24"/>
          <w:szCs w:val="24"/>
        </w:rPr>
      </w:pPr>
      <w:r>
        <w:rPr>
          <w:szCs w:val="22"/>
        </w:rPr>
        <w:t>12</w:t>
      </w:r>
      <w:r>
        <w:rPr>
          <w:snapToGrid w:val="0"/>
          <w:szCs w:val="22"/>
        </w:rPr>
        <w:t xml:space="preserve">. </w:t>
      </w:r>
      <w:r>
        <w:rPr>
          <w:snapToGrid w:val="0"/>
          <w:szCs w:val="22"/>
        </w:rPr>
        <w:tab/>
        <w:t>Temporary officers and section 32 applications</w:t>
      </w:r>
      <w:r>
        <w:tab/>
      </w:r>
      <w:r>
        <w:fldChar w:fldCharType="begin"/>
      </w:r>
      <w:r>
        <w:instrText xml:space="preserve"> PAGEREF _Toc216080083 \h </w:instrText>
      </w:r>
      <w:r>
        <w:fldChar w:fldCharType="separate"/>
      </w:r>
      <w:r>
        <w:t>119</w:t>
      </w:r>
      <w:r>
        <w:fldChar w:fldCharType="end"/>
      </w:r>
    </w:p>
    <w:p>
      <w:pPr>
        <w:pStyle w:val="TOC8"/>
        <w:rPr>
          <w:sz w:val="24"/>
          <w:szCs w:val="24"/>
        </w:rPr>
      </w:pPr>
      <w:r>
        <w:rPr>
          <w:szCs w:val="22"/>
        </w:rPr>
        <w:t>13</w:t>
      </w:r>
      <w:r>
        <w:rPr>
          <w:snapToGrid w:val="0"/>
          <w:szCs w:val="22"/>
        </w:rPr>
        <w:t xml:space="preserve">. </w:t>
      </w:r>
      <w:r>
        <w:rPr>
          <w:snapToGrid w:val="0"/>
          <w:szCs w:val="22"/>
        </w:rPr>
        <w:tab/>
        <w:t>Senior Executive Service</w:t>
      </w:r>
      <w:r>
        <w:tab/>
      </w:r>
      <w:r>
        <w:fldChar w:fldCharType="begin"/>
      </w:r>
      <w:r>
        <w:instrText xml:space="preserve"> PAGEREF _Toc216080084 \h </w:instrText>
      </w:r>
      <w:r>
        <w:fldChar w:fldCharType="separate"/>
      </w:r>
      <w:r>
        <w:t>120</w:t>
      </w:r>
      <w:r>
        <w:fldChar w:fldCharType="end"/>
      </w:r>
    </w:p>
    <w:p>
      <w:pPr>
        <w:pStyle w:val="TOC8"/>
        <w:rPr>
          <w:sz w:val="24"/>
          <w:szCs w:val="24"/>
        </w:rPr>
      </w:pPr>
      <w:r>
        <w:rPr>
          <w:szCs w:val="22"/>
        </w:rPr>
        <w:t>14</w:t>
      </w:r>
      <w:r>
        <w:rPr>
          <w:snapToGrid w:val="0"/>
          <w:szCs w:val="22"/>
        </w:rPr>
        <w:t xml:space="preserve">. </w:t>
      </w:r>
      <w:r>
        <w:rPr>
          <w:snapToGrid w:val="0"/>
          <w:szCs w:val="22"/>
        </w:rPr>
        <w:tab/>
        <w:t>Senior officers</w:t>
      </w:r>
      <w:r>
        <w:tab/>
      </w:r>
      <w:r>
        <w:fldChar w:fldCharType="begin"/>
      </w:r>
      <w:r>
        <w:instrText xml:space="preserve"> PAGEREF _Toc216080085 \h </w:instrText>
      </w:r>
      <w:r>
        <w:fldChar w:fldCharType="separate"/>
      </w:r>
      <w:r>
        <w:t>125</w:t>
      </w:r>
      <w:r>
        <w:fldChar w:fldCharType="end"/>
      </w:r>
    </w:p>
    <w:p>
      <w:pPr>
        <w:pStyle w:val="TOC8"/>
        <w:rPr>
          <w:sz w:val="24"/>
          <w:szCs w:val="24"/>
        </w:rPr>
      </w:pPr>
      <w:r>
        <w:rPr>
          <w:szCs w:val="22"/>
        </w:rPr>
        <w:t>15</w:t>
      </w:r>
      <w:r>
        <w:rPr>
          <w:snapToGrid w:val="0"/>
          <w:szCs w:val="22"/>
        </w:rPr>
        <w:t xml:space="preserve">. </w:t>
      </w:r>
      <w:r>
        <w:rPr>
          <w:snapToGrid w:val="0"/>
          <w:szCs w:val="22"/>
        </w:rPr>
        <w:tab/>
        <w:t>Proceedings on charges</w:t>
      </w:r>
      <w:r>
        <w:tab/>
      </w:r>
      <w:r>
        <w:fldChar w:fldCharType="begin"/>
      </w:r>
      <w:r>
        <w:instrText xml:space="preserve"> PAGEREF _Toc216080086 \h </w:instrText>
      </w:r>
      <w:r>
        <w:fldChar w:fldCharType="separate"/>
      </w:r>
      <w:r>
        <w:t>125</w:t>
      </w:r>
      <w:r>
        <w:fldChar w:fldCharType="end"/>
      </w:r>
    </w:p>
    <w:p>
      <w:pPr>
        <w:pStyle w:val="TOC8"/>
        <w:rPr>
          <w:sz w:val="24"/>
          <w:szCs w:val="24"/>
        </w:rPr>
      </w:pPr>
      <w:r>
        <w:rPr>
          <w:szCs w:val="22"/>
        </w:rPr>
        <w:t>16</w:t>
      </w:r>
      <w:r>
        <w:rPr>
          <w:snapToGrid w:val="0"/>
          <w:szCs w:val="22"/>
        </w:rPr>
        <w:t xml:space="preserve">. </w:t>
      </w:r>
      <w:r>
        <w:rPr>
          <w:snapToGrid w:val="0"/>
          <w:szCs w:val="22"/>
        </w:rPr>
        <w:tab/>
        <w:t>Long service leave and recreation leave</w:t>
      </w:r>
      <w:r>
        <w:tab/>
      </w:r>
      <w:r>
        <w:fldChar w:fldCharType="begin"/>
      </w:r>
      <w:r>
        <w:instrText xml:space="preserve"> PAGEREF _Toc216080087 \h </w:instrText>
      </w:r>
      <w:r>
        <w:fldChar w:fldCharType="separate"/>
      </w:r>
      <w:r>
        <w:t>126</w:t>
      </w:r>
      <w:r>
        <w:fldChar w:fldCharType="end"/>
      </w:r>
    </w:p>
    <w:p>
      <w:pPr>
        <w:pStyle w:val="TOC8"/>
        <w:rPr>
          <w:sz w:val="24"/>
          <w:szCs w:val="24"/>
        </w:rPr>
      </w:pPr>
      <w:r>
        <w:rPr>
          <w:szCs w:val="22"/>
        </w:rPr>
        <w:t>17</w:t>
      </w:r>
      <w:r>
        <w:rPr>
          <w:snapToGrid w:val="0"/>
          <w:szCs w:val="22"/>
        </w:rPr>
        <w:t xml:space="preserve">. </w:t>
      </w:r>
      <w:r>
        <w:rPr>
          <w:snapToGrid w:val="0"/>
          <w:szCs w:val="22"/>
        </w:rPr>
        <w:tab/>
        <w:t>Intergovernmental arrangements</w:t>
      </w:r>
      <w:r>
        <w:tab/>
      </w:r>
      <w:r>
        <w:fldChar w:fldCharType="begin"/>
      </w:r>
      <w:r>
        <w:instrText xml:space="preserve"> PAGEREF _Toc216080088 \h </w:instrText>
      </w:r>
      <w:r>
        <w:fldChar w:fldCharType="separate"/>
      </w:r>
      <w:r>
        <w:t>126</w:t>
      </w:r>
      <w:r>
        <w:fldChar w:fldCharType="end"/>
      </w:r>
    </w:p>
    <w:p>
      <w:pPr>
        <w:pStyle w:val="TOC8"/>
        <w:rPr>
          <w:sz w:val="24"/>
          <w:szCs w:val="24"/>
        </w:rPr>
      </w:pPr>
      <w:r>
        <w:rPr>
          <w:szCs w:val="22"/>
        </w:rPr>
        <w:t>18</w:t>
      </w:r>
      <w:r>
        <w:rPr>
          <w:snapToGrid w:val="0"/>
          <w:szCs w:val="22"/>
        </w:rPr>
        <w:t xml:space="preserve">. </w:t>
      </w:r>
      <w:r>
        <w:rPr>
          <w:snapToGrid w:val="0"/>
          <w:szCs w:val="22"/>
        </w:rPr>
        <w:tab/>
        <w:t>Regulations</w:t>
      </w:r>
      <w:r>
        <w:tab/>
      </w:r>
      <w:r>
        <w:fldChar w:fldCharType="begin"/>
      </w:r>
      <w:r>
        <w:instrText xml:space="preserve"> PAGEREF _Toc216080089 \h </w:instrText>
      </w:r>
      <w:r>
        <w:fldChar w:fldCharType="separate"/>
      </w:r>
      <w:r>
        <w:t>126</w:t>
      </w:r>
      <w:r>
        <w:fldChar w:fldCharType="end"/>
      </w:r>
    </w:p>
    <w:p>
      <w:pPr>
        <w:pStyle w:val="TOC8"/>
        <w:rPr>
          <w:sz w:val="24"/>
          <w:szCs w:val="24"/>
        </w:rPr>
      </w:pPr>
      <w:r>
        <w:rPr>
          <w:szCs w:val="22"/>
        </w:rPr>
        <w:t>19</w:t>
      </w:r>
      <w:r>
        <w:rPr>
          <w:snapToGrid w:val="0"/>
          <w:szCs w:val="22"/>
        </w:rPr>
        <w:t xml:space="preserve">. </w:t>
      </w:r>
      <w:r>
        <w:rPr>
          <w:snapToGrid w:val="0"/>
          <w:szCs w:val="22"/>
        </w:rPr>
        <w:tab/>
        <w:t>Employment of public service officers other than executive officers</w:t>
      </w:r>
      <w:r>
        <w:tab/>
      </w:r>
      <w:r>
        <w:fldChar w:fldCharType="begin"/>
      </w:r>
      <w:r>
        <w:instrText xml:space="preserve"> PAGEREF _Toc216080090 \h </w:instrText>
      </w:r>
      <w:r>
        <w:fldChar w:fldCharType="separate"/>
      </w:r>
      <w:r>
        <w:t>127</w:t>
      </w:r>
      <w:r>
        <w:fldChar w:fldCharType="end"/>
      </w:r>
    </w:p>
    <w:p>
      <w:pPr>
        <w:pStyle w:val="TOC8"/>
        <w:rPr>
          <w:sz w:val="24"/>
          <w:szCs w:val="24"/>
        </w:rPr>
      </w:pPr>
      <w:r>
        <w:rPr>
          <w:szCs w:val="22"/>
        </w:rPr>
        <w:t>20</w:t>
      </w:r>
      <w:r>
        <w:rPr>
          <w:snapToGrid w:val="0"/>
          <w:szCs w:val="22"/>
        </w:rPr>
        <w:t xml:space="preserve">. </w:t>
      </w:r>
      <w:r>
        <w:rPr>
          <w:snapToGrid w:val="0"/>
          <w:szCs w:val="22"/>
        </w:rPr>
        <w:tab/>
        <w:t>Public Service Award 1992</w:t>
      </w:r>
      <w:r>
        <w:tab/>
      </w:r>
      <w:r>
        <w:fldChar w:fldCharType="begin"/>
      </w:r>
      <w:r>
        <w:instrText xml:space="preserve"> PAGEREF _Toc216080091 \h </w:instrText>
      </w:r>
      <w:r>
        <w:fldChar w:fldCharType="separate"/>
      </w:r>
      <w:r>
        <w:t>127</w:t>
      </w:r>
      <w:r>
        <w:fldChar w:fldCharType="end"/>
      </w:r>
    </w:p>
    <w:p>
      <w:pPr>
        <w:pStyle w:val="TOC8"/>
        <w:rPr>
          <w:sz w:val="24"/>
          <w:szCs w:val="24"/>
        </w:rPr>
      </w:pPr>
      <w:r>
        <w:rPr>
          <w:szCs w:val="22"/>
        </w:rPr>
        <w:t>21</w:t>
      </w:r>
      <w:r>
        <w:rPr>
          <w:snapToGrid w:val="0"/>
          <w:szCs w:val="22"/>
        </w:rPr>
        <w:t xml:space="preserve">. </w:t>
      </w:r>
      <w:r>
        <w:rPr>
          <w:snapToGrid w:val="0"/>
          <w:szCs w:val="22"/>
        </w:rPr>
        <w:tab/>
        <w:t xml:space="preserve">Schedule 5 supplementary to </w:t>
      </w:r>
      <w:r>
        <w:rPr>
          <w:i/>
          <w:snapToGrid w:val="0"/>
          <w:szCs w:val="22"/>
        </w:rPr>
        <w:t>Interpretation Act 1984</w:t>
      </w:r>
      <w:r>
        <w:tab/>
      </w:r>
      <w:r>
        <w:fldChar w:fldCharType="begin"/>
      </w:r>
      <w:r>
        <w:instrText xml:space="preserve"> PAGEREF _Toc216080092 \h </w:instrText>
      </w:r>
      <w:r>
        <w:fldChar w:fldCharType="separate"/>
      </w:r>
      <w:r>
        <w:t>127</w:t>
      </w:r>
      <w:r>
        <w:fldChar w:fldCharType="end"/>
      </w:r>
    </w:p>
    <w:p>
      <w:pPr>
        <w:pStyle w:val="TOC2"/>
        <w:tabs>
          <w:tab w:val="right" w:leader="dot" w:pos="7086"/>
        </w:tabs>
        <w:rPr>
          <w:b w:val="0"/>
          <w:sz w:val="24"/>
          <w:szCs w:val="24"/>
        </w:rPr>
      </w:pPr>
      <w:r>
        <w:rPr>
          <w:szCs w:val="28"/>
        </w:rPr>
        <w:t>Schedule 6 — Transitional provisions relating to ministerial staff</w:t>
      </w:r>
    </w:p>
    <w:p>
      <w:pPr>
        <w:pStyle w:val="TOC8"/>
        <w:rPr>
          <w:sz w:val="24"/>
          <w:szCs w:val="24"/>
        </w:rPr>
      </w:pPr>
      <w:r>
        <w:rPr>
          <w:szCs w:val="22"/>
        </w:rPr>
        <w:t>1</w:t>
      </w:r>
      <w:r>
        <w:rPr>
          <w:snapToGrid w:val="0"/>
          <w:szCs w:val="22"/>
        </w:rPr>
        <w:t xml:space="preserve">. </w:t>
      </w:r>
      <w:r>
        <w:rPr>
          <w:snapToGrid w:val="0"/>
          <w:szCs w:val="22"/>
        </w:rPr>
        <w:tab/>
        <w:t>Ministerial staff</w:t>
      </w:r>
      <w:r>
        <w:tab/>
      </w:r>
      <w:r>
        <w:fldChar w:fldCharType="begin"/>
      </w:r>
      <w:r>
        <w:instrText xml:space="preserve"> PAGEREF _Toc216080095 \h </w:instrText>
      </w:r>
      <w:r>
        <w:fldChar w:fldCharType="separate"/>
      </w:r>
      <w:r>
        <w:t>128</w:t>
      </w:r>
      <w:r>
        <w:fldChar w:fldCharType="end"/>
      </w:r>
    </w:p>
    <w:p>
      <w:pPr>
        <w:pStyle w:val="TOC8"/>
        <w:rPr>
          <w:sz w:val="24"/>
          <w:szCs w:val="24"/>
        </w:rPr>
      </w:pPr>
      <w:r>
        <w:rPr>
          <w:szCs w:val="22"/>
        </w:rPr>
        <w:t>2</w:t>
      </w:r>
      <w:r>
        <w:rPr>
          <w:snapToGrid w:val="0"/>
          <w:szCs w:val="22"/>
        </w:rPr>
        <w:t xml:space="preserve">. </w:t>
      </w:r>
      <w:r>
        <w:rPr>
          <w:snapToGrid w:val="0"/>
          <w:szCs w:val="22"/>
        </w:rPr>
        <w:tab/>
        <w:t>Remuneration and terms and conditions of ministerial staff</w:t>
      </w:r>
      <w:r>
        <w:tab/>
      </w:r>
      <w:r>
        <w:fldChar w:fldCharType="begin"/>
      </w:r>
      <w:r>
        <w:instrText xml:space="preserve"> PAGEREF _Toc216080096 \h </w:instrText>
      </w:r>
      <w:r>
        <w:fldChar w:fldCharType="separate"/>
      </w:r>
      <w:r>
        <w:t>129</w:t>
      </w:r>
      <w:r>
        <w:fldChar w:fldCharType="end"/>
      </w:r>
    </w:p>
    <w:p>
      <w:pPr>
        <w:pStyle w:val="TOC8"/>
        <w:rPr>
          <w:sz w:val="24"/>
          <w:szCs w:val="24"/>
        </w:rPr>
      </w:pPr>
      <w:r>
        <w:rPr>
          <w:szCs w:val="22"/>
        </w:rPr>
        <w:t>3</w:t>
      </w:r>
      <w:r>
        <w:rPr>
          <w:snapToGrid w:val="0"/>
          <w:szCs w:val="22"/>
        </w:rPr>
        <w:t xml:space="preserve">. </w:t>
      </w:r>
      <w:r>
        <w:rPr>
          <w:snapToGrid w:val="0"/>
          <w:szCs w:val="22"/>
        </w:rPr>
        <w:tab/>
        <w:t>Restriction on subsequent employment in departments or organisations</w:t>
      </w:r>
      <w:r>
        <w:tab/>
      </w:r>
      <w:r>
        <w:fldChar w:fldCharType="begin"/>
      </w:r>
      <w:r>
        <w:instrText xml:space="preserve"> PAGEREF _Toc216080097 \h </w:instrText>
      </w:r>
      <w:r>
        <w:fldChar w:fldCharType="separate"/>
      </w:r>
      <w:r>
        <w:t>130</w:t>
      </w:r>
      <w:r>
        <w:fldChar w:fldCharType="end"/>
      </w:r>
    </w:p>
    <w:p>
      <w:pPr>
        <w:pStyle w:val="TOC8"/>
        <w:rPr>
          <w:sz w:val="24"/>
          <w:szCs w:val="24"/>
        </w:rPr>
      </w:pPr>
      <w:r>
        <w:rPr>
          <w:szCs w:val="22"/>
        </w:rPr>
        <w:t>4</w:t>
      </w:r>
      <w:r>
        <w:rPr>
          <w:snapToGrid w:val="0"/>
          <w:szCs w:val="22"/>
        </w:rPr>
        <w:t xml:space="preserve">. </w:t>
      </w:r>
      <w:r>
        <w:rPr>
          <w:snapToGrid w:val="0"/>
          <w:szCs w:val="22"/>
        </w:rPr>
        <w:tab/>
        <w:t xml:space="preserve">Schedule 6 supplementary to </w:t>
      </w:r>
      <w:r>
        <w:rPr>
          <w:i/>
          <w:snapToGrid w:val="0"/>
          <w:szCs w:val="22"/>
        </w:rPr>
        <w:t>Interpretation Act 1984</w:t>
      </w:r>
      <w:r>
        <w:tab/>
      </w:r>
      <w:r>
        <w:fldChar w:fldCharType="begin"/>
      </w:r>
      <w:r>
        <w:instrText xml:space="preserve"> PAGEREF _Toc216080098 \h </w:instrText>
      </w:r>
      <w:r>
        <w:fldChar w:fldCharType="separate"/>
      </w:r>
      <w:r>
        <w:t>131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_Toc216080100 \h </w:instrText>
      </w:r>
      <w:r>
        <w:fldChar w:fldCharType="separate"/>
      </w:r>
      <w:r>
        <w:t>132</w:t>
      </w:r>
      <w:r>
        <w:fldChar w:fldCharType="end"/>
      </w:r>
    </w:p>
    <w:p>
      <w:pPr>
        <w:pStyle w:val="TOC8"/>
        <w:rPr>
          <w:sz w:val="24"/>
        </w:rPr>
      </w:pPr>
      <w:r>
        <w:rPr>
          <w:snapToGrid w:val="0"/>
        </w:rPr>
        <w:tab/>
        <w:t>Provisions that have not come into operation</w:t>
      </w:r>
      <w:r>
        <w:tab/>
      </w:r>
      <w:r>
        <w:fldChar w:fldCharType="begin"/>
      </w:r>
      <w:r>
        <w:instrText xml:space="preserve"> PAGEREF _Toc216080101 \h </w:instrText>
      </w:r>
      <w:r>
        <w:fldChar w:fldCharType="separate"/>
      </w:r>
      <w:r>
        <w:t>138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2008</w:t>
            </w:r>
          </w:p>
        </w:tc>
      </w:tr>
    </w:tbl>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89644944"/>
      <w:bookmarkStart w:id="3" w:name="_Toc212367365"/>
      <w:bookmarkStart w:id="4" w:name="_Toc212367542"/>
      <w:bookmarkStart w:id="5" w:name="_Toc213730332"/>
      <w:bookmarkStart w:id="6" w:name="_Toc214781936"/>
      <w:bookmarkStart w:id="7" w:name="_Toc2160799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216079926"/>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9" w:name="_Toc216079927"/>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0" w:name="_Toc216079928"/>
      <w:r>
        <w:rPr>
          <w:rStyle w:val="CharSectno"/>
        </w:rPr>
        <w:t>3</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11" w:name="_Toc216079929"/>
      <w:r>
        <w:rPr>
          <w:rStyle w:val="CharSectno"/>
        </w:rPr>
        <w:t>4</w:t>
      </w:r>
      <w:r>
        <w:rPr>
          <w:snapToGrid w:val="0"/>
        </w:rPr>
        <w:t>.</w:t>
      </w:r>
      <w:r>
        <w:rPr>
          <w:snapToGrid w:val="0"/>
        </w:rPr>
        <w:tab/>
        <w:t>Persons deemed to be chief executive officers or chief employees</w:t>
      </w:r>
      <w:bookmarkEnd w:id="11"/>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12" w:name="_Toc216079930"/>
      <w:r>
        <w:rPr>
          <w:rStyle w:val="CharSectno"/>
        </w:rPr>
        <w:t>5</w:t>
      </w:r>
      <w:r>
        <w:rPr>
          <w:snapToGrid w:val="0"/>
        </w:rPr>
        <w:t>.</w:t>
      </w:r>
      <w:r>
        <w:rPr>
          <w:snapToGrid w:val="0"/>
        </w:rPr>
        <w:tab/>
        <w:t>Employing authorities defined</w:t>
      </w:r>
      <w:bookmarkEnd w:id="12"/>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13" w:name="_Toc216079931"/>
      <w:r>
        <w:rPr>
          <w:rStyle w:val="CharSectno"/>
        </w:rPr>
        <w:t>6</w:t>
      </w:r>
      <w:r>
        <w:rPr>
          <w:snapToGrid w:val="0"/>
        </w:rPr>
        <w:t>.</w:t>
      </w:r>
      <w:r>
        <w:rPr>
          <w:snapToGrid w:val="0"/>
        </w:rPr>
        <w:tab/>
        <w:t>Application</w:t>
      </w:r>
      <w:bookmarkEnd w:id="13"/>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4" w:name="_Toc189644951"/>
      <w:bookmarkStart w:id="15" w:name="_Toc212367372"/>
      <w:bookmarkStart w:id="16" w:name="_Toc212367549"/>
      <w:bookmarkStart w:id="17" w:name="_Toc213730339"/>
      <w:bookmarkStart w:id="18" w:name="_Toc214781943"/>
      <w:bookmarkStart w:id="19" w:name="_Toc216079932"/>
      <w:r>
        <w:rPr>
          <w:rStyle w:val="CharPartNo"/>
        </w:rPr>
        <w:t>Part 2</w:t>
      </w:r>
      <w:r>
        <w:t> — </w:t>
      </w:r>
      <w:r>
        <w:rPr>
          <w:rStyle w:val="CharPartText"/>
        </w:rPr>
        <w:t>Administration of Public Sector</w:t>
      </w:r>
      <w:bookmarkEnd w:id="14"/>
      <w:bookmarkEnd w:id="15"/>
      <w:bookmarkEnd w:id="16"/>
      <w:bookmarkEnd w:id="17"/>
      <w:bookmarkEnd w:id="18"/>
      <w:bookmarkEnd w:id="19"/>
      <w:r>
        <w:rPr>
          <w:rStyle w:val="CharPartText"/>
        </w:rPr>
        <w:t xml:space="preserve"> </w:t>
      </w:r>
    </w:p>
    <w:p>
      <w:pPr>
        <w:pStyle w:val="Heading3"/>
        <w:rPr>
          <w:snapToGrid w:val="0"/>
        </w:rPr>
      </w:pPr>
      <w:bookmarkStart w:id="20" w:name="_Toc189644952"/>
      <w:bookmarkStart w:id="21" w:name="_Toc212367373"/>
      <w:bookmarkStart w:id="22" w:name="_Toc212367550"/>
      <w:bookmarkStart w:id="23" w:name="_Toc213730340"/>
      <w:bookmarkStart w:id="24" w:name="_Toc214781944"/>
      <w:bookmarkStart w:id="25" w:name="_Toc216079933"/>
      <w:r>
        <w:rPr>
          <w:rStyle w:val="CharDivNo"/>
        </w:rPr>
        <w:t>Division 1</w:t>
      </w:r>
      <w:r>
        <w:rPr>
          <w:snapToGrid w:val="0"/>
        </w:rPr>
        <w:t> — </w:t>
      </w:r>
      <w:r>
        <w:rPr>
          <w:rStyle w:val="CharDivText"/>
        </w:rPr>
        <w:t>General principles</w:t>
      </w:r>
      <w:bookmarkEnd w:id="20"/>
      <w:bookmarkEnd w:id="21"/>
      <w:bookmarkEnd w:id="22"/>
      <w:bookmarkEnd w:id="23"/>
      <w:bookmarkEnd w:id="24"/>
      <w:bookmarkEnd w:id="25"/>
      <w:r>
        <w:rPr>
          <w:rStyle w:val="CharDivText"/>
        </w:rPr>
        <w:t xml:space="preserve"> </w:t>
      </w:r>
    </w:p>
    <w:p>
      <w:pPr>
        <w:pStyle w:val="Heading5"/>
        <w:rPr>
          <w:snapToGrid w:val="0"/>
        </w:rPr>
      </w:pPr>
      <w:bookmarkStart w:id="26" w:name="_Toc216079934"/>
      <w:r>
        <w:rPr>
          <w:rStyle w:val="CharSectno"/>
        </w:rPr>
        <w:t>7</w:t>
      </w:r>
      <w:r>
        <w:rPr>
          <w:snapToGrid w:val="0"/>
        </w:rPr>
        <w:t>.</w:t>
      </w:r>
      <w:r>
        <w:rPr>
          <w:snapToGrid w:val="0"/>
        </w:rPr>
        <w:tab/>
        <w:t>General principles of public administration and management</w:t>
      </w:r>
      <w:bookmarkEnd w:id="26"/>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27" w:name="_Toc216079935"/>
      <w:r>
        <w:rPr>
          <w:rStyle w:val="CharSectno"/>
        </w:rPr>
        <w:t>8</w:t>
      </w:r>
      <w:r>
        <w:rPr>
          <w:snapToGrid w:val="0"/>
        </w:rPr>
        <w:t>.</w:t>
      </w:r>
      <w:r>
        <w:rPr>
          <w:snapToGrid w:val="0"/>
        </w:rPr>
        <w:tab/>
        <w:t>General principles of human resource management</w:t>
      </w:r>
      <w:bookmarkEnd w:id="27"/>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28" w:name="_Toc216079936"/>
      <w:r>
        <w:rPr>
          <w:rStyle w:val="CharSectno"/>
        </w:rPr>
        <w:t>9</w:t>
      </w:r>
      <w:r>
        <w:rPr>
          <w:snapToGrid w:val="0"/>
        </w:rPr>
        <w:t>.</w:t>
      </w:r>
      <w:r>
        <w:rPr>
          <w:snapToGrid w:val="0"/>
        </w:rPr>
        <w:tab/>
        <w:t>General principles of official conduct</w:t>
      </w:r>
      <w:bookmarkEnd w:id="28"/>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29" w:name="_Toc189644956"/>
      <w:bookmarkStart w:id="30" w:name="_Toc212367377"/>
      <w:bookmarkStart w:id="31" w:name="_Toc212367554"/>
      <w:bookmarkStart w:id="32" w:name="_Toc213730344"/>
      <w:bookmarkStart w:id="33" w:name="_Toc214781948"/>
      <w:bookmarkStart w:id="34" w:name="_Toc216079937"/>
      <w:r>
        <w:rPr>
          <w:rStyle w:val="CharDivNo"/>
        </w:rPr>
        <w:t>Division 2</w:t>
      </w:r>
      <w:r>
        <w:rPr>
          <w:snapToGrid w:val="0"/>
        </w:rPr>
        <w:t> — </w:t>
      </w:r>
      <w:r>
        <w:rPr>
          <w:rStyle w:val="CharDivText"/>
        </w:rPr>
        <w:t>Functions, etc. of Minister</w:t>
      </w:r>
      <w:bookmarkEnd w:id="29"/>
      <w:bookmarkEnd w:id="30"/>
      <w:bookmarkEnd w:id="31"/>
      <w:bookmarkEnd w:id="32"/>
      <w:bookmarkEnd w:id="33"/>
      <w:bookmarkEnd w:id="34"/>
      <w:r>
        <w:rPr>
          <w:rStyle w:val="CharDivText"/>
        </w:rPr>
        <w:t xml:space="preserve"> </w:t>
      </w:r>
    </w:p>
    <w:p>
      <w:pPr>
        <w:pStyle w:val="Heading5"/>
        <w:rPr>
          <w:snapToGrid w:val="0"/>
        </w:rPr>
      </w:pPr>
      <w:bookmarkStart w:id="35" w:name="_Toc216079938"/>
      <w:r>
        <w:rPr>
          <w:rStyle w:val="CharSectno"/>
        </w:rPr>
        <w:t>10</w:t>
      </w:r>
      <w:r>
        <w:rPr>
          <w:snapToGrid w:val="0"/>
        </w:rPr>
        <w:t>.</w:t>
      </w:r>
      <w:r>
        <w:rPr>
          <w:snapToGrid w:val="0"/>
        </w:rPr>
        <w:tab/>
        <w:t>Functions of Minister, and ancillary powers</w:t>
      </w:r>
      <w:bookmarkEnd w:id="35"/>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36" w:name="_Toc216079939"/>
      <w:r>
        <w:rPr>
          <w:rStyle w:val="CharSectno"/>
        </w:rPr>
        <w:t>11</w:t>
      </w:r>
      <w:r>
        <w:rPr>
          <w:snapToGrid w:val="0"/>
        </w:rPr>
        <w:t>.</w:t>
      </w:r>
      <w:r>
        <w:rPr>
          <w:snapToGrid w:val="0"/>
        </w:rPr>
        <w:tab/>
        <w:t>Minister may direct holding of special inquiry</w:t>
      </w:r>
      <w:bookmarkEnd w:id="36"/>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37" w:name="_Toc216079940"/>
      <w:r>
        <w:rPr>
          <w:rStyle w:val="CharSectno"/>
        </w:rPr>
        <w:t>12</w:t>
      </w:r>
      <w:r>
        <w:rPr>
          <w:snapToGrid w:val="0"/>
        </w:rPr>
        <w:t>.</w:t>
      </w:r>
      <w:r>
        <w:rPr>
          <w:snapToGrid w:val="0"/>
        </w:rPr>
        <w:tab/>
        <w:t>Powers of persons conducting special inquiries</w:t>
      </w:r>
      <w:bookmarkEnd w:id="37"/>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38" w:name="_Toc216079941"/>
      <w:r>
        <w:rPr>
          <w:rStyle w:val="CharSectno"/>
        </w:rPr>
        <w:t>13</w:t>
      </w:r>
      <w:r>
        <w:rPr>
          <w:snapToGrid w:val="0"/>
        </w:rPr>
        <w:t>.</w:t>
      </w:r>
      <w:r>
        <w:rPr>
          <w:snapToGrid w:val="0"/>
        </w:rPr>
        <w:tab/>
        <w:t>Procedure and evidence at special inquiries</w:t>
      </w:r>
      <w:bookmarkEnd w:id="38"/>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39" w:name="_Toc216079942"/>
      <w:r>
        <w:rPr>
          <w:rStyle w:val="CharSectno"/>
        </w:rPr>
        <w:t>14</w:t>
      </w:r>
      <w:r>
        <w:rPr>
          <w:snapToGrid w:val="0"/>
        </w:rPr>
        <w:t>.</w:t>
      </w:r>
      <w:r>
        <w:rPr>
          <w:snapToGrid w:val="0"/>
        </w:rPr>
        <w:tab/>
        <w:t>Reports of special inquiries</w:t>
      </w:r>
      <w:bookmarkEnd w:id="39"/>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40" w:name="_Toc216079943"/>
      <w:r>
        <w:rPr>
          <w:rStyle w:val="CharSectno"/>
        </w:rPr>
        <w:t>15</w:t>
      </w:r>
      <w:r>
        <w:rPr>
          <w:snapToGrid w:val="0"/>
        </w:rPr>
        <w:t>.</w:t>
      </w:r>
      <w:r>
        <w:rPr>
          <w:snapToGrid w:val="0"/>
        </w:rPr>
        <w:tab/>
        <w:t>Delegatory power of Minister</w:t>
      </w:r>
      <w:bookmarkEnd w:id="40"/>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41" w:name="_Toc189644963"/>
      <w:bookmarkStart w:id="42" w:name="_Toc212367384"/>
      <w:bookmarkStart w:id="43" w:name="_Toc212367561"/>
      <w:bookmarkStart w:id="44" w:name="_Toc213730351"/>
      <w:bookmarkStart w:id="45" w:name="_Toc214781955"/>
      <w:bookmarkStart w:id="46" w:name="_Toc216079944"/>
      <w:r>
        <w:rPr>
          <w:rStyle w:val="CharDivNo"/>
        </w:rPr>
        <w:t>Division 3</w:t>
      </w:r>
      <w:r>
        <w:rPr>
          <w:snapToGrid w:val="0"/>
        </w:rPr>
        <w:t> — </w:t>
      </w:r>
      <w:r>
        <w:rPr>
          <w:rStyle w:val="CharDivText"/>
        </w:rPr>
        <w:t>Commissioner for Public Sector Standards</w:t>
      </w:r>
      <w:bookmarkEnd w:id="41"/>
      <w:bookmarkEnd w:id="42"/>
      <w:bookmarkEnd w:id="43"/>
      <w:bookmarkEnd w:id="44"/>
      <w:bookmarkEnd w:id="45"/>
      <w:bookmarkEnd w:id="46"/>
      <w:r>
        <w:rPr>
          <w:rStyle w:val="CharDivText"/>
        </w:rPr>
        <w:t xml:space="preserve"> </w:t>
      </w:r>
    </w:p>
    <w:p>
      <w:pPr>
        <w:pStyle w:val="Heading5"/>
        <w:spacing w:before="180"/>
        <w:rPr>
          <w:snapToGrid w:val="0"/>
        </w:rPr>
      </w:pPr>
      <w:bookmarkStart w:id="47" w:name="_Toc216079945"/>
      <w:r>
        <w:rPr>
          <w:rStyle w:val="CharSectno"/>
        </w:rPr>
        <w:t>16</w:t>
      </w:r>
      <w:r>
        <w:rPr>
          <w:snapToGrid w:val="0"/>
        </w:rPr>
        <w:t>.</w:t>
      </w:r>
      <w:r>
        <w:rPr>
          <w:snapToGrid w:val="0"/>
        </w:rPr>
        <w:tab/>
        <w:t>Commissioner for Public Sector Standards</w:t>
      </w:r>
      <w:bookmarkEnd w:id="4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48" w:name="_Toc216079946"/>
      <w:r>
        <w:rPr>
          <w:rStyle w:val="CharSectno"/>
        </w:rPr>
        <w:t>17</w:t>
      </w:r>
      <w:r>
        <w:rPr>
          <w:snapToGrid w:val="0"/>
        </w:rPr>
        <w:t>.</w:t>
      </w:r>
      <w:r>
        <w:rPr>
          <w:snapToGrid w:val="0"/>
        </w:rPr>
        <w:tab/>
        <w:t>Appointment etc. of Commissioner</w:t>
      </w:r>
      <w:bookmarkEnd w:id="48"/>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49" w:name="_Toc216079947"/>
      <w:r>
        <w:rPr>
          <w:rStyle w:val="CharSectno"/>
        </w:rPr>
        <w:t>18</w:t>
      </w:r>
      <w:r>
        <w:rPr>
          <w:snapToGrid w:val="0"/>
        </w:rPr>
        <w:t>.</w:t>
      </w:r>
      <w:r>
        <w:rPr>
          <w:snapToGrid w:val="0"/>
        </w:rPr>
        <w:tab/>
        <w:t>Vacation of, or suspension from, office of Commissioner</w:t>
      </w:r>
      <w:bookmarkEnd w:id="49"/>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50" w:name="_Toc216079948"/>
      <w:r>
        <w:rPr>
          <w:rStyle w:val="CharSectno"/>
        </w:rPr>
        <w:t>19</w:t>
      </w:r>
      <w:r>
        <w:rPr>
          <w:snapToGrid w:val="0"/>
        </w:rPr>
        <w:t>.</w:t>
      </w:r>
      <w:r>
        <w:rPr>
          <w:snapToGrid w:val="0"/>
        </w:rPr>
        <w:tab/>
        <w:t>Remuneration etc. of Commissioner</w:t>
      </w:r>
      <w:bookmarkEnd w:id="50"/>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51" w:name="_Toc216079949"/>
      <w:r>
        <w:rPr>
          <w:rStyle w:val="CharSectno"/>
        </w:rPr>
        <w:t>20</w:t>
      </w:r>
      <w:r>
        <w:rPr>
          <w:snapToGrid w:val="0"/>
        </w:rPr>
        <w:t>.</w:t>
      </w:r>
      <w:r>
        <w:rPr>
          <w:snapToGrid w:val="0"/>
        </w:rPr>
        <w:tab/>
        <w:t>Supplementary provisions relating to Commissioner</w:t>
      </w:r>
      <w:bookmarkEnd w:id="51"/>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repealed]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52" w:name="_Toc216079950"/>
      <w:r>
        <w:rPr>
          <w:rStyle w:val="CharSectno"/>
        </w:rPr>
        <w:t>21</w:t>
      </w:r>
      <w:r>
        <w:rPr>
          <w:snapToGrid w:val="0"/>
        </w:rPr>
        <w:t>.</w:t>
      </w:r>
      <w:r>
        <w:rPr>
          <w:snapToGrid w:val="0"/>
        </w:rPr>
        <w:tab/>
        <w:t>Functions of Commissioner</w:t>
      </w:r>
      <w:bookmarkEnd w:id="52"/>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53" w:name="_Toc216079951"/>
      <w:r>
        <w:rPr>
          <w:rStyle w:val="CharSectno"/>
        </w:rPr>
        <w:t>22</w:t>
      </w:r>
      <w:r>
        <w:rPr>
          <w:snapToGrid w:val="0"/>
        </w:rPr>
        <w:t>.</w:t>
      </w:r>
      <w:r>
        <w:rPr>
          <w:snapToGrid w:val="0"/>
        </w:rPr>
        <w:tab/>
        <w:t>Commissioner to act independently</w:t>
      </w:r>
      <w:bookmarkEnd w:id="53"/>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54" w:name="_Toc216079952"/>
      <w:r>
        <w:rPr>
          <w:rStyle w:val="CharSectno"/>
        </w:rPr>
        <w:t>23</w:t>
      </w:r>
      <w:r>
        <w:rPr>
          <w:snapToGrid w:val="0"/>
        </w:rPr>
        <w:t>.</w:t>
      </w:r>
      <w:r>
        <w:rPr>
          <w:snapToGrid w:val="0"/>
        </w:rPr>
        <w:tab/>
        <w:t>Power of delegation of Commissioner</w:t>
      </w:r>
      <w:bookmarkEnd w:id="54"/>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55" w:name="_Toc216079953"/>
      <w:r>
        <w:rPr>
          <w:rStyle w:val="CharSectno"/>
        </w:rPr>
        <w:t>24</w:t>
      </w:r>
      <w:r>
        <w:rPr>
          <w:snapToGrid w:val="0"/>
        </w:rPr>
        <w:t>.</w:t>
      </w:r>
      <w:r>
        <w:rPr>
          <w:snapToGrid w:val="0"/>
        </w:rPr>
        <w:tab/>
        <w:t>Powers of investigation of Commissioner</w:t>
      </w:r>
      <w:bookmarkEnd w:id="55"/>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56" w:name="_Toc216079954"/>
      <w:r>
        <w:rPr>
          <w:rStyle w:val="CharSectno"/>
        </w:rPr>
        <w:t>25</w:t>
      </w:r>
      <w:r>
        <w:rPr>
          <w:snapToGrid w:val="0"/>
        </w:rPr>
        <w:t>.</w:t>
      </w:r>
      <w:r>
        <w:rPr>
          <w:snapToGrid w:val="0"/>
        </w:rPr>
        <w:tab/>
        <w:t>General powers of Commissioner</w:t>
      </w:r>
      <w:bookmarkEnd w:id="56"/>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57" w:name="_Toc216079955"/>
      <w:r>
        <w:rPr>
          <w:rStyle w:val="CharSectno"/>
        </w:rPr>
        <w:t>26</w:t>
      </w:r>
      <w:r>
        <w:rPr>
          <w:snapToGrid w:val="0"/>
        </w:rPr>
        <w:t>.</w:t>
      </w:r>
      <w:r>
        <w:rPr>
          <w:snapToGrid w:val="0"/>
        </w:rPr>
        <w:tab/>
        <w:t>Declaration by Commissioner</w:t>
      </w:r>
      <w:bookmarkEnd w:id="5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58" w:name="_Toc216079956"/>
      <w:r>
        <w:rPr>
          <w:rStyle w:val="CharSectno"/>
        </w:rPr>
        <w:t>27</w:t>
      </w:r>
      <w:r>
        <w:rPr>
          <w:snapToGrid w:val="0"/>
        </w:rPr>
        <w:t>.</w:t>
      </w:r>
      <w:r>
        <w:rPr>
          <w:snapToGrid w:val="0"/>
        </w:rPr>
        <w:tab/>
        <w:t>Staff of Commissioner</w:t>
      </w:r>
      <w:bookmarkEnd w:id="58"/>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59" w:name="_Toc216079957"/>
      <w:r>
        <w:rPr>
          <w:rStyle w:val="CharSectno"/>
        </w:rPr>
        <w:t>28</w:t>
      </w:r>
      <w:r>
        <w:rPr>
          <w:snapToGrid w:val="0"/>
        </w:rPr>
        <w:t>.</w:t>
      </w:r>
      <w:r>
        <w:rPr>
          <w:snapToGrid w:val="0"/>
        </w:rPr>
        <w:tab/>
        <w:t>Acting Commissioner for Public Sector Standards</w:t>
      </w:r>
      <w:bookmarkEnd w:id="59"/>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60" w:name="_Toc189644977"/>
      <w:bookmarkStart w:id="61" w:name="_Toc212367398"/>
      <w:bookmarkStart w:id="62" w:name="_Toc212367575"/>
      <w:bookmarkStart w:id="63" w:name="_Toc213730365"/>
      <w:bookmarkStart w:id="64" w:name="_Toc214781969"/>
      <w:bookmarkStart w:id="65" w:name="_Toc216079958"/>
      <w:r>
        <w:rPr>
          <w:rStyle w:val="CharDivNo"/>
        </w:rPr>
        <w:t>Division 4</w:t>
      </w:r>
      <w:r>
        <w:rPr>
          <w:snapToGrid w:val="0"/>
        </w:rPr>
        <w:t> — </w:t>
      </w:r>
      <w:r>
        <w:rPr>
          <w:rStyle w:val="CharDivText"/>
        </w:rPr>
        <w:t>Chief executive officers and chief employees</w:t>
      </w:r>
      <w:bookmarkEnd w:id="60"/>
      <w:bookmarkEnd w:id="61"/>
      <w:bookmarkEnd w:id="62"/>
      <w:bookmarkEnd w:id="63"/>
      <w:bookmarkEnd w:id="64"/>
      <w:bookmarkEnd w:id="65"/>
      <w:r>
        <w:rPr>
          <w:rStyle w:val="CharDivText"/>
        </w:rPr>
        <w:t xml:space="preserve"> </w:t>
      </w:r>
    </w:p>
    <w:p>
      <w:pPr>
        <w:pStyle w:val="Heading5"/>
        <w:rPr>
          <w:snapToGrid w:val="0"/>
        </w:rPr>
      </w:pPr>
      <w:bookmarkStart w:id="66" w:name="_Toc216079959"/>
      <w:r>
        <w:rPr>
          <w:rStyle w:val="CharSectno"/>
        </w:rPr>
        <w:t>29</w:t>
      </w:r>
      <w:r>
        <w:rPr>
          <w:snapToGrid w:val="0"/>
        </w:rPr>
        <w:t>.</w:t>
      </w:r>
      <w:r>
        <w:rPr>
          <w:snapToGrid w:val="0"/>
        </w:rPr>
        <w:tab/>
        <w:t>Functions of chief executive officers and chief employees, and ancillary powers</w:t>
      </w:r>
      <w:bookmarkEnd w:id="66"/>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67" w:name="_Toc216079960"/>
      <w:r>
        <w:rPr>
          <w:rStyle w:val="CharSectno"/>
        </w:rPr>
        <w:t>30</w:t>
      </w:r>
      <w:r>
        <w:rPr>
          <w:snapToGrid w:val="0"/>
        </w:rPr>
        <w:t>.</w:t>
      </w:r>
      <w:r>
        <w:rPr>
          <w:snapToGrid w:val="0"/>
        </w:rPr>
        <w:tab/>
        <w:t>Performance of functions of chief executive officers and chief employees</w:t>
      </w:r>
      <w:bookmarkEnd w:id="67"/>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68" w:name="_Toc216079961"/>
      <w:r>
        <w:rPr>
          <w:rStyle w:val="CharSectno"/>
        </w:rPr>
        <w:t>31</w:t>
      </w:r>
      <w:r>
        <w:rPr>
          <w:snapToGrid w:val="0"/>
        </w:rPr>
        <w:t>.</w:t>
      </w:r>
      <w:r>
        <w:rPr>
          <w:snapToGrid w:val="0"/>
        </w:rPr>
        <w:tab/>
        <w:t>Extent of compliance with public sector standards etc. to be reported</w:t>
      </w:r>
      <w:bookmarkEnd w:id="68"/>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69" w:name="_Toc216079962"/>
      <w:r>
        <w:rPr>
          <w:rStyle w:val="CharSectno"/>
        </w:rPr>
        <w:t>32</w:t>
      </w:r>
      <w:r>
        <w:rPr>
          <w:snapToGrid w:val="0"/>
        </w:rPr>
        <w:t>.</w:t>
      </w:r>
      <w:r>
        <w:rPr>
          <w:snapToGrid w:val="0"/>
        </w:rPr>
        <w:tab/>
        <w:t>Chief executive officers and chief employees to comply with certain directions or instructions</w:t>
      </w:r>
      <w:bookmarkEnd w:id="69"/>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70" w:name="_Toc216079963"/>
      <w:r>
        <w:rPr>
          <w:rStyle w:val="CharSectno"/>
        </w:rPr>
        <w:t>33</w:t>
      </w:r>
      <w:r>
        <w:rPr>
          <w:snapToGrid w:val="0"/>
        </w:rPr>
        <w:t>.</w:t>
      </w:r>
      <w:r>
        <w:rPr>
          <w:snapToGrid w:val="0"/>
        </w:rPr>
        <w:tab/>
        <w:t>Delegatory powers of chief executive officers and chief employees</w:t>
      </w:r>
      <w:bookmarkEnd w:id="70"/>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71" w:name="_Toc189644983"/>
      <w:bookmarkStart w:id="72" w:name="_Toc212367404"/>
      <w:bookmarkStart w:id="73" w:name="_Toc212367581"/>
      <w:bookmarkStart w:id="74" w:name="_Toc213730371"/>
      <w:bookmarkStart w:id="75" w:name="_Toc214781975"/>
      <w:bookmarkStart w:id="76" w:name="_Toc216079964"/>
      <w:r>
        <w:rPr>
          <w:rStyle w:val="CharPartNo"/>
        </w:rPr>
        <w:t>Part 3</w:t>
      </w:r>
      <w:r>
        <w:t> — </w:t>
      </w:r>
      <w:r>
        <w:rPr>
          <w:rStyle w:val="CharPartText"/>
        </w:rPr>
        <w:t>Public Service</w:t>
      </w:r>
      <w:bookmarkEnd w:id="71"/>
      <w:bookmarkEnd w:id="72"/>
      <w:bookmarkEnd w:id="73"/>
      <w:bookmarkEnd w:id="74"/>
      <w:bookmarkEnd w:id="75"/>
      <w:bookmarkEnd w:id="76"/>
      <w:r>
        <w:rPr>
          <w:rStyle w:val="CharPartText"/>
        </w:rPr>
        <w:t xml:space="preserve"> </w:t>
      </w:r>
    </w:p>
    <w:p>
      <w:pPr>
        <w:pStyle w:val="Heading3"/>
        <w:spacing w:before="180"/>
        <w:rPr>
          <w:snapToGrid w:val="0"/>
        </w:rPr>
      </w:pPr>
      <w:bookmarkStart w:id="77" w:name="_Toc189644984"/>
      <w:bookmarkStart w:id="78" w:name="_Toc212367405"/>
      <w:bookmarkStart w:id="79" w:name="_Toc212367582"/>
      <w:bookmarkStart w:id="80" w:name="_Toc213730372"/>
      <w:bookmarkStart w:id="81" w:name="_Toc214781976"/>
      <w:bookmarkStart w:id="82" w:name="_Toc216079965"/>
      <w:r>
        <w:rPr>
          <w:rStyle w:val="CharDivNo"/>
        </w:rPr>
        <w:t>Division 1</w:t>
      </w:r>
      <w:r>
        <w:rPr>
          <w:snapToGrid w:val="0"/>
        </w:rPr>
        <w:t> — </w:t>
      </w:r>
      <w:r>
        <w:rPr>
          <w:rStyle w:val="CharDivText"/>
        </w:rPr>
        <w:t>General</w:t>
      </w:r>
      <w:bookmarkEnd w:id="77"/>
      <w:bookmarkEnd w:id="78"/>
      <w:bookmarkEnd w:id="79"/>
      <w:bookmarkEnd w:id="80"/>
      <w:bookmarkEnd w:id="81"/>
      <w:bookmarkEnd w:id="82"/>
      <w:r>
        <w:rPr>
          <w:rStyle w:val="CharDivText"/>
        </w:rPr>
        <w:t xml:space="preserve"> </w:t>
      </w:r>
    </w:p>
    <w:p>
      <w:pPr>
        <w:pStyle w:val="Heading5"/>
        <w:rPr>
          <w:snapToGrid w:val="0"/>
        </w:rPr>
      </w:pPr>
      <w:bookmarkStart w:id="83" w:name="_Toc216079966"/>
      <w:r>
        <w:rPr>
          <w:rStyle w:val="CharSectno"/>
        </w:rPr>
        <w:t>34</w:t>
      </w:r>
      <w:r>
        <w:rPr>
          <w:snapToGrid w:val="0"/>
        </w:rPr>
        <w:t>.</w:t>
      </w:r>
      <w:r>
        <w:rPr>
          <w:snapToGrid w:val="0"/>
        </w:rPr>
        <w:tab/>
        <w:t>Constitution of Public Service</w:t>
      </w:r>
      <w:bookmarkEnd w:id="8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84" w:name="_Toc216079967"/>
      <w:r>
        <w:rPr>
          <w:rStyle w:val="CharSectno"/>
        </w:rPr>
        <w:t>35</w:t>
      </w:r>
      <w:r>
        <w:rPr>
          <w:snapToGrid w:val="0"/>
        </w:rPr>
        <w:t>.</w:t>
      </w:r>
      <w:r>
        <w:rPr>
          <w:snapToGrid w:val="0"/>
        </w:rPr>
        <w:tab/>
        <w:t>Departments</w:t>
      </w:r>
      <w:bookmarkEnd w:id="84"/>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85" w:name="_Toc216079968"/>
      <w:r>
        <w:rPr>
          <w:rStyle w:val="CharSectno"/>
        </w:rPr>
        <w:t>36</w:t>
      </w:r>
      <w:r>
        <w:rPr>
          <w:snapToGrid w:val="0"/>
        </w:rPr>
        <w:t>.</w:t>
      </w:r>
      <w:r>
        <w:rPr>
          <w:snapToGrid w:val="0"/>
        </w:rPr>
        <w:tab/>
        <w:t>Certain powers relating to departments and organisations</w:t>
      </w:r>
      <w:bookmarkEnd w:id="85"/>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86" w:name="_Toc216079969"/>
      <w:r>
        <w:rPr>
          <w:rStyle w:val="CharSectno"/>
        </w:rPr>
        <w:t>37</w:t>
      </w:r>
      <w:r>
        <w:rPr>
          <w:snapToGrid w:val="0"/>
        </w:rPr>
        <w:t>.</w:t>
      </w:r>
      <w:r>
        <w:rPr>
          <w:snapToGrid w:val="0"/>
        </w:rPr>
        <w:tab/>
        <w:t>Absorbed personnel — right of appeal</w:t>
      </w:r>
      <w:bookmarkEnd w:id="86"/>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87" w:name="_Toc216079970"/>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87"/>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88" w:name="_Toc216079971"/>
      <w:r>
        <w:rPr>
          <w:rStyle w:val="CharSectno"/>
        </w:rPr>
        <w:t>39</w:t>
      </w:r>
      <w:r>
        <w:rPr>
          <w:snapToGrid w:val="0"/>
        </w:rPr>
        <w:t>.</w:t>
      </w:r>
      <w:r>
        <w:rPr>
          <w:snapToGrid w:val="0"/>
        </w:rPr>
        <w:tab/>
        <w:t>Retirement of public service officers on grounds of ill health</w:t>
      </w:r>
      <w:bookmarkEnd w:id="8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89" w:name="_Toc216079972"/>
      <w:r>
        <w:rPr>
          <w:rStyle w:val="CharSectno"/>
        </w:rPr>
        <w:t>40</w:t>
      </w:r>
      <w:r>
        <w:rPr>
          <w:snapToGrid w:val="0"/>
        </w:rPr>
        <w:t>.</w:t>
      </w:r>
      <w:r>
        <w:rPr>
          <w:snapToGrid w:val="0"/>
        </w:rPr>
        <w:tab/>
        <w:t>Service of notices etc. when address of public service officer unknown</w:t>
      </w:r>
      <w:bookmarkEnd w:id="89"/>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90" w:name="_Toc216079973"/>
      <w:r>
        <w:rPr>
          <w:rStyle w:val="CharSectno"/>
        </w:rPr>
        <w:t>41</w:t>
      </w:r>
      <w:r>
        <w:rPr>
          <w:snapToGrid w:val="0"/>
        </w:rPr>
        <w:t>.</w:t>
      </w:r>
      <w:r>
        <w:rPr>
          <w:snapToGrid w:val="0"/>
        </w:rPr>
        <w:tab/>
        <w:t>Exercise of certain powers when public service officer is appointed by Governor</w:t>
      </w:r>
      <w:bookmarkEnd w:id="90"/>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91" w:name="_Toc189644993"/>
      <w:bookmarkStart w:id="92" w:name="_Toc212367414"/>
      <w:bookmarkStart w:id="93" w:name="_Toc212367591"/>
      <w:bookmarkStart w:id="94" w:name="_Toc213730381"/>
      <w:bookmarkStart w:id="95" w:name="_Toc214781985"/>
      <w:bookmarkStart w:id="96" w:name="_Toc216079974"/>
      <w:r>
        <w:rPr>
          <w:rStyle w:val="CharDivNo"/>
        </w:rPr>
        <w:t>Division 2</w:t>
      </w:r>
      <w:r>
        <w:rPr>
          <w:snapToGrid w:val="0"/>
        </w:rPr>
        <w:t> — </w:t>
      </w:r>
      <w:r>
        <w:rPr>
          <w:rStyle w:val="CharDivText"/>
        </w:rPr>
        <w:t>Senior Executive Service</w:t>
      </w:r>
      <w:bookmarkEnd w:id="91"/>
      <w:bookmarkEnd w:id="92"/>
      <w:bookmarkEnd w:id="93"/>
      <w:bookmarkEnd w:id="94"/>
      <w:bookmarkEnd w:id="95"/>
      <w:bookmarkEnd w:id="96"/>
      <w:r>
        <w:rPr>
          <w:rStyle w:val="CharDivText"/>
        </w:rPr>
        <w:t xml:space="preserve"> </w:t>
      </w:r>
    </w:p>
    <w:p>
      <w:pPr>
        <w:pStyle w:val="Heading5"/>
        <w:rPr>
          <w:snapToGrid w:val="0"/>
        </w:rPr>
      </w:pPr>
      <w:bookmarkStart w:id="97" w:name="_Toc216079975"/>
      <w:r>
        <w:rPr>
          <w:rStyle w:val="CharSectno"/>
        </w:rPr>
        <w:t>42</w:t>
      </w:r>
      <w:r>
        <w:rPr>
          <w:snapToGrid w:val="0"/>
        </w:rPr>
        <w:t>.</w:t>
      </w:r>
      <w:r>
        <w:rPr>
          <w:snapToGrid w:val="0"/>
        </w:rPr>
        <w:tab/>
        <w:t>Purposes of Senior Executive Service</w:t>
      </w:r>
      <w:bookmarkEnd w:id="97"/>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98" w:name="_Toc216079976"/>
      <w:r>
        <w:rPr>
          <w:rStyle w:val="CharSectno"/>
        </w:rPr>
        <w:t>43</w:t>
      </w:r>
      <w:r>
        <w:rPr>
          <w:snapToGrid w:val="0"/>
        </w:rPr>
        <w:t>.</w:t>
      </w:r>
      <w:r>
        <w:rPr>
          <w:snapToGrid w:val="0"/>
        </w:rPr>
        <w:tab/>
        <w:t>Constitution of Senior Executive Service</w:t>
      </w:r>
      <w:bookmarkEnd w:id="98"/>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99" w:name="_Toc216079977"/>
      <w:r>
        <w:rPr>
          <w:rStyle w:val="CharSectno"/>
        </w:rPr>
        <w:t>44</w:t>
      </w:r>
      <w:r>
        <w:rPr>
          <w:snapToGrid w:val="0"/>
        </w:rPr>
        <w:t>.</w:t>
      </w:r>
      <w:r>
        <w:rPr>
          <w:snapToGrid w:val="0"/>
        </w:rPr>
        <w:tab/>
        <w:t>Chief executive officers and chief employees in agencies</w:t>
      </w:r>
      <w:bookmarkEnd w:id="99"/>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100" w:name="_Toc216079978"/>
      <w:r>
        <w:rPr>
          <w:rStyle w:val="CharSectno"/>
        </w:rPr>
        <w:t>45</w:t>
      </w:r>
      <w:r>
        <w:rPr>
          <w:snapToGrid w:val="0"/>
        </w:rPr>
        <w:t>.</w:t>
      </w:r>
      <w:r>
        <w:rPr>
          <w:snapToGrid w:val="0"/>
        </w:rPr>
        <w:tab/>
        <w:t>Appointment of chief executive officers</w:t>
      </w:r>
      <w:bookmarkEnd w:id="100"/>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101" w:name="_Toc216079979"/>
      <w:r>
        <w:rPr>
          <w:rStyle w:val="CharSectno"/>
        </w:rPr>
        <w:t>46</w:t>
      </w:r>
      <w:r>
        <w:rPr>
          <w:snapToGrid w:val="0"/>
        </w:rPr>
        <w:t>.</w:t>
      </w:r>
      <w:r>
        <w:rPr>
          <w:snapToGrid w:val="0"/>
        </w:rPr>
        <w:tab/>
        <w:t>Reappointment of chief executive officers</w:t>
      </w:r>
      <w:bookmarkEnd w:id="101"/>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102" w:name="_Toc216079980"/>
      <w:r>
        <w:rPr>
          <w:rStyle w:val="CharSectno"/>
        </w:rPr>
        <w:t>47</w:t>
      </w:r>
      <w:r>
        <w:rPr>
          <w:snapToGrid w:val="0"/>
        </w:rPr>
        <w:t>.</w:t>
      </w:r>
      <w:r>
        <w:rPr>
          <w:snapToGrid w:val="0"/>
        </w:rPr>
        <w:tab/>
        <w:t>Performance agreements etc. of chief executive officers</w:t>
      </w:r>
      <w:bookmarkEnd w:id="102"/>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103" w:name="_Toc216079981"/>
      <w:r>
        <w:rPr>
          <w:rStyle w:val="CharSectno"/>
        </w:rPr>
        <w:t>48</w:t>
      </w:r>
      <w:r>
        <w:rPr>
          <w:snapToGrid w:val="0"/>
        </w:rPr>
        <w:t>.</w:t>
      </w:r>
      <w:r>
        <w:rPr>
          <w:snapToGrid w:val="0"/>
        </w:rPr>
        <w:tab/>
        <w:t>Procedure before expiry of contract of employment, or removal from office, of chief executive officer</w:t>
      </w:r>
      <w:bookmarkEnd w:id="10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104" w:name="_Toc216079982"/>
      <w:r>
        <w:rPr>
          <w:rStyle w:val="CharSectno"/>
        </w:rPr>
        <w:t>49</w:t>
      </w:r>
      <w:r>
        <w:rPr>
          <w:snapToGrid w:val="0"/>
        </w:rPr>
        <w:t>.</w:t>
      </w:r>
      <w:r>
        <w:rPr>
          <w:snapToGrid w:val="0"/>
        </w:rPr>
        <w:tab/>
        <w:t>Removal of chief executive officer from office</w:t>
      </w:r>
      <w:bookmarkEnd w:id="104"/>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105" w:name="_Toc216079983"/>
      <w:r>
        <w:rPr>
          <w:rStyle w:val="CharSectno"/>
        </w:rPr>
        <w:t>50</w:t>
      </w:r>
      <w:r>
        <w:rPr>
          <w:snapToGrid w:val="0"/>
        </w:rPr>
        <w:t>.</w:t>
      </w:r>
      <w:r>
        <w:rPr>
          <w:snapToGrid w:val="0"/>
        </w:rPr>
        <w:tab/>
        <w:t>Transfer of chief executive officers</w:t>
      </w:r>
      <w:bookmarkEnd w:id="105"/>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106" w:name="_Toc216079984"/>
      <w:r>
        <w:rPr>
          <w:rStyle w:val="CharSectno"/>
        </w:rPr>
        <w:t>51</w:t>
      </w:r>
      <w:r>
        <w:rPr>
          <w:snapToGrid w:val="0"/>
        </w:rPr>
        <w:t>.</w:t>
      </w:r>
      <w:r>
        <w:rPr>
          <w:snapToGrid w:val="0"/>
        </w:rPr>
        <w:tab/>
        <w:t>Acting chief executive officers</w:t>
      </w:r>
      <w:bookmarkEnd w:id="106"/>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107" w:name="_Toc216079985"/>
      <w:r>
        <w:rPr>
          <w:rStyle w:val="CharSectno"/>
        </w:rPr>
        <w:t>52</w:t>
      </w:r>
      <w:r>
        <w:rPr>
          <w:snapToGrid w:val="0"/>
        </w:rPr>
        <w:t>.</w:t>
      </w:r>
      <w:r>
        <w:rPr>
          <w:snapToGrid w:val="0"/>
        </w:rPr>
        <w:tab/>
        <w:t>Industrial arbitration or legal proceedings not available for chief executive officers</w:t>
      </w:r>
      <w:bookmarkEnd w:id="107"/>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108" w:name="_Toc216079986"/>
      <w:r>
        <w:rPr>
          <w:rStyle w:val="CharSectno"/>
        </w:rPr>
        <w:t>53</w:t>
      </w:r>
      <w:r>
        <w:rPr>
          <w:snapToGrid w:val="0"/>
        </w:rPr>
        <w:t>.</w:t>
      </w:r>
      <w:r>
        <w:rPr>
          <w:snapToGrid w:val="0"/>
        </w:rPr>
        <w:tab/>
        <w:t>Appointment of senior executive officers</w:t>
      </w:r>
      <w:bookmarkEnd w:id="10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109" w:name="_Toc216079987"/>
      <w:r>
        <w:rPr>
          <w:rStyle w:val="CharSectno"/>
        </w:rPr>
        <w:t>54</w:t>
      </w:r>
      <w:r>
        <w:rPr>
          <w:snapToGrid w:val="0"/>
        </w:rPr>
        <w:t>.</w:t>
      </w:r>
      <w:r>
        <w:rPr>
          <w:snapToGrid w:val="0"/>
        </w:rPr>
        <w:tab/>
        <w:t>Transfer of senior executive officers</w:t>
      </w:r>
      <w:bookmarkEnd w:id="109"/>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110" w:name="_Toc216079988"/>
      <w:r>
        <w:rPr>
          <w:rStyle w:val="CharSectno"/>
        </w:rPr>
        <w:t>55</w:t>
      </w:r>
      <w:r>
        <w:rPr>
          <w:snapToGrid w:val="0"/>
        </w:rPr>
        <w:t>.</w:t>
      </w:r>
      <w:r>
        <w:rPr>
          <w:snapToGrid w:val="0"/>
        </w:rPr>
        <w:tab/>
        <w:t>Performance assessments of senior executive officers</w:t>
      </w:r>
      <w:bookmarkEnd w:id="110"/>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111" w:name="_Toc216079989"/>
      <w:r>
        <w:rPr>
          <w:rStyle w:val="CharSectno"/>
        </w:rPr>
        <w:t>56</w:t>
      </w:r>
      <w:r>
        <w:rPr>
          <w:snapToGrid w:val="0"/>
        </w:rPr>
        <w:t>.</w:t>
      </w:r>
      <w:r>
        <w:rPr>
          <w:snapToGrid w:val="0"/>
        </w:rPr>
        <w:tab/>
        <w:t>Employment of executive officers to be governed by their contracts of employment</w:t>
      </w:r>
      <w:bookmarkEnd w:id="111"/>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112" w:name="_Toc216079990"/>
      <w:r>
        <w:rPr>
          <w:rStyle w:val="CharSectno"/>
        </w:rPr>
        <w:t>57</w:t>
      </w:r>
      <w:r>
        <w:rPr>
          <w:snapToGrid w:val="0"/>
        </w:rPr>
        <w:t>.</w:t>
      </w:r>
      <w:r>
        <w:rPr>
          <w:snapToGrid w:val="0"/>
        </w:rPr>
        <w:tab/>
        <w:t>Matters to be dealt with by contracts of employment</w:t>
      </w:r>
      <w:bookmarkEnd w:id="112"/>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113" w:name="_Toc216079991"/>
      <w:r>
        <w:rPr>
          <w:rStyle w:val="CharSectno"/>
        </w:rPr>
        <w:t>58</w:t>
      </w:r>
      <w:r>
        <w:rPr>
          <w:snapToGrid w:val="0"/>
        </w:rPr>
        <w:t>.</w:t>
      </w:r>
      <w:r>
        <w:rPr>
          <w:snapToGrid w:val="0"/>
        </w:rPr>
        <w:tab/>
        <w:t>Right of return for certain executive officers</w:t>
      </w:r>
      <w:bookmarkEnd w:id="11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114" w:name="_Toc216079992"/>
      <w:r>
        <w:rPr>
          <w:rStyle w:val="CharSectno"/>
        </w:rPr>
        <w:t>59</w:t>
      </w:r>
      <w:r>
        <w:rPr>
          <w:snapToGrid w:val="0"/>
        </w:rPr>
        <w:t>.</w:t>
      </w:r>
      <w:r>
        <w:rPr>
          <w:snapToGrid w:val="0"/>
        </w:rPr>
        <w:tab/>
        <w:t>Compensation etc. if executive officer has no right of return</w:t>
      </w:r>
      <w:bookmarkEnd w:id="11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115" w:name="_Toc216079993"/>
      <w:r>
        <w:rPr>
          <w:rStyle w:val="CharSectno"/>
        </w:rPr>
        <w:t>60</w:t>
      </w:r>
      <w:r>
        <w:rPr>
          <w:snapToGrid w:val="0"/>
        </w:rPr>
        <w:t>.</w:t>
      </w:r>
      <w:r>
        <w:rPr>
          <w:snapToGrid w:val="0"/>
        </w:rPr>
        <w:tab/>
        <w:t>Election to take compensation</w:t>
      </w:r>
      <w:bookmarkEnd w:id="115"/>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116" w:name="_Toc216079994"/>
      <w:r>
        <w:rPr>
          <w:rStyle w:val="CharSectno"/>
        </w:rPr>
        <w:t>61</w:t>
      </w:r>
      <w:r>
        <w:rPr>
          <w:snapToGrid w:val="0"/>
        </w:rPr>
        <w:t>.</w:t>
      </w:r>
      <w:r>
        <w:rPr>
          <w:snapToGrid w:val="0"/>
        </w:rPr>
        <w:tab/>
        <w:t>Secondment of executive officers</w:t>
      </w:r>
      <w:bookmarkEnd w:id="116"/>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17" w:name="_Toc216079995"/>
      <w:r>
        <w:rPr>
          <w:rStyle w:val="CharSectno"/>
        </w:rPr>
        <w:t>62</w:t>
      </w:r>
      <w:r>
        <w:rPr>
          <w:snapToGrid w:val="0"/>
        </w:rPr>
        <w:t>.</w:t>
      </w:r>
      <w:r>
        <w:rPr>
          <w:snapToGrid w:val="0"/>
        </w:rPr>
        <w:tab/>
        <w:t>Cessation of membership of Senior Executive Service</w:t>
      </w:r>
      <w:bookmarkEnd w:id="11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18" w:name="_Toc216079996"/>
      <w:r>
        <w:rPr>
          <w:rStyle w:val="CharSectno"/>
        </w:rPr>
        <w:t>63</w:t>
      </w:r>
      <w:r>
        <w:rPr>
          <w:snapToGrid w:val="0"/>
        </w:rPr>
        <w:t>.</w:t>
      </w:r>
      <w:r>
        <w:rPr>
          <w:snapToGrid w:val="0"/>
        </w:rPr>
        <w:tab/>
        <w:t>Vacation of office of executive officer</w:t>
      </w:r>
      <w:bookmarkEnd w:id="11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119" w:name="_Toc189645016"/>
      <w:bookmarkStart w:id="120" w:name="_Toc212367437"/>
      <w:bookmarkStart w:id="121" w:name="_Toc212367614"/>
      <w:bookmarkStart w:id="122" w:name="_Toc213730404"/>
      <w:bookmarkStart w:id="123" w:name="_Toc214782008"/>
      <w:bookmarkStart w:id="124" w:name="_Toc216079997"/>
      <w:r>
        <w:rPr>
          <w:rStyle w:val="CharDivNo"/>
        </w:rPr>
        <w:t>Division 3</w:t>
      </w:r>
      <w:r>
        <w:rPr>
          <w:snapToGrid w:val="0"/>
        </w:rPr>
        <w:t> — </w:t>
      </w:r>
      <w:r>
        <w:rPr>
          <w:rStyle w:val="CharDivText"/>
        </w:rPr>
        <w:t>Public service officers other than executive officers</w:t>
      </w:r>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216079998"/>
      <w:r>
        <w:rPr>
          <w:rStyle w:val="CharSectno"/>
        </w:rPr>
        <w:t>64</w:t>
      </w:r>
      <w:r>
        <w:rPr>
          <w:snapToGrid w:val="0"/>
        </w:rPr>
        <w:t>.</w:t>
      </w:r>
      <w:r>
        <w:rPr>
          <w:snapToGrid w:val="0"/>
        </w:rPr>
        <w:tab/>
        <w:t>Appointment of public service officers other than executive officers</w:t>
      </w:r>
      <w:bookmarkEnd w:id="125"/>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126" w:name="_Toc216079999"/>
      <w:r>
        <w:rPr>
          <w:rStyle w:val="CharSectno"/>
        </w:rPr>
        <w:t>65</w:t>
      </w:r>
      <w:r>
        <w:rPr>
          <w:snapToGrid w:val="0"/>
        </w:rPr>
        <w:t>.</w:t>
      </w:r>
      <w:r>
        <w:rPr>
          <w:snapToGrid w:val="0"/>
        </w:rPr>
        <w:tab/>
        <w:t>Transfer of public service officers other than executive officers within and between departments and organisations</w:t>
      </w:r>
      <w:bookmarkEnd w:id="126"/>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27" w:name="_Toc216080000"/>
      <w:r>
        <w:rPr>
          <w:rStyle w:val="CharSectno"/>
        </w:rPr>
        <w:t>66</w:t>
      </w:r>
      <w:r>
        <w:rPr>
          <w:snapToGrid w:val="0"/>
        </w:rPr>
        <w:t>.</w:t>
      </w:r>
      <w:r>
        <w:rPr>
          <w:snapToGrid w:val="0"/>
        </w:rPr>
        <w:tab/>
        <w:t>Secondment of public service officers other than executive officers from departments or organisations</w:t>
      </w:r>
      <w:bookmarkEnd w:id="127"/>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28" w:name="_Toc216080001"/>
      <w:r>
        <w:rPr>
          <w:rStyle w:val="CharSectno"/>
        </w:rPr>
        <w:t>67</w:t>
      </w:r>
      <w:r>
        <w:rPr>
          <w:snapToGrid w:val="0"/>
        </w:rPr>
        <w:t>.</w:t>
      </w:r>
      <w:r>
        <w:rPr>
          <w:snapToGrid w:val="0"/>
        </w:rPr>
        <w:tab/>
        <w:t>Vacation of office of public service officer other than executive officer</w:t>
      </w:r>
      <w:bookmarkEnd w:id="128"/>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129" w:name="_Toc189645021"/>
      <w:bookmarkStart w:id="130" w:name="_Toc212367442"/>
      <w:bookmarkStart w:id="131" w:name="_Toc212367619"/>
      <w:bookmarkStart w:id="132" w:name="_Toc213730409"/>
      <w:bookmarkStart w:id="133" w:name="_Toc214782013"/>
      <w:bookmarkStart w:id="134" w:name="_Toc216080002"/>
      <w:r>
        <w:rPr>
          <w:rStyle w:val="CharPartNo"/>
        </w:rPr>
        <w:t>Part 4</w:t>
      </w:r>
      <w:r>
        <w:t> — </w:t>
      </w:r>
      <w:r>
        <w:rPr>
          <w:rStyle w:val="CharPartText"/>
        </w:rPr>
        <w:t>Assistance for political office holders</w:t>
      </w:r>
      <w:bookmarkEnd w:id="129"/>
      <w:bookmarkEnd w:id="130"/>
      <w:bookmarkEnd w:id="131"/>
      <w:bookmarkEnd w:id="132"/>
      <w:bookmarkEnd w:id="133"/>
      <w:bookmarkEnd w:id="134"/>
      <w:r>
        <w:rPr>
          <w:rStyle w:val="CharPartText"/>
        </w:rPr>
        <w:t xml:space="preserve"> </w:t>
      </w:r>
    </w:p>
    <w:p>
      <w:pPr>
        <w:pStyle w:val="Heading3"/>
        <w:rPr>
          <w:snapToGrid w:val="0"/>
        </w:rPr>
      </w:pPr>
      <w:bookmarkStart w:id="135" w:name="_Toc189645022"/>
      <w:bookmarkStart w:id="136" w:name="_Toc212367443"/>
      <w:bookmarkStart w:id="137" w:name="_Toc212367620"/>
      <w:bookmarkStart w:id="138" w:name="_Toc213730410"/>
      <w:bookmarkStart w:id="139" w:name="_Toc214782014"/>
      <w:bookmarkStart w:id="140" w:name="_Toc216080003"/>
      <w:r>
        <w:rPr>
          <w:rStyle w:val="CharDivNo"/>
        </w:rPr>
        <w:t>Division 1</w:t>
      </w:r>
      <w:r>
        <w:rPr>
          <w:snapToGrid w:val="0"/>
        </w:rPr>
        <w:t> — </w:t>
      </w:r>
      <w:r>
        <w:rPr>
          <w:rStyle w:val="CharDivText"/>
        </w:rPr>
        <w:t>Ministerial officers</w:t>
      </w:r>
      <w:bookmarkEnd w:id="135"/>
      <w:bookmarkEnd w:id="136"/>
      <w:bookmarkEnd w:id="137"/>
      <w:bookmarkEnd w:id="138"/>
      <w:bookmarkEnd w:id="139"/>
      <w:bookmarkEnd w:id="140"/>
      <w:r>
        <w:rPr>
          <w:rStyle w:val="CharDivText"/>
        </w:rPr>
        <w:t xml:space="preserve"> </w:t>
      </w:r>
    </w:p>
    <w:p>
      <w:pPr>
        <w:pStyle w:val="Heading5"/>
        <w:spacing w:before="240"/>
        <w:rPr>
          <w:snapToGrid w:val="0"/>
        </w:rPr>
      </w:pPr>
      <w:bookmarkStart w:id="141" w:name="_Toc216080004"/>
      <w:r>
        <w:rPr>
          <w:rStyle w:val="CharSectno"/>
        </w:rPr>
        <w:t>68</w:t>
      </w:r>
      <w:r>
        <w:rPr>
          <w:snapToGrid w:val="0"/>
        </w:rPr>
        <w:t>.</w:t>
      </w:r>
      <w:r>
        <w:rPr>
          <w:snapToGrid w:val="0"/>
        </w:rPr>
        <w:tab/>
        <w:t>Employment of ministerial officers</w:t>
      </w:r>
      <w:bookmarkEnd w:id="141"/>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142" w:name="_Toc216080005"/>
      <w:r>
        <w:rPr>
          <w:rStyle w:val="CharSectno"/>
        </w:rPr>
        <w:t>69</w:t>
      </w:r>
      <w:r>
        <w:rPr>
          <w:snapToGrid w:val="0"/>
        </w:rPr>
        <w:t>.</w:t>
      </w:r>
      <w:r>
        <w:rPr>
          <w:snapToGrid w:val="0"/>
        </w:rPr>
        <w:tab/>
        <w:t>Functions of ministerial officers</w:t>
      </w:r>
      <w:bookmarkEnd w:id="142"/>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143" w:name="_Toc216080006"/>
      <w:r>
        <w:rPr>
          <w:rStyle w:val="CharSectno"/>
        </w:rPr>
        <w:t>70</w:t>
      </w:r>
      <w:r>
        <w:rPr>
          <w:snapToGrid w:val="0"/>
        </w:rPr>
        <w:t>.</w:t>
      </w:r>
      <w:r>
        <w:rPr>
          <w:snapToGrid w:val="0"/>
        </w:rPr>
        <w:tab/>
        <w:t>Terms and conditions of employment</w:t>
      </w:r>
      <w:bookmarkEnd w:id="143"/>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144" w:name="_Toc216080007"/>
      <w:r>
        <w:rPr>
          <w:rStyle w:val="CharSectno"/>
        </w:rPr>
        <w:t>71</w:t>
      </w:r>
      <w:r>
        <w:rPr>
          <w:snapToGrid w:val="0"/>
        </w:rPr>
        <w:t>.</w:t>
      </w:r>
      <w:r>
        <w:rPr>
          <w:snapToGrid w:val="0"/>
        </w:rPr>
        <w:tab/>
        <w:t>Variation of contract of employment</w:t>
      </w:r>
      <w:bookmarkEnd w:id="14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45" w:name="_Toc216080008"/>
      <w:r>
        <w:rPr>
          <w:rStyle w:val="CharSectno"/>
        </w:rPr>
        <w:t>72</w:t>
      </w:r>
      <w:r>
        <w:rPr>
          <w:snapToGrid w:val="0"/>
        </w:rPr>
        <w:t>.</w:t>
      </w:r>
      <w:r>
        <w:rPr>
          <w:snapToGrid w:val="0"/>
        </w:rPr>
        <w:tab/>
        <w:t>Termination of employment</w:t>
      </w:r>
      <w:bookmarkEnd w:id="145"/>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146" w:name="_Toc216080009"/>
      <w:r>
        <w:rPr>
          <w:rStyle w:val="CharSectno"/>
        </w:rPr>
        <w:t>73</w:t>
      </w:r>
      <w:r>
        <w:rPr>
          <w:snapToGrid w:val="0"/>
        </w:rPr>
        <w:t>.</w:t>
      </w:r>
      <w:r>
        <w:rPr>
          <w:snapToGrid w:val="0"/>
        </w:rPr>
        <w:tab/>
        <w:t>Restriction on subsequent employment in departments or organisations</w:t>
      </w:r>
      <w:bookmarkEnd w:id="146"/>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47" w:name="_Toc216080010"/>
      <w:r>
        <w:rPr>
          <w:rStyle w:val="CharSectno"/>
        </w:rPr>
        <w:t>74</w:t>
      </w:r>
      <w:r>
        <w:rPr>
          <w:snapToGrid w:val="0"/>
        </w:rPr>
        <w:t>.</w:t>
      </w:r>
      <w:r>
        <w:rPr>
          <w:snapToGrid w:val="0"/>
        </w:rPr>
        <w:tab/>
        <w:t>Relationship between ministerial officers etc. and employees employed in departments or organisations</w:t>
      </w:r>
      <w:bookmarkEnd w:id="147"/>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148" w:name="_Toc189645030"/>
      <w:bookmarkStart w:id="149" w:name="_Toc212367451"/>
      <w:bookmarkStart w:id="150" w:name="_Toc212367628"/>
      <w:bookmarkStart w:id="151" w:name="_Toc213730418"/>
      <w:bookmarkStart w:id="152" w:name="_Toc214782022"/>
      <w:bookmarkStart w:id="153" w:name="_Toc216080011"/>
      <w:r>
        <w:rPr>
          <w:rStyle w:val="CharDivNo"/>
        </w:rPr>
        <w:t>Division 2</w:t>
      </w:r>
      <w:r>
        <w:rPr>
          <w:snapToGrid w:val="0"/>
        </w:rPr>
        <w:t> — </w:t>
      </w:r>
      <w:r>
        <w:rPr>
          <w:rStyle w:val="CharDivText"/>
        </w:rPr>
        <w:t>Assistance by permanent officers and seconded employees</w:t>
      </w:r>
      <w:bookmarkEnd w:id="148"/>
      <w:bookmarkEnd w:id="149"/>
      <w:bookmarkEnd w:id="150"/>
      <w:bookmarkEnd w:id="151"/>
      <w:bookmarkEnd w:id="152"/>
      <w:bookmarkEnd w:id="153"/>
      <w:r>
        <w:rPr>
          <w:rStyle w:val="CharDivText"/>
        </w:rPr>
        <w:t xml:space="preserve"> </w:t>
      </w:r>
    </w:p>
    <w:p>
      <w:pPr>
        <w:pStyle w:val="Heading5"/>
        <w:keepLines w:val="0"/>
        <w:rPr>
          <w:snapToGrid w:val="0"/>
        </w:rPr>
      </w:pPr>
      <w:bookmarkStart w:id="154" w:name="_Toc216080012"/>
      <w:r>
        <w:rPr>
          <w:rStyle w:val="CharSectno"/>
        </w:rPr>
        <w:t>75</w:t>
      </w:r>
      <w:r>
        <w:rPr>
          <w:snapToGrid w:val="0"/>
        </w:rPr>
        <w:t>.</w:t>
      </w:r>
      <w:r>
        <w:rPr>
          <w:snapToGrid w:val="0"/>
        </w:rPr>
        <w:tab/>
        <w:t>Permanent officers and seconded employees occupying special offices</w:t>
      </w:r>
      <w:bookmarkEnd w:id="154"/>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155" w:name="_Toc189645032"/>
      <w:bookmarkStart w:id="156" w:name="_Toc212367453"/>
      <w:bookmarkStart w:id="157" w:name="_Toc212367630"/>
      <w:bookmarkStart w:id="158" w:name="_Toc213730420"/>
      <w:bookmarkStart w:id="159" w:name="_Toc214782024"/>
      <w:bookmarkStart w:id="160" w:name="_Toc216080013"/>
      <w:r>
        <w:rPr>
          <w:rStyle w:val="CharPartNo"/>
        </w:rPr>
        <w:t>Part 5</w:t>
      </w:r>
      <w:r>
        <w:t> — </w:t>
      </w:r>
      <w:r>
        <w:rPr>
          <w:rStyle w:val="CharPartText"/>
        </w:rPr>
        <w:t>Substandard performance and disciplinary matters</w:t>
      </w:r>
      <w:bookmarkEnd w:id="155"/>
      <w:bookmarkEnd w:id="156"/>
      <w:bookmarkEnd w:id="157"/>
      <w:bookmarkEnd w:id="158"/>
      <w:bookmarkEnd w:id="159"/>
      <w:bookmarkEnd w:id="160"/>
      <w:r>
        <w:rPr>
          <w:rStyle w:val="CharPartText"/>
        </w:rPr>
        <w:t xml:space="preserve"> </w:t>
      </w:r>
    </w:p>
    <w:p>
      <w:pPr>
        <w:pStyle w:val="Heading3"/>
        <w:rPr>
          <w:snapToGrid w:val="0"/>
        </w:rPr>
      </w:pPr>
      <w:bookmarkStart w:id="161" w:name="_Toc189645033"/>
      <w:bookmarkStart w:id="162" w:name="_Toc212367454"/>
      <w:bookmarkStart w:id="163" w:name="_Toc212367631"/>
      <w:bookmarkStart w:id="164" w:name="_Toc213730421"/>
      <w:bookmarkStart w:id="165" w:name="_Toc214782025"/>
      <w:bookmarkStart w:id="166" w:name="_Toc216080014"/>
      <w:r>
        <w:rPr>
          <w:rStyle w:val="CharDivNo"/>
        </w:rPr>
        <w:t>Division 1</w:t>
      </w:r>
      <w:r>
        <w:rPr>
          <w:snapToGrid w:val="0"/>
        </w:rPr>
        <w:t> — </w:t>
      </w:r>
      <w:r>
        <w:rPr>
          <w:rStyle w:val="CharDivText"/>
        </w:rPr>
        <w:t>General</w:t>
      </w:r>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216080015"/>
      <w:r>
        <w:rPr>
          <w:rStyle w:val="CharSectno"/>
        </w:rPr>
        <w:t>76</w:t>
      </w:r>
      <w:r>
        <w:rPr>
          <w:snapToGrid w:val="0"/>
        </w:rPr>
        <w:t>.</w:t>
      </w:r>
      <w:r>
        <w:rPr>
          <w:snapToGrid w:val="0"/>
        </w:rPr>
        <w:tab/>
        <w:t>Application and effect of Part 5</w:t>
      </w:r>
      <w:bookmarkEnd w:id="16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168" w:name="_Toc216080016"/>
      <w:r>
        <w:rPr>
          <w:rStyle w:val="CharSectno"/>
        </w:rPr>
        <w:t>77</w:t>
      </w:r>
      <w:r>
        <w:rPr>
          <w:snapToGrid w:val="0"/>
        </w:rPr>
        <w:t>.</w:t>
      </w:r>
      <w:r>
        <w:rPr>
          <w:snapToGrid w:val="0"/>
        </w:rPr>
        <w:tab/>
        <w:t>Exercise of certain powers when employee is appointed by Governor</w:t>
      </w:r>
      <w:bookmarkEnd w:id="168"/>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169" w:name="_Toc216080017"/>
      <w:r>
        <w:rPr>
          <w:rStyle w:val="CharSectno"/>
        </w:rPr>
        <w:t>78</w:t>
      </w:r>
      <w:r>
        <w:rPr>
          <w:snapToGrid w:val="0"/>
        </w:rPr>
        <w:t>.</w:t>
      </w:r>
      <w:r>
        <w:rPr>
          <w:snapToGrid w:val="0"/>
        </w:rPr>
        <w:tab/>
        <w:t>Rights of appeal and reference</w:t>
      </w:r>
      <w:bookmarkEnd w:id="169"/>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170" w:name="_Toc189645037"/>
      <w:bookmarkStart w:id="171" w:name="_Toc212367458"/>
      <w:bookmarkStart w:id="172" w:name="_Toc212367635"/>
      <w:bookmarkStart w:id="173" w:name="_Toc213730425"/>
      <w:bookmarkStart w:id="174" w:name="_Toc214782029"/>
      <w:bookmarkStart w:id="175" w:name="_Toc216080018"/>
      <w:r>
        <w:rPr>
          <w:rStyle w:val="CharDivNo"/>
        </w:rPr>
        <w:t>Division 2</w:t>
      </w:r>
      <w:r>
        <w:rPr>
          <w:snapToGrid w:val="0"/>
        </w:rPr>
        <w:t> — </w:t>
      </w:r>
      <w:r>
        <w:rPr>
          <w:rStyle w:val="CharDivText"/>
        </w:rPr>
        <w:t>Substandard performance</w:t>
      </w:r>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216080019"/>
      <w:r>
        <w:rPr>
          <w:rStyle w:val="CharSectno"/>
        </w:rPr>
        <w:t>79</w:t>
      </w:r>
      <w:r>
        <w:rPr>
          <w:snapToGrid w:val="0"/>
        </w:rPr>
        <w:t>.</w:t>
      </w:r>
      <w:r>
        <w:rPr>
          <w:snapToGrid w:val="0"/>
        </w:rPr>
        <w:tab/>
        <w:t>Employees whose performance is substandard</w:t>
      </w:r>
      <w:bookmarkEnd w:id="176"/>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177" w:name="_Toc189645039"/>
      <w:bookmarkStart w:id="178" w:name="_Toc212367460"/>
      <w:bookmarkStart w:id="179" w:name="_Toc212367637"/>
      <w:bookmarkStart w:id="180" w:name="_Toc213730427"/>
      <w:bookmarkStart w:id="181" w:name="_Toc214782031"/>
      <w:bookmarkStart w:id="182" w:name="_Toc216080020"/>
      <w:r>
        <w:rPr>
          <w:rStyle w:val="CharDivNo"/>
        </w:rPr>
        <w:t>Division 3</w:t>
      </w:r>
      <w:r>
        <w:rPr>
          <w:snapToGrid w:val="0"/>
        </w:rPr>
        <w:t> — </w:t>
      </w:r>
      <w:r>
        <w:rPr>
          <w:rStyle w:val="CharDivText"/>
        </w:rPr>
        <w:t>Disciplinary matters</w:t>
      </w:r>
      <w:bookmarkEnd w:id="177"/>
      <w:bookmarkEnd w:id="178"/>
      <w:bookmarkEnd w:id="179"/>
      <w:bookmarkEnd w:id="180"/>
      <w:bookmarkEnd w:id="181"/>
      <w:bookmarkEnd w:id="182"/>
      <w:r>
        <w:rPr>
          <w:rStyle w:val="CharDivText"/>
        </w:rPr>
        <w:t xml:space="preserve"> </w:t>
      </w:r>
    </w:p>
    <w:p>
      <w:pPr>
        <w:pStyle w:val="Heading5"/>
        <w:rPr>
          <w:snapToGrid w:val="0"/>
        </w:rPr>
      </w:pPr>
      <w:bookmarkStart w:id="183" w:name="_Toc216080021"/>
      <w:r>
        <w:rPr>
          <w:rStyle w:val="CharSectno"/>
        </w:rPr>
        <w:t>80</w:t>
      </w:r>
      <w:r>
        <w:rPr>
          <w:snapToGrid w:val="0"/>
        </w:rPr>
        <w:t>.</w:t>
      </w:r>
      <w:r>
        <w:rPr>
          <w:snapToGrid w:val="0"/>
        </w:rPr>
        <w:tab/>
        <w:t>Breaches of discipline</w:t>
      </w:r>
      <w:bookmarkEnd w:id="183"/>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184" w:name="_Toc216080022"/>
      <w:r>
        <w:rPr>
          <w:rStyle w:val="CharSectno"/>
        </w:rPr>
        <w:t>81</w:t>
      </w:r>
      <w:r>
        <w:rPr>
          <w:snapToGrid w:val="0"/>
        </w:rPr>
        <w:t>.</w:t>
      </w:r>
      <w:r>
        <w:rPr>
          <w:snapToGrid w:val="0"/>
        </w:rPr>
        <w:tab/>
        <w:t>Procedure when breach of discipline suspected</w:t>
      </w:r>
      <w:bookmarkEnd w:id="184"/>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185" w:name="_Toc216080023"/>
      <w:r>
        <w:rPr>
          <w:rStyle w:val="CharSectno"/>
        </w:rPr>
        <w:t>82</w:t>
      </w:r>
      <w:r>
        <w:rPr>
          <w:snapToGrid w:val="0"/>
        </w:rPr>
        <w:t>.</w:t>
      </w:r>
      <w:r>
        <w:rPr>
          <w:snapToGrid w:val="0"/>
        </w:rPr>
        <w:tab/>
        <w:t>Suspension without pay</w:t>
      </w:r>
      <w:bookmarkEnd w:id="185"/>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186" w:name="_Toc216080024"/>
      <w:r>
        <w:rPr>
          <w:rStyle w:val="CharSectno"/>
        </w:rPr>
        <w:t>83</w:t>
      </w:r>
      <w:r>
        <w:rPr>
          <w:snapToGrid w:val="0"/>
        </w:rPr>
        <w:t>.</w:t>
      </w:r>
      <w:r>
        <w:rPr>
          <w:snapToGrid w:val="0"/>
        </w:rPr>
        <w:tab/>
        <w:t>Powers of employing authority other than Minister after investigation of alleged breach of discipline</w:t>
      </w:r>
      <w:bookmarkEnd w:id="186"/>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187" w:name="_Toc216080025"/>
      <w:r>
        <w:rPr>
          <w:rStyle w:val="CharSectno"/>
        </w:rPr>
        <w:t>84</w:t>
      </w:r>
      <w:r>
        <w:rPr>
          <w:snapToGrid w:val="0"/>
        </w:rPr>
        <w:t>.</w:t>
      </w:r>
      <w:r>
        <w:rPr>
          <w:snapToGrid w:val="0"/>
        </w:rPr>
        <w:tab/>
        <w:t>Powers of Minister as employing authority after investigation of alleged breach of discipline</w:t>
      </w:r>
      <w:bookmarkEnd w:id="187"/>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188" w:name="_Toc216080026"/>
      <w:r>
        <w:rPr>
          <w:rStyle w:val="CharSectno"/>
        </w:rPr>
        <w:t>85</w:t>
      </w:r>
      <w:r>
        <w:rPr>
          <w:snapToGrid w:val="0"/>
        </w:rPr>
        <w:t>.</w:t>
      </w:r>
      <w:r>
        <w:rPr>
          <w:snapToGrid w:val="0"/>
        </w:rPr>
        <w:tab/>
        <w:t>Procedure if respondent objects to certain findings or actions</w:t>
      </w:r>
      <w:bookmarkEnd w:id="188"/>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189" w:name="_Toc216080027"/>
      <w:r>
        <w:rPr>
          <w:rStyle w:val="CharSectno"/>
        </w:rPr>
        <w:t>86</w:t>
      </w:r>
      <w:r>
        <w:rPr>
          <w:snapToGrid w:val="0"/>
        </w:rPr>
        <w:t>.</w:t>
      </w:r>
      <w:r>
        <w:rPr>
          <w:snapToGrid w:val="0"/>
        </w:rPr>
        <w:tab/>
        <w:t>Procedure when charge of breach of discipline brought</w:t>
      </w:r>
      <w:bookmarkEnd w:id="189"/>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190" w:name="_Toc216080028"/>
      <w:r>
        <w:rPr>
          <w:rStyle w:val="CharSectno"/>
        </w:rPr>
        <w:t>87</w:t>
      </w:r>
      <w:r>
        <w:rPr>
          <w:snapToGrid w:val="0"/>
        </w:rPr>
        <w:t>.</w:t>
      </w:r>
      <w:r>
        <w:rPr>
          <w:snapToGrid w:val="0"/>
        </w:rPr>
        <w:tab/>
        <w:t>Special disciplinary inquiries</w:t>
      </w:r>
      <w:bookmarkEnd w:id="190"/>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191" w:name="_Toc216080029"/>
      <w:r>
        <w:rPr>
          <w:rStyle w:val="CharSectno"/>
        </w:rPr>
        <w:t>88</w:t>
      </w:r>
      <w:r>
        <w:rPr>
          <w:snapToGrid w:val="0"/>
        </w:rPr>
        <w:t>.</w:t>
      </w:r>
      <w:r>
        <w:rPr>
          <w:snapToGrid w:val="0"/>
        </w:rPr>
        <w:tab/>
        <w:t>Procedure on receipt of finding and recommendation from special disciplinary inquiry</w:t>
      </w:r>
      <w:bookmarkEnd w:id="191"/>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192" w:name="_Toc216080030"/>
      <w:r>
        <w:rPr>
          <w:rStyle w:val="CharSectno"/>
        </w:rPr>
        <w:t>89</w:t>
      </w:r>
      <w:r>
        <w:rPr>
          <w:snapToGrid w:val="0"/>
        </w:rPr>
        <w:t>.</w:t>
      </w:r>
      <w:r>
        <w:rPr>
          <w:snapToGrid w:val="0"/>
        </w:rPr>
        <w:tab/>
        <w:t>Dismissal of chief executive officer on disciplinary grounds</w:t>
      </w:r>
      <w:bookmarkEnd w:id="192"/>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193" w:name="_Toc216080031"/>
      <w:r>
        <w:rPr>
          <w:rStyle w:val="CharSectno"/>
        </w:rPr>
        <w:t>90</w:t>
      </w:r>
      <w:r>
        <w:rPr>
          <w:snapToGrid w:val="0"/>
        </w:rPr>
        <w:t>.</w:t>
      </w:r>
      <w:r>
        <w:rPr>
          <w:snapToGrid w:val="0"/>
        </w:rPr>
        <w:tab/>
        <w:t>Employing authority to notify respondents of outcomes of disciplinary proceedings against them</w:t>
      </w:r>
      <w:bookmarkEnd w:id="193"/>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194" w:name="_Toc216080032"/>
      <w:r>
        <w:rPr>
          <w:rStyle w:val="CharSectno"/>
        </w:rPr>
        <w:t>91</w:t>
      </w:r>
      <w:r>
        <w:rPr>
          <w:snapToGrid w:val="0"/>
        </w:rPr>
        <w:t>.</w:t>
      </w:r>
      <w:r>
        <w:rPr>
          <w:snapToGrid w:val="0"/>
        </w:rPr>
        <w:tab/>
        <w:t>Payment of fines</w:t>
      </w:r>
      <w:bookmarkEnd w:id="194"/>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195" w:name="_Toc216080033"/>
      <w:r>
        <w:rPr>
          <w:rStyle w:val="CharSectno"/>
        </w:rPr>
        <w:t>92</w:t>
      </w:r>
      <w:r>
        <w:rPr>
          <w:snapToGrid w:val="0"/>
        </w:rPr>
        <w:t>.</w:t>
      </w:r>
      <w:r>
        <w:rPr>
          <w:snapToGrid w:val="0"/>
        </w:rPr>
        <w:tab/>
        <w:t>Powers of employing authorities in respect of certain offences committed by employees</w:t>
      </w:r>
      <w:bookmarkEnd w:id="195"/>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196" w:name="_Toc189645053"/>
      <w:bookmarkStart w:id="197" w:name="_Toc212367474"/>
      <w:bookmarkStart w:id="198" w:name="_Toc212367651"/>
      <w:bookmarkStart w:id="199" w:name="_Toc213730441"/>
      <w:bookmarkStart w:id="200" w:name="_Toc214782045"/>
      <w:bookmarkStart w:id="201" w:name="_Toc216080034"/>
      <w:r>
        <w:rPr>
          <w:rStyle w:val="CharPartNo"/>
        </w:rPr>
        <w:t>Part 6</w:t>
      </w:r>
      <w:r>
        <w:rPr>
          <w:rStyle w:val="CharDivNo"/>
        </w:rPr>
        <w:t> </w:t>
      </w:r>
      <w:r>
        <w:t>—</w:t>
      </w:r>
      <w:r>
        <w:rPr>
          <w:rStyle w:val="CharDivText"/>
        </w:rPr>
        <w:t> </w:t>
      </w:r>
      <w:r>
        <w:rPr>
          <w:rStyle w:val="CharPartText"/>
        </w:rPr>
        <w:t>Redeployment and redundancy of employees</w:t>
      </w:r>
      <w:bookmarkEnd w:id="196"/>
      <w:bookmarkEnd w:id="197"/>
      <w:bookmarkEnd w:id="198"/>
      <w:bookmarkEnd w:id="199"/>
      <w:bookmarkEnd w:id="200"/>
      <w:bookmarkEnd w:id="201"/>
      <w:r>
        <w:rPr>
          <w:rStyle w:val="CharPartText"/>
        </w:rPr>
        <w:t xml:space="preserve"> </w:t>
      </w:r>
    </w:p>
    <w:p>
      <w:pPr>
        <w:pStyle w:val="Heading5"/>
        <w:spacing w:before="280"/>
        <w:rPr>
          <w:snapToGrid w:val="0"/>
        </w:rPr>
      </w:pPr>
      <w:bookmarkStart w:id="202" w:name="_Toc216080035"/>
      <w:r>
        <w:rPr>
          <w:rStyle w:val="CharSectno"/>
        </w:rPr>
        <w:t>93</w:t>
      </w:r>
      <w:r>
        <w:rPr>
          <w:snapToGrid w:val="0"/>
        </w:rPr>
        <w:t>.</w:t>
      </w:r>
      <w:r>
        <w:rPr>
          <w:snapToGrid w:val="0"/>
        </w:rPr>
        <w:tab/>
        <w:t>Administration of Part 6</w:t>
      </w:r>
      <w:bookmarkEnd w:id="202"/>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203" w:name="_Toc216080036"/>
      <w:r>
        <w:rPr>
          <w:rStyle w:val="CharSectno"/>
        </w:rPr>
        <w:t>94</w:t>
      </w:r>
      <w:r>
        <w:rPr>
          <w:snapToGrid w:val="0"/>
        </w:rPr>
        <w:t>.</w:t>
      </w:r>
      <w:r>
        <w:rPr>
          <w:snapToGrid w:val="0"/>
        </w:rPr>
        <w:tab/>
        <w:t>Regulations concerning redeployment and redundancy</w:t>
      </w:r>
      <w:bookmarkEnd w:id="203"/>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204" w:name="_Toc216080037"/>
      <w:r>
        <w:rPr>
          <w:rStyle w:val="CharSectno"/>
        </w:rPr>
        <w:t>95</w:t>
      </w:r>
      <w:r>
        <w:rPr>
          <w:snapToGrid w:val="0"/>
        </w:rPr>
        <w:t>.</w:t>
      </w:r>
      <w:r>
        <w:rPr>
          <w:snapToGrid w:val="0"/>
        </w:rPr>
        <w:tab/>
        <w:t>Status of Part 6 etc. and references by aggrieved employees</w:t>
      </w:r>
      <w:bookmarkEnd w:id="20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205" w:name="_Toc189645057"/>
      <w:bookmarkStart w:id="206" w:name="_Toc212367478"/>
      <w:bookmarkStart w:id="207" w:name="_Toc212367655"/>
      <w:bookmarkStart w:id="208" w:name="_Toc213730445"/>
      <w:bookmarkStart w:id="209" w:name="_Toc214782049"/>
      <w:bookmarkStart w:id="210" w:name="_Toc216080038"/>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05"/>
      <w:bookmarkEnd w:id="206"/>
      <w:bookmarkEnd w:id="207"/>
      <w:bookmarkEnd w:id="208"/>
      <w:bookmarkEnd w:id="209"/>
      <w:bookmarkEnd w:id="210"/>
      <w:r>
        <w:rPr>
          <w:rStyle w:val="CharPartText"/>
        </w:rPr>
        <w:t xml:space="preserve"> </w:t>
      </w:r>
    </w:p>
    <w:p>
      <w:pPr>
        <w:pStyle w:val="Heading5"/>
        <w:rPr>
          <w:snapToGrid w:val="0"/>
        </w:rPr>
      </w:pPr>
      <w:bookmarkStart w:id="211" w:name="_Toc216080039"/>
      <w:r>
        <w:rPr>
          <w:rStyle w:val="CharSectno"/>
        </w:rPr>
        <w:t>96</w:t>
      </w:r>
      <w:r>
        <w:rPr>
          <w:snapToGrid w:val="0"/>
        </w:rPr>
        <w:t>.</w:t>
      </w:r>
      <w:r>
        <w:rPr>
          <w:snapToGrid w:val="0"/>
        </w:rPr>
        <w:tab/>
        <w:t>Application of Part 7</w:t>
      </w:r>
      <w:bookmarkEnd w:id="211"/>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212" w:name="_Toc216080040"/>
      <w:r>
        <w:rPr>
          <w:rStyle w:val="CharSectno"/>
        </w:rPr>
        <w:t>97</w:t>
      </w:r>
      <w:r>
        <w:rPr>
          <w:snapToGrid w:val="0"/>
        </w:rPr>
        <w:t>.</w:t>
      </w:r>
      <w:r>
        <w:rPr>
          <w:snapToGrid w:val="0"/>
        </w:rPr>
        <w:tab/>
        <w:t>Functions of Commissioner concerning relief in respect of breach of public sector standards</w:t>
      </w:r>
      <w:bookmarkEnd w:id="212"/>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213" w:name="_Toc216080041"/>
      <w:r>
        <w:rPr>
          <w:rStyle w:val="CharSectno"/>
        </w:rPr>
        <w:t>98</w:t>
      </w:r>
      <w:r>
        <w:rPr>
          <w:snapToGrid w:val="0"/>
        </w:rPr>
        <w:t>.</w:t>
      </w:r>
      <w:r>
        <w:rPr>
          <w:snapToGrid w:val="0"/>
        </w:rPr>
        <w:tab/>
        <w:t>Regulations relating to relief in respect of breach of public sector standards</w:t>
      </w:r>
      <w:bookmarkEnd w:id="213"/>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14" w:name="_Toc189645061"/>
      <w:bookmarkStart w:id="215" w:name="_Toc212367482"/>
      <w:bookmarkStart w:id="216" w:name="_Toc212367659"/>
      <w:bookmarkStart w:id="217" w:name="_Toc213730449"/>
      <w:bookmarkStart w:id="218" w:name="_Toc214782053"/>
      <w:bookmarkStart w:id="219" w:name="_Toc216080042"/>
      <w:r>
        <w:rPr>
          <w:rStyle w:val="CharPartNo"/>
        </w:rPr>
        <w:t>Part 8</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r>
        <w:rPr>
          <w:rStyle w:val="CharPartText"/>
        </w:rPr>
        <w:t xml:space="preserve"> </w:t>
      </w:r>
    </w:p>
    <w:p>
      <w:pPr>
        <w:pStyle w:val="Heading5"/>
        <w:spacing w:before="180"/>
        <w:rPr>
          <w:snapToGrid w:val="0"/>
        </w:rPr>
      </w:pPr>
      <w:bookmarkStart w:id="220" w:name="_Toc216080043"/>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220"/>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221" w:name="_Toc216080044"/>
      <w:r>
        <w:rPr>
          <w:rStyle w:val="CharSectno"/>
        </w:rPr>
        <w:t>100</w:t>
      </w:r>
      <w:r>
        <w:rPr>
          <w:snapToGrid w:val="0"/>
        </w:rPr>
        <w:t>.</w:t>
      </w:r>
      <w:r>
        <w:rPr>
          <w:snapToGrid w:val="0"/>
        </w:rPr>
        <w:tab/>
        <w:t>Powers of employing authorities</w:t>
      </w:r>
      <w:bookmarkEnd w:id="221"/>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222" w:name="_Toc216080045"/>
      <w:r>
        <w:rPr>
          <w:rStyle w:val="CharSectno"/>
        </w:rPr>
        <w:t>101</w:t>
      </w:r>
      <w:r>
        <w:rPr>
          <w:snapToGrid w:val="0"/>
        </w:rPr>
        <w:t>.</w:t>
      </w:r>
      <w:r>
        <w:rPr>
          <w:snapToGrid w:val="0"/>
        </w:rPr>
        <w:tab/>
        <w:t>Restriction on compensation payable for early termination of employment</w:t>
      </w:r>
      <w:bookmarkEnd w:id="22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223" w:name="_Toc216080046"/>
      <w:r>
        <w:rPr>
          <w:rStyle w:val="CharSectno"/>
        </w:rPr>
        <w:t>102</w:t>
      </w:r>
      <w:r>
        <w:rPr>
          <w:snapToGrid w:val="0"/>
        </w:rPr>
        <w:t>.</w:t>
      </w:r>
      <w:r>
        <w:rPr>
          <w:snapToGrid w:val="0"/>
        </w:rPr>
        <w:tab/>
        <w:t>Employees not to engage in activities unconnected with their functions</w:t>
      </w:r>
      <w:bookmarkEnd w:id="223"/>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224" w:name="_Toc216080047"/>
      <w:r>
        <w:rPr>
          <w:rStyle w:val="CharSectno"/>
        </w:rPr>
        <w:t>103</w:t>
      </w:r>
      <w:r>
        <w:rPr>
          <w:snapToGrid w:val="0"/>
        </w:rPr>
        <w:t>.</w:t>
      </w:r>
      <w:r>
        <w:rPr>
          <w:snapToGrid w:val="0"/>
        </w:rPr>
        <w:tab/>
        <w:t>Reappointment of unsuccessful electoral candidates</w:t>
      </w:r>
      <w:bookmarkEnd w:id="224"/>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25" w:name="_Toc216080048"/>
      <w:r>
        <w:rPr>
          <w:rStyle w:val="CharSectno"/>
        </w:rPr>
        <w:t>104</w:t>
      </w:r>
      <w:r>
        <w:rPr>
          <w:snapToGrid w:val="0"/>
        </w:rPr>
        <w:t>.</w:t>
      </w:r>
      <w:r>
        <w:rPr>
          <w:snapToGrid w:val="0"/>
        </w:rPr>
        <w:tab/>
        <w:t>Time between resignation and reappointment not to count as service</w:t>
      </w:r>
      <w:bookmarkEnd w:id="225"/>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26" w:name="_Toc216080049"/>
      <w:r>
        <w:rPr>
          <w:rStyle w:val="CharSectno"/>
        </w:rPr>
        <w:t>105</w:t>
      </w:r>
      <w:r>
        <w:rPr>
          <w:snapToGrid w:val="0"/>
        </w:rPr>
        <w:t>.</w:t>
      </w:r>
      <w:r>
        <w:rPr>
          <w:snapToGrid w:val="0"/>
        </w:rPr>
        <w:tab/>
        <w:t>Restriction on communications by members of Parliament etc.</w:t>
      </w:r>
      <w:bookmarkEnd w:id="226"/>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227" w:name="_Toc216080050"/>
      <w:r>
        <w:rPr>
          <w:rStyle w:val="CharSectno"/>
        </w:rPr>
        <w:t>106</w:t>
      </w:r>
      <w:r>
        <w:rPr>
          <w:snapToGrid w:val="0"/>
        </w:rPr>
        <w:t>.</w:t>
      </w:r>
      <w:r>
        <w:rPr>
          <w:snapToGrid w:val="0"/>
        </w:rPr>
        <w:tab/>
        <w:t>Immunity</w:t>
      </w:r>
      <w:bookmarkEnd w:id="227"/>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28" w:name="_Toc216080051"/>
      <w:r>
        <w:rPr>
          <w:rStyle w:val="CharSectno"/>
        </w:rPr>
        <w:t>107</w:t>
      </w:r>
      <w:r>
        <w:rPr>
          <w:snapToGrid w:val="0"/>
        </w:rPr>
        <w:t>.</w:t>
      </w:r>
      <w:r>
        <w:rPr>
          <w:snapToGrid w:val="0"/>
        </w:rPr>
        <w:tab/>
        <w:t>Performance of functions of holder of office, post or position during vacancy therein or absence or incapacity of holder</w:t>
      </w:r>
      <w:bookmarkEnd w:id="228"/>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229" w:name="_Toc216080052"/>
      <w:r>
        <w:rPr>
          <w:rStyle w:val="CharSectno"/>
        </w:rPr>
        <w:t>108</w:t>
      </w:r>
      <w:r>
        <w:rPr>
          <w:snapToGrid w:val="0"/>
        </w:rPr>
        <w:t>.</w:t>
      </w:r>
      <w:r>
        <w:rPr>
          <w:snapToGrid w:val="0"/>
        </w:rPr>
        <w:tab/>
        <w:t>Regulations</w:t>
      </w:r>
      <w:bookmarkEnd w:id="2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230" w:name="_Toc189645072"/>
      <w:bookmarkStart w:id="231" w:name="_Toc212367493"/>
      <w:bookmarkStart w:id="232" w:name="_Toc212367670"/>
      <w:bookmarkStart w:id="233" w:name="_Toc213730460"/>
      <w:bookmarkStart w:id="234" w:name="_Toc214782064"/>
      <w:bookmarkStart w:id="235" w:name="_Toc216080053"/>
      <w:r>
        <w:rPr>
          <w:rStyle w:val="CharPartNo"/>
        </w:rPr>
        <w:t>Part 9</w:t>
      </w:r>
      <w:r>
        <w:rPr>
          <w:rStyle w:val="CharDivNo"/>
        </w:rPr>
        <w:t> </w:t>
      </w:r>
      <w:r>
        <w:t>—</w:t>
      </w:r>
      <w:r>
        <w:rPr>
          <w:rStyle w:val="CharDivText"/>
        </w:rPr>
        <w:t> </w:t>
      </w:r>
      <w:r>
        <w:rPr>
          <w:rStyle w:val="CharPartText"/>
        </w:rPr>
        <w:t>Repeal and transitional provisions</w:t>
      </w:r>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216080054"/>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23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237" w:name="_Toc216080055"/>
      <w:r>
        <w:rPr>
          <w:rStyle w:val="CharSectno"/>
        </w:rPr>
        <w:t>111</w:t>
      </w:r>
      <w:r>
        <w:rPr>
          <w:snapToGrid w:val="0"/>
        </w:rPr>
        <w:t>.</w:t>
      </w:r>
      <w:r>
        <w:rPr>
          <w:snapToGrid w:val="0"/>
        </w:rPr>
        <w:tab/>
        <w:t>Transitional provisions related to Part 4</w:t>
      </w:r>
      <w:bookmarkEnd w:id="237"/>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238" w:name="_Toc216080056"/>
      <w:r>
        <w:rPr>
          <w:rStyle w:val="CharSectno"/>
        </w:rPr>
        <w:t>112</w:t>
      </w:r>
      <w:r>
        <w:rPr>
          <w:snapToGrid w:val="0"/>
        </w:rPr>
        <w:t>.</w:t>
      </w:r>
      <w:r>
        <w:rPr>
          <w:snapToGrid w:val="0"/>
        </w:rPr>
        <w:tab/>
        <w:t>References to certain words or expressions in written laws etc.</w:t>
      </w:r>
      <w:bookmarkEnd w:id="238"/>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39" w:name="_Toc189645076"/>
      <w:bookmarkStart w:id="240" w:name="_Toc212367497"/>
      <w:bookmarkStart w:id="241" w:name="_Toc212367674"/>
      <w:bookmarkStart w:id="242" w:name="_Toc213730464"/>
      <w:bookmarkStart w:id="243" w:name="_Toc214782068"/>
      <w:bookmarkStart w:id="244" w:name="_Toc216080057"/>
      <w:r>
        <w:rPr>
          <w:rStyle w:val="CharSchNo"/>
        </w:rPr>
        <w:t>Schedule 1</w:t>
      </w:r>
      <w:bookmarkEnd w:id="239"/>
      <w:bookmarkEnd w:id="240"/>
      <w:bookmarkEnd w:id="241"/>
      <w:bookmarkEnd w:id="242"/>
      <w:bookmarkEnd w:id="243"/>
      <w:bookmarkEnd w:id="244"/>
    </w:p>
    <w:p>
      <w:pPr>
        <w:pStyle w:val="yShoulderClause"/>
        <w:rPr>
          <w:snapToGrid w:val="0"/>
        </w:rPr>
      </w:pPr>
      <w:r>
        <w:rPr>
          <w:snapToGrid w:val="0"/>
        </w:rPr>
        <w:t>[s. 3 and 108]</w:t>
      </w:r>
    </w:p>
    <w:p>
      <w:pPr>
        <w:pStyle w:val="yHeading2"/>
        <w:spacing w:after="60"/>
        <w:outlineLvl w:val="0"/>
      </w:pPr>
      <w:bookmarkStart w:id="245" w:name="_Toc189645077"/>
      <w:bookmarkStart w:id="246" w:name="_Toc212367498"/>
      <w:bookmarkStart w:id="247" w:name="_Toc212367675"/>
      <w:bookmarkStart w:id="248" w:name="_Toc213730465"/>
      <w:bookmarkStart w:id="249" w:name="_Toc214782069"/>
      <w:bookmarkStart w:id="250" w:name="_Toc216080058"/>
      <w:r>
        <w:rPr>
          <w:rStyle w:val="CharSchText"/>
        </w:rPr>
        <w:t>Entities which are not organisations</w:t>
      </w:r>
      <w:bookmarkEnd w:id="245"/>
      <w:bookmarkEnd w:id="246"/>
      <w:bookmarkEnd w:id="247"/>
      <w:bookmarkEnd w:id="248"/>
      <w:bookmarkEnd w:id="249"/>
      <w:bookmarkEnd w:id="250"/>
      <w:r>
        <w:rPr>
          <w:rStyle w:val="CharSDivNo"/>
        </w:rPr>
        <w:t xml:space="preserve"> </w:t>
      </w:r>
      <w:r>
        <w:rPr>
          <w:rStyle w:val="CharSDivText"/>
        </w:rPr>
        <w:t xml:space="preserve"> </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
              <w:jc w:val="center"/>
            </w:pPr>
          </w:p>
        </w:tc>
        <w:tc>
          <w:tcPr>
            <w:tcW w:w="5954" w:type="dxa"/>
          </w:tcPr>
          <w:p>
            <w:pPr>
              <w:pStyle w:val="yTable"/>
              <w:tabs>
                <w:tab w:val="left" w:pos="489"/>
                <w:tab w:val="left" w:pos="1089"/>
              </w:tabs>
              <w:ind w:left="1089" w:hanging="1089"/>
            </w:pPr>
            <w:r>
              <w:tab/>
              <w:t>(i)</w:t>
            </w:r>
            <w:r>
              <w:tab/>
              <w:t>the Electricity Generation Corporation;</w:t>
            </w:r>
          </w:p>
          <w:p>
            <w:pPr>
              <w:pStyle w:val="yTable"/>
              <w:tabs>
                <w:tab w:val="left" w:pos="489"/>
                <w:tab w:val="left" w:pos="1089"/>
              </w:tabs>
              <w:ind w:left="1089" w:hanging="1089"/>
            </w:pPr>
            <w:r>
              <w:tab/>
              <w:t>(ii)</w:t>
            </w:r>
            <w:r>
              <w:tab/>
              <w:t>the Electricity Networks Corporation;</w:t>
            </w:r>
          </w:p>
          <w:p>
            <w:pPr>
              <w:pStyle w:val="yTable"/>
              <w:tabs>
                <w:tab w:val="left" w:pos="489"/>
                <w:tab w:val="left" w:pos="1089"/>
              </w:tabs>
              <w:ind w:left="1089" w:hanging="1089"/>
            </w:pPr>
            <w:r>
              <w:tab/>
              <w:t>(iii)</w:t>
            </w:r>
            <w:r>
              <w:tab/>
              <w:t>the Electricity Retail Corporation; and</w:t>
            </w:r>
          </w:p>
          <w:p>
            <w:pPr>
              <w:pStyle w:val="yTable"/>
              <w:tabs>
                <w:tab w:val="left" w:pos="489"/>
                <w:tab w:val="left" w:pos="1089"/>
              </w:tabs>
              <w:ind w:left="1089" w:hanging="1089"/>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251" w:name="_Toc189645078"/>
      <w:bookmarkStart w:id="252" w:name="_Toc212367499"/>
      <w:bookmarkStart w:id="253" w:name="_Toc212367676"/>
      <w:bookmarkStart w:id="254" w:name="_Toc213730466"/>
      <w:bookmarkStart w:id="255" w:name="_Toc214782070"/>
      <w:bookmarkStart w:id="256" w:name="_Toc216080059"/>
      <w:r>
        <w:rPr>
          <w:rStyle w:val="CharSchNo"/>
        </w:rPr>
        <w:t>Schedule 2</w:t>
      </w:r>
      <w:bookmarkEnd w:id="251"/>
      <w:bookmarkEnd w:id="252"/>
      <w:bookmarkEnd w:id="253"/>
      <w:bookmarkEnd w:id="254"/>
      <w:bookmarkEnd w:id="255"/>
      <w:bookmarkEnd w:id="256"/>
    </w:p>
    <w:p>
      <w:pPr>
        <w:pStyle w:val="yShoulderClause"/>
        <w:spacing w:before="0"/>
        <w:rPr>
          <w:snapToGrid w:val="0"/>
        </w:rPr>
      </w:pPr>
      <w:r>
        <w:rPr>
          <w:snapToGrid w:val="0"/>
        </w:rPr>
        <w:t>[s. 3 and 108]</w:t>
      </w:r>
    </w:p>
    <w:p>
      <w:pPr>
        <w:pStyle w:val="yHeading2"/>
        <w:spacing w:after="60"/>
        <w:outlineLvl w:val="0"/>
      </w:pPr>
      <w:bookmarkStart w:id="257" w:name="_Toc189645079"/>
      <w:bookmarkStart w:id="258" w:name="_Toc212367500"/>
      <w:bookmarkStart w:id="259" w:name="_Toc212367677"/>
      <w:bookmarkStart w:id="260" w:name="_Toc213730467"/>
      <w:bookmarkStart w:id="261" w:name="_Toc214782071"/>
      <w:bookmarkStart w:id="262" w:name="_Toc216080060"/>
      <w:r>
        <w:rPr>
          <w:rStyle w:val="CharSchText"/>
        </w:rPr>
        <w:t>Entities which are SES organisations</w:t>
      </w:r>
      <w:bookmarkEnd w:id="257"/>
      <w:bookmarkEnd w:id="258"/>
      <w:bookmarkEnd w:id="259"/>
      <w:bookmarkEnd w:id="260"/>
      <w:bookmarkEnd w:id="261"/>
      <w:bookmarkEnd w:id="262"/>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3E</w:t>
            </w:r>
          </w:p>
        </w:tc>
        <w:tc>
          <w:tcPr>
            <w:tcW w:w="6095" w:type="dxa"/>
          </w:tcPr>
          <w:p>
            <w:pPr>
              <w:pStyle w:val="yTable"/>
              <w:rPr>
                <w:sz w:val="20"/>
              </w:rPr>
            </w:pPr>
            <w:r>
              <w:rPr>
                <w:sz w:val="20"/>
              </w:rPr>
              <w:t xml:space="preserve">Chemistry Centre (WA), established by the </w:t>
            </w:r>
            <w:r>
              <w:rPr>
                <w:i/>
                <w:iCs/>
                <w:sz w:val="20"/>
              </w:rPr>
              <w:t>Chemistry Centre (WA) Act 2007</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Housing Authority, provided for under the </w:t>
            </w:r>
            <w:r>
              <w:rPr>
                <w:i/>
                <w:iCs/>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w:t>
            </w:r>
            <w:r>
              <w:rPr>
                <w:i/>
                <w:sz w:val="20"/>
              </w:rPr>
              <w:noBreakHyphen/>
              <w:t>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 56</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p>
        </w:tc>
        <w:tc>
          <w:tcPr>
            <w:tcW w:w="6095" w:type="dxa"/>
          </w:tcPr>
          <w:p>
            <w:pPr>
              <w:pStyle w:val="yTable"/>
              <w:keepNext/>
              <w:rPr>
                <w:sz w:val="20"/>
              </w:rPr>
            </w:pP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w:t>
            </w:r>
          </w:p>
        </w:tc>
        <w:tc>
          <w:tcPr>
            <w:tcW w:w="6095" w:type="dxa"/>
          </w:tcPr>
          <w:p>
            <w:pPr>
              <w:pStyle w:val="yTable"/>
              <w:rPr>
                <w:i/>
                <w:sz w:val="20"/>
              </w:rPr>
            </w:pPr>
            <w:r>
              <w:rPr>
                <w:sz w:val="20"/>
              </w:rPr>
              <w:t xml:space="preserve">Western Australian Land Information Authority, established by the </w:t>
            </w:r>
            <w:r>
              <w:rPr>
                <w:i/>
                <w:sz w:val="20"/>
              </w:rPr>
              <w:t>Land Information Authority Act 2006</w:t>
            </w:r>
          </w:p>
        </w:tc>
      </w:tr>
      <w:tr>
        <w:trPr>
          <w:cantSplit/>
        </w:trPr>
        <w:tc>
          <w:tcPr>
            <w:tcW w:w="993" w:type="dxa"/>
          </w:tcPr>
          <w:p>
            <w:pPr>
              <w:pStyle w:val="yTable"/>
              <w:jc w:val="center"/>
              <w:rPr>
                <w:i/>
                <w:sz w:val="20"/>
              </w:rPr>
            </w:pPr>
            <w:r>
              <w:rPr>
                <w:i/>
                <w:sz w:val="20"/>
              </w:rPr>
              <w:t>[60</w:t>
            </w:r>
            <w:r>
              <w:rPr>
                <w:i/>
                <w:sz w:val="20"/>
              </w:rPr>
              <w:noBreakHyphen/>
              <w:t>62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and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263" w:name="_Toc189645080"/>
      <w:bookmarkStart w:id="264" w:name="_Toc212367501"/>
      <w:bookmarkStart w:id="265" w:name="_Toc212367678"/>
      <w:bookmarkStart w:id="266" w:name="_Toc213730468"/>
      <w:bookmarkStart w:id="267" w:name="_Toc214782072"/>
      <w:bookmarkStart w:id="268" w:name="_Toc216080061"/>
      <w:r>
        <w:rPr>
          <w:rStyle w:val="CharSchNo"/>
        </w:rPr>
        <w:t>Schedule 3</w:t>
      </w:r>
      <w:bookmarkEnd w:id="263"/>
      <w:bookmarkEnd w:id="264"/>
      <w:bookmarkEnd w:id="265"/>
      <w:bookmarkEnd w:id="266"/>
      <w:bookmarkEnd w:id="267"/>
      <w:bookmarkEnd w:id="268"/>
    </w:p>
    <w:p>
      <w:pPr>
        <w:pStyle w:val="yShoulderClause"/>
        <w:rPr>
          <w:snapToGrid w:val="0"/>
        </w:rPr>
      </w:pPr>
      <w:r>
        <w:rPr>
          <w:snapToGrid w:val="0"/>
        </w:rPr>
        <w:t>[s. 12(2), 24(1) and 87(1)]</w:t>
      </w:r>
    </w:p>
    <w:p>
      <w:pPr>
        <w:pStyle w:val="yHeading2"/>
        <w:outlineLvl w:val="0"/>
      </w:pPr>
      <w:bookmarkStart w:id="269" w:name="_Toc189645081"/>
      <w:bookmarkStart w:id="270" w:name="_Toc212367502"/>
      <w:bookmarkStart w:id="271" w:name="_Toc212367679"/>
      <w:bookmarkStart w:id="272" w:name="_Toc213730469"/>
      <w:bookmarkStart w:id="273" w:name="_Toc214782073"/>
      <w:bookmarkStart w:id="274" w:name="_Toc216080062"/>
      <w:r>
        <w:rPr>
          <w:rStyle w:val="CharSchText"/>
        </w:rPr>
        <w:t>Provisions applicable to and in relation to special inquirers</w:t>
      </w:r>
      <w:bookmarkEnd w:id="269"/>
      <w:bookmarkEnd w:id="270"/>
      <w:bookmarkEnd w:id="271"/>
      <w:bookmarkEnd w:id="272"/>
      <w:bookmarkEnd w:id="273"/>
      <w:bookmarkEnd w:id="274"/>
    </w:p>
    <w:p>
      <w:pPr>
        <w:pStyle w:val="yHeading5"/>
        <w:spacing w:before="240"/>
        <w:outlineLvl w:val="0"/>
      </w:pPr>
      <w:bookmarkStart w:id="275" w:name="_Toc216080063"/>
      <w:r>
        <w:rPr>
          <w:rStyle w:val="CharSClsNo"/>
        </w:rPr>
        <w:t>1</w:t>
      </w:r>
      <w:r>
        <w:t xml:space="preserve">. </w:t>
      </w:r>
      <w:r>
        <w:tab/>
        <w:t>Power to summon witnesses and documents</w:t>
      </w:r>
      <w:bookmarkEnd w:id="27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276" w:name="_Toc216080064"/>
      <w:r>
        <w:rPr>
          <w:rStyle w:val="CharSClsNo"/>
        </w:rPr>
        <w:t>2</w:t>
      </w:r>
      <w:r>
        <w:rPr>
          <w:snapToGrid w:val="0"/>
        </w:rPr>
        <w:t xml:space="preserve">. </w:t>
      </w:r>
      <w:r>
        <w:rPr>
          <w:snapToGrid w:val="0"/>
        </w:rPr>
        <w:tab/>
        <w:t>Duty of witnesses to continue in attendance</w:t>
      </w:r>
      <w:bookmarkEnd w:id="27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277" w:name="_Toc216080065"/>
      <w:r>
        <w:rPr>
          <w:rStyle w:val="CharSClsNo"/>
        </w:rPr>
        <w:t>3</w:t>
      </w:r>
      <w:r>
        <w:rPr>
          <w:snapToGrid w:val="0"/>
        </w:rPr>
        <w:t xml:space="preserve">. </w:t>
      </w:r>
      <w:r>
        <w:rPr>
          <w:snapToGrid w:val="0"/>
        </w:rPr>
        <w:tab/>
        <w:t>Power to examine on oath or affirmation</w:t>
      </w:r>
      <w:bookmarkEnd w:id="27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278" w:name="_Toc216080066"/>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27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279" w:name="_Toc216080067"/>
      <w:r>
        <w:rPr>
          <w:rStyle w:val="CharSClsNo"/>
        </w:rPr>
        <w:t>5</w:t>
      </w:r>
      <w:r>
        <w:rPr>
          <w:snapToGrid w:val="0"/>
        </w:rPr>
        <w:t xml:space="preserve">. </w:t>
      </w:r>
      <w:r>
        <w:rPr>
          <w:snapToGrid w:val="0"/>
        </w:rPr>
        <w:tab/>
        <w:t>Hindering or misleading special inquirers</w:t>
      </w:r>
      <w:bookmarkEnd w:id="279"/>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280" w:name="_Toc216080068"/>
      <w:r>
        <w:rPr>
          <w:rStyle w:val="CharSClsNo"/>
        </w:rPr>
        <w:t>6</w:t>
      </w:r>
      <w:r>
        <w:rPr>
          <w:snapToGrid w:val="0"/>
        </w:rPr>
        <w:t xml:space="preserve">. </w:t>
      </w:r>
      <w:r>
        <w:rPr>
          <w:snapToGrid w:val="0"/>
        </w:rPr>
        <w:tab/>
        <w:t>Protection to special inquirers and witnesses</w:t>
      </w:r>
      <w:bookmarkEnd w:id="28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outlineLvl w:val="0"/>
      </w:pPr>
      <w:bookmarkStart w:id="281" w:name="_Toc189645088"/>
      <w:bookmarkStart w:id="282" w:name="_Toc212367509"/>
      <w:bookmarkStart w:id="283" w:name="_Toc212367686"/>
      <w:bookmarkStart w:id="284" w:name="_Toc213730476"/>
      <w:bookmarkStart w:id="285" w:name="_Toc214782080"/>
      <w:bookmarkStart w:id="286" w:name="_Toc216080069"/>
      <w:r>
        <w:rPr>
          <w:rStyle w:val="CharSchNo"/>
        </w:rPr>
        <w:t>Schedule 4</w:t>
      </w:r>
      <w:bookmarkEnd w:id="281"/>
      <w:bookmarkEnd w:id="282"/>
      <w:bookmarkEnd w:id="283"/>
      <w:bookmarkEnd w:id="284"/>
      <w:bookmarkEnd w:id="285"/>
      <w:bookmarkEnd w:id="286"/>
      <w:r>
        <w:t xml:space="preserve"> </w:t>
      </w:r>
    </w:p>
    <w:p>
      <w:pPr>
        <w:pStyle w:val="yShoulderClause"/>
        <w:rPr>
          <w:snapToGrid w:val="0"/>
        </w:rPr>
      </w:pPr>
      <w:r>
        <w:rPr>
          <w:snapToGrid w:val="0"/>
        </w:rPr>
        <w:t>[s. 26]</w:t>
      </w:r>
    </w:p>
    <w:p>
      <w:pPr>
        <w:pStyle w:val="yHeading2"/>
        <w:outlineLvl w:val="0"/>
      </w:pPr>
      <w:bookmarkStart w:id="287" w:name="_Toc189645089"/>
      <w:bookmarkStart w:id="288" w:name="_Toc212367510"/>
      <w:bookmarkStart w:id="289" w:name="_Toc212367687"/>
      <w:bookmarkStart w:id="290" w:name="_Toc213730477"/>
      <w:bookmarkStart w:id="291" w:name="_Toc214782081"/>
      <w:bookmarkStart w:id="292" w:name="_Toc216080070"/>
      <w:r>
        <w:rPr>
          <w:rStyle w:val="CharSchText"/>
        </w:rPr>
        <w:t>Form of declaration</w:t>
      </w:r>
      <w:bookmarkEnd w:id="287"/>
      <w:bookmarkEnd w:id="288"/>
      <w:bookmarkEnd w:id="289"/>
      <w:bookmarkEnd w:id="290"/>
      <w:bookmarkEnd w:id="291"/>
      <w:bookmarkEnd w:id="292"/>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32"/>
          <w:pgSz w:w="11906" w:h="16838" w:code="9"/>
          <w:pgMar w:top="2381" w:right="2409" w:bottom="3543" w:left="2409" w:header="720" w:footer="3380" w:gutter="0"/>
          <w:cols w:space="720"/>
          <w:noEndnote/>
          <w:docGrid w:linePitch="326"/>
        </w:sectPr>
      </w:pPr>
    </w:p>
    <w:p>
      <w:pPr>
        <w:pStyle w:val="yScheduleHeading"/>
        <w:outlineLvl w:val="0"/>
      </w:pPr>
      <w:bookmarkStart w:id="293" w:name="_Toc189645090"/>
      <w:bookmarkStart w:id="294" w:name="_Toc212367511"/>
      <w:bookmarkStart w:id="295" w:name="_Toc212367688"/>
      <w:bookmarkStart w:id="296" w:name="_Toc213730478"/>
      <w:bookmarkStart w:id="297" w:name="_Toc214782082"/>
      <w:bookmarkStart w:id="298" w:name="_Toc216080071"/>
      <w:r>
        <w:rPr>
          <w:rStyle w:val="CharSchNo"/>
        </w:rPr>
        <w:t>Schedule 5</w:t>
      </w:r>
      <w:bookmarkEnd w:id="293"/>
      <w:bookmarkEnd w:id="294"/>
      <w:bookmarkEnd w:id="295"/>
      <w:bookmarkEnd w:id="296"/>
      <w:bookmarkEnd w:id="297"/>
      <w:bookmarkEnd w:id="298"/>
      <w:r>
        <w:t xml:space="preserve"> </w:t>
      </w:r>
    </w:p>
    <w:p>
      <w:pPr>
        <w:pStyle w:val="yShoulderClause"/>
        <w:rPr>
          <w:snapToGrid w:val="0"/>
        </w:rPr>
      </w:pPr>
      <w:r>
        <w:rPr>
          <w:snapToGrid w:val="0"/>
        </w:rPr>
        <w:t>[s. 108 and 110(2)]</w:t>
      </w:r>
    </w:p>
    <w:p>
      <w:pPr>
        <w:pStyle w:val="yHeading2"/>
        <w:outlineLvl w:val="0"/>
      </w:pPr>
      <w:bookmarkStart w:id="299" w:name="_Toc189645091"/>
      <w:bookmarkStart w:id="300" w:name="_Toc212367512"/>
      <w:bookmarkStart w:id="301" w:name="_Toc212367689"/>
      <w:bookmarkStart w:id="302" w:name="_Toc213730479"/>
      <w:bookmarkStart w:id="303" w:name="_Toc214782083"/>
      <w:bookmarkStart w:id="304" w:name="_Toc216080072"/>
      <w:r>
        <w:rPr>
          <w:rStyle w:val="CharSchText"/>
        </w:rPr>
        <w:t>General transitional provisions</w:t>
      </w:r>
      <w:bookmarkEnd w:id="299"/>
      <w:bookmarkEnd w:id="300"/>
      <w:bookmarkEnd w:id="301"/>
      <w:bookmarkEnd w:id="302"/>
      <w:bookmarkEnd w:id="303"/>
      <w:bookmarkEnd w:id="304"/>
    </w:p>
    <w:p>
      <w:pPr>
        <w:pStyle w:val="yHeading5"/>
        <w:outlineLvl w:val="0"/>
        <w:rPr>
          <w:snapToGrid w:val="0"/>
        </w:rPr>
      </w:pPr>
      <w:bookmarkStart w:id="305" w:name="_Toc216080073"/>
      <w:r>
        <w:rPr>
          <w:rStyle w:val="CharSClsNo"/>
        </w:rPr>
        <w:t>1</w:t>
      </w:r>
      <w:r>
        <w:rPr>
          <w:snapToGrid w:val="0"/>
        </w:rPr>
        <w:t xml:space="preserve">. </w:t>
      </w:r>
      <w:r>
        <w:rPr>
          <w:snapToGrid w:val="0"/>
        </w:rPr>
        <w:tab/>
        <w:t>References to Commissioner and Assistant Commissioner in Schedule 5</w:t>
      </w:r>
      <w:bookmarkEnd w:id="305"/>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306" w:name="_Toc216080074"/>
      <w:r>
        <w:rPr>
          <w:rStyle w:val="CharSClsNo"/>
        </w:rPr>
        <w:t>2</w:t>
      </w:r>
      <w:r>
        <w:rPr>
          <w:snapToGrid w:val="0"/>
        </w:rPr>
        <w:t xml:space="preserve">. </w:t>
      </w:r>
      <w:r>
        <w:rPr>
          <w:snapToGrid w:val="0"/>
        </w:rPr>
        <w:tab/>
        <w:t>Public service notices</w:t>
      </w:r>
      <w:bookmarkEnd w:id="306"/>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307" w:name="_Toc216080075"/>
      <w:r>
        <w:rPr>
          <w:rStyle w:val="CharSClsNo"/>
        </w:rPr>
        <w:t>3</w:t>
      </w:r>
      <w:r>
        <w:rPr>
          <w:snapToGrid w:val="0"/>
        </w:rPr>
        <w:t xml:space="preserve">. </w:t>
      </w:r>
      <w:r>
        <w:rPr>
          <w:snapToGrid w:val="0"/>
        </w:rPr>
        <w:tab/>
        <w:t>Public Service Commissioner and Assistant Public Service Commissioner</w:t>
      </w:r>
      <w:bookmarkEnd w:id="307"/>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308" w:name="_Toc216080076"/>
      <w:r>
        <w:rPr>
          <w:rStyle w:val="CharSClsNo"/>
        </w:rPr>
        <w:t>4</w:t>
      </w:r>
      <w:r>
        <w:rPr>
          <w:snapToGrid w:val="0"/>
        </w:rPr>
        <w:t xml:space="preserve">. </w:t>
      </w:r>
      <w:r>
        <w:rPr>
          <w:snapToGrid w:val="0"/>
        </w:rPr>
        <w:tab/>
        <w:t>General savings</w:t>
      </w:r>
      <w:bookmarkEnd w:id="30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309" w:name="_Toc216080077"/>
      <w:r>
        <w:rPr>
          <w:rStyle w:val="CharSClsNo"/>
        </w:rPr>
        <w:t>5</w:t>
      </w:r>
      <w:r>
        <w:rPr>
          <w:snapToGrid w:val="0"/>
        </w:rPr>
        <w:t xml:space="preserve">. </w:t>
      </w:r>
      <w:r>
        <w:rPr>
          <w:snapToGrid w:val="0"/>
        </w:rPr>
        <w:tab/>
        <w:t>Administrative instructions</w:t>
      </w:r>
      <w:bookmarkEnd w:id="309"/>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310" w:name="_Toc216080078"/>
      <w:r>
        <w:rPr>
          <w:rStyle w:val="CharSClsNo"/>
        </w:rPr>
        <w:t>6</w:t>
      </w:r>
      <w:r>
        <w:rPr>
          <w:snapToGrid w:val="0"/>
        </w:rPr>
        <w:t xml:space="preserve">. </w:t>
      </w:r>
      <w:r>
        <w:rPr>
          <w:snapToGrid w:val="0"/>
        </w:rPr>
        <w:tab/>
        <w:t>Departments and sub</w:t>
      </w:r>
      <w:r>
        <w:rPr>
          <w:snapToGrid w:val="0"/>
        </w:rPr>
        <w:noBreakHyphen/>
        <w:t>departments</w:t>
      </w:r>
      <w:bookmarkEnd w:id="310"/>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311" w:name="_Toc216080079"/>
      <w:r>
        <w:rPr>
          <w:rStyle w:val="CharSClsNo"/>
        </w:rPr>
        <w:t>7</w:t>
      </w:r>
      <w:r>
        <w:rPr>
          <w:snapToGrid w:val="0"/>
        </w:rPr>
        <w:t xml:space="preserve">. </w:t>
      </w:r>
      <w:r>
        <w:rPr>
          <w:snapToGrid w:val="0"/>
        </w:rPr>
        <w:tab/>
        <w:t>Absorbed personnel</w:t>
      </w:r>
      <w:bookmarkEnd w:id="311"/>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312" w:name="_Toc216080080"/>
      <w:r>
        <w:rPr>
          <w:rStyle w:val="CharSClsNo"/>
        </w:rPr>
        <w:t>8</w:t>
      </w:r>
      <w:r>
        <w:rPr>
          <w:snapToGrid w:val="0"/>
        </w:rPr>
        <w:t xml:space="preserve">. </w:t>
      </w:r>
      <w:r>
        <w:rPr>
          <w:snapToGrid w:val="0"/>
        </w:rPr>
        <w:tab/>
        <w:t>Inefficiency</w:t>
      </w:r>
      <w:bookmarkEnd w:id="312"/>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313" w:name="_Toc216080081"/>
      <w:r>
        <w:rPr>
          <w:rStyle w:val="CharSClsNo"/>
        </w:rPr>
        <w:t>9</w:t>
      </w:r>
      <w:r>
        <w:rPr>
          <w:snapToGrid w:val="0"/>
        </w:rPr>
        <w:t xml:space="preserve">. </w:t>
      </w:r>
      <w:r>
        <w:rPr>
          <w:snapToGrid w:val="0"/>
        </w:rPr>
        <w:tab/>
        <w:t>Section 30 appointments and engagements</w:t>
      </w:r>
      <w:bookmarkEnd w:id="313"/>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314" w:name="_Toc216080082"/>
      <w:r>
        <w:rPr>
          <w:rStyle w:val="CharSClsNo"/>
        </w:rPr>
        <w:t>10</w:t>
      </w:r>
      <w:r>
        <w:rPr>
          <w:snapToGrid w:val="0"/>
        </w:rPr>
        <w:t xml:space="preserve">. </w:t>
      </w:r>
      <w:r>
        <w:rPr>
          <w:snapToGrid w:val="0"/>
        </w:rPr>
        <w:tab/>
        <w:t>Section 30A appointments</w:t>
      </w:r>
      <w:bookmarkEnd w:id="314"/>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Repealed by No. 1 of 1995 s. 35.]</w:t>
      </w:r>
    </w:p>
    <w:p>
      <w:pPr>
        <w:pStyle w:val="yHeading5"/>
        <w:spacing w:before="180"/>
        <w:outlineLvl w:val="0"/>
        <w:rPr>
          <w:snapToGrid w:val="0"/>
        </w:rPr>
      </w:pPr>
      <w:bookmarkStart w:id="315" w:name="_Toc216080083"/>
      <w:r>
        <w:rPr>
          <w:rStyle w:val="CharSClsNo"/>
        </w:rPr>
        <w:t>12</w:t>
      </w:r>
      <w:r>
        <w:rPr>
          <w:snapToGrid w:val="0"/>
        </w:rPr>
        <w:t xml:space="preserve">. </w:t>
      </w:r>
      <w:r>
        <w:rPr>
          <w:snapToGrid w:val="0"/>
        </w:rPr>
        <w:tab/>
        <w:t>Temporary officers and section 32 applications</w:t>
      </w:r>
      <w:bookmarkEnd w:id="315"/>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316" w:name="_Toc216080084"/>
      <w:r>
        <w:rPr>
          <w:rStyle w:val="CharSClsNo"/>
        </w:rPr>
        <w:t>13</w:t>
      </w:r>
      <w:r>
        <w:rPr>
          <w:snapToGrid w:val="0"/>
        </w:rPr>
        <w:t xml:space="preserve">. </w:t>
      </w:r>
      <w:r>
        <w:rPr>
          <w:snapToGrid w:val="0"/>
        </w:rPr>
        <w:tab/>
        <w:t>Senior Executive Service</w:t>
      </w:r>
      <w:bookmarkEnd w:id="316"/>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317" w:name="_Toc216080085"/>
      <w:r>
        <w:rPr>
          <w:rStyle w:val="CharSClsNo"/>
        </w:rPr>
        <w:t>14</w:t>
      </w:r>
      <w:r>
        <w:rPr>
          <w:snapToGrid w:val="0"/>
        </w:rPr>
        <w:t xml:space="preserve">. </w:t>
      </w:r>
      <w:r>
        <w:rPr>
          <w:snapToGrid w:val="0"/>
        </w:rPr>
        <w:tab/>
        <w:t>Senior officers</w:t>
      </w:r>
      <w:bookmarkEnd w:id="317"/>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318" w:name="_Toc216080086"/>
      <w:r>
        <w:rPr>
          <w:rStyle w:val="CharSClsNo"/>
        </w:rPr>
        <w:t>15</w:t>
      </w:r>
      <w:r>
        <w:rPr>
          <w:snapToGrid w:val="0"/>
        </w:rPr>
        <w:t xml:space="preserve">. </w:t>
      </w:r>
      <w:r>
        <w:rPr>
          <w:snapToGrid w:val="0"/>
        </w:rPr>
        <w:tab/>
        <w:t>Proceedings on charges</w:t>
      </w:r>
      <w:bookmarkEnd w:id="31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319" w:name="_Toc216080087"/>
      <w:r>
        <w:rPr>
          <w:rStyle w:val="CharSClsNo"/>
        </w:rPr>
        <w:t>16</w:t>
      </w:r>
      <w:r>
        <w:rPr>
          <w:snapToGrid w:val="0"/>
        </w:rPr>
        <w:t xml:space="preserve">. </w:t>
      </w:r>
      <w:r>
        <w:rPr>
          <w:snapToGrid w:val="0"/>
        </w:rPr>
        <w:tab/>
        <w:t>Long service leave and recreation leave</w:t>
      </w:r>
      <w:bookmarkEnd w:id="31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320" w:name="_Toc216080088"/>
      <w:r>
        <w:rPr>
          <w:rStyle w:val="CharSClsNo"/>
        </w:rPr>
        <w:t>17</w:t>
      </w:r>
      <w:r>
        <w:rPr>
          <w:snapToGrid w:val="0"/>
        </w:rPr>
        <w:t xml:space="preserve">. </w:t>
      </w:r>
      <w:r>
        <w:rPr>
          <w:snapToGrid w:val="0"/>
        </w:rPr>
        <w:tab/>
        <w:t>Intergovernmental arrangements</w:t>
      </w:r>
      <w:bookmarkEnd w:id="320"/>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321" w:name="_Toc216080089"/>
      <w:r>
        <w:rPr>
          <w:rStyle w:val="CharSClsNo"/>
        </w:rPr>
        <w:t>18</w:t>
      </w:r>
      <w:r>
        <w:rPr>
          <w:snapToGrid w:val="0"/>
        </w:rPr>
        <w:t xml:space="preserve">. </w:t>
      </w:r>
      <w:r>
        <w:rPr>
          <w:snapToGrid w:val="0"/>
        </w:rPr>
        <w:tab/>
        <w:t>Regulations</w:t>
      </w:r>
      <w:bookmarkEnd w:id="32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322" w:name="_Toc216080090"/>
      <w:r>
        <w:rPr>
          <w:rStyle w:val="CharSClsNo"/>
        </w:rPr>
        <w:t>19</w:t>
      </w:r>
      <w:r>
        <w:rPr>
          <w:snapToGrid w:val="0"/>
        </w:rPr>
        <w:t xml:space="preserve">. </w:t>
      </w:r>
      <w:r>
        <w:rPr>
          <w:snapToGrid w:val="0"/>
        </w:rPr>
        <w:tab/>
        <w:t>Employment of public service officers other than executive officers</w:t>
      </w:r>
      <w:bookmarkEnd w:id="32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323" w:name="_Toc216080091"/>
      <w:r>
        <w:rPr>
          <w:rStyle w:val="CharSClsNo"/>
        </w:rPr>
        <w:t>20</w:t>
      </w:r>
      <w:r>
        <w:rPr>
          <w:snapToGrid w:val="0"/>
        </w:rPr>
        <w:t xml:space="preserve">. </w:t>
      </w:r>
      <w:r>
        <w:rPr>
          <w:snapToGrid w:val="0"/>
        </w:rPr>
        <w:tab/>
        <w:t>Public Service Award 1992</w:t>
      </w:r>
      <w:bookmarkEnd w:id="323"/>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324" w:name="_Toc216080092"/>
      <w:r>
        <w:rPr>
          <w:rStyle w:val="CharSClsNo"/>
        </w:rPr>
        <w:t>21</w:t>
      </w:r>
      <w:r>
        <w:rPr>
          <w:snapToGrid w:val="0"/>
        </w:rPr>
        <w:t xml:space="preserve">. </w:t>
      </w:r>
      <w:r>
        <w:rPr>
          <w:snapToGrid w:val="0"/>
        </w:rPr>
        <w:tab/>
        <w:t xml:space="preserve">Schedule 5 supplementary to </w:t>
      </w:r>
      <w:r>
        <w:rPr>
          <w:i/>
          <w:snapToGrid w:val="0"/>
        </w:rPr>
        <w:t>Interpretation Act 1984</w:t>
      </w:r>
      <w:bookmarkEnd w:id="32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25" w:name="_Toc189645112"/>
      <w:bookmarkStart w:id="326" w:name="_Toc212367533"/>
      <w:bookmarkStart w:id="327" w:name="_Toc212367710"/>
      <w:bookmarkStart w:id="328" w:name="_Toc213730500"/>
      <w:bookmarkStart w:id="329" w:name="_Toc214782104"/>
      <w:bookmarkStart w:id="330" w:name="_Toc216080093"/>
      <w:r>
        <w:rPr>
          <w:rStyle w:val="CharSchNo"/>
        </w:rPr>
        <w:t>Schedule 6</w:t>
      </w:r>
      <w:bookmarkEnd w:id="325"/>
      <w:bookmarkEnd w:id="326"/>
      <w:bookmarkEnd w:id="327"/>
      <w:bookmarkEnd w:id="328"/>
      <w:bookmarkEnd w:id="329"/>
      <w:bookmarkEnd w:id="330"/>
      <w:r>
        <w:t xml:space="preserve"> </w:t>
      </w:r>
    </w:p>
    <w:p>
      <w:pPr>
        <w:pStyle w:val="yShoulderClause"/>
        <w:rPr>
          <w:snapToGrid w:val="0"/>
        </w:rPr>
      </w:pPr>
      <w:r>
        <w:rPr>
          <w:snapToGrid w:val="0"/>
        </w:rPr>
        <w:t>[s. 108 and 111]</w:t>
      </w:r>
    </w:p>
    <w:p>
      <w:pPr>
        <w:pStyle w:val="yHeading2"/>
        <w:outlineLvl w:val="0"/>
      </w:pPr>
      <w:bookmarkStart w:id="331" w:name="_Toc189645113"/>
      <w:bookmarkStart w:id="332" w:name="_Toc212367534"/>
      <w:bookmarkStart w:id="333" w:name="_Toc212367711"/>
      <w:bookmarkStart w:id="334" w:name="_Toc213730501"/>
      <w:bookmarkStart w:id="335" w:name="_Toc214782105"/>
      <w:bookmarkStart w:id="336" w:name="_Toc216080094"/>
      <w:r>
        <w:rPr>
          <w:rStyle w:val="CharSchText"/>
        </w:rPr>
        <w:t>Transitional provisions relating to ministerial staff</w:t>
      </w:r>
      <w:bookmarkEnd w:id="331"/>
      <w:bookmarkEnd w:id="332"/>
      <w:bookmarkEnd w:id="333"/>
      <w:bookmarkEnd w:id="334"/>
      <w:bookmarkEnd w:id="335"/>
      <w:bookmarkEnd w:id="336"/>
    </w:p>
    <w:p>
      <w:pPr>
        <w:pStyle w:val="yHeading5"/>
        <w:outlineLvl w:val="0"/>
        <w:rPr>
          <w:snapToGrid w:val="0"/>
        </w:rPr>
      </w:pPr>
      <w:bookmarkStart w:id="337" w:name="_Toc216080095"/>
      <w:r>
        <w:rPr>
          <w:rStyle w:val="CharSClsNo"/>
        </w:rPr>
        <w:t>1</w:t>
      </w:r>
      <w:r>
        <w:rPr>
          <w:snapToGrid w:val="0"/>
        </w:rPr>
        <w:t xml:space="preserve">. </w:t>
      </w:r>
      <w:r>
        <w:rPr>
          <w:snapToGrid w:val="0"/>
        </w:rPr>
        <w:tab/>
        <w:t>Ministerial staff</w:t>
      </w:r>
      <w:bookmarkEnd w:id="337"/>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338" w:name="_Toc216080096"/>
      <w:r>
        <w:rPr>
          <w:rStyle w:val="CharSClsNo"/>
        </w:rPr>
        <w:t>2</w:t>
      </w:r>
      <w:r>
        <w:rPr>
          <w:snapToGrid w:val="0"/>
        </w:rPr>
        <w:t xml:space="preserve">. </w:t>
      </w:r>
      <w:r>
        <w:rPr>
          <w:snapToGrid w:val="0"/>
        </w:rPr>
        <w:tab/>
        <w:t>Remuneration and terms and conditions of ministerial staff</w:t>
      </w:r>
      <w:bookmarkEnd w:id="33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339" w:name="_Toc216080097"/>
      <w:r>
        <w:rPr>
          <w:rStyle w:val="CharSClsNo"/>
        </w:rPr>
        <w:t>3</w:t>
      </w:r>
      <w:r>
        <w:rPr>
          <w:snapToGrid w:val="0"/>
        </w:rPr>
        <w:t xml:space="preserve">. </w:t>
      </w:r>
      <w:r>
        <w:rPr>
          <w:snapToGrid w:val="0"/>
        </w:rPr>
        <w:tab/>
        <w:t>Restriction on subsequent employment in departments or organisations</w:t>
      </w:r>
      <w:bookmarkEnd w:id="33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340" w:name="_Toc216080098"/>
      <w:r>
        <w:rPr>
          <w:rStyle w:val="CharSClsNo"/>
        </w:rPr>
        <w:t>4</w:t>
      </w:r>
      <w:r>
        <w:rPr>
          <w:snapToGrid w:val="0"/>
        </w:rPr>
        <w:t xml:space="preserve">. </w:t>
      </w:r>
      <w:r>
        <w:rPr>
          <w:snapToGrid w:val="0"/>
        </w:rPr>
        <w:tab/>
        <w:t xml:space="preserve">Schedule 6 supplementary to </w:t>
      </w:r>
      <w:r>
        <w:rPr>
          <w:i/>
          <w:snapToGrid w:val="0"/>
        </w:rPr>
        <w:t>Interpretation Act 1984</w:t>
      </w:r>
      <w:bookmarkEnd w:id="340"/>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341" w:name="_Toc189645118"/>
      <w:bookmarkStart w:id="342" w:name="_Toc212367539"/>
      <w:bookmarkStart w:id="343" w:name="_Toc212367716"/>
      <w:bookmarkStart w:id="344" w:name="_Toc213730506"/>
      <w:bookmarkStart w:id="345" w:name="_Toc214782110"/>
      <w:bookmarkStart w:id="346" w:name="_Toc216080099"/>
      <w:r>
        <w:t>Notes</w:t>
      </w:r>
      <w:bookmarkEnd w:id="341"/>
      <w:bookmarkEnd w:id="342"/>
      <w:bookmarkEnd w:id="343"/>
      <w:bookmarkEnd w:id="344"/>
      <w:bookmarkEnd w:id="345"/>
      <w:bookmarkEnd w:id="346"/>
    </w:p>
    <w:p>
      <w:pPr>
        <w:pStyle w:val="nSubsection"/>
        <w:rPr>
          <w:snapToGrid w:val="0"/>
        </w:rPr>
      </w:pPr>
      <w:r>
        <w:rPr>
          <w:snapToGrid w:val="0"/>
          <w:vertAlign w:val="superscript"/>
        </w:rPr>
        <w:t>1</w:t>
      </w:r>
      <w:r>
        <w:rPr>
          <w:snapToGrid w:val="0"/>
        </w:rPr>
        <w:tab/>
        <w:t xml:space="preserve">This reprint is a compilation as at 14 November 2008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347" w:name="_Toc216080100"/>
      <w:r>
        <w:rPr>
          <w:snapToGrid w:val="0"/>
        </w:rPr>
        <w:t>Compilation table</w:t>
      </w:r>
      <w:bookmarkEnd w:id="347"/>
    </w:p>
    <w:tbl>
      <w:tblPr>
        <w:tblW w:w="7092" w:type="dxa"/>
        <w:tblInd w:w="56" w:type="dxa"/>
        <w:tblLayout w:type="fixed"/>
        <w:tblCellMar>
          <w:left w:w="56" w:type="dxa"/>
          <w:right w:w="56" w:type="dxa"/>
        </w:tblCellMar>
        <w:tblLook w:val="0000" w:firstRow="0" w:lastRow="0" w:firstColumn="0" w:lastColumn="0" w:noHBand="0" w:noVBand="0"/>
      </w:tblPr>
      <w:tblGrid>
        <w:gridCol w:w="2259"/>
        <w:gridCol w:w="1130"/>
        <w:gridCol w:w="1134"/>
        <w:gridCol w:w="2544"/>
        <w:gridCol w:w="25"/>
      </w:tblGrid>
      <w:tr>
        <w:trPr>
          <w:gridAfter w:val="1"/>
          <w:wAfter w:w="25" w:type="dxa"/>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4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5" w:type="dxa"/>
          <w:cantSplit/>
        </w:trPr>
        <w:tc>
          <w:tcPr>
            <w:tcW w:w="2259" w:type="dxa"/>
          </w:tcPr>
          <w:p>
            <w:pPr>
              <w:pStyle w:val="nTable"/>
              <w:spacing w:after="40"/>
              <w:rPr>
                <w:sz w:val="19"/>
              </w:rPr>
            </w:pPr>
            <w:r>
              <w:rPr>
                <w:i/>
                <w:sz w:val="19"/>
              </w:rPr>
              <w:t>Public Sector Management Act 1994</w:t>
            </w:r>
          </w:p>
        </w:tc>
        <w:tc>
          <w:tcPr>
            <w:tcW w:w="1130"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44"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44"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44"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44"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44" w:type="dxa"/>
          </w:tcPr>
          <w:p>
            <w:pPr>
              <w:pStyle w:val="nTable"/>
              <w:spacing w:after="40"/>
              <w:rPr>
                <w:sz w:val="19"/>
              </w:rPr>
            </w:pPr>
            <w:r>
              <w:rPr>
                <w:sz w:val="19"/>
              </w:rPr>
              <w:t>9 Dec 1994</w:t>
            </w:r>
          </w:p>
        </w:tc>
      </w:tr>
      <w:tr>
        <w:trPr>
          <w:gridAfter w:val="1"/>
          <w:wAfter w:w="25" w:type="dxa"/>
          <w:cantSplit/>
        </w:trPr>
        <w:tc>
          <w:tcPr>
            <w:tcW w:w="2259" w:type="dxa"/>
          </w:tcPr>
          <w:p>
            <w:pPr>
              <w:pStyle w:val="nTable"/>
              <w:spacing w:after="40"/>
              <w:rPr>
                <w:sz w:val="19"/>
              </w:rPr>
            </w:pPr>
            <w:r>
              <w:rPr>
                <w:i/>
                <w:sz w:val="19"/>
              </w:rPr>
              <w:t xml:space="preserve">Energy Corporations (Transitional and Consequential Provisions) Act 1994 </w:t>
            </w:r>
            <w:r>
              <w:rPr>
                <w:sz w:val="19"/>
              </w:rPr>
              <w:t>s. 109</w:t>
            </w:r>
          </w:p>
        </w:tc>
        <w:tc>
          <w:tcPr>
            <w:tcW w:w="1130"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44"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44" w:type="dxa"/>
            <w:tcBorders>
              <w:top w:val="nil"/>
              <w:bottom w:val="nil"/>
            </w:tcBorders>
          </w:tcPr>
          <w:p>
            <w:pPr>
              <w:pStyle w:val="nTable"/>
              <w:spacing w:after="40"/>
              <w:rPr>
                <w:sz w:val="19"/>
              </w:rPr>
            </w:pPr>
            <w:r>
              <w:rPr>
                <w:sz w:val="19"/>
              </w:rPr>
              <w:t>23 Dec 1994</w:t>
            </w:r>
          </w:p>
        </w:tc>
      </w:tr>
      <w:tr>
        <w:trPr>
          <w:gridAfter w:val="1"/>
          <w:wAfter w:w="25" w:type="dxa"/>
          <w:cantSplit/>
        </w:trPr>
        <w:tc>
          <w:tcPr>
            <w:tcW w:w="2259" w:type="dxa"/>
          </w:tcPr>
          <w:p>
            <w:pPr>
              <w:pStyle w:val="nTable"/>
              <w:spacing w:after="40"/>
              <w:rPr>
                <w:sz w:val="19"/>
              </w:rPr>
            </w:pPr>
            <w:r>
              <w:rPr>
                <w:i/>
                <w:sz w:val="19"/>
              </w:rPr>
              <w:t xml:space="preserve">State Supply Commission Amendment Act (No. 2) 1994 </w:t>
            </w:r>
            <w:r>
              <w:rPr>
                <w:sz w:val="19"/>
              </w:rPr>
              <w:t>s. 16</w:t>
            </w:r>
          </w:p>
        </w:tc>
        <w:tc>
          <w:tcPr>
            <w:tcW w:w="1130"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44"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25" w:type="dxa"/>
          <w:cantSplit/>
        </w:trPr>
        <w:tc>
          <w:tcPr>
            <w:tcW w:w="2259" w:type="dxa"/>
          </w:tcPr>
          <w:p>
            <w:pPr>
              <w:pStyle w:val="nTable"/>
              <w:spacing w:after="40"/>
              <w:rPr>
                <w:sz w:val="19"/>
              </w:rPr>
            </w:pPr>
            <w:r>
              <w:rPr>
                <w:i/>
                <w:sz w:val="19"/>
              </w:rPr>
              <w:t xml:space="preserve">Hospitals Amendment Act 1994 </w:t>
            </w:r>
            <w:r>
              <w:rPr>
                <w:sz w:val="19"/>
              </w:rPr>
              <w:t xml:space="preserve">s. 18 </w:t>
            </w:r>
          </w:p>
        </w:tc>
        <w:tc>
          <w:tcPr>
            <w:tcW w:w="1130"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44"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44"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44" w:type="dxa"/>
            <w:tcBorders>
              <w:top w:val="nil"/>
            </w:tcBorders>
          </w:tcPr>
          <w:p>
            <w:pPr>
              <w:pStyle w:val="nTable"/>
              <w:spacing w:after="40"/>
              <w:rPr>
                <w:sz w:val="19"/>
              </w:rPr>
            </w:pPr>
            <w:r>
              <w:rPr>
                <w:sz w:val="19"/>
              </w:rPr>
              <w:t>2 May 1995</w:t>
            </w:r>
          </w:p>
        </w:tc>
      </w:tr>
      <w:tr>
        <w:trPr>
          <w:gridAfter w:val="1"/>
          <w:wAfter w:w="25" w:type="dxa"/>
          <w:cantSplit/>
        </w:trPr>
        <w:tc>
          <w:tcPr>
            <w:tcW w:w="2259" w:type="dxa"/>
          </w:tcPr>
          <w:p>
            <w:pPr>
              <w:pStyle w:val="nTable"/>
              <w:spacing w:after="40"/>
              <w:rPr>
                <w:sz w:val="19"/>
              </w:rPr>
            </w:pPr>
            <w:r>
              <w:rPr>
                <w:i/>
                <w:sz w:val="19"/>
              </w:rPr>
              <w:t xml:space="preserve">Industrial Legislation Amendment Act 1995 </w:t>
            </w:r>
            <w:r>
              <w:rPr>
                <w:sz w:val="19"/>
              </w:rPr>
              <w:t>s. 35</w:t>
            </w:r>
          </w:p>
        </w:tc>
        <w:tc>
          <w:tcPr>
            <w:tcW w:w="1130"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44"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44" w:type="dxa"/>
          </w:tcPr>
          <w:p>
            <w:pPr>
              <w:pStyle w:val="nTable"/>
              <w:spacing w:after="40"/>
              <w:rPr>
                <w:sz w:val="19"/>
              </w:rPr>
            </w:pPr>
            <w:r>
              <w:rPr>
                <w:sz w:val="19"/>
              </w:rPr>
              <w:t>23 Jun 1995</w:t>
            </w:r>
          </w:p>
        </w:tc>
      </w:tr>
      <w:tr>
        <w:trPr>
          <w:gridAfter w:val="1"/>
          <w:wAfter w:w="25" w:type="dxa"/>
          <w:cantSplit/>
        </w:trPr>
        <w:tc>
          <w:tcPr>
            <w:tcW w:w="2259" w:type="dxa"/>
          </w:tcPr>
          <w:p>
            <w:pPr>
              <w:pStyle w:val="nTable"/>
              <w:spacing w:after="40"/>
              <w:rPr>
                <w:sz w:val="19"/>
              </w:rPr>
            </w:pPr>
            <w:r>
              <w:rPr>
                <w:i/>
                <w:sz w:val="19"/>
              </w:rPr>
              <w:t xml:space="preserve">Occupational Safety and Health Legislation Amendment Act 1995 </w:t>
            </w:r>
            <w:r>
              <w:rPr>
                <w:sz w:val="19"/>
              </w:rPr>
              <w:t>s. 48</w:t>
            </w:r>
          </w:p>
        </w:tc>
        <w:tc>
          <w:tcPr>
            <w:tcW w:w="1130"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44"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44" w:type="dxa"/>
            <w:tcBorders>
              <w:bottom w:val="nil"/>
            </w:tcBorders>
          </w:tcPr>
          <w:p>
            <w:pPr>
              <w:pStyle w:val="nTable"/>
              <w:spacing w:after="40"/>
              <w:rPr>
                <w:sz w:val="19"/>
              </w:rPr>
            </w:pPr>
            <w:r>
              <w:rPr>
                <w:sz w:val="19"/>
              </w:rPr>
              <w:t>3 Nov 1995</w:t>
            </w:r>
          </w:p>
        </w:tc>
      </w:tr>
      <w:tr>
        <w:trPr>
          <w:gridAfter w:val="1"/>
          <w:wAfter w:w="25" w:type="dxa"/>
          <w:cantSplit/>
        </w:trPr>
        <w:tc>
          <w:tcPr>
            <w:tcW w:w="2259"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0"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4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5" w:type="dxa"/>
          <w:cantSplit/>
        </w:trPr>
        <w:tc>
          <w:tcPr>
            <w:tcW w:w="2259"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44"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44"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44" w:type="dxa"/>
          </w:tcPr>
          <w:p>
            <w:pPr>
              <w:pStyle w:val="nTable"/>
              <w:spacing w:after="40"/>
              <w:rPr>
                <w:sz w:val="19"/>
              </w:rPr>
            </w:pPr>
            <w:r>
              <w:rPr>
                <w:sz w:val="19"/>
              </w:rPr>
              <w:t>20 Aug 1996</w:t>
            </w:r>
          </w:p>
        </w:tc>
      </w:tr>
      <w:tr>
        <w:trPr>
          <w:gridAfter w:val="1"/>
          <w:wAfter w:w="25" w:type="dxa"/>
          <w:cantSplit/>
        </w:trPr>
        <w:tc>
          <w:tcPr>
            <w:tcW w:w="4523"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44" w:type="dxa"/>
          </w:tcPr>
          <w:p>
            <w:pPr>
              <w:pStyle w:val="nTable"/>
              <w:spacing w:after="40"/>
              <w:rPr>
                <w:sz w:val="19"/>
              </w:rPr>
            </w:pPr>
            <w:r>
              <w:rPr>
                <w:sz w:val="19"/>
              </w:rPr>
              <w:t>27 Sep 1996</w:t>
            </w:r>
          </w:p>
        </w:tc>
      </w:tr>
      <w:tr>
        <w:trPr>
          <w:gridAfter w:val="1"/>
          <w:wAfter w:w="25" w:type="dxa"/>
          <w:cantSplit/>
        </w:trPr>
        <w:tc>
          <w:tcPr>
            <w:tcW w:w="2259" w:type="dxa"/>
          </w:tcPr>
          <w:p>
            <w:pPr>
              <w:pStyle w:val="nTable"/>
              <w:spacing w:after="40"/>
              <w:rPr>
                <w:sz w:val="19"/>
              </w:rPr>
            </w:pPr>
            <w:r>
              <w:rPr>
                <w:i/>
                <w:sz w:val="19"/>
              </w:rPr>
              <w:t xml:space="preserve">Curtin University of Technology Amendment Act 1996 </w:t>
            </w:r>
            <w:r>
              <w:rPr>
                <w:sz w:val="19"/>
              </w:rPr>
              <w:t>s. 29</w:t>
            </w:r>
          </w:p>
        </w:tc>
        <w:tc>
          <w:tcPr>
            <w:tcW w:w="1130"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44"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Vocational Education and Training Act 1996 </w:t>
            </w:r>
            <w:r>
              <w:rPr>
                <w:sz w:val="19"/>
              </w:rPr>
              <w:t>s. 71(1)</w:t>
            </w:r>
          </w:p>
        </w:tc>
        <w:tc>
          <w:tcPr>
            <w:tcW w:w="1130"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44"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25" w:type="dxa"/>
          <w:cantSplit/>
        </w:trPr>
        <w:tc>
          <w:tcPr>
            <w:tcW w:w="2259" w:type="dxa"/>
          </w:tcPr>
          <w:p>
            <w:pPr>
              <w:pStyle w:val="nTable"/>
              <w:spacing w:after="40"/>
              <w:rPr>
                <w:sz w:val="19"/>
              </w:rPr>
            </w:pPr>
            <w:r>
              <w:rPr>
                <w:i/>
                <w:sz w:val="19"/>
              </w:rPr>
              <w:t xml:space="preserve">Acts Amendment (ICWA) Act 1996 </w:t>
            </w:r>
            <w:r>
              <w:rPr>
                <w:sz w:val="19"/>
              </w:rPr>
              <w:t>s. 38</w:t>
            </w:r>
          </w:p>
        </w:tc>
        <w:tc>
          <w:tcPr>
            <w:tcW w:w="1130"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25" w:type="dxa"/>
          <w:cantSplit/>
        </w:trPr>
        <w:tc>
          <w:tcPr>
            <w:tcW w:w="2259" w:type="dxa"/>
          </w:tcPr>
          <w:p>
            <w:pPr>
              <w:pStyle w:val="nTable"/>
              <w:spacing w:after="40"/>
              <w:rPr>
                <w:sz w:val="19"/>
              </w:rPr>
            </w:pPr>
            <w:r>
              <w:rPr>
                <w:i/>
                <w:sz w:val="19"/>
              </w:rPr>
              <w:t xml:space="preserve">Financial Legislation Amendment Act 1996 </w:t>
            </w:r>
            <w:r>
              <w:rPr>
                <w:sz w:val="19"/>
              </w:rPr>
              <w:t>s. 58</w:t>
            </w:r>
          </w:p>
        </w:tc>
        <w:tc>
          <w:tcPr>
            <w:tcW w:w="1130"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44"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44" w:type="dxa"/>
            <w:tcBorders>
              <w:top w:val="nil"/>
            </w:tcBorders>
          </w:tcPr>
          <w:p>
            <w:pPr>
              <w:pStyle w:val="nTable"/>
              <w:spacing w:after="40"/>
              <w:rPr>
                <w:sz w:val="19"/>
              </w:rPr>
            </w:pPr>
            <w:r>
              <w:rPr>
                <w:sz w:val="19"/>
              </w:rPr>
              <w:t>28 Feb 1997</w:t>
            </w:r>
          </w:p>
        </w:tc>
      </w:tr>
      <w:tr>
        <w:trPr>
          <w:gridAfter w:val="1"/>
          <w:wAfter w:w="25" w:type="dxa"/>
          <w:cantSplit/>
        </w:trPr>
        <w:tc>
          <w:tcPr>
            <w:tcW w:w="2259" w:type="dxa"/>
          </w:tcPr>
          <w:p>
            <w:pPr>
              <w:pStyle w:val="nTable"/>
              <w:spacing w:after="40"/>
              <w:rPr>
                <w:sz w:val="19"/>
              </w:rPr>
            </w:pPr>
            <w:r>
              <w:rPr>
                <w:i/>
                <w:sz w:val="19"/>
              </w:rPr>
              <w:t xml:space="preserve">Curriculum Council Act 1997 </w:t>
            </w:r>
            <w:r>
              <w:rPr>
                <w:sz w:val="19"/>
              </w:rPr>
              <w:t>s. 35</w:t>
            </w:r>
          </w:p>
        </w:tc>
        <w:tc>
          <w:tcPr>
            <w:tcW w:w="1130"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44"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25" w:type="dxa"/>
          <w:cantSplit/>
        </w:trPr>
        <w:tc>
          <w:tcPr>
            <w:tcW w:w="2259" w:type="dxa"/>
          </w:tcPr>
          <w:p>
            <w:pPr>
              <w:pStyle w:val="nTable"/>
              <w:spacing w:after="40"/>
              <w:rPr>
                <w:sz w:val="19"/>
              </w:rPr>
            </w:pPr>
            <w:r>
              <w:rPr>
                <w:i/>
                <w:sz w:val="19"/>
              </w:rPr>
              <w:t xml:space="preserve">Professional Standards Act 1997 </w:t>
            </w:r>
            <w:r>
              <w:rPr>
                <w:sz w:val="19"/>
              </w:rPr>
              <w:t>s. 58</w:t>
            </w:r>
          </w:p>
        </w:tc>
        <w:tc>
          <w:tcPr>
            <w:tcW w:w="1130"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44"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25" w:type="dxa"/>
          <w:cantSplit/>
        </w:trPr>
        <w:tc>
          <w:tcPr>
            <w:tcW w:w="2259" w:type="dxa"/>
          </w:tcPr>
          <w:p>
            <w:pPr>
              <w:pStyle w:val="nTable"/>
              <w:spacing w:after="40"/>
              <w:rPr>
                <w:sz w:val="19"/>
              </w:rPr>
            </w:pPr>
            <w:r>
              <w:rPr>
                <w:i/>
                <w:sz w:val="19"/>
              </w:rPr>
              <w:t xml:space="preserve">Statutes (Repeals and Minor Amendments) Act 1997 </w:t>
            </w:r>
            <w:r>
              <w:rPr>
                <w:sz w:val="19"/>
              </w:rPr>
              <w:t>s. 99</w:t>
            </w:r>
          </w:p>
        </w:tc>
        <w:tc>
          <w:tcPr>
            <w:tcW w:w="1130"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44"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44"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44" w:type="dxa"/>
          </w:tcPr>
          <w:p>
            <w:pPr>
              <w:pStyle w:val="nTable"/>
              <w:spacing w:after="40"/>
              <w:rPr>
                <w:sz w:val="19"/>
              </w:rPr>
            </w:pPr>
            <w:r>
              <w:rPr>
                <w:sz w:val="19"/>
              </w:rPr>
              <w:t>17 Jul 1998</w:t>
            </w:r>
          </w:p>
        </w:tc>
      </w:tr>
      <w:tr>
        <w:trPr>
          <w:gridAfter w:val="1"/>
          <w:wAfter w:w="25" w:type="dxa"/>
          <w:cantSplit/>
        </w:trPr>
        <w:tc>
          <w:tcPr>
            <w:tcW w:w="2259"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30"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4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44" w:type="dxa"/>
            <w:tcBorders>
              <w:top w:val="nil"/>
              <w:bottom w:val="nil"/>
            </w:tcBorders>
          </w:tcPr>
          <w:p>
            <w:pPr>
              <w:pStyle w:val="nTable"/>
              <w:spacing w:after="40"/>
              <w:rPr>
                <w:sz w:val="19"/>
              </w:rPr>
            </w:pPr>
            <w:r>
              <w:rPr>
                <w:sz w:val="19"/>
              </w:rPr>
              <w:t>24 Nov 1998</w:t>
            </w:r>
          </w:p>
        </w:tc>
      </w:tr>
      <w:tr>
        <w:trPr>
          <w:gridAfter w:val="1"/>
          <w:wAfter w:w="25" w:type="dxa"/>
          <w:cantSplit/>
        </w:trPr>
        <w:tc>
          <w:tcPr>
            <w:tcW w:w="2259" w:type="dxa"/>
          </w:tcPr>
          <w:p>
            <w:pPr>
              <w:pStyle w:val="nTable"/>
              <w:spacing w:after="40"/>
              <w:rPr>
                <w:sz w:val="19"/>
              </w:rPr>
            </w:pPr>
            <w:r>
              <w:rPr>
                <w:i/>
                <w:sz w:val="19"/>
              </w:rPr>
              <w:t xml:space="preserve">Botanic Gardens and Parks Authority Act 1998 </w:t>
            </w:r>
            <w:r>
              <w:rPr>
                <w:sz w:val="19"/>
              </w:rPr>
              <w:t>s. 56</w:t>
            </w:r>
          </w:p>
        </w:tc>
        <w:tc>
          <w:tcPr>
            <w:tcW w:w="1130"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44"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25" w:type="dxa"/>
          <w:cantSplit/>
        </w:trPr>
        <w:tc>
          <w:tcPr>
            <w:tcW w:w="706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25" w:type="dxa"/>
          <w:cantSplit/>
        </w:trPr>
        <w:tc>
          <w:tcPr>
            <w:tcW w:w="2259" w:type="dxa"/>
          </w:tcPr>
          <w:p>
            <w:pPr>
              <w:pStyle w:val="nTable"/>
              <w:spacing w:after="40"/>
              <w:rPr>
                <w:sz w:val="19"/>
              </w:rPr>
            </w:pPr>
            <w:r>
              <w:rPr>
                <w:i/>
                <w:sz w:val="19"/>
              </w:rPr>
              <w:t xml:space="preserve">Port Authorities (Consequential Provisions) Act 1999 </w:t>
            </w:r>
            <w:r>
              <w:rPr>
                <w:sz w:val="19"/>
              </w:rPr>
              <w:t>s. 21 and 23</w:t>
            </w:r>
          </w:p>
        </w:tc>
        <w:tc>
          <w:tcPr>
            <w:tcW w:w="1130"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44"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44"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44"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44" w:type="dxa"/>
          </w:tcPr>
          <w:p>
            <w:pPr>
              <w:pStyle w:val="nTable"/>
              <w:spacing w:after="40"/>
              <w:rPr>
                <w:sz w:val="19"/>
              </w:rPr>
            </w:pPr>
            <w:r>
              <w:rPr>
                <w:sz w:val="19"/>
              </w:rPr>
              <w:t>24 Sep 1999</w:t>
            </w:r>
          </w:p>
        </w:tc>
      </w:tr>
      <w:tr>
        <w:trPr>
          <w:gridAfter w:val="1"/>
          <w:wAfter w:w="25" w:type="dxa"/>
          <w:cantSplit/>
        </w:trPr>
        <w:tc>
          <w:tcPr>
            <w:tcW w:w="2259" w:type="dxa"/>
          </w:tcPr>
          <w:p>
            <w:pPr>
              <w:pStyle w:val="nTable"/>
              <w:spacing w:after="40"/>
              <w:rPr>
                <w:sz w:val="19"/>
              </w:rPr>
            </w:pPr>
            <w:r>
              <w:rPr>
                <w:i/>
                <w:sz w:val="19"/>
              </w:rPr>
              <w:t xml:space="preserve">Midland Redevelopment Act 1999 </w:t>
            </w:r>
            <w:r>
              <w:rPr>
                <w:sz w:val="19"/>
              </w:rPr>
              <w:t>s. 75</w:t>
            </w:r>
          </w:p>
        </w:tc>
        <w:tc>
          <w:tcPr>
            <w:tcW w:w="1130"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44"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44" w:type="dxa"/>
          </w:tcPr>
          <w:p>
            <w:pPr>
              <w:pStyle w:val="nTable"/>
              <w:spacing w:after="40"/>
              <w:rPr>
                <w:sz w:val="19"/>
              </w:rPr>
            </w:pPr>
            <w:r>
              <w:rPr>
                <w:sz w:val="19"/>
              </w:rPr>
              <w:t>19 Nov 1999</w:t>
            </w:r>
          </w:p>
        </w:tc>
      </w:tr>
      <w:tr>
        <w:trPr>
          <w:gridAfter w:val="1"/>
          <w:wAfter w:w="25" w:type="dxa"/>
          <w:cantSplit/>
        </w:trPr>
        <w:tc>
          <w:tcPr>
            <w:tcW w:w="2259" w:type="dxa"/>
          </w:tcPr>
          <w:p>
            <w:pPr>
              <w:pStyle w:val="nTable"/>
              <w:spacing w:after="40"/>
              <w:rPr>
                <w:sz w:val="19"/>
              </w:rPr>
            </w:pPr>
            <w:r>
              <w:rPr>
                <w:i/>
                <w:sz w:val="19"/>
              </w:rPr>
              <w:t xml:space="preserve">Gas Corporation (Business Disposal) Act 1999 </w:t>
            </w:r>
            <w:r>
              <w:rPr>
                <w:sz w:val="19"/>
              </w:rPr>
              <w:t>s. 106</w:t>
            </w:r>
          </w:p>
        </w:tc>
        <w:tc>
          <w:tcPr>
            <w:tcW w:w="1130"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44"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44"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25" w:type="dxa"/>
          <w:cantSplit/>
        </w:trPr>
        <w:tc>
          <w:tcPr>
            <w:tcW w:w="4523"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44" w:type="dxa"/>
          </w:tcPr>
          <w:p>
            <w:pPr>
              <w:pStyle w:val="nTable"/>
              <w:spacing w:after="40"/>
              <w:rPr>
                <w:sz w:val="19"/>
              </w:rPr>
            </w:pPr>
            <w:r>
              <w:rPr>
                <w:sz w:val="19"/>
              </w:rPr>
              <w:t>9 May 2000</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2000 </w:t>
            </w:r>
            <w:r>
              <w:rPr>
                <w:sz w:val="19"/>
              </w:rPr>
              <w:t>s. 14(13) and 34</w:t>
            </w:r>
          </w:p>
        </w:tc>
        <w:tc>
          <w:tcPr>
            <w:tcW w:w="1130"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44" w:type="dxa"/>
          </w:tcPr>
          <w:p>
            <w:pPr>
              <w:pStyle w:val="nTable"/>
              <w:spacing w:after="40"/>
              <w:rPr>
                <w:sz w:val="19"/>
              </w:rPr>
            </w:pPr>
            <w:r>
              <w:rPr>
                <w:sz w:val="19"/>
              </w:rPr>
              <w:t>4 Jul 2000 (see s. 2)</w:t>
            </w:r>
          </w:p>
        </w:tc>
      </w:tr>
      <w:tr>
        <w:trPr>
          <w:gridAfter w:val="1"/>
          <w:wAfter w:w="25" w:type="dxa"/>
          <w:cantSplit/>
        </w:trPr>
        <w:tc>
          <w:tcPr>
            <w:tcW w:w="2259" w:type="dxa"/>
          </w:tcPr>
          <w:p>
            <w:pPr>
              <w:pStyle w:val="nTable"/>
              <w:spacing w:after="40"/>
              <w:rPr>
                <w:sz w:val="19"/>
              </w:rPr>
            </w:pPr>
            <w:r>
              <w:rPr>
                <w:i/>
                <w:sz w:val="19"/>
              </w:rPr>
              <w:t xml:space="preserve">Dairy Industry and Herd Improvement Legislation Repeal Act 2000 </w:t>
            </w:r>
            <w:r>
              <w:rPr>
                <w:sz w:val="19"/>
              </w:rPr>
              <w:t>s. 20 and 34</w:t>
            </w:r>
          </w:p>
        </w:tc>
        <w:tc>
          <w:tcPr>
            <w:tcW w:w="1130"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44"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25" w:type="dxa"/>
          <w:cantSplit/>
        </w:trPr>
        <w:tc>
          <w:tcPr>
            <w:tcW w:w="4523"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44"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44" w:type="dxa"/>
            <w:tcBorders>
              <w:top w:val="nil"/>
              <w:bottom w:val="nil"/>
            </w:tcBorders>
          </w:tcPr>
          <w:p>
            <w:pPr>
              <w:pStyle w:val="nTable"/>
              <w:spacing w:after="40"/>
              <w:rPr>
                <w:sz w:val="19"/>
              </w:rPr>
            </w:pPr>
            <w:r>
              <w:rPr>
                <w:sz w:val="19"/>
              </w:rPr>
              <w:t>15 Sep 2000</w:t>
            </w:r>
          </w:p>
        </w:tc>
      </w:tr>
      <w:tr>
        <w:trPr>
          <w:gridAfter w:val="1"/>
          <w:wAfter w:w="25" w:type="dxa"/>
          <w:cantSplit/>
        </w:trPr>
        <w:tc>
          <w:tcPr>
            <w:tcW w:w="2259" w:type="dxa"/>
          </w:tcPr>
          <w:p>
            <w:pPr>
              <w:pStyle w:val="nTable"/>
              <w:spacing w:after="40"/>
              <w:rPr>
                <w:sz w:val="19"/>
              </w:rPr>
            </w:pPr>
            <w:r>
              <w:rPr>
                <w:i/>
                <w:sz w:val="19"/>
              </w:rPr>
              <w:t xml:space="preserve">Electoral Amendment Act 2000 </w:t>
            </w:r>
            <w:r>
              <w:rPr>
                <w:sz w:val="19"/>
              </w:rPr>
              <w:t>s. 24</w:t>
            </w:r>
          </w:p>
        </w:tc>
        <w:tc>
          <w:tcPr>
            <w:tcW w:w="1130"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44"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25" w:type="dxa"/>
          <w:cantSplit/>
        </w:trPr>
        <w:tc>
          <w:tcPr>
            <w:tcW w:w="2259" w:type="dxa"/>
          </w:tcPr>
          <w:p>
            <w:pPr>
              <w:pStyle w:val="nTable"/>
              <w:spacing w:after="40"/>
              <w:rPr>
                <w:sz w:val="19"/>
              </w:rPr>
            </w:pPr>
            <w:r>
              <w:rPr>
                <w:i/>
                <w:sz w:val="19"/>
              </w:rPr>
              <w:t xml:space="preserve">State Superannuation (Transitional and Consequential Provisions) Act 2000 </w:t>
            </w:r>
            <w:r>
              <w:rPr>
                <w:sz w:val="19"/>
              </w:rPr>
              <w:t>s. 59(b)</w:t>
            </w:r>
          </w:p>
        </w:tc>
        <w:tc>
          <w:tcPr>
            <w:tcW w:w="1130"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44"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25" w:type="dxa"/>
          <w:cantSplit/>
        </w:trPr>
        <w:tc>
          <w:tcPr>
            <w:tcW w:w="2259" w:type="dxa"/>
          </w:tcPr>
          <w:p>
            <w:pPr>
              <w:pStyle w:val="nTable"/>
              <w:spacing w:after="40"/>
              <w:rPr>
                <w:sz w:val="19"/>
              </w:rPr>
            </w:pPr>
            <w:r>
              <w:rPr>
                <w:i/>
                <w:sz w:val="19"/>
              </w:rPr>
              <w:t xml:space="preserve">State Records (Consequential Provisions) Act 2000 </w:t>
            </w:r>
            <w:r>
              <w:rPr>
                <w:sz w:val="19"/>
              </w:rPr>
              <w:t>Pt. 8</w:t>
            </w:r>
          </w:p>
        </w:tc>
        <w:tc>
          <w:tcPr>
            <w:tcW w:w="1130"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44"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25" w:type="dxa"/>
          <w:cantSplit/>
        </w:trPr>
        <w:tc>
          <w:tcPr>
            <w:tcW w:w="2259" w:type="dxa"/>
          </w:tcPr>
          <w:p>
            <w:pPr>
              <w:pStyle w:val="nTable"/>
              <w:spacing w:after="40"/>
              <w:rPr>
                <w:sz w:val="19"/>
              </w:rPr>
            </w:pPr>
            <w:r>
              <w:rPr>
                <w:i/>
                <w:sz w:val="19"/>
              </w:rPr>
              <w:t xml:space="preserve">Rural Business Development Corporation Act 2000 </w:t>
            </w:r>
            <w:r>
              <w:rPr>
                <w:sz w:val="19"/>
              </w:rPr>
              <w:t>s. 44</w:t>
            </w:r>
          </w:p>
        </w:tc>
        <w:tc>
          <w:tcPr>
            <w:tcW w:w="1130"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44"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44"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44"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25" w:type="dxa"/>
          <w:cantSplit/>
        </w:trPr>
        <w:tc>
          <w:tcPr>
            <w:tcW w:w="4523"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44" w:type="dxa"/>
            <w:tcBorders>
              <w:top w:val="nil"/>
              <w:bottom w:val="nil"/>
            </w:tcBorders>
          </w:tcPr>
          <w:p>
            <w:pPr>
              <w:pStyle w:val="nTable"/>
              <w:spacing w:after="40"/>
              <w:rPr>
                <w:sz w:val="19"/>
              </w:rPr>
            </w:pPr>
            <w:r>
              <w:rPr>
                <w:sz w:val="19"/>
              </w:rPr>
              <w:t>9 Feb 2001</w:t>
            </w:r>
          </w:p>
        </w:tc>
      </w:tr>
      <w:tr>
        <w:trPr>
          <w:gridAfter w:val="1"/>
          <w:wAfter w:w="25" w:type="dxa"/>
          <w:cantSplit/>
        </w:trPr>
        <w:tc>
          <w:tcPr>
            <w:tcW w:w="706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25" w:type="dxa"/>
          <w:cantSplit/>
        </w:trPr>
        <w:tc>
          <w:tcPr>
            <w:tcW w:w="2259" w:type="dxa"/>
          </w:tcPr>
          <w:p>
            <w:pPr>
              <w:pStyle w:val="nTable"/>
              <w:spacing w:after="40"/>
              <w:rPr>
                <w:sz w:val="19"/>
              </w:rPr>
            </w:pPr>
            <w:r>
              <w:rPr>
                <w:i/>
                <w:sz w:val="19"/>
              </w:rPr>
              <w:t xml:space="preserve">Zoological Parks Authority Act 2001 </w:t>
            </w:r>
            <w:r>
              <w:rPr>
                <w:sz w:val="19"/>
              </w:rPr>
              <w:t>s. 47</w:t>
            </w:r>
          </w:p>
        </w:tc>
        <w:tc>
          <w:tcPr>
            <w:tcW w:w="1130"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44"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25" w:type="dxa"/>
          <w:cantSplit/>
        </w:trPr>
        <w:tc>
          <w:tcPr>
            <w:tcW w:w="2259" w:type="dxa"/>
          </w:tcPr>
          <w:p>
            <w:pPr>
              <w:pStyle w:val="nTable"/>
              <w:spacing w:after="40"/>
              <w:rPr>
                <w:sz w:val="19"/>
              </w:rPr>
            </w:pPr>
            <w:r>
              <w:rPr>
                <w:i/>
                <w:sz w:val="19"/>
              </w:rPr>
              <w:t>Labour Relations Reform Act 2002</w:t>
            </w:r>
            <w:r>
              <w:rPr>
                <w:sz w:val="19"/>
              </w:rPr>
              <w:t xml:space="preserve"> s. 25</w:t>
            </w:r>
          </w:p>
        </w:tc>
        <w:tc>
          <w:tcPr>
            <w:tcW w:w="1130"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44"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25" w:type="dxa"/>
          <w:cantSplit/>
        </w:trPr>
        <w:tc>
          <w:tcPr>
            <w:tcW w:w="2259" w:type="dxa"/>
          </w:tcPr>
          <w:p>
            <w:pPr>
              <w:pStyle w:val="nTable"/>
              <w:spacing w:after="40"/>
              <w:rPr>
                <w:sz w:val="19"/>
              </w:rPr>
            </w:pPr>
            <w:r>
              <w:rPr>
                <w:i/>
                <w:sz w:val="19"/>
              </w:rPr>
              <w:t>Public Interest Disclosure Act 2003</w:t>
            </w:r>
            <w:r>
              <w:rPr>
                <w:sz w:val="19"/>
              </w:rPr>
              <w:t xml:space="preserve"> s. 28</w:t>
            </w:r>
          </w:p>
        </w:tc>
        <w:tc>
          <w:tcPr>
            <w:tcW w:w="1130"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25" w:type="dxa"/>
          <w:cantSplit/>
        </w:trPr>
        <w:tc>
          <w:tcPr>
            <w:tcW w:w="2259" w:type="dxa"/>
          </w:tcPr>
          <w:p>
            <w:pPr>
              <w:pStyle w:val="nTable"/>
              <w:spacing w:after="40"/>
              <w:rPr>
                <w:sz w:val="19"/>
              </w:rPr>
            </w:pPr>
            <w:r>
              <w:rPr>
                <w:i/>
                <w:sz w:val="19"/>
              </w:rPr>
              <w:t>Public Transport Authority Act 2003</w:t>
            </w:r>
            <w:r>
              <w:rPr>
                <w:sz w:val="19"/>
              </w:rPr>
              <w:t xml:space="preserve"> s. 207</w:t>
            </w:r>
          </w:p>
        </w:tc>
        <w:tc>
          <w:tcPr>
            <w:tcW w:w="1130"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44"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5" w:type="dxa"/>
          <w:cantSplit/>
        </w:trPr>
        <w:tc>
          <w:tcPr>
            <w:tcW w:w="2259" w:type="dxa"/>
          </w:tcPr>
          <w:p>
            <w:pPr>
              <w:pStyle w:val="nTable"/>
              <w:spacing w:after="40"/>
              <w:rPr>
                <w:sz w:val="19"/>
              </w:rPr>
            </w:pPr>
            <w:r>
              <w:rPr>
                <w:i/>
                <w:sz w:val="19"/>
              </w:rPr>
              <w:t>Racing and Gambling Legislation Amendment and Repeal Act 2003</w:t>
            </w:r>
            <w:r>
              <w:rPr>
                <w:sz w:val="19"/>
              </w:rPr>
              <w:t xml:space="preserve"> s. 23 and 221(3)</w:t>
            </w:r>
          </w:p>
        </w:tc>
        <w:tc>
          <w:tcPr>
            <w:tcW w:w="1130"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44"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25" w:type="dxa"/>
          <w:cantSplit/>
        </w:trPr>
        <w:tc>
          <w:tcPr>
            <w:tcW w:w="4523"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44" w:type="dxa"/>
          </w:tcPr>
          <w:p>
            <w:pPr>
              <w:pStyle w:val="nTable"/>
              <w:spacing w:after="40" w:line="190" w:lineRule="exact"/>
              <w:rPr>
                <w:sz w:val="19"/>
              </w:rPr>
            </w:pPr>
            <w:r>
              <w:rPr>
                <w:sz w:val="19"/>
              </w:rPr>
              <w:t>15 Sep 2003 (see r. 2)</w:t>
            </w:r>
          </w:p>
        </w:tc>
      </w:tr>
      <w:tr>
        <w:trPr>
          <w:gridAfter w:val="1"/>
          <w:wAfter w:w="25" w:type="dxa"/>
          <w:cantSplit/>
        </w:trPr>
        <w:tc>
          <w:tcPr>
            <w:tcW w:w="2259" w:type="dxa"/>
          </w:tcPr>
          <w:p>
            <w:pPr>
              <w:pStyle w:val="nTable"/>
              <w:spacing w:after="40"/>
              <w:rPr>
                <w:sz w:val="19"/>
              </w:rPr>
            </w:pPr>
            <w:r>
              <w:rPr>
                <w:i/>
                <w:sz w:val="19"/>
              </w:rPr>
              <w:t>Economic Regulation Authority Act 2003</w:t>
            </w:r>
            <w:r>
              <w:rPr>
                <w:sz w:val="19"/>
              </w:rPr>
              <w:t xml:space="preserve"> s. 62</w:t>
            </w:r>
          </w:p>
        </w:tc>
        <w:tc>
          <w:tcPr>
            <w:tcW w:w="1130"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44"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25" w:type="dxa"/>
          <w:cantSplit/>
        </w:trPr>
        <w:tc>
          <w:tcPr>
            <w:tcW w:w="2259" w:type="dxa"/>
          </w:tcPr>
          <w:p>
            <w:pPr>
              <w:pStyle w:val="nTable"/>
              <w:spacing w:after="40"/>
              <w:rPr>
                <w:sz w:val="19"/>
              </w:rPr>
            </w:pPr>
            <w:r>
              <w:rPr>
                <w:i/>
                <w:sz w:val="19"/>
              </w:rPr>
              <w:t xml:space="preserve">Statutes (Repeals and Minor Amendments) Act 2003 </w:t>
            </w:r>
            <w:r>
              <w:rPr>
                <w:sz w:val="19"/>
              </w:rPr>
              <w:t>s. 97</w:t>
            </w:r>
          </w:p>
        </w:tc>
        <w:tc>
          <w:tcPr>
            <w:tcW w:w="1130"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44" w:type="dxa"/>
          </w:tcPr>
          <w:p>
            <w:pPr>
              <w:pStyle w:val="nTable"/>
              <w:spacing w:after="40"/>
              <w:rPr>
                <w:sz w:val="19"/>
              </w:rPr>
            </w:pPr>
            <w:r>
              <w:rPr>
                <w:sz w:val="19"/>
              </w:rPr>
              <w:t>15 Dec 2003 (see s. 2)</w:t>
            </w:r>
          </w:p>
        </w:tc>
      </w:tr>
      <w:tr>
        <w:trPr>
          <w:gridAfter w:val="1"/>
          <w:wAfter w:w="25" w:type="dxa"/>
          <w:cantSplit/>
        </w:trPr>
        <w:tc>
          <w:tcPr>
            <w:tcW w:w="706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25" w:type="dxa"/>
          <w:cantSplit/>
        </w:trPr>
        <w:tc>
          <w:tcPr>
            <w:tcW w:w="2259"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0"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44"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25" w:type="dxa"/>
          <w:cantSplit/>
        </w:trPr>
        <w:tc>
          <w:tcPr>
            <w:tcW w:w="4523"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44" w:type="dxa"/>
          </w:tcPr>
          <w:p>
            <w:pPr>
              <w:pStyle w:val="nTable"/>
              <w:spacing w:after="40"/>
              <w:rPr>
                <w:sz w:val="19"/>
              </w:rPr>
            </w:pPr>
            <w:r>
              <w:rPr>
                <w:sz w:val="19"/>
              </w:rPr>
              <w:t>26 Nov 2004</w:t>
            </w:r>
          </w:p>
        </w:tc>
      </w:tr>
      <w:tr>
        <w:trPr>
          <w:gridAfter w:val="1"/>
          <w:wAfter w:w="25" w:type="dxa"/>
          <w:cantSplit/>
        </w:trPr>
        <w:tc>
          <w:tcPr>
            <w:tcW w:w="2259" w:type="dxa"/>
          </w:tcPr>
          <w:p>
            <w:pPr>
              <w:pStyle w:val="nTable"/>
              <w:spacing w:after="40"/>
              <w:rPr>
                <w:sz w:val="19"/>
              </w:rPr>
            </w:pPr>
            <w:r>
              <w:rPr>
                <w:i/>
                <w:iCs/>
                <w:sz w:val="19"/>
              </w:rPr>
              <w:t>Western Australian Land Authority Amendment Act 2004</w:t>
            </w:r>
            <w:r>
              <w:rPr>
                <w:sz w:val="19"/>
              </w:rPr>
              <w:t xml:space="preserve"> s. 45</w:t>
            </w:r>
          </w:p>
        </w:tc>
        <w:tc>
          <w:tcPr>
            <w:tcW w:w="1130"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44"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25" w:type="dxa"/>
          <w:cantSplit/>
        </w:trPr>
        <w:tc>
          <w:tcPr>
            <w:tcW w:w="2259"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0"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44"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25" w:type="dxa"/>
          <w:cantSplit/>
        </w:trPr>
        <w:tc>
          <w:tcPr>
            <w:tcW w:w="4523"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44"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0"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0"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25" w:type="dxa"/>
          <w:cantSplit/>
        </w:trPr>
        <w:tc>
          <w:tcPr>
            <w:tcW w:w="706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0"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30"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25" w:type="dxa"/>
          <w:cantSplit/>
        </w:trPr>
        <w:tc>
          <w:tcPr>
            <w:tcW w:w="2259"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0"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44"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9"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0"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6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92" w:type="dxa"/>
            <w:gridSpan w:val="5"/>
            <w:tcBorders>
              <w:bottom w:val="single" w:sz="4" w:space="0" w:color="auto"/>
            </w:tcBorders>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348" w:name="_Hlt507390729"/>
      <w:bookmarkEnd w:id="348"/>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49" w:name="_Toc216080101"/>
      <w:r>
        <w:rPr>
          <w:snapToGrid w:val="0"/>
        </w:rPr>
        <w:t>Provisions that have not come into operation</w:t>
      </w:r>
      <w:bookmarkEnd w:id="349"/>
    </w:p>
    <w:tbl>
      <w:tblPr>
        <w:tblW w:w="7024" w:type="dxa"/>
        <w:tblInd w:w="28" w:type="dxa"/>
        <w:tblLayout w:type="fixed"/>
        <w:tblCellMar>
          <w:left w:w="56" w:type="dxa"/>
          <w:right w:w="56" w:type="dxa"/>
        </w:tblCellMar>
        <w:tblLook w:val="0000" w:firstRow="0" w:lastRow="0" w:firstColumn="0" w:lastColumn="0" w:noHBand="0" w:noVBand="0"/>
      </w:tblPr>
      <w:tblGrid>
        <w:gridCol w:w="2249"/>
        <w:gridCol w:w="1124"/>
        <w:gridCol w:w="1124"/>
        <w:gridCol w:w="2527"/>
      </w:tblGrid>
      <w:tr>
        <w:trPr>
          <w:cantSplit/>
          <w:tblHeader/>
        </w:trPr>
        <w:tc>
          <w:tcPr>
            <w:tcW w:w="224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2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24" w:type="dxa"/>
            <w:tcBorders>
              <w:top w:val="single" w:sz="8" w:space="0" w:color="auto"/>
              <w:bottom w:val="single" w:sz="4" w:space="0" w:color="auto"/>
            </w:tcBorders>
          </w:tcPr>
          <w:p>
            <w:pPr>
              <w:pStyle w:val="nTable"/>
              <w:keepNext/>
              <w:spacing w:after="40"/>
              <w:rPr>
                <w:b/>
                <w:sz w:val="19"/>
              </w:rPr>
            </w:pPr>
            <w:r>
              <w:rPr>
                <w:b/>
                <w:sz w:val="19"/>
              </w:rPr>
              <w:t>Assent</w:t>
            </w:r>
          </w:p>
        </w:tc>
        <w:tc>
          <w:tcPr>
            <w:tcW w:w="2527"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9"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24" w:type="dxa"/>
            <w:tcBorders>
              <w:top w:val="single" w:sz="4" w:space="0" w:color="auto"/>
            </w:tcBorders>
          </w:tcPr>
          <w:p>
            <w:pPr>
              <w:pStyle w:val="nTable"/>
              <w:spacing w:after="40"/>
              <w:rPr>
                <w:sz w:val="19"/>
              </w:rPr>
            </w:pPr>
            <w:r>
              <w:rPr>
                <w:sz w:val="19"/>
              </w:rPr>
              <w:t>43 of 2000</w:t>
            </w:r>
          </w:p>
        </w:tc>
        <w:tc>
          <w:tcPr>
            <w:tcW w:w="1124" w:type="dxa"/>
            <w:tcBorders>
              <w:top w:val="single" w:sz="4" w:space="0" w:color="auto"/>
            </w:tcBorders>
          </w:tcPr>
          <w:p>
            <w:pPr>
              <w:pStyle w:val="nTable"/>
              <w:spacing w:after="40"/>
              <w:rPr>
                <w:sz w:val="19"/>
              </w:rPr>
            </w:pPr>
            <w:r>
              <w:rPr>
                <w:sz w:val="19"/>
              </w:rPr>
              <w:t>2 Nov 2000</w:t>
            </w:r>
          </w:p>
        </w:tc>
        <w:tc>
          <w:tcPr>
            <w:tcW w:w="2527" w:type="dxa"/>
            <w:tcBorders>
              <w:top w:val="single" w:sz="4" w:space="0" w:color="auto"/>
            </w:tcBorders>
          </w:tcPr>
          <w:p>
            <w:pPr>
              <w:pStyle w:val="nTable"/>
              <w:spacing w:after="40"/>
              <w:rPr>
                <w:sz w:val="19"/>
              </w:rPr>
            </w:pPr>
            <w:r>
              <w:rPr>
                <w:sz w:val="19"/>
              </w:rPr>
              <w:t>To be proclaimed (see s. 2(2))</w:t>
            </w:r>
          </w:p>
        </w:tc>
      </w:tr>
      <w:tr>
        <w:trPr>
          <w:cantSplit/>
        </w:trPr>
        <w:tc>
          <w:tcPr>
            <w:tcW w:w="224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24" w:type="dxa"/>
          </w:tcPr>
          <w:p>
            <w:pPr>
              <w:pStyle w:val="nTable"/>
              <w:spacing w:after="40"/>
              <w:rPr>
                <w:sz w:val="19"/>
              </w:rPr>
            </w:pPr>
            <w:r>
              <w:rPr>
                <w:snapToGrid w:val="0"/>
                <w:sz w:val="19"/>
                <w:lang w:val="en-US"/>
              </w:rPr>
              <w:t>24 of 2007</w:t>
            </w:r>
          </w:p>
        </w:tc>
        <w:tc>
          <w:tcPr>
            <w:tcW w:w="1124" w:type="dxa"/>
          </w:tcPr>
          <w:p>
            <w:pPr>
              <w:pStyle w:val="nTable"/>
              <w:spacing w:after="40"/>
              <w:rPr>
                <w:sz w:val="19"/>
              </w:rPr>
            </w:pPr>
            <w:r>
              <w:rPr>
                <w:snapToGrid w:val="0"/>
                <w:sz w:val="19"/>
                <w:lang w:val="en-US"/>
              </w:rPr>
              <w:t>12 Oct 2007</w:t>
            </w:r>
          </w:p>
        </w:tc>
        <w:tc>
          <w:tcPr>
            <w:tcW w:w="2527" w:type="dxa"/>
          </w:tcPr>
          <w:p>
            <w:pPr>
              <w:pStyle w:val="nTable"/>
              <w:spacing w:after="40"/>
              <w:rPr>
                <w:sz w:val="19"/>
              </w:rPr>
            </w:pPr>
            <w:r>
              <w:rPr>
                <w:snapToGrid w:val="0"/>
                <w:sz w:val="19"/>
                <w:lang w:val="en-US"/>
              </w:rPr>
              <w:t>To be proclaimed (see s. 2(1))</w:t>
            </w:r>
          </w:p>
        </w:tc>
      </w:tr>
      <w:tr>
        <w:trPr>
          <w:cantSplit/>
        </w:trPr>
        <w:tc>
          <w:tcPr>
            <w:tcW w:w="2249"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24" w:type="dxa"/>
            <w:tcBorders>
              <w:bottom w:val="single" w:sz="4" w:space="0" w:color="auto"/>
            </w:tcBorders>
          </w:tcPr>
          <w:p>
            <w:pPr>
              <w:pStyle w:val="nTable"/>
              <w:spacing w:after="40"/>
              <w:rPr>
                <w:sz w:val="19"/>
              </w:rPr>
            </w:pPr>
            <w:r>
              <w:rPr>
                <w:snapToGrid w:val="0"/>
                <w:sz w:val="19"/>
                <w:lang w:val="en-US"/>
              </w:rPr>
              <w:t>25 of 2007</w:t>
            </w:r>
          </w:p>
        </w:tc>
        <w:tc>
          <w:tcPr>
            <w:tcW w:w="1124" w:type="dxa"/>
            <w:tcBorders>
              <w:bottom w:val="single" w:sz="4" w:space="0" w:color="auto"/>
            </w:tcBorders>
          </w:tcPr>
          <w:p>
            <w:pPr>
              <w:pStyle w:val="nTable"/>
              <w:spacing w:after="40"/>
              <w:rPr>
                <w:sz w:val="19"/>
              </w:rPr>
            </w:pPr>
            <w:r>
              <w:rPr>
                <w:sz w:val="19"/>
              </w:rPr>
              <w:t>16 Oct 2007</w:t>
            </w:r>
          </w:p>
        </w:tc>
        <w:tc>
          <w:tcPr>
            <w:tcW w:w="2527" w:type="dxa"/>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
      <w:pPr>
        <w:sectPr>
          <w:headerReference w:type="even" r:id="rId35"/>
          <w:headerReference w:type="default" r:id="rId36"/>
          <w:headerReference w:type="first" r:id="rId37"/>
          <w:pgSz w:w="11906" w:h="16838" w:code="9"/>
          <w:pgMar w:top="2381" w:right="2410" w:bottom="3544" w:left="2410" w:header="720" w:footer="3380" w:gutter="0"/>
          <w:cols w:space="720"/>
          <w:noEndnote/>
          <w:docGrid w:linePitch="326"/>
        </w:sectPr>
      </w:pPr>
    </w:p>
    <w:p/>
    <w:p>
      <w:pPr>
        <w:pStyle w:val="nHeading2"/>
        <w:rPr>
          <w:sz w:val="28"/>
        </w:rPr>
      </w:pPr>
      <w:bookmarkStart w:id="350" w:name="_Toc212367719"/>
      <w:bookmarkStart w:id="351" w:name="_Toc213730509"/>
      <w:bookmarkStart w:id="352" w:name="_Toc214782113"/>
      <w:bookmarkStart w:id="353" w:name="_Toc216080102"/>
      <w:r>
        <w:rPr>
          <w:sz w:val="28"/>
        </w:rPr>
        <w:t>Defined Terms</w:t>
      </w:r>
      <w:bookmarkEnd w:id="350"/>
      <w:bookmarkEnd w:id="351"/>
      <w:bookmarkEnd w:id="352"/>
      <w:bookmarkEnd w:id="3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4" w:name="DefinedTerms"/>
      <w:bookmarkEnd w:id="354"/>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appoint</w:t>
      </w:r>
      <w:r>
        <w:tab/>
        <w:t>3(1)</w:t>
      </w:r>
    </w:p>
    <w:p>
      <w:pPr>
        <w:pStyle w:val="DefinedTerms"/>
      </w:pPr>
      <w:r>
        <w:t>approved</w:t>
      </w:r>
      <w:r>
        <w:tab/>
        <w:t>3(1)</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Commissioner</w:t>
      </w:r>
      <w:r>
        <w:tab/>
        <w:t>3(1)</w:t>
      </w:r>
    </w:p>
    <w:p>
      <w:pPr>
        <w:pStyle w:val="DefinedTerms"/>
      </w:pPr>
      <w:r>
        <w:t>compensation</w:t>
      </w:r>
      <w:r>
        <w:tab/>
        <w:t>3(1)</w:t>
      </w:r>
    </w:p>
    <w:p>
      <w:pPr>
        <w:pStyle w:val="DefinedTerms"/>
      </w:pPr>
      <w:r>
        <w:t>department</w:t>
      </w:r>
      <w:r>
        <w:tab/>
        <w:t>3(1)</w:t>
      </w:r>
    </w:p>
    <w:p>
      <w:pPr>
        <w:pStyle w:val="DefinedTerms"/>
      </w:pPr>
      <w:r>
        <w:t>directed person</w:t>
      </w:r>
      <w:r>
        <w:tab/>
        <w:t>86(13)</w:t>
      </w:r>
    </w:p>
    <w:p>
      <w:pPr>
        <w:pStyle w:val="DefinedTerms"/>
      </w:pPr>
      <w:r>
        <w:t>disciplinary inquiry</w:t>
      </w:r>
      <w:r>
        <w:tab/>
        <w:t>86(13)</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function</w:t>
      </w:r>
      <w:r>
        <w:tab/>
        <w:t>3(1)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standard</w:t>
      </w:r>
      <w:r>
        <w:tab/>
        <w:t>3(1)</w:t>
      </w:r>
    </w:p>
    <w:p>
      <w:pPr>
        <w:pStyle w:val="DefinedTerms"/>
      </w:pPr>
      <w:r>
        <w:t>Public Service</w:t>
      </w:r>
      <w:r>
        <w:tab/>
        <w:t>3(1)</w:t>
      </w:r>
    </w:p>
    <w:p>
      <w:pPr>
        <w:pStyle w:val="DefinedTerms"/>
      </w:pPr>
      <w:r>
        <w:t>public service notices</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respondent</w:t>
      </w:r>
      <w:r>
        <w:tab/>
        <w:t>3(1)</w:t>
      </w:r>
    </w:p>
    <w:p>
      <w:pPr>
        <w:pStyle w:val="DefinedTerms"/>
      </w:pPr>
      <w:r>
        <w:t>responsible authority</w:t>
      </w:r>
      <w:r>
        <w:tab/>
        <w:t>3(1)</w:t>
      </w:r>
    </w:p>
    <w:p>
      <w:pPr>
        <w:pStyle w:val="DefinedTerms"/>
      </w:pPr>
      <w:r>
        <w:t>right of return</w:t>
      </w:r>
      <w:r>
        <w:tab/>
        <w:t>58(7)</w:t>
      </w:r>
    </w:p>
    <w:p>
      <w:pPr>
        <w:pStyle w:val="DefinedTerms"/>
      </w:pPr>
      <w:r>
        <w:t>senior executive officer</w:t>
      </w:r>
      <w:r>
        <w:tab/>
        <w:t>3(1)</w:t>
      </w:r>
    </w:p>
    <w:p>
      <w:pPr>
        <w:pStyle w:val="DefinedTerms"/>
      </w:pPr>
      <w:r>
        <w:t>Senior Executive Service</w:t>
      </w:r>
      <w:r>
        <w:tab/>
        <w:t>3(1)</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the agency of destination</w:t>
      </w:r>
      <w:r>
        <w:tab/>
        <w:t>50(5)</w:t>
      </w:r>
    </w:p>
    <w:p>
      <w:pPr>
        <w:pStyle w:val="DefinedTerms"/>
      </w:pPr>
      <w:r>
        <w:t>the incumbent</w:t>
      </w:r>
      <w:r>
        <w:tab/>
        <w:t>46(1), 107(1)</w:t>
      </w:r>
    </w:p>
    <w:p>
      <w:pPr>
        <w:pStyle w:val="DefinedTerms"/>
      </w:pPr>
      <w:r>
        <w:t>the original contract</w:t>
      </w:r>
      <w:r>
        <w:tab/>
        <w:t>56(4)</w:t>
      </w:r>
    </w:p>
    <w:p>
      <w:pPr>
        <w:pStyle w:val="DefinedTerms"/>
      </w:pPr>
      <w:r>
        <w:t>the paragraph (a) provision</w:t>
      </w:r>
      <w:r>
        <w:tab/>
        <w:t>32(2)(a)</w:t>
      </w:r>
    </w:p>
    <w:p>
      <w:pPr>
        <w:pStyle w:val="DefinedTerms"/>
      </w:pPr>
      <w:r>
        <w:t>the seconding authority</w:t>
      </w:r>
      <w:r>
        <w:tab/>
        <w:t>66</w:t>
      </w:r>
    </w:p>
    <w:p>
      <w:pPr>
        <w:pStyle w:val="DefinedTerms"/>
      </w:pPr>
      <w:r>
        <w:t>this Act</w:t>
      </w:r>
      <w:r>
        <w:tab/>
        <w:t>3(1)</w:t>
      </w:r>
    </w:p>
    <w:p>
      <w:pPr>
        <w:pStyle w:val="DefinedTerms"/>
      </w:pPr>
      <w:r>
        <w:t>Tribunal</w:t>
      </w:r>
      <w:r>
        <w:tab/>
        <w:t>57(2)</w:t>
      </w:r>
    </w:p>
    <w:p>
      <w:pPr>
        <w:pStyle w:val="DefinedTerms"/>
        <w:sectPr>
          <w:headerReference w:type="even" r:id="rId38"/>
          <w:headerReference w:type="default" r:id="rId39"/>
          <w:headerReference w:type="first" r:id="rId40"/>
          <w:pgSz w:w="11906" w:h="16838" w:code="9"/>
          <w:pgMar w:top="2381" w:right="2410" w:bottom="3544" w:left="2410" w:header="720" w:footer="3380" w:gutter="0"/>
          <w:cols w:space="720"/>
          <w:noEndnote/>
          <w:docGrid w:linePitch="326"/>
        </w:sectPr>
      </w:pPr>
    </w:p>
    <w:p/>
    <w:sectPr>
      <w:headerReference w:type="even" r:id="rId41"/>
      <w:headerReference w:type="defaul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C2808C0"/>
    <w:multiLevelType w:val="singleLevel"/>
    <w:tmpl w:val="8B6AD53C"/>
    <w:lvl w:ilvl="0">
      <w:start w:val="1"/>
      <w:numFmt w:val="bullet"/>
      <w:pStyle w:val="NotesPerm2"/>
      <w:lvlText w:val=""/>
      <w:lvlJc w:val="left"/>
      <w:pPr>
        <w:tabs>
          <w:tab w:val="num" w:pos="1446"/>
        </w:tabs>
        <w:ind w:left="1446" w:hanging="567"/>
      </w:pPr>
      <w:rPr>
        <w:rFonts w:ascii="Symbol" w:hAnsi="Symbol" w:hint="default"/>
      </w:rPr>
    </w:lvl>
  </w:abstractNum>
  <w:abstractNum w:abstractNumId="1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152</Pages>
  <Words>37782</Words>
  <Characters>188912</Characters>
  <Application>Microsoft Office Word</Application>
  <DocSecurity>0</DocSecurity>
  <Lines>5105</Lines>
  <Paragraphs>2666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224028</CharactersWithSpaces>
  <SharedDoc>false</SharedDoc>
  <HLinks>
    <vt:vector size="12" baseType="variant">
      <vt:variant>
        <vt:i4>3014716</vt:i4>
      </vt:variant>
      <vt:variant>
        <vt:i4>15136</vt:i4>
      </vt:variant>
      <vt:variant>
        <vt:i4>1025</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1994 - 08-a0-01</dc:title>
  <dc:subject/>
  <dc:creator/>
  <cp:keywords/>
  <dc:description/>
  <cp:lastModifiedBy>svcMRProcess</cp:lastModifiedBy>
  <cp:revision>4</cp:revision>
  <cp:lastPrinted>2008-11-18T08:09:00Z</cp:lastPrinted>
  <dcterms:created xsi:type="dcterms:W3CDTF">2018-09-07T15:30:00Z</dcterms:created>
  <dcterms:modified xsi:type="dcterms:W3CDTF">2018-09-07T15:30:00Z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20081114</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AsAtDate">
    <vt:lpwstr>14 Nov 2008</vt:lpwstr>
  </property>
  <property fmtid="{D5CDD505-2E9C-101B-9397-08002B2CF9AE}" pid="8" name="Suffix">
    <vt:lpwstr>08-a0-01</vt:lpwstr>
  </property>
</Properties>
</file>