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Transport Co-ordination Act 1966</w:t>
      </w:r>
    </w:p>
    <w:p>
      <w:pPr>
        <w:pStyle w:val="NameofActRegPage1"/>
        <w:spacing w:before="180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_Toc217356668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_Toc217356669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_Toc217356670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_Toc217356671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_Toc217356672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_Toc217356673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_Toc217356674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_Toc217356675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_Toc217356676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_Toc217356677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_Toc217356678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w:t>
      </w:r>
      <w:r>
        <w:rPr>
          <w:b w:val="0"/>
          <w:szCs w:val="24"/>
        </w:rPr>
        <w:t> — </w:t>
      </w:r>
      <w:r>
        <w:rPr>
          <w:szCs w:val="24"/>
        </w:rPr>
        <w:t>Goldfields region</w:t>
      </w:r>
    </w:p>
    <w:p>
      <w:pPr>
        <w:pStyle w:val="TOC8"/>
        <w:rPr>
          <w:sz w:val="24"/>
          <w:szCs w:val="24"/>
        </w:rPr>
      </w:pPr>
      <w:r>
        <w:rPr>
          <w:szCs w:val="22"/>
        </w:rPr>
        <w:tab/>
        <w:t>Brief Description</w:t>
      </w:r>
      <w:r>
        <w:tab/>
      </w:r>
      <w:r>
        <w:fldChar w:fldCharType="begin"/>
      </w:r>
      <w:r>
        <w:instrText xml:space="preserve"> PAGEREF _Toc217356681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_Toc217356682 \h </w:instrText>
      </w:r>
      <w:r>
        <w:fldChar w:fldCharType="separate"/>
      </w:r>
      <w:r>
        <w:t>5</w:t>
      </w:r>
      <w:r>
        <w:fldChar w:fldCharType="end"/>
      </w:r>
    </w:p>
    <w:p>
      <w:pPr>
        <w:pStyle w:val="TOC4"/>
        <w:tabs>
          <w:tab w:val="right" w:leader="dot" w:pos="7086"/>
        </w:tabs>
        <w:rPr>
          <w:b w:val="0"/>
          <w:sz w:val="24"/>
          <w:szCs w:val="24"/>
        </w:rPr>
      </w:pPr>
      <w:r>
        <w:rPr>
          <w:szCs w:val="24"/>
        </w:rPr>
        <w:t>Division 2</w:t>
      </w:r>
      <w:r>
        <w:rPr>
          <w:b w:val="0"/>
          <w:szCs w:val="24"/>
        </w:rPr>
        <w:t> — </w:t>
      </w:r>
      <w:r>
        <w:rPr>
          <w:szCs w:val="24"/>
        </w:rPr>
        <w:t>Kalbarri region</w:t>
      </w:r>
    </w:p>
    <w:p>
      <w:pPr>
        <w:pStyle w:val="TOC8"/>
        <w:rPr>
          <w:sz w:val="24"/>
          <w:szCs w:val="24"/>
        </w:rPr>
      </w:pPr>
      <w:r>
        <w:rPr>
          <w:szCs w:val="22"/>
        </w:rPr>
        <w:tab/>
        <w:t>Brief description</w:t>
      </w:r>
      <w:r>
        <w:tab/>
      </w:r>
      <w:r>
        <w:fldChar w:fldCharType="begin"/>
      </w:r>
      <w:r>
        <w:instrText xml:space="preserve"> PAGEREF _Toc217356684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_Toc217356685 \h </w:instrText>
      </w:r>
      <w:r>
        <w:fldChar w:fldCharType="separate"/>
      </w:r>
      <w:r>
        <w:t>7</w:t>
      </w:r>
      <w:r>
        <w:fldChar w:fldCharType="end"/>
      </w:r>
    </w:p>
    <w:p>
      <w:pPr>
        <w:pStyle w:val="TOC4"/>
        <w:tabs>
          <w:tab w:val="right" w:leader="dot" w:pos="7086"/>
        </w:tabs>
        <w:rPr>
          <w:b w:val="0"/>
          <w:sz w:val="24"/>
          <w:szCs w:val="24"/>
        </w:rPr>
      </w:pPr>
      <w:r>
        <w:rPr>
          <w:szCs w:val="24"/>
        </w:rPr>
        <w:t>Division 3</w:t>
      </w:r>
      <w:r>
        <w:rPr>
          <w:b w:val="0"/>
          <w:szCs w:val="24"/>
        </w:rPr>
        <w:t> — </w:t>
      </w:r>
      <w:r>
        <w:rPr>
          <w:szCs w:val="24"/>
        </w:rPr>
        <w:t>Kimberley region</w:t>
      </w:r>
    </w:p>
    <w:p>
      <w:pPr>
        <w:pStyle w:val="TOC8"/>
        <w:rPr>
          <w:sz w:val="24"/>
          <w:szCs w:val="24"/>
        </w:rPr>
      </w:pPr>
      <w:r>
        <w:rPr>
          <w:szCs w:val="22"/>
        </w:rPr>
        <w:tab/>
        <w:t>Brief Description</w:t>
      </w:r>
      <w:r>
        <w:tab/>
      </w:r>
      <w:r>
        <w:fldChar w:fldCharType="begin"/>
      </w:r>
      <w:r>
        <w:instrText xml:space="preserve"> PAGEREF _Toc217356687 \h </w:instrText>
      </w:r>
      <w:r>
        <w:fldChar w:fldCharType="separate"/>
      </w:r>
      <w:r>
        <w:t>9</w:t>
      </w:r>
      <w:r>
        <w:fldChar w:fldCharType="end"/>
      </w:r>
    </w:p>
    <w:p>
      <w:pPr>
        <w:pStyle w:val="TOC8"/>
        <w:rPr>
          <w:sz w:val="24"/>
          <w:szCs w:val="24"/>
        </w:rPr>
      </w:pPr>
      <w:r>
        <w:rPr>
          <w:szCs w:val="22"/>
        </w:rPr>
        <w:tab/>
        <w:t>Major towns</w:t>
      </w:r>
      <w:r>
        <w:tab/>
      </w:r>
      <w:r>
        <w:fldChar w:fldCharType="begin"/>
      </w:r>
      <w:r>
        <w:instrText xml:space="preserve"> PAGEREF _Toc217356688 \h </w:instrText>
      </w:r>
      <w:r>
        <w:fldChar w:fldCharType="separate"/>
      </w:r>
      <w:r>
        <w:t>9</w:t>
      </w:r>
      <w:r>
        <w:fldChar w:fldCharType="end"/>
      </w:r>
    </w:p>
    <w:p>
      <w:pPr>
        <w:pStyle w:val="TOC4"/>
        <w:tabs>
          <w:tab w:val="right" w:leader="dot" w:pos="7086"/>
        </w:tabs>
        <w:rPr>
          <w:b w:val="0"/>
          <w:sz w:val="24"/>
          <w:szCs w:val="24"/>
        </w:rPr>
      </w:pPr>
      <w:r>
        <w:rPr>
          <w:szCs w:val="24"/>
        </w:rPr>
        <w:t>Division 4</w:t>
      </w:r>
      <w:r>
        <w:rPr>
          <w:b w:val="0"/>
          <w:szCs w:val="24"/>
        </w:rPr>
        <w:t> — </w:t>
      </w:r>
      <w:r>
        <w:rPr>
          <w:szCs w:val="24"/>
        </w:rPr>
        <w:t>Mid</w:t>
      </w:r>
      <w:r>
        <w:rPr>
          <w:szCs w:val="24"/>
        </w:rPr>
        <w:noBreakHyphen/>
        <w:t>west region</w:t>
      </w:r>
    </w:p>
    <w:p>
      <w:pPr>
        <w:pStyle w:val="TOC8"/>
        <w:rPr>
          <w:sz w:val="24"/>
          <w:szCs w:val="24"/>
        </w:rPr>
      </w:pPr>
      <w:r>
        <w:rPr>
          <w:szCs w:val="22"/>
        </w:rPr>
        <w:tab/>
        <w:t>Brief Description</w:t>
      </w:r>
      <w:r>
        <w:tab/>
      </w:r>
      <w:r>
        <w:fldChar w:fldCharType="begin"/>
      </w:r>
      <w:r>
        <w:instrText xml:space="preserve"> PAGEREF _Toc217356690 \h </w:instrText>
      </w:r>
      <w:r>
        <w:fldChar w:fldCharType="separate"/>
      </w:r>
      <w:r>
        <w:t>11</w:t>
      </w:r>
      <w:r>
        <w:fldChar w:fldCharType="end"/>
      </w:r>
    </w:p>
    <w:p>
      <w:pPr>
        <w:pStyle w:val="TOC8"/>
        <w:rPr>
          <w:sz w:val="24"/>
          <w:szCs w:val="24"/>
        </w:rPr>
      </w:pPr>
      <w:r>
        <w:rPr>
          <w:szCs w:val="22"/>
        </w:rPr>
        <w:tab/>
        <w:t>Major towns/cities</w:t>
      </w:r>
      <w:r>
        <w:tab/>
      </w:r>
      <w:r>
        <w:fldChar w:fldCharType="begin"/>
      </w:r>
      <w:r>
        <w:instrText xml:space="preserve"> PAGEREF _Toc217356691 \h </w:instrText>
      </w:r>
      <w:r>
        <w:fldChar w:fldCharType="separate"/>
      </w:r>
      <w:r>
        <w:t>11</w:t>
      </w:r>
      <w:r>
        <w:fldChar w:fldCharType="end"/>
      </w:r>
    </w:p>
    <w:p>
      <w:pPr>
        <w:pStyle w:val="TOC4"/>
        <w:tabs>
          <w:tab w:val="right" w:leader="dot" w:pos="7086"/>
        </w:tabs>
        <w:rPr>
          <w:b w:val="0"/>
          <w:sz w:val="24"/>
          <w:szCs w:val="24"/>
        </w:rPr>
      </w:pPr>
      <w:r>
        <w:rPr>
          <w:szCs w:val="24"/>
        </w:rPr>
        <w:t>Division 5</w:t>
      </w:r>
      <w:r>
        <w:rPr>
          <w:b w:val="0"/>
          <w:szCs w:val="24"/>
        </w:rPr>
        <w:t> — </w:t>
      </w:r>
      <w:r>
        <w:rPr>
          <w:szCs w:val="24"/>
        </w:rPr>
        <w:t>Pilbara region</w:t>
      </w:r>
    </w:p>
    <w:p>
      <w:pPr>
        <w:pStyle w:val="TOC8"/>
        <w:rPr>
          <w:sz w:val="24"/>
          <w:szCs w:val="24"/>
        </w:rPr>
      </w:pPr>
      <w:r>
        <w:rPr>
          <w:szCs w:val="22"/>
        </w:rPr>
        <w:tab/>
        <w:t>Brief Description</w:t>
      </w:r>
      <w:r>
        <w:tab/>
      </w:r>
      <w:r>
        <w:fldChar w:fldCharType="begin"/>
      </w:r>
      <w:r>
        <w:instrText xml:space="preserve"> PAGEREF _Toc217356693 \h </w:instrText>
      </w:r>
      <w:r>
        <w:fldChar w:fldCharType="separate"/>
      </w:r>
      <w:r>
        <w:t>13</w:t>
      </w:r>
      <w:r>
        <w:fldChar w:fldCharType="end"/>
      </w:r>
    </w:p>
    <w:p>
      <w:pPr>
        <w:pStyle w:val="TOC8"/>
        <w:rPr>
          <w:sz w:val="24"/>
          <w:szCs w:val="24"/>
        </w:rPr>
      </w:pPr>
      <w:r>
        <w:rPr>
          <w:szCs w:val="22"/>
        </w:rPr>
        <w:tab/>
        <w:t>Major towns</w:t>
      </w:r>
      <w:r>
        <w:tab/>
      </w:r>
      <w:r>
        <w:fldChar w:fldCharType="begin"/>
      </w:r>
      <w:r>
        <w:instrText xml:space="preserve"> PAGEREF _Toc217356694 \h </w:instrText>
      </w:r>
      <w:r>
        <w:fldChar w:fldCharType="separate"/>
      </w:r>
      <w:r>
        <w:t>13</w:t>
      </w:r>
      <w:r>
        <w:fldChar w:fldCharType="end"/>
      </w:r>
    </w:p>
    <w:p>
      <w:pPr>
        <w:pStyle w:val="TOC4"/>
        <w:tabs>
          <w:tab w:val="right" w:leader="dot" w:pos="7086"/>
        </w:tabs>
        <w:rPr>
          <w:b w:val="0"/>
          <w:sz w:val="24"/>
          <w:szCs w:val="24"/>
        </w:rPr>
      </w:pPr>
      <w:r>
        <w:rPr>
          <w:szCs w:val="24"/>
        </w:rPr>
        <w:t>Division 6</w:t>
      </w:r>
      <w:r>
        <w:rPr>
          <w:b w:val="0"/>
          <w:szCs w:val="24"/>
        </w:rPr>
        <w:t> — </w:t>
      </w:r>
      <w:r>
        <w:rPr>
          <w:szCs w:val="24"/>
        </w:rPr>
        <w:t>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_Toc217356696 \h </w:instrText>
      </w:r>
      <w:r>
        <w:fldChar w:fldCharType="separate"/>
      </w:r>
      <w:r>
        <w:t>15</w:t>
      </w:r>
      <w:r>
        <w:fldChar w:fldCharType="end"/>
      </w:r>
    </w:p>
    <w:p>
      <w:pPr>
        <w:pStyle w:val="TOC8"/>
        <w:rPr>
          <w:sz w:val="24"/>
          <w:szCs w:val="24"/>
        </w:rPr>
      </w:pPr>
      <w:r>
        <w:rPr>
          <w:szCs w:val="22"/>
        </w:rPr>
        <w:tab/>
        <w:t>Major towns/cities</w:t>
      </w:r>
      <w:r>
        <w:tab/>
      </w:r>
      <w:r>
        <w:fldChar w:fldCharType="begin"/>
      </w:r>
      <w:r>
        <w:instrText xml:space="preserve"> PAGEREF _Toc217356697 \h </w:instrText>
      </w:r>
      <w:r>
        <w:fldChar w:fldCharType="separate"/>
      </w:r>
      <w:r>
        <w:t>15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_Toc217356701 \h </w:instrText>
      </w:r>
      <w:r>
        <w:fldChar w:fldCharType="separate"/>
      </w:r>
      <w:r>
        <w:t>23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217356668"/>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21735666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217356670"/>
      <w:bookmarkStart w:id="18" w:name="_Toc478882651"/>
      <w:bookmarkStart w:id="19" w:name="_Toc480602759"/>
      <w:bookmarkStart w:id="20" w:name="_Toc28498282"/>
      <w:bookmarkStart w:id="21" w:name="_Toc28498418"/>
      <w:r>
        <w:rPr>
          <w:rStyle w:val="CharSectno"/>
        </w:rPr>
        <w:t>2A</w:t>
      </w:r>
      <w:r>
        <w:t>.</w:t>
      </w:r>
      <w:r>
        <w:tab/>
        <w:t>Terms used in these regulations</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2" w:name="_Toc121125108"/>
      <w:bookmarkStart w:id="23" w:name="_Toc185925019"/>
      <w:bookmarkStart w:id="24" w:name="_Toc217356671"/>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217356672"/>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217356673"/>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217356674"/>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217356675"/>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217356676"/>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217356677"/>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62" w:name="_Toc185925026"/>
      <w:bookmarkStart w:id="63" w:name="_Toc217356678"/>
      <w:r>
        <w:rPr>
          <w:rStyle w:val="CharSectno"/>
        </w:rPr>
        <w:t>8</w:t>
      </w:r>
      <w:r>
        <w:rPr>
          <w:snapToGrid w:val="0"/>
        </w:rPr>
        <w:t>.</w:t>
      </w:r>
      <w:r>
        <w:rPr>
          <w:snapToGrid w:val="0"/>
        </w:rPr>
        <w:tab/>
        <w:t>Repeal</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 w:name="_Toc185925027"/>
      <w:bookmarkStart w:id="65" w:name="_Toc205264000"/>
      <w:bookmarkStart w:id="66" w:name="_Toc205268129"/>
      <w:bookmarkStart w:id="67" w:name="_Toc217356679"/>
      <w:bookmarkStart w:id="68" w:name="_Toc140635263"/>
      <w:bookmarkStart w:id="69" w:name="_Toc153266593"/>
      <w:r>
        <w:rPr>
          <w:rStyle w:val="CharSchNo"/>
        </w:rPr>
        <w:t>Schedule 1</w:t>
      </w:r>
      <w:r>
        <w:t> — </w:t>
      </w:r>
      <w:r>
        <w:rPr>
          <w:rStyle w:val="CharSchText"/>
        </w:rPr>
        <w:t>Fees and charges</w:t>
      </w:r>
      <w:bookmarkEnd w:id="64"/>
      <w:bookmarkEnd w:id="65"/>
      <w:bookmarkEnd w:id="66"/>
      <w:bookmarkEnd w:id="67"/>
    </w:p>
    <w:p>
      <w:pPr>
        <w:pStyle w:val="yShoulderClause"/>
      </w:pPr>
      <w:r>
        <w:t>[r. 3]</w:t>
      </w:r>
    </w:p>
    <w:p>
      <w:pPr>
        <w:pStyle w:val="yFootnoteheading"/>
      </w:pPr>
      <w:r>
        <w:tab/>
        <w:t>[Heading inserted in Gazette 21 Dec 2007 p. 6330.]</w:t>
      </w:r>
    </w:p>
    <w:p>
      <w:pPr>
        <w:pStyle w:val="yHeading3"/>
      </w:pPr>
      <w:bookmarkStart w:id="70" w:name="_Toc185925028"/>
      <w:bookmarkStart w:id="71" w:name="_Toc205264001"/>
      <w:bookmarkStart w:id="72" w:name="_Toc205268130"/>
      <w:bookmarkStart w:id="73" w:name="_Toc217356680"/>
      <w:r>
        <w:rPr>
          <w:rStyle w:val="CharSDivNo"/>
        </w:rPr>
        <w:t>Division 1</w:t>
      </w:r>
      <w:r>
        <w:rPr>
          <w:b w:val="0"/>
        </w:rPr>
        <w:t> — </w:t>
      </w:r>
      <w:r>
        <w:rPr>
          <w:rStyle w:val="CharSDivText"/>
        </w:rPr>
        <w:t>Goldfields region</w:t>
      </w:r>
      <w:bookmarkEnd w:id="70"/>
      <w:bookmarkEnd w:id="71"/>
      <w:bookmarkEnd w:id="72"/>
      <w:bookmarkEnd w:id="73"/>
    </w:p>
    <w:p>
      <w:pPr>
        <w:pStyle w:val="yFootnoteheading"/>
      </w:pPr>
      <w:r>
        <w:tab/>
        <w:t>[Heading inserted in Gazette 21 Dec 2007 p. 6330.]</w:t>
      </w:r>
    </w:p>
    <w:p>
      <w:pPr>
        <w:pStyle w:val="yHeading5"/>
      </w:pPr>
      <w:bookmarkStart w:id="74" w:name="_Toc185925029"/>
      <w:bookmarkStart w:id="75" w:name="_Toc217356681"/>
      <w:r>
        <w:tab/>
        <w:t>Brief Description</w:t>
      </w:r>
      <w:bookmarkEnd w:id="74"/>
      <w:bookmarkEnd w:id="75"/>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76" w:name="_Toc185925030"/>
      <w:bookmarkStart w:id="77" w:name="_Toc217356682"/>
      <w:r>
        <w:tab/>
        <w:t>Major towns</w:t>
      </w:r>
      <w:bookmarkEnd w:id="76"/>
      <w:bookmarkEnd w:id="77"/>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365"/>
        <w:gridCol w:w="1320"/>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ind w:left="0" w:right="34"/>
              <w:rPr>
                <w:b/>
                <w:bCs/>
                <w:sz w:val="20"/>
              </w:rPr>
            </w:pPr>
          </w:p>
        </w:tc>
        <w:tc>
          <w:tcPr>
            <w:tcW w:w="1365" w:type="dxa"/>
            <w:tcBorders>
              <w:top w:val="single" w:sz="4" w:space="0" w:color="auto"/>
              <w:left w:val="nil"/>
              <w:bottom w:val="single" w:sz="4" w:space="0" w:color="auto"/>
            </w:tcBorders>
          </w:tcPr>
          <w:p>
            <w:pPr>
              <w:pStyle w:val="yTable"/>
            </w:pPr>
            <w:r>
              <w:rPr>
                <w:b/>
                <w:bCs/>
                <w:sz w:val="20"/>
              </w:rPr>
              <w:t>Flagfall</w:t>
            </w:r>
          </w:p>
        </w:tc>
        <w:tc>
          <w:tcPr>
            <w:tcW w:w="1320" w:type="dxa"/>
            <w:tcBorders>
              <w:top w:val="single" w:sz="4" w:space="0" w:color="auto"/>
              <w:bottom w:val="single" w:sz="4" w:space="0" w:color="auto"/>
            </w:tcBorders>
          </w:tcPr>
          <w:p>
            <w:pPr>
              <w:pStyle w:val="yTable"/>
            </w:pPr>
            <w:r>
              <w:rPr>
                <w:b/>
                <w:bCs/>
                <w:sz w:val="20"/>
              </w:rPr>
              <w:t xml:space="preserve">Distance rate </w:t>
            </w:r>
          </w:p>
        </w:tc>
        <w:tc>
          <w:tcPr>
            <w:tcW w:w="1426"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365" w:type="dxa"/>
            <w:tcBorders>
              <w:left w:val="nil"/>
            </w:tcBorders>
          </w:tcPr>
          <w:p>
            <w:pPr>
              <w:pStyle w:val="yTable"/>
            </w:pPr>
          </w:p>
          <w:p>
            <w:pPr>
              <w:pStyle w:val="yTable"/>
            </w:pPr>
          </w:p>
          <w:p>
            <w:pPr>
              <w:pStyle w:val="yTable"/>
            </w:pPr>
            <w:r>
              <w:t>$3.60</w:t>
            </w:r>
          </w:p>
        </w:tc>
        <w:tc>
          <w:tcPr>
            <w:tcW w:w="1320" w:type="dxa"/>
          </w:tcPr>
          <w:p>
            <w:pPr>
              <w:pStyle w:val="yTable"/>
            </w:pPr>
          </w:p>
          <w:p>
            <w:pPr>
              <w:pStyle w:val="yTable"/>
            </w:pPr>
            <w:r>
              <w:br/>
              <w:t>$1.51/km</w:t>
            </w:r>
          </w:p>
        </w:tc>
        <w:tc>
          <w:tcPr>
            <w:tcW w:w="1426"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365" w:type="dxa"/>
            <w:tcBorders>
              <w:left w:val="nil"/>
            </w:tcBorders>
          </w:tcPr>
          <w:p>
            <w:pPr>
              <w:pStyle w:val="yTable"/>
            </w:pPr>
          </w:p>
          <w:p>
            <w:pPr>
              <w:pStyle w:val="yTable"/>
            </w:pPr>
            <w:r>
              <w:br/>
            </w:r>
          </w:p>
          <w:p>
            <w:pPr>
              <w:pStyle w:val="yTable"/>
            </w:pPr>
            <w:r>
              <w:br/>
            </w:r>
            <w:r>
              <w:br/>
            </w:r>
          </w:p>
          <w:p>
            <w:pPr>
              <w:pStyle w:val="yTable"/>
            </w:pPr>
            <w:r>
              <w:t>$5.20</w:t>
            </w:r>
          </w:p>
        </w:tc>
        <w:tc>
          <w:tcPr>
            <w:tcW w:w="1320" w:type="dxa"/>
          </w:tcPr>
          <w:p>
            <w:pPr>
              <w:pStyle w:val="yTable"/>
            </w:pPr>
          </w:p>
          <w:p>
            <w:pPr>
              <w:pStyle w:val="yTable"/>
            </w:pPr>
            <w:r>
              <w:br/>
            </w:r>
          </w:p>
          <w:p>
            <w:pPr>
              <w:pStyle w:val="yTable"/>
            </w:pPr>
            <w:r>
              <w:br/>
            </w:r>
            <w:r>
              <w:br/>
            </w:r>
          </w:p>
          <w:p>
            <w:pPr>
              <w:pStyle w:val="yTable"/>
            </w:pPr>
            <w:r>
              <w:t>$1.51/km</w:t>
            </w:r>
          </w:p>
        </w:tc>
        <w:tc>
          <w:tcPr>
            <w:tcW w:w="1426" w:type="dxa"/>
          </w:tcPr>
          <w:p>
            <w:pPr>
              <w:pStyle w:val="yTable"/>
            </w:pPr>
          </w:p>
          <w:p>
            <w:pPr>
              <w:pStyle w:val="yTable"/>
            </w:pPr>
            <w:r>
              <w:br/>
            </w:r>
          </w:p>
          <w:p>
            <w:pPr>
              <w:pStyle w:val="yTable"/>
            </w:pPr>
            <w:r>
              <w:br/>
            </w:r>
            <w:r>
              <w:br/>
            </w:r>
          </w:p>
          <w:p>
            <w:pPr>
              <w:pStyle w:val="yTable"/>
            </w:pPr>
            <w:r>
              <w:t>$42.15/hour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365"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320" w:type="dxa"/>
            <w:tcBorders>
              <w:bottom w:val="single" w:sz="4" w:space="0" w:color="auto"/>
            </w:tcBorders>
          </w:tcPr>
          <w:p>
            <w:pPr>
              <w:pStyle w:val="yTable"/>
            </w:pPr>
          </w:p>
          <w:p>
            <w:pPr>
              <w:pStyle w:val="yTable"/>
            </w:pPr>
            <w:r>
              <w:br/>
            </w:r>
            <w:r>
              <w:br/>
            </w:r>
            <w:r>
              <w:br/>
            </w:r>
            <w:r>
              <w:br/>
            </w:r>
            <w:r>
              <w:br/>
            </w:r>
            <w:r>
              <w:br/>
              <w:t>$2.17/km</w:t>
            </w:r>
          </w:p>
        </w:tc>
        <w:tc>
          <w:tcPr>
            <w:tcW w:w="1426" w:type="dxa"/>
            <w:tcBorders>
              <w:bottom w:val="single" w:sz="4" w:space="0" w:color="auto"/>
            </w:tcBorders>
          </w:tcPr>
          <w:p>
            <w:pPr>
              <w:pStyle w:val="yTable"/>
            </w:pPr>
          </w:p>
          <w:p>
            <w:pPr>
              <w:pStyle w:val="yTable"/>
            </w:pPr>
            <w:r>
              <w:br/>
            </w:r>
            <w:r>
              <w:br/>
            </w:r>
            <w:r>
              <w:br/>
            </w:r>
            <w:r>
              <w:br/>
            </w:r>
            <w:r>
              <w:br/>
            </w:r>
            <w:r>
              <w:br/>
              <w:t>$65.30/hour</w:t>
            </w:r>
          </w:p>
        </w:tc>
      </w:tr>
    </w:tbl>
    <w:p>
      <w:pPr>
        <w:pStyle w:val="zyMiscellaneousHeading"/>
        <w:spacing w:before="24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$0.97/km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$1.43/km</w:t>
            </w:r>
          </w:p>
        </w:tc>
      </w:tr>
    </w:tbl>
    <w:p>
      <w:pPr>
        <w:pStyle w:val="zyMiscellaneousHeading"/>
        <w:spacing w:before="24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tabs>
                <w:tab w:val="left" w:pos="383"/>
              </w:tabs>
              <w:ind w:left="383" w:hanging="383"/>
            </w:pPr>
            <w:r>
              <w:rPr>
                <w:b/>
                <w:bCs/>
                <w:sz w:val="20"/>
              </w:rPr>
              <w:t>Cleaning</w:t>
            </w:r>
          </w:p>
          <w:p>
            <w:pPr>
              <w:pStyle w:val="yTable"/>
              <w:keepNext/>
              <w:tabs>
                <w:tab w:val="left" w:pos="383"/>
              </w:tabs>
              <w:ind w:left="383" w:hanging="383"/>
            </w:pPr>
            <w:r>
              <w:tab/>
              <w:t>(when soiled during hiring — for time required to clean)</w:t>
            </w:r>
          </w:p>
        </w:tc>
        <w:tc>
          <w:tcPr>
            <w:tcW w:w="1984" w:type="dxa"/>
          </w:tcPr>
          <w:p>
            <w:pPr>
              <w:pStyle w:val="yTable"/>
              <w:keepNext/>
            </w:pPr>
          </w:p>
          <w:p>
            <w:pPr>
              <w:pStyle w:val="yTable"/>
              <w:keepNext/>
            </w:pPr>
            <w:r>
              <w:br/>
              <w:t>$42.15/hour</w:t>
            </w:r>
          </w:p>
        </w:tc>
      </w:tr>
      <w:tr>
        <w:tc>
          <w:tcPr>
            <w:tcW w:w="4253" w:type="dxa"/>
          </w:tcPr>
          <w:p>
            <w:pPr>
              <w:pStyle w:val="yTable"/>
              <w:tabs>
                <w:tab w:val="left" w:pos="383"/>
              </w:tabs>
              <w:ind w:left="383" w:hanging="38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383"/>
              </w:tabs>
              <w:ind w:left="383" w:hanging="383"/>
            </w:pPr>
            <w:r>
              <w:rPr>
                <w:b/>
                <w:bCs/>
                <w:sz w:val="20"/>
              </w:rPr>
              <w:t>Surcharges</w:t>
            </w:r>
          </w:p>
        </w:tc>
        <w:tc>
          <w:tcPr>
            <w:tcW w:w="1984" w:type="dxa"/>
          </w:tcPr>
          <w:p>
            <w:pPr>
              <w:pStyle w:val="yTable"/>
            </w:pPr>
          </w:p>
        </w:tc>
      </w:tr>
      <w:tr>
        <w:tc>
          <w:tcPr>
            <w:tcW w:w="4253" w:type="dxa"/>
          </w:tcPr>
          <w:p>
            <w:pPr>
              <w:pStyle w:val="yTable"/>
              <w:tabs>
                <w:tab w:val="left" w:pos="383"/>
              </w:tabs>
              <w:ind w:left="383" w:hanging="383"/>
            </w:pPr>
            <w:r>
              <w:rPr>
                <w:sz w:val="20"/>
              </w:rPr>
              <w:t>Ultra</w:t>
            </w:r>
            <w:r>
              <w:rPr>
                <w:sz w:val="20"/>
              </w:rPr>
              <w:noBreakHyphen/>
              <w:t>Peak —</w:t>
            </w:r>
          </w:p>
          <w:p>
            <w:pPr>
              <w:pStyle w:val="yTable"/>
              <w:tabs>
                <w:tab w:val="left" w:pos="383"/>
              </w:tabs>
              <w:ind w:left="383" w:hanging="383"/>
            </w:pPr>
            <w:r>
              <w:tab/>
              <w:t>Between midnight Friday to 5 a.m. Saturday or midnight Saturday to 5 a.m. Sunday</w:t>
            </w:r>
          </w:p>
        </w:tc>
        <w:tc>
          <w:tcPr>
            <w:tcW w:w="1984" w:type="dxa"/>
          </w:tcPr>
          <w:p>
            <w:pPr>
              <w:pStyle w:val="yTable"/>
            </w:pPr>
          </w:p>
          <w:p>
            <w:pPr>
              <w:pStyle w:val="yTable"/>
            </w:pPr>
            <w:r>
              <w:br/>
              <w:t>$2.00</w:t>
            </w:r>
          </w:p>
        </w:tc>
      </w:tr>
      <w:tr>
        <w:tc>
          <w:tcPr>
            <w:tcW w:w="4253" w:type="dxa"/>
          </w:tcPr>
          <w:p>
            <w:pPr>
              <w:pStyle w:val="yTable"/>
              <w:tabs>
                <w:tab w:val="left" w:pos="383"/>
              </w:tabs>
              <w:ind w:left="383" w:hanging="383"/>
            </w:pPr>
            <w:r>
              <w:rPr>
                <w:sz w:val="20"/>
              </w:rPr>
              <w:t>Christmas Day —</w:t>
            </w:r>
          </w:p>
          <w:p>
            <w:pPr>
              <w:pStyle w:val="yTable"/>
              <w:tabs>
                <w:tab w:val="left" w:pos="383"/>
              </w:tabs>
              <w:ind w:left="383" w:hanging="38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383"/>
              </w:tabs>
              <w:ind w:left="383" w:hanging="383"/>
            </w:pPr>
            <w:r>
              <w:rPr>
                <w:sz w:val="20"/>
              </w:rPr>
              <w:t>New Year’s Eve —</w:t>
            </w:r>
          </w:p>
          <w:p>
            <w:pPr>
              <w:pStyle w:val="yTable"/>
              <w:tabs>
                <w:tab w:val="left" w:pos="383"/>
              </w:tabs>
              <w:ind w:left="383" w:hanging="38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1 inserted in Gazette 21 Dec 2007 p. 6330-1; amended in Gazette 31 Jul 2008 p. 3440-1; 17 Dec 2008 p. 5338</w:t>
      </w:r>
      <w:r>
        <w:noBreakHyphen/>
        <w:t>9.]</w:t>
      </w:r>
    </w:p>
    <w:p>
      <w:pPr>
        <w:pStyle w:val="yHeading3"/>
      </w:pPr>
      <w:bookmarkStart w:id="78" w:name="_Toc185925031"/>
      <w:bookmarkStart w:id="79" w:name="_Toc205264004"/>
      <w:bookmarkStart w:id="80" w:name="_Toc205268133"/>
      <w:bookmarkStart w:id="81" w:name="_Toc217356683"/>
      <w:r>
        <w:rPr>
          <w:rStyle w:val="CharSDivNo"/>
        </w:rPr>
        <w:t>Division 2</w:t>
      </w:r>
      <w:r>
        <w:rPr>
          <w:b w:val="0"/>
        </w:rPr>
        <w:t> — </w:t>
      </w:r>
      <w:r>
        <w:rPr>
          <w:rStyle w:val="CharSDivText"/>
        </w:rPr>
        <w:t>Kalbarri region</w:t>
      </w:r>
      <w:bookmarkEnd w:id="78"/>
      <w:bookmarkEnd w:id="79"/>
      <w:bookmarkEnd w:id="80"/>
      <w:bookmarkEnd w:id="81"/>
    </w:p>
    <w:p>
      <w:pPr>
        <w:pStyle w:val="yFootnoteheading"/>
      </w:pPr>
      <w:r>
        <w:tab/>
        <w:t>[Heading inserted in Gazette 21 Dec 2007 p. 6331.]</w:t>
      </w:r>
    </w:p>
    <w:p>
      <w:pPr>
        <w:pStyle w:val="yHeading5"/>
      </w:pPr>
      <w:bookmarkStart w:id="82" w:name="_Toc185925032"/>
      <w:bookmarkStart w:id="83" w:name="_Toc217356684"/>
      <w:r>
        <w:tab/>
        <w:t>Brief description</w:t>
      </w:r>
      <w:bookmarkEnd w:id="82"/>
      <w:bookmarkEnd w:id="83"/>
    </w:p>
    <w:p>
      <w:pPr>
        <w:pStyle w:val="ySubsection"/>
      </w:pPr>
      <w:r>
        <w:tab/>
      </w:r>
      <w:r>
        <w:tab/>
        <w:t>The town of Kalbarri and its immediate environs (see map).</w:t>
      </w:r>
    </w:p>
    <w:p>
      <w:pPr>
        <w:pStyle w:val="yHeading5"/>
      </w:pPr>
      <w:bookmarkStart w:id="84" w:name="_Toc185925033"/>
      <w:bookmarkStart w:id="85" w:name="_Toc217356685"/>
      <w:r>
        <w:tab/>
        <w:t>Town</w:t>
      </w:r>
      <w:bookmarkEnd w:id="84"/>
      <w:bookmarkEnd w:id="85"/>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276" w:type="dxa"/>
            <w:tcBorders>
              <w:top w:val="single" w:sz="4" w:space="0" w:color="auto"/>
              <w:left w:val="nil"/>
              <w:bottom w:val="single" w:sz="4" w:space="0" w:color="auto"/>
            </w:tcBorders>
          </w:tcPr>
          <w:p>
            <w:pPr>
              <w:pStyle w:val="yTable"/>
            </w:pPr>
            <w:r>
              <w:rPr>
                <w:b/>
                <w:bCs/>
                <w:sz w:val="20"/>
              </w:rPr>
              <w:t>Flagfall</w:t>
            </w:r>
          </w:p>
        </w:tc>
        <w:tc>
          <w:tcPr>
            <w:tcW w:w="1418"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276" w:type="dxa"/>
            <w:tcBorders>
              <w:left w:val="nil"/>
            </w:tcBorders>
          </w:tcPr>
          <w:p>
            <w:pPr>
              <w:pStyle w:val="yTable"/>
            </w:pPr>
          </w:p>
          <w:p>
            <w:pPr>
              <w:pStyle w:val="yTable"/>
            </w:pPr>
            <w:r>
              <w:br/>
              <w:t>$3.60</w:t>
            </w:r>
          </w:p>
        </w:tc>
        <w:tc>
          <w:tcPr>
            <w:tcW w:w="1418" w:type="dxa"/>
          </w:tcPr>
          <w:p>
            <w:pPr>
              <w:pStyle w:val="yTable"/>
            </w:pPr>
          </w:p>
          <w:p>
            <w:pPr>
              <w:pStyle w:val="yTable"/>
            </w:pPr>
            <w:r>
              <w:br/>
              <w:t>$1.60/km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276" w:type="dxa"/>
            <w:tcBorders>
              <w:left w:val="nil"/>
            </w:tcBorders>
          </w:tcPr>
          <w:p>
            <w:pPr>
              <w:pStyle w:val="yTable"/>
            </w:pPr>
          </w:p>
          <w:p>
            <w:pPr>
              <w:pStyle w:val="yTable"/>
            </w:pPr>
            <w:r>
              <w:br/>
            </w:r>
          </w:p>
          <w:p>
            <w:pPr>
              <w:pStyle w:val="yTable"/>
            </w:pPr>
            <w:r>
              <w:br/>
            </w:r>
            <w:r>
              <w:br/>
            </w:r>
          </w:p>
          <w:p>
            <w:pPr>
              <w:pStyle w:val="yTable"/>
            </w:pPr>
            <w:r>
              <w:t>$5.20</w:t>
            </w:r>
          </w:p>
        </w:tc>
        <w:tc>
          <w:tcPr>
            <w:tcW w:w="1418" w:type="dxa"/>
          </w:tcPr>
          <w:p>
            <w:pPr>
              <w:pStyle w:val="yTable"/>
            </w:pPr>
          </w:p>
          <w:p>
            <w:pPr>
              <w:pStyle w:val="yTable"/>
            </w:pPr>
            <w:r>
              <w:br/>
            </w:r>
          </w:p>
          <w:p>
            <w:pPr>
              <w:pStyle w:val="yTable"/>
            </w:pPr>
            <w:r>
              <w:br/>
            </w:r>
            <w:r>
              <w:br/>
            </w:r>
          </w:p>
          <w:p>
            <w:pPr>
              <w:pStyle w:val="yTable"/>
            </w:pPr>
            <w:r>
              <w:t>$1.50/km</w:t>
            </w:r>
          </w:p>
        </w:tc>
        <w:tc>
          <w:tcPr>
            <w:tcW w:w="1417" w:type="dxa"/>
          </w:tcPr>
          <w:p>
            <w:pPr>
              <w:pStyle w:val="yTable"/>
            </w:pPr>
          </w:p>
          <w:p>
            <w:pPr>
              <w:pStyle w:val="yTable"/>
            </w:pPr>
            <w:r>
              <w:br/>
            </w:r>
          </w:p>
          <w:p>
            <w:pPr>
              <w:pStyle w:val="yTable"/>
            </w:pPr>
            <w:r>
              <w:br/>
            </w:r>
            <w:r>
              <w:br/>
            </w:r>
          </w:p>
          <w:p>
            <w:pPr>
              <w:pStyle w:val="yTable"/>
            </w:pPr>
            <w:r>
              <w:t>$42.15/hour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276"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418"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p>
          <w:p>
            <w:pPr>
              <w:pStyle w:val="yTable"/>
            </w:pPr>
            <w: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$0.90/km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$1.35/km</w:t>
            </w:r>
          </w:p>
        </w:tc>
      </w:tr>
    </w:tbl>
    <w:p>
      <w:pPr>
        <w:pStyle w:val="yMiscellaneousHeading"/>
        <w:keepLines/>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sz w:val="20"/>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$42.15/hour</w:t>
            </w:r>
          </w:p>
        </w:tc>
      </w:tr>
      <w:tr>
        <w:tc>
          <w:tcPr>
            <w:tcW w:w="4253" w:type="dxa"/>
          </w:tcPr>
          <w:p>
            <w:pPr>
              <w:pStyle w:val="yTable"/>
              <w:tabs>
                <w:tab w:val="left" w:pos="263"/>
              </w:tabs>
              <w:ind w:left="263" w:hanging="26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263"/>
              </w:tabs>
              <w:ind w:left="263" w:hanging="263"/>
            </w:pPr>
            <w:r>
              <w:rPr>
                <w:b/>
                <w:bCs/>
                <w:sz w:val="20"/>
              </w:rPr>
              <w:t>Surcharges</w:t>
            </w:r>
          </w:p>
        </w:tc>
        <w:tc>
          <w:tcPr>
            <w:tcW w:w="1984" w:type="dxa"/>
          </w:tcPr>
          <w:p>
            <w:pPr>
              <w:pStyle w:val="yTable"/>
            </w:pPr>
          </w:p>
        </w:tc>
      </w:tr>
      <w:tr>
        <w:tc>
          <w:tcPr>
            <w:tcW w:w="4253" w:type="dxa"/>
          </w:tcPr>
          <w:p>
            <w:pPr>
              <w:pStyle w:val="yTable"/>
              <w:tabs>
                <w:tab w:val="left" w:pos="263"/>
              </w:tabs>
              <w:ind w:left="263" w:hanging="263"/>
            </w:pPr>
            <w:r>
              <w:rPr>
                <w:sz w:val="20"/>
              </w:rPr>
              <w:t>Ultra</w:t>
            </w:r>
            <w:r>
              <w:rPr>
                <w:sz w:val="20"/>
              </w:rP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r>
            <w:r>
              <w:br/>
              <w:t>$2.00</w:t>
            </w:r>
          </w:p>
        </w:tc>
      </w:tr>
      <w:tr>
        <w:tc>
          <w:tcPr>
            <w:tcW w:w="4253" w:type="dxa"/>
          </w:tcPr>
          <w:p>
            <w:pPr>
              <w:pStyle w:val="yTable"/>
              <w:tabs>
                <w:tab w:val="left" w:pos="263"/>
              </w:tabs>
              <w:ind w:left="263" w:hanging="263"/>
            </w:pPr>
            <w:r>
              <w:rPr>
                <w:sz w:val="20"/>
              </w:rP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rPr>
                <w:sz w:val="20"/>
              </w:rP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2 inserted in Gazette 21 Dec 2007 p. 6331-2; amended in Gazette 31 Jul 2008 p. 3441-2; 17 Dec 2008 p. 5339</w:t>
      </w:r>
      <w:r>
        <w:noBreakHyphen/>
        <w:t>40.]</w:t>
      </w:r>
    </w:p>
    <w:p>
      <w:pPr>
        <w:pStyle w:val="yHeading3"/>
      </w:pPr>
      <w:bookmarkStart w:id="86" w:name="_Toc185925034"/>
      <w:bookmarkStart w:id="87" w:name="_Toc205264007"/>
      <w:bookmarkStart w:id="88" w:name="_Toc205268136"/>
      <w:bookmarkStart w:id="89" w:name="_Toc217356686"/>
      <w:r>
        <w:rPr>
          <w:rStyle w:val="CharSDivNo"/>
        </w:rPr>
        <w:t>Division 3</w:t>
      </w:r>
      <w:r>
        <w:rPr>
          <w:b w:val="0"/>
        </w:rPr>
        <w:t> — </w:t>
      </w:r>
      <w:r>
        <w:rPr>
          <w:rStyle w:val="CharSDivText"/>
        </w:rPr>
        <w:t>Kimberley region</w:t>
      </w:r>
      <w:bookmarkEnd w:id="86"/>
      <w:bookmarkEnd w:id="87"/>
      <w:bookmarkEnd w:id="88"/>
      <w:bookmarkEnd w:id="89"/>
    </w:p>
    <w:p>
      <w:pPr>
        <w:pStyle w:val="yFootnoteheading"/>
      </w:pPr>
      <w:r>
        <w:tab/>
        <w:t>[Heading inserted in Gazette 21 Dec 2007 p. 6332.]</w:t>
      </w:r>
    </w:p>
    <w:p>
      <w:pPr>
        <w:pStyle w:val="yHeading5"/>
      </w:pPr>
      <w:bookmarkStart w:id="90" w:name="_Toc185925035"/>
      <w:bookmarkStart w:id="91" w:name="_Toc217356687"/>
      <w:r>
        <w:tab/>
        <w:t>Brief Description</w:t>
      </w:r>
      <w:bookmarkEnd w:id="90"/>
      <w:bookmarkEnd w:id="91"/>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92" w:name="_Toc185925036"/>
      <w:bookmarkStart w:id="93" w:name="_Toc217356688"/>
      <w:r>
        <w:tab/>
        <w:t>Major towns</w:t>
      </w:r>
      <w:bookmarkEnd w:id="92"/>
      <w:bookmarkEnd w:id="93"/>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418" w:type="dxa"/>
            <w:tcBorders>
              <w:top w:val="single" w:sz="4" w:space="0" w:color="auto"/>
              <w:left w:val="nil"/>
              <w:bottom w:val="single" w:sz="4" w:space="0" w:color="auto"/>
            </w:tcBorders>
          </w:tcPr>
          <w:p>
            <w:pPr>
              <w:pStyle w:val="yTable"/>
            </w:pPr>
            <w:r>
              <w:rPr>
                <w:b/>
                <w:bCs/>
                <w:sz w:val="20"/>
              </w:rPr>
              <w:t>Flagfall</w:t>
            </w:r>
          </w:p>
        </w:tc>
        <w:tc>
          <w:tcPr>
            <w:tcW w:w="1267" w:type="dxa"/>
            <w:tcBorders>
              <w:top w:val="single" w:sz="4" w:space="0" w:color="auto"/>
              <w:bottom w:val="single" w:sz="4" w:space="0" w:color="auto"/>
            </w:tcBorders>
          </w:tcPr>
          <w:p>
            <w:pPr>
              <w:pStyle w:val="yTable"/>
            </w:pPr>
            <w:r>
              <w:rPr>
                <w:b/>
                <w:bCs/>
                <w:sz w:val="20"/>
              </w:rPr>
              <w:t>Distance rate</w:t>
            </w:r>
          </w:p>
        </w:tc>
        <w:tc>
          <w:tcPr>
            <w:tcW w:w="1426" w:type="dxa"/>
            <w:tcBorders>
              <w:top w:val="single" w:sz="4" w:space="0" w:color="auto"/>
              <w:bottom w:val="single" w:sz="4" w:space="0" w:color="auto"/>
            </w:tcBorders>
          </w:tcPr>
          <w:p>
            <w:pPr>
              <w:pStyle w:val="yTable"/>
            </w:pPr>
            <w:r>
              <w:rPr>
                <w:b/>
                <w:bCs/>
                <w:sz w:val="20"/>
              </w:rPr>
              <w:t>Detention</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418" w:type="dxa"/>
            <w:tcBorders>
              <w:left w:val="nil"/>
            </w:tcBorders>
          </w:tcPr>
          <w:p>
            <w:pPr>
              <w:pStyle w:val="yTable"/>
            </w:pPr>
          </w:p>
          <w:p>
            <w:pPr>
              <w:pStyle w:val="yTable"/>
            </w:pPr>
            <w:r>
              <w:br/>
              <w:t>$3.60</w:t>
            </w:r>
          </w:p>
        </w:tc>
        <w:tc>
          <w:tcPr>
            <w:tcW w:w="1267" w:type="dxa"/>
          </w:tcPr>
          <w:p>
            <w:pPr>
              <w:pStyle w:val="yTable"/>
            </w:pPr>
          </w:p>
          <w:p>
            <w:pPr>
              <w:pStyle w:val="yTable"/>
            </w:pPr>
            <w:r>
              <w:br/>
              <w:t>$1.94/km</w:t>
            </w:r>
          </w:p>
        </w:tc>
        <w:tc>
          <w:tcPr>
            <w:tcW w:w="1426"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418" w:type="dxa"/>
            <w:tcBorders>
              <w:left w:val="nil"/>
            </w:tcBorders>
          </w:tcPr>
          <w:p>
            <w:pPr>
              <w:pStyle w:val="yTable"/>
            </w:pPr>
          </w:p>
          <w:p>
            <w:pPr>
              <w:pStyle w:val="yTable"/>
            </w:pPr>
            <w:r>
              <w:br/>
            </w:r>
          </w:p>
          <w:p>
            <w:pPr>
              <w:pStyle w:val="yTable"/>
            </w:pPr>
            <w:r>
              <w:br/>
            </w:r>
            <w:r>
              <w:br/>
            </w:r>
          </w:p>
          <w:p>
            <w:pPr>
              <w:pStyle w:val="yTable"/>
            </w:pPr>
            <w:r>
              <w:t>$5.20</w:t>
            </w:r>
          </w:p>
        </w:tc>
        <w:tc>
          <w:tcPr>
            <w:tcW w:w="1267" w:type="dxa"/>
          </w:tcPr>
          <w:p>
            <w:pPr>
              <w:pStyle w:val="yTable"/>
            </w:pPr>
          </w:p>
          <w:p>
            <w:pPr>
              <w:pStyle w:val="yTable"/>
            </w:pPr>
            <w:r>
              <w:br/>
            </w:r>
          </w:p>
          <w:p>
            <w:pPr>
              <w:pStyle w:val="yTable"/>
            </w:pPr>
            <w:r>
              <w:br/>
            </w:r>
            <w:r>
              <w:br/>
            </w:r>
          </w:p>
          <w:p>
            <w:pPr>
              <w:pStyle w:val="yTable"/>
            </w:pPr>
            <w:r>
              <w:t>$1.94/km</w:t>
            </w:r>
          </w:p>
        </w:tc>
        <w:tc>
          <w:tcPr>
            <w:tcW w:w="1426" w:type="dxa"/>
          </w:tcPr>
          <w:p>
            <w:pPr>
              <w:pStyle w:val="yTable"/>
            </w:pPr>
          </w:p>
          <w:p>
            <w:pPr>
              <w:pStyle w:val="yTable"/>
            </w:pPr>
            <w:r>
              <w:br/>
            </w:r>
          </w:p>
          <w:p>
            <w:pPr>
              <w:pStyle w:val="yTable"/>
            </w:pPr>
            <w:r>
              <w:br/>
            </w:r>
            <w:r>
              <w:br/>
            </w:r>
          </w:p>
          <w:p>
            <w:pPr>
              <w:pStyle w:val="yTable"/>
            </w:pPr>
            <w:r>
              <w:t>$42.15/hour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pPr>
          </w:p>
          <w:p>
            <w:pPr>
              <w:pStyle w:val="yTable"/>
            </w:pPr>
          </w:p>
          <w:p>
            <w:pPr>
              <w:pStyle w:val="yTable"/>
            </w:pPr>
            <w:r>
              <w:br/>
            </w:r>
            <w:r>
              <w:br/>
            </w:r>
            <w:r>
              <w:br/>
            </w:r>
            <w:r>
              <w:br/>
            </w:r>
            <w:r>
              <w:br/>
              <w:t>$5.20</w:t>
            </w:r>
          </w:p>
        </w:tc>
        <w:tc>
          <w:tcPr>
            <w:tcW w:w="1267" w:type="dxa"/>
            <w:tcBorders>
              <w:bottom w:val="single" w:sz="4" w:space="0" w:color="auto"/>
            </w:tcBorders>
          </w:tcPr>
          <w:p>
            <w:pPr>
              <w:pStyle w:val="yTable"/>
            </w:pPr>
          </w:p>
          <w:p>
            <w:pPr>
              <w:pStyle w:val="yTable"/>
            </w:pPr>
          </w:p>
          <w:p>
            <w:pPr>
              <w:pStyle w:val="yTable"/>
            </w:pPr>
            <w:r>
              <w:br/>
            </w:r>
            <w:r>
              <w:br/>
            </w:r>
            <w:r>
              <w:br/>
            </w:r>
            <w:r>
              <w:br/>
            </w:r>
            <w:r>
              <w:br/>
              <w:t>$2.85/km</w:t>
            </w:r>
          </w:p>
        </w:tc>
        <w:tc>
          <w:tcPr>
            <w:tcW w:w="1426" w:type="dxa"/>
            <w:tcBorders>
              <w:bottom w:val="single" w:sz="4" w:space="0" w:color="auto"/>
            </w:tcBorders>
          </w:tcPr>
          <w:p>
            <w:pPr>
              <w:pStyle w:val="yTable"/>
            </w:pPr>
          </w:p>
          <w:p>
            <w:pPr>
              <w:pStyle w:val="yTable"/>
            </w:pPr>
          </w:p>
          <w:p>
            <w:pPr>
              <w:pStyle w:val="yTable"/>
            </w:pPr>
            <w:r>
              <w:br/>
            </w:r>
            <w:r>
              <w:br/>
            </w:r>
            <w:r>
              <w:br/>
            </w:r>
            <w:r>
              <w:br/>
            </w:r>
            <w:r>
              <w:br/>
              <w:t>$65.30/hour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keepNext/>
              <w:ind w:left="34" w:right="33"/>
              <w:rPr>
                <w:sz w:val="20"/>
              </w:rPr>
            </w:pPr>
          </w:p>
        </w:tc>
        <w:tc>
          <w:tcPr>
            <w:tcW w:w="2977" w:type="dxa"/>
            <w:tcBorders>
              <w:top w:val="single" w:sz="4" w:space="0" w:color="auto"/>
              <w:left w:val="nil"/>
              <w:bottom w:val="single" w:sz="4" w:space="0" w:color="auto"/>
            </w:tcBorders>
          </w:tcPr>
          <w:p>
            <w:pPr>
              <w:pStyle w:val="yTable"/>
              <w:keepNext/>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keepNext/>
            </w:pPr>
            <w:r>
              <w:rPr>
                <w:sz w:val="20"/>
              </w:rPr>
              <w:t>When carrying fewer than 5 passengers</w:t>
            </w:r>
          </w:p>
        </w:tc>
        <w:tc>
          <w:tcPr>
            <w:tcW w:w="2977" w:type="dxa"/>
            <w:tcBorders>
              <w:left w:val="nil"/>
            </w:tcBorders>
          </w:tcPr>
          <w:p>
            <w:pPr>
              <w:pStyle w:val="yTable"/>
              <w:keepNext/>
            </w:pPr>
            <w:r>
              <w:rPr>
                <w:sz w:val="20"/>
              </w:rPr>
              <w:br/>
              <w:t>$1.09/km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$1.64/km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tabs>
                <w:tab w:val="left" w:pos="263"/>
              </w:tabs>
              <w:ind w:left="263" w:hanging="263"/>
            </w:pPr>
            <w:r>
              <w:rPr>
                <w:b/>
                <w:bCs/>
                <w:sz w:val="20"/>
              </w:rPr>
              <w:t>Cleaning</w:t>
            </w:r>
          </w:p>
          <w:p>
            <w:pPr>
              <w:pStyle w:val="yTable"/>
              <w:tabs>
                <w:tab w:val="left" w:pos="263"/>
              </w:tabs>
              <w:ind w:left="263" w:hanging="263"/>
            </w:pPr>
            <w:r>
              <w:tab/>
              <w:t>(when soiled during hiring — for time required to clean)</w:t>
            </w:r>
          </w:p>
        </w:tc>
        <w:tc>
          <w:tcPr>
            <w:tcW w:w="1984" w:type="dxa"/>
          </w:tcPr>
          <w:p>
            <w:pPr>
              <w:pStyle w:val="yTable"/>
            </w:pPr>
          </w:p>
          <w:p>
            <w:pPr>
              <w:pStyle w:val="yTable"/>
            </w:pPr>
            <w:r>
              <w:br/>
              <w:t>$42.15/hour</w:t>
            </w:r>
          </w:p>
        </w:tc>
      </w:tr>
      <w:tr>
        <w:tc>
          <w:tcPr>
            <w:tcW w:w="4253" w:type="dxa"/>
          </w:tcPr>
          <w:p>
            <w:pPr>
              <w:pStyle w:val="yTable"/>
              <w:tabs>
                <w:tab w:val="left" w:pos="263"/>
              </w:tabs>
              <w:ind w:left="263" w:hanging="26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263"/>
              </w:tabs>
              <w:ind w:left="263" w:hanging="263"/>
            </w:pPr>
            <w:r>
              <w:rPr>
                <w:b/>
                <w:bCs/>
                <w:sz w:val="20"/>
              </w:rPr>
              <w:t>Surcharges</w:t>
            </w:r>
          </w:p>
        </w:tc>
        <w:tc>
          <w:tcPr>
            <w:tcW w:w="1984" w:type="dxa"/>
          </w:tcPr>
          <w:p>
            <w:pPr>
              <w:pStyle w:val="yTable"/>
            </w:pPr>
          </w:p>
        </w:tc>
      </w:tr>
      <w:tr>
        <w:tc>
          <w:tcPr>
            <w:tcW w:w="4253" w:type="dxa"/>
          </w:tcPr>
          <w:p>
            <w:pPr>
              <w:pStyle w:val="yTable"/>
              <w:tabs>
                <w:tab w:val="left" w:pos="263"/>
              </w:tabs>
              <w:ind w:left="263" w:hanging="263"/>
            </w:pPr>
            <w:r>
              <w:rPr>
                <w:sz w:val="20"/>
              </w:rPr>
              <w:t>Ultra</w:t>
            </w:r>
            <w:r>
              <w:rPr>
                <w:sz w:val="20"/>
              </w:rP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t>$2.00</w:t>
            </w:r>
          </w:p>
        </w:tc>
      </w:tr>
      <w:tr>
        <w:tc>
          <w:tcPr>
            <w:tcW w:w="4253" w:type="dxa"/>
          </w:tcPr>
          <w:p>
            <w:pPr>
              <w:pStyle w:val="yTable"/>
              <w:tabs>
                <w:tab w:val="left" w:pos="263"/>
              </w:tabs>
              <w:ind w:left="263" w:hanging="263"/>
            </w:pPr>
            <w:r>
              <w:rPr>
                <w:sz w:val="20"/>
              </w:rP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rPr>
                <w:sz w:val="20"/>
              </w:rP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3 inserted in Gazette21 Dec 2007 p. 6332-3; amended in Gazette 31 Jul 2008 p. 3443-4; 17 Dec 2008 p. 5341</w:t>
      </w:r>
      <w:r>
        <w:noBreakHyphen/>
        <w:t>2.]</w:t>
      </w:r>
    </w:p>
    <w:p>
      <w:pPr>
        <w:pStyle w:val="yHeading3"/>
      </w:pPr>
      <w:bookmarkStart w:id="94" w:name="_Toc185925037"/>
      <w:bookmarkStart w:id="95" w:name="_Toc205264010"/>
      <w:bookmarkStart w:id="96" w:name="_Toc205268139"/>
      <w:bookmarkStart w:id="97" w:name="_Toc217356689"/>
      <w:r>
        <w:rPr>
          <w:rStyle w:val="CharSDivNo"/>
        </w:rPr>
        <w:t>Division 4</w:t>
      </w:r>
      <w:r>
        <w:rPr>
          <w:b w:val="0"/>
        </w:rPr>
        <w:t> — </w:t>
      </w:r>
      <w:r>
        <w:rPr>
          <w:rStyle w:val="CharSDivText"/>
        </w:rPr>
        <w:t>Mid</w:t>
      </w:r>
      <w:r>
        <w:rPr>
          <w:rStyle w:val="CharSDivText"/>
        </w:rPr>
        <w:noBreakHyphen/>
        <w:t>west region</w:t>
      </w:r>
      <w:bookmarkEnd w:id="94"/>
      <w:bookmarkEnd w:id="95"/>
      <w:bookmarkEnd w:id="96"/>
      <w:bookmarkEnd w:id="97"/>
    </w:p>
    <w:p>
      <w:pPr>
        <w:pStyle w:val="yFootnoteheading"/>
      </w:pPr>
      <w:r>
        <w:tab/>
        <w:t>[Heading inserted in Gazette 21 Dec 2007 p. 6333.]</w:t>
      </w:r>
    </w:p>
    <w:p>
      <w:pPr>
        <w:pStyle w:val="yHeading5"/>
      </w:pPr>
      <w:bookmarkStart w:id="98" w:name="_Toc185925038"/>
      <w:bookmarkStart w:id="99" w:name="_Toc217356690"/>
      <w:r>
        <w:tab/>
        <w:t>Brief Description</w:t>
      </w:r>
      <w:bookmarkEnd w:id="98"/>
      <w:bookmarkEnd w:id="99"/>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00" w:name="_Toc185925039"/>
      <w:bookmarkStart w:id="101" w:name="_Toc217356691"/>
      <w:r>
        <w:tab/>
        <w:t>Major towns/cities</w:t>
      </w:r>
      <w:bookmarkEnd w:id="100"/>
      <w:bookmarkEnd w:id="101"/>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rPr>
          <w:b/>
          <w:bCs/>
        </w:rPr>
      </w:pPr>
      <w:r>
        <w:rPr>
          <w:b/>
          <w:bCs/>
        </w:rPr>
        <w:t>Metered rates</w:t>
      </w:r>
      <w:bookmarkStart w:id="102" w:name="UpToHere"/>
      <w:bookmarkEnd w:id="102"/>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720" w:right="0" w:hanging="720"/>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$1.47/km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spacing w:before="40"/>
            </w:pPr>
            <w:r>
              <w:br/>
            </w:r>
          </w:p>
          <w:p>
            <w:pPr>
              <w:pStyle w:val="yTable"/>
            </w:pPr>
            <w:r>
              <w:br/>
              <w:t>$5.20</w:t>
            </w:r>
          </w:p>
        </w:tc>
        <w:tc>
          <w:tcPr>
            <w:tcW w:w="1560" w:type="dxa"/>
          </w:tcPr>
          <w:p>
            <w:pPr>
              <w:pStyle w:val="yTable"/>
            </w:pPr>
          </w:p>
          <w:p>
            <w:pPr>
              <w:pStyle w:val="yTable"/>
            </w:pPr>
            <w:r>
              <w:br/>
            </w:r>
          </w:p>
          <w:p>
            <w:pPr>
              <w:pStyle w:val="yTable"/>
              <w:spacing w:before="40"/>
            </w:pPr>
            <w:r>
              <w:br/>
            </w:r>
          </w:p>
          <w:p>
            <w:pPr>
              <w:pStyle w:val="yTable"/>
            </w:pPr>
            <w:r>
              <w:br/>
              <w:t>$1.47/km</w:t>
            </w:r>
          </w:p>
        </w:tc>
        <w:tc>
          <w:tcPr>
            <w:tcW w:w="1417" w:type="dxa"/>
          </w:tcPr>
          <w:p>
            <w:pPr>
              <w:pStyle w:val="yTable"/>
            </w:pPr>
          </w:p>
          <w:p>
            <w:pPr>
              <w:pStyle w:val="yTable"/>
            </w:pPr>
            <w:r>
              <w:br/>
            </w:r>
          </w:p>
          <w:p>
            <w:pPr>
              <w:pStyle w:val="yTable"/>
              <w:spacing w:before="40"/>
            </w:pPr>
            <w:r>
              <w:br/>
            </w:r>
          </w:p>
          <w:p>
            <w:pPr>
              <w:pStyle w:val="yTable"/>
            </w:pPr>
            <w:r>
              <w:br/>
              <w:t>$42.15/hour</w:t>
            </w:r>
          </w:p>
        </w:tc>
      </w:tr>
      <w:tr>
        <w:tc>
          <w:tcPr>
            <w:tcW w:w="2126" w:type="dxa"/>
            <w:tcBorders>
              <w:bottom w:val="single" w:sz="4" w:space="0" w:color="auto"/>
              <w:right w:val="single" w:sz="4" w:space="0" w:color="auto"/>
            </w:tcBorders>
          </w:tcPr>
          <w:p>
            <w:pPr>
              <w:pStyle w:val="yTable"/>
              <w:keepNext/>
              <w:keepLines/>
              <w:tabs>
                <w:tab w:val="left" w:pos="241"/>
              </w:tabs>
              <w:ind w:left="241" w:hanging="241"/>
            </w:pPr>
            <w:r>
              <w:rPr>
                <w:b/>
                <w:bCs/>
                <w:sz w:val="20"/>
              </w:rPr>
              <w:t>Tariff 3</w:t>
            </w:r>
          </w:p>
          <w:p>
            <w:pPr>
              <w:pStyle w:val="yTable"/>
              <w:keepNext/>
              <w:keepLines/>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pPr>
          </w:p>
          <w:p>
            <w:pPr>
              <w:pStyle w:val="yTable"/>
              <w:keepNext/>
              <w:keepLines/>
            </w:pPr>
            <w:r>
              <w:br/>
            </w:r>
            <w:r>
              <w:br/>
            </w:r>
            <w:r>
              <w:br/>
            </w:r>
            <w:r>
              <w:br/>
            </w:r>
            <w:r>
              <w:br/>
              <w:t>$5.20</w:t>
            </w:r>
          </w:p>
        </w:tc>
        <w:tc>
          <w:tcPr>
            <w:tcW w:w="1560" w:type="dxa"/>
            <w:tcBorders>
              <w:bottom w:val="single" w:sz="4" w:space="0" w:color="auto"/>
            </w:tcBorders>
          </w:tcPr>
          <w:p>
            <w:pPr>
              <w:pStyle w:val="yTable"/>
              <w:keepNext/>
              <w:keepLines/>
            </w:pPr>
          </w:p>
          <w:p>
            <w:pPr>
              <w:pStyle w:val="yTable"/>
              <w:keepNext/>
              <w:keepLines/>
            </w:pPr>
            <w:r>
              <w:br/>
            </w:r>
            <w:r>
              <w:br/>
            </w:r>
            <w:r>
              <w:br/>
            </w:r>
            <w:r>
              <w:br/>
            </w:r>
            <w:r>
              <w:br/>
              <w:t>$2.19/km</w:t>
            </w:r>
          </w:p>
        </w:tc>
        <w:tc>
          <w:tcPr>
            <w:tcW w:w="1417" w:type="dxa"/>
            <w:tcBorders>
              <w:bottom w:val="single" w:sz="4" w:space="0" w:color="auto"/>
            </w:tcBorders>
          </w:tcPr>
          <w:p>
            <w:pPr>
              <w:pStyle w:val="yTable"/>
              <w:keepNext/>
              <w:keepLines/>
            </w:pPr>
          </w:p>
          <w:p>
            <w:pPr>
              <w:pStyle w:val="yTable"/>
              <w:keepNext/>
              <w:keepLines/>
            </w:pPr>
            <w:r>
              <w:br/>
            </w:r>
            <w:r>
              <w:br/>
            </w:r>
            <w:r>
              <w:br/>
            </w:r>
            <w:r>
              <w:br/>
            </w:r>
            <w:r>
              <w:br/>
              <w:t>$65.30/hour</w:t>
            </w:r>
          </w:p>
        </w:tc>
      </w:tr>
    </w:tbl>
    <w:p>
      <w:pPr>
        <w:pStyle w:val="z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$0.90/km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$1.35/km</w:t>
            </w:r>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361"/>
              </w:tabs>
              <w:ind w:left="361" w:hanging="361"/>
            </w:pPr>
            <w:r>
              <w:rPr>
                <w:b/>
                <w:bCs/>
                <w:sz w:val="20"/>
              </w:rPr>
              <w:t>Cleaning</w:t>
            </w:r>
          </w:p>
          <w:p>
            <w:pPr>
              <w:pStyle w:val="yTable"/>
              <w:tabs>
                <w:tab w:val="left" w:pos="361"/>
              </w:tabs>
              <w:ind w:left="361" w:hanging="36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361"/>
              </w:tabs>
              <w:ind w:left="361" w:hanging="36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361"/>
              </w:tabs>
              <w:ind w:left="361" w:hanging="361"/>
            </w:pPr>
            <w:r>
              <w:rPr>
                <w:b/>
                <w:bCs/>
                <w:sz w:val="20"/>
              </w:rPr>
              <w:t>Surcharges</w:t>
            </w:r>
          </w:p>
        </w:tc>
        <w:tc>
          <w:tcPr>
            <w:tcW w:w="1843" w:type="dxa"/>
          </w:tcPr>
          <w:p>
            <w:pPr>
              <w:pStyle w:val="yTable"/>
            </w:pPr>
          </w:p>
        </w:tc>
      </w:tr>
      <w:tr>
        <w:tc>
          <w:tcPr>
            <w:tcW w:w="4252" w:type="dxa"/>
          </w:tcPr>
          <w:p>
            <w:pPr>
              <w:pStyle w:val="yTable"/>
              <w:tabs>
                <w:tab w:val="left" w:pos="361"/>
              </w:tabs>
              <w:ind w:left="361" w:hanging="361"/>
            </w:pPr>
            <w:r>
              <w:rPr>
                <w:sz w:val="20"/>
              </w:rPr>
              <w:t>Ultra</w:t>
            </w:r>
            <w:r>
              <w:rPr>
                <w:sz w:val="20"/>
              </w:rPr>
              <w:noBreakHyphen/>
              <w:t>Peak —</w:t>
            </w:r>
          </w:p>
          <w:p>
            <w:pPr>
              <w:pStyle w:val="yTable"/>
              <w:tabs>
                <w:tab w:val="left" w:pos="361"/>
              </w:tabs>
              <w:ind w:left="361" w:hanging="36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361"/>
              </w:tabs>
              <w:ind w:left="361" w:hanging="361"/>
            </w:pPr>
            <w:r>
              <w:rPr>
                <w:sz w:val="20"/>
              </w:rPr>
              <w:t>Christmas Day —</w:t>
            </w:r>
          </w:p>
          <w:p>
            <w:pPr>
              <w:pStyle w:val="yTable"/>
              <w:tabs>
                <w:tab w:val="left" w:pos="361"/>
              </w:tabs>
              <w:ind w:left="361" w:hanging="361"/>
            </w:pPr>
            <w:r>
              <w:tab/>
              <w:t>midnight to midnight</w:t>
            </w:r>
          </w:p>
        </w:tc>
        <w:tc>
          <w:tcPr>
            <w:tcW w:w="1843" w:type="dxa"/>
          </w:tcPr>
          <w:p>
            <w:pPr>
              <w:pStyle w:val="yTable"/>
            </w:pPr>
          </w:p>
          <w:p>
            <w:pPr>
              <w:pStyle w:val="yTable"/>
            </w:pPr>
            <w:r>
              <w:t>$4.40</w:t>
            </w:r>
          </w:p>
        </w:tc>
      </w:tr>
      <w:tr>
        <w:trPr>
          <w:cantSplit/>
          <w:trHeight w:val="20"/>
        </w:trPr>
        <w:tc>
          <w:tcPr>
            <w:tcW w:w="4252" w:type="dxa"/>
            <w:tcBorders>
              <w:bottom w:val="single" w:sz="4" w:space="0" w:color="auto"/>
            </w:tcBorders>
          </w:tcPr>
          <w:p>
            <w:pPr>
              <w:pStyle w:val="yTable"/>
              <w:tabs>
                <w:tab w:val="left" w:pos="361"/>
              </w:tabs>
              <w:ind w:left="361" w:hanging="361"/>
            </w:pPr>
            <w:r>
              <w:rPr>
                <w:sz w:val="20"/>
              </w:rPr>
              <w:t>New Year’s Eve —</w:t>
            </w:r>
          </w:p>
          <w:p>
            <w:pPr>
              <w:pStyle w:val="yTable"/>
              <w:tabs>
                <w:tab w:val="left" w:pos="361"/>
              </w:tabs>
              <w:ind w:left="361" w:hanging="361"/>
            </w:pPr>
            <w:r>
              <w:tab/>
              <w:t xml:space="preserve">6 p.m. New Year’s Eve </w:t>
            </w:r>
            <w:r>
              <w:br/>
              <w:t>to 6 a.m. New Year’s Day</w:t>
            </w:r>
          </w:p>
        </w:tc>
        <w:tc>
          <w:tcPr>
            <w:tcW w:w="1843" w:type="dxa"/>
            <w:tcBorders>
              <w:bottom w:val="single" w:sz="4" w:space="0" w:color="auto"/>
            </w:tcBorders>
          </w:tcPr>
          <w:p>
            <w:pPr>
              <w:pStyle w:val="yTable"/>
            </w:pPr>
          </w:p>
          <w:p>
            <w:pPr>
              <w:pStyle w:val="yTable"/>
            </w:pPr>
            <w:r>
              <w:br/>
              <w:t>$4.90</w:t>
            </w:r>
          </w:p>
        </w:tc>
      </w:tr>
    </w:tbl>
    <w:p>
      <w:pPr>
        <w:pStyle w:val="yFootnotesection"/>
      </w:pPr>
      <w:r>
        <w:tab/>
        <w:t>[Division 4 inserted in Gazette 21 Dec 2007 p. 6333-4; amended in Gazette 31 Jul 2008 p. 3444-5; 17 Dec 2008 p. 5342</w:t>
      </w:r>
      <w:r>
        <w:noBreakHyphen/>
        <w:t>3.]</w:t>
      </w:r>
    </w:p>
    <w:p>
      <w:pPr>
        <w:pStyle w:val="yHeading3"/>
      </w:pPr>
      <w:bookmarkStart w:id="103" w:name="_Toc185925040"/>
      <w:bookmarkStart w:id="104" w:name="_Toc205264013"/>
      <w:bookmarkStart w:id="105" w:name="_Toc205268142"/>
      <w:bookmarkStart w:id="106" w:name="_Toc217356692"/>
      <w:r>
        <w:rPr>
          <w:rStyle w:val="CharSDivNo"/>
        </w:rPr>
        <w:t>Division 5</w:t>
      </w:r>
      <w:r>
        <w:rPr>
          <w:b w:val="0"/>
        </w:rPr>
        <w:t> — </w:t>
      </w:r>
      <w:r>
        <w:rPr>
          <w:rStyle w:val="CharSDivText"/>
        </w:rPr>
        <w:t>Pilbara region</w:t>
      </w:r>
      <w:bookmarkEnd w:id="103"/>
      <w:bookmarkEnd w:id="104"/>
      <w:bookmarkEnd w:id="105"/>
      <w:bookmarkEnd w:id="106"/>
    </w:p>
    <w:p>
      <w:pPr>
        <w:pStyle w:val="yFootnoteheading"/>
      </w:pPr>
      <w:r>
        <w:tab/>
        <w:t>[Heading inserted in Gazette 21 Dec 2007 p. 6334.]</w:t>
      </w:r>
    </w:p>
    <w:p>
      <w:pPr>
        <w:pStyle w:val="yHeading5"/>
      </w:pPr>
      <w:bookmarkStart w:id="107" w:name="_Toc185925041"/>
      <w:bookmarkStart w:id="108" w:name="_Toc217356693"/>
      <w:r>
        <w:tab/>
        <w:t>Brief Description</w:t>
      </w:r>
      <w:bookmarkEnd w:id="107"/>
      <w:bookmarkEnd w:id="108"/>
    </w:p>
    <w:p>
      <w:pPr>
        <w:pStyle w:val="ySubsection"/>
      </w:pPr>
      <w:r>
        <w:tab/>
      </w:r>
      <w:r>
        <w:tab/>
        <w:t>Includes all towns south of the Kimberley region border to a line extending east</w:t>
      </w:r>
      <w:r>
        <w:noBreakHyphen/>
        <w:t>west across the State, above Cue (see map).</w:t>
      </w:r>
    </w:p>
    <w:p>
      <w:pPr>
        <w:pStyle w:val="yHeading5"/>
      </w:pPr>
      <w:bookmarkStart w:id="109" w:name="_Toc185925042"/>
      <w:bookmarkStart w:id="110" w:name="_Toc217356694"/>
      <w:r>
        <w:tab/>
        <w:t>Major towns</w:t>
      </w:r>
      <w:bookmarkEnd w:id="109"/>
      <w:bookmarkEnd w:id="110"/>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$1.97/km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$5.20</w:t>
            </w:r>
          </w:p>
        </w:tc>
        <w:tc>
          <w:tcPr>
            <w:tcW w:w="1560" w:type="dxa"/>
          </w:tcPr>
          <w:p>
            <w:pPr>
              <w:pStyle w:val="yTable"/>
            </w:pPr>
          </w:p>
          <w:p>
            <w:pPr>
              <w:pStyle w:val="yTable"/>
            </w:pPr>
            <w:r>
              <w:br/>
            </w:r>
          </w:p>
          <w:p>
            <w:pPr>
              <w:pStyle w:val="yTable"/>
            </w:pPr>
            <w:r>
              <w:br/>
            </w:r>
          </w:p>
          <w:p>
            <w:pPr>
              <w:pStyle w:val="yTable"/>
            </w:pPr>
            <w:r>
              <w:br/>
              <w:t>$1.97/km</w:t>
            </w:r>
          </w:p>
        </w:tc>
        <w:tc>
          <w:tcPr>
            <w:tcW w:w="1417" w:type="dxa"/>
          </w:tcPr>
          <w:p>
            <w:pPr>
              <w:pStyle w:val="yTable"/>
            </w:pPr>
          </w:p>
          <w:p>
            <w:pPr>
              <w:pStyle w:val="yTable"/>
            </w:pPr>
            <w:r>
              <w:br/>
            </w:r>
          </w:p>
          <w:p>
            <w:pPr>
              <w:pStyle w:val="yTable"/>
            </w:pPr>
            <w:r>
              <w:br/>
            </w:r>
          </w:p>
          <w:p>
            <w:pPr>
              <w:pStyle w:val="yTable"/>
            </w:pPr>
            <w:r>
              <w:br/>
              <w:t>$42.15/hour</w:t>
            </w:r>
          </w:p>
        </w:tc>
      </w:tr>
      <w:tr>
        <w:tc>
          <w:tcPr>
            <w:tcW w:w="2126" w:type="dxa"/>
            <w:tcBorders>
              <w:bottom w:val="single" w:sz="4" w:space="0" w:color="auto"/>
              <w:right w:val="single" w:sz="4" w:space="0" w:color="auto"/>
            </w:tcBorders>
          </w:tcPr>
          <w:p>
            <w:pPr>
              <w:pStyle w:val="yTable"/>
              <w:tabs>
                <w:tab w:val="left" w:pos="241"/>
              </w:tabs>
              <w:ind w:left="241" w:hanging="241"/>
            </w:pPr>
            <w:r>
              <w:rPr>
                <w:b/>
                <w:bCs/>
                <w:sz w:val="20"/>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$2.91/km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$1.07/km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$1.61/km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sz w:val="20"/>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$42.15/hour</w:t>
            </w:r>
          </w:p>
        </w:tc>
      </w:tr>
      <w:tr>
        <w:tc>
          <w:tcPr>
            <w:tcW w:w="4252" w:type="dxa"/>
          </w:tcPr>
          <w:p>
            <w:pPr>
              <w:pStyle w:val="yTable"/>
              <w:tabs>
                <w:tab w:val="left" w:pos="241"/>
              </w:tabs>
              <w:ind w:left="241" w:hanging="24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241"/>
              </w:tabs>
              <w:ind w:left="241" w:hanging="241"/>
            </w:pPr>
            <w:r>
              <w:rPr>
                <w:b/>
                <w:bCs/>
                <w:sz w:val="20"/>
              </w:rPr>
              <w:t>Surcharges</w:t>
            </w:r>
          </w:p>
        </w:tc>
        <w:tc>
          <w:tcPr>
            <w:tcW w:w="1843" w:type="dxa"/>
          </w:tcPr>
          <w:p>
            <w:pPr>
              <w:pStyle w:val="yTable"/>
            </w:pPr>
          </w:p>
        </w:tc>
      </w:tr>
      <w:tr>
        <w:tc>
          <w:tcPr>
            <w:tcW w:w="4252" w:type="dxa"/>
          </w:tcPr>
          <w:p>
            <w:pPr>
              <w:pStyle w:val="yTable"/>
              <w:tabs>
                <w:tab w:val="left" w:pos="241"/>
              </w:tabs>
              <w:ind w:left="241" w:hanging="241"/>
            </w:pPr>
            <w:r>
              <w:rPr>
                <w:sz w:val="20"/>
              </w:rPr>
              <w:t>Ultra</w:t>
            </w:r>
            <w:r>
              <w:rPr>
                <w:sz w:val="20"/>
              </w:rPr>
              <w:noBreakHyphen/>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241"/>
              </w:tabs>
              <w:ind w:left="241" w:hanging="241"/>
            </w:pPr>
            <w:r>
              <w:rPr>
                <w:sz w:val="20"/>
              </w:rP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rPr>
                <w:sz w:val="20"/>
              </w:rP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 5 inserted in Gazette 21 Dec 2007 p. 6334-6; amended in Gazette 31 Jul 2008 p. 3446-7; 17 Dec 2008 p. 5344</w:t>
      </w:r>
      <w:r>
        <w:noBreakHyphen/>
        <w:t>5.]</w:t>
      </w:r>
    </w:p>
    <w:p>
      <w:pPr>
        <w:pStyle w:val="yHeading3"/>
      </w:pPr>
      <w:bookmarkStart w:id="111" w:name="_Toc185925043"/>
      <w:bookmarkStart w:id="112" w:name="_Toc205264016"/>
      <w:bookmarkStart w:id="113" w:name="_Toc205268145"/>
      <w:bookmarkStart w:id="114" w:name="_Toc217356695"/>
      <w:r>
        <w:rPr>
          <w:rStyle w:val="CharSDivNo"/>
        </w:rPr>
        <w:t>Division 6</w:t>
      </w:r>
      <w:r>
        <w:rPr>
          <w:b w:val="0"/>
        </w:rPr>
        <w:t> — </w:t>
      </w:r>
      <w:r>
        <w:rPr>
          <w:rStyle w:val="CharSDivText"/>
        </w:rPr>
        <w:t>South</w:t>
      </w:r>
      <w:r>
        <w:rPr>
          <w:rStyle w:val="CharSDivText"/>
        </w:rPr>
        <w:noBreakHyphen/>
        <w:t>west region</w:t>
      </w:r>
      <w:bookmarkEnd w:id="111"/>
      <w:bookmarkEnd w:id="112"/>
      <w:bookmarkEnd w:id="113"/>
      <w:bookmarkEnd w:id="114"/>
    </w:p>
    <w:p>
      <w:pPr>
        <w:pStyle w:val="yFootnoteheading"/>
      </w:pPr>
      <w:r>
        <w:tab/>
        <w:t>[Heading inserted in Gazette 21 Dec 2007 p. 6336.]</w:t>
      </w:r>
    </w:p>
    <w:p>
      <w:pPr>
        <w:pStyle w:val="yHeading5"/>
      </w:pPr>
      <w:bookmarkStart w:id="115" w:name="_Toc185925044"/>
      <w:bookmarkStart w:id="116" w:name="_Toc217356696"/>
      <w:r>
        <w:tab/>
        <w:t>Brief Description</w:t>
      </w:r>
      <w:bookmarkEnd w:id="115"/>
      <w:bookmarkEnd w:id="116"/>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17" w:name="_Toc185925045"/>
      <w:bookmarkStart w:id="118" w:name="_Toc217356697"/>
      <w:r>
        <w:tab/>
        <w:t>Major towns/cities</w:t>
      </w:r>
      <w:bookmarkEnd w:id="117"/>
      <w:bookmarkEnd w:id="118"/>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$1.47/km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$5.20</w:t>
            </w:r>
          </w:p>
        </w:tc>
        <w:tc>
          <w:tcPr>
            <w:tcW w:w="1560" w:type="dxa"/>
          </w:tcPr>
          <w:p>
            <w:pPr>
              <w:pStyle w:val="yTable"/>
            </w:pPr>
          </w:p>
          <w:p>
            <w:pPr>
              <w:pStyle w:val="yTable"/>
            </w:pPr>
            <w:r>
              <w:br/>
            </w:r>
          </w:p>
          <w:p>
            <w:pPr>
              <w:pStyle w:val="yTable"/>
            </w:pPr>
            <w:r>
              <w:br/>
            </w:r>
          </w:p>
          <w:p>
            <w:pPr>
              <w:pStyle w:val="yTable"/>
            </w:pPr>
            <w:r>
              <w:br/>
              <w:t>$1.47/km</w:t>
            </w:r>
          </w:p>
        </w:tc>
        <w:tc>
          <w:tcPr>
            <w:tcW w:w="1417" w:type="dxa"/>
          </w:tcPr>
          <w:p>
            <w:pPr>
              <w:pStyle w:val="yTable"/>
            </w:pPr>
          </w:p>
          <w:p>
            <w:pPr>
              <w:pStyle w:val="yTable"/>
            </w:pPr>
            <w:r>
              <w:br/>
            </w:r>
          </w:p>
          <w:p>
            <w:pPr>
              <w:pStyle w:val="yTable"/>
            </w:pPr>
            <w:r>
              <w:br/>
            </w:r>
          </w:p>
          <w:p>
            <w:pPr>
              <w:pStyle w:val="yTable"/>
            </w:pPr>
            <w:r>
              <w:br/>
              <w:t>$42.15/hour</w:t>
            </w:r>
          </w:p>
        </w:tc>
      </w:tr>
      <w:tr>
        <w:tc>
          <w:tcPr>
            <w:tcW w:w="2126" w:type="dxa"/>
            <w:tcBorders>
              <w:bottom w:val="single" w:sz="4" w:space="0" w:color="auto"/>
              <w:right w:val="single" w:sz="4" w:space="0" w:color="auto"/>
            </w:tcBorders>
          </w:tcPr>
          <w:p>
            <w:pPr>
              <w:pStyle w:val="yTable"/>
              <w:tabs>
                <w:tab w:val="left" w:pos="241"/>
              </w:tabs>
              <w:ind w:left="241" w:hanging="241"/>
            </w:pPr>
            <w:r>
              <w:rPr>
                <w:b/>
                <w:bCs/>
                <w:sz w:val="20"/>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$0.90/km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$1.35/km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sz w:val="20"/>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241"/>
              </w:tabs>
              <w:ind w:left="241" w:hanging="24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241"/>
              </w:tabs>
              <w:ind w:left="241" w:hanging="241"/>
            </w:pPr>
            <w:r>
              <w:rPr>
                <w:b/>
                <w:bCs/>
                <w:sz w:val="20"/>
              </w:rPr>
              <w:t>Surcharges</w:t>
            </w:r>
          </w:p>
        </w:tc>
        <w:tc>
          <w:tcPr>
            <w:tcW w:w="1843" w:type="dxa"/>
          </w:tcPr>
          <w:p>
            <w:pPr>
              <w:pStyle w:val="yTable"/>
            </w:pPr>
          </w:p>
        </w:tc>
      </w:tr>
      <w:tr>
        <w:tc>
          <w:tcPr>
            <w:tcW w:w="4252" w:type="dxa"/>
          </w:tcPr>
          <w:p>
            <w:pPr>
              <w:pStyle w:val="yTable"/>
              <w:tabs>
                <w:tab w:val="left" w:pos="241"/>
              </w:tabs>
              <w:ind w:left="241" w:hanging="241"/>
            </w:pPr>
            <w:r>
              <w:rPr>
                <w:sz w:val="20"/>
              </w:rPr>
              <w:t>Ultra</w:t>
            </w:r>
            <w:r>
              <w:rPr>
                <w:sz w:val="20"/>
              </w:rPr>
              <w:noBreakHyphen/>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241"/>
              </w:tabs>
              <w:ind w:left="241" w:hanging="241"/>
            </w:pPr>
            <w:r>
              <w:rPr>
                <w:sz w:val="20"/>
              </w:rP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rPr>
                <w:sz w:val="20"/>
              </w:rP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 6 inserted in Gazette 21 Dec 2007 p. 6336-7; amended in Gazette 31 Jul 2008 p. 3447-8; 17 Dec 2008 p. 5345</w:t>
      </w:r>
      <w:r>
        <w:noBreakHyphen/>
        <w:t>6.]</w:t>
      </w: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19" w:name="_Toc185925046"/>
      <w:bookmarkStart w:id="120" w:name="_Toc205264019"/>
      <w:bookmarkStart w:id="121" w:name="_Toc205268148"/>
      <w:bookmarkStart w:id="122" w:name="_Toc217356698"/>
      <w:r>
        <w:rPr>
          <w:rStyle w:val="CharSchNo"/>
        </w:rPr>
        <w:t>Schedule 2</w:t>
      </w:r>
      <w:r>
        <w:rPr>
          <w:rStyle w:val="CharSDivNo"/>
        </w:rPr>
        <w:t> </w:t>
      </w:r>
      <w:r>
        <w:t>—</w:t>
      </w:r>
      <w:r>
        <w:rPr>
          <w:rStyle w:val="CharSDivText"/>
        </w:rPr>
        <w:t> </w:t>
      </w:r>
      <w:r>
        <w:rPr>
          <w:rStyle w:val="CharSchText"/>
        </w:rPr>
        <w:t>Modified  penalties</w:t>
      </w:r>
      <w:bookmarkEnd w:id="68"/>
      <w:bookmarkEnd w:id="69"/>
      <w:bookmarkEnd w:id="119"/>
      <w:bookmarkEnd w:id="120"/>
      <w:bookmarkEnd w:id="121"/>
      <w:bookmarkEnd w:id="122"/>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23" w:name="_Toc140635264"/>
      <w:bookmarkStart w:id="124" w:name="_Toc153266594"/>
      <w:bookmarkStart w:id="125" w:name="_Toc185925047"/>
      <w:bookmarkStart w:id="126" w:name="_Toc205264020"/>
      <w:bookmarkStart w:id="127" w:name="_Toc205268149"/>
      <w:bookmarkStart w:id="128" w:name="_Toc217356699"/>
      <w:r>
        <w:rPr>
          <w:rStyle w:val="CharSchNo"/>
        </w:rPr>
        <w:t>Schedule 3</w:t>
      </w:r>
      <w:r>
        <w:rPr>
          <w:rStyle w:val="CharSDivNo"/>
        </w:rPr>
        <w:t> </w:t>
      </w:r>
      <w:r>
        <w:t>—</w:t>
      </w:r>
      <w:r>
        <w:rPr>
          <w:rStyle w:val="CharSDivText"/>
        </w:rPr>
        <w:t> </w:t>
      </w:r>
      <w:r>
        <w:rPr>
          <w:rStyle w:val="CharSchText"/>
        </w:rPr>
        <w:t>Forms</w:t>
      </w:r>
      <w:bookmarkEnd w:id="123"/>
      <w:bookmarkEnd w:id="124"/>
      <w:bookmarkEnd w:id="125"/>
      <w:bookmarkEnd w:id="126"/>
      <w:bookmarkEnd w:id="127"/>
      <w:bookmarkEnd w:id="128"/>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9" w:name="_Toc90434964"/>
      <w:bookmarkStart w:id="130" w:name="_Toc93999555"/>
      <w:bookmarkStart w:id="131" w:name="_Toc94065531"/>
      <w:bookmarkStart w:id="132" w:name="_Toc94065555"/>
      <w:bookmarkStart w:id="133" w:name="_Toc121125121"/>
      <w:bookmarkStart w:id="134" w:name="_Toc140570748"/>
      <w:bookmarkStart w:id="135" w:name="_Toc140635265"/>
      <w:bookmarkStart w:id="136" w:name="_Toc153266595"/>
      <w:bookmarkStart w:id="137" w:name="_Toc185925048"/>
      <w:bookmarkStart w:id="138" w:name="_Toc205264021"/>
      <w:bookmarkStart w:id="139" w:name="_Toc205268150"/>
      <w:bookmarkStart w:id="140" w:name="_Toc217356700"/>
      <w:r>
        <w:t>Notes</w:t>
      </w:r>
      <w:bookmarkEnd w:id="129"/>
      <w:bookmarkEnd w:id="130"/>
      <w:bookmarkEnd w:id="131"/>
      <w:bookmarkEnd w:id="132"/>
      <w:bookmarkEnd w:id="133"/>
      <w:bookmarkEnd w:id="134"/>
      <w:bookmarkEnd w:id="135"/>
      <w:bookmarkEnd w:id="136"/>
      <w:bookmarkEnd w:id="137"/>
      <w:bookmarkEnd w:id="138"/>
      <w:bookmarkEnd w:id="139"/>
      <w:bookmarkEnd w:id="140"/>
    </w:p>
    <w:p>
      <w:pPr>
        <w:pStyle w:val="nSubsection"/>
        <w:rPr>
          <w:snapToGrid w:val="0"/>
        </w:rPr>
      </w:pPr>
      <w:bookmarkStart w:id="141"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142" w:name="_Toc121125122"/>
      <w:bookmarkStart w:id="143" w:name="_Toc185925049"/>
      <w:bookmarkStart w:id="144" w:name="_Toc217356701"/>
      <w:r>
        <w:rPr>
          <w:snapToGrid w:val="0"/>
        </w:rPr>
        <w:t>Compilation table</w:t>
      </w:r>
      <w:bookmarkEnd w:id="141"/>
      <w:bookmarkEnd w:id="142"/>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2007</w:t>
            </w:r>
          </w:p>
        </w:tc>
        <w:tc>
          <w:tcPr>
            <w:tcW w:w="1276" w:type="dxa"/>
          </w:tcPr>
          <w:p>
            <w:pPr>
              <w:pStyle w:val="nTable"/>
              <w:spacing w:before="120"/>
              <w:rPr>
                <w:sz w:val="19"/>
              </w:rPr>
            </w:pPr>
            <w:r>
              <w:t>21 Dec 2007 p. 6329-38</w:t>
            </w:r>
          </w:p>
        </w:tc>
        <w:tc>
          <w:tcPr>
            <w:tcW w:w="2693" w:type="dxa"/>
          </w:tcPr>
          <w:p>
            <w:pPr>
              <w:pStyle w:val="nTable"/>
              <w:spacing w:before="120"/>
              <w:rPr>
                <w:sz w:val="19"/>
              </w:rPr>
            </w:pPr>
            <w:r>
              <w:rPr>
                <w:sz w:val="19"/>
              </w:rPr>
              <w:t>r. 1 and 2: 21 Dec 2007 (see r. 2(a));</w:t>
            </w:r>
          </w:p>
          <w:p>
            <w:pPr>
              <w:pStyle w:val="nTable"/>
              <w:spacing w:before="0"/>
              <w:rPr>
                <w:sz w:val="19"/>
              </w:rPr>
            </w:pPr>
            <w:r>
              <w:rPr>
                <w:sz w:val="19"/>
              </w:rPr>
              <w:t>Regulations other than r. 1 and 2: 22 Dec 2007 (see r. 2(b))</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2008</w:t>
            </w:r>
          </w:p>
        </w:tc>
        <w:tc>
          <w:tcPr>
            <w:tcW w:w="1276" w:type="dxa"/>
          </w:tcPr>
          <w:p>
            <w:pPr>
              <w:pStyle w:val="nTable"/>
              <w:spacing w:before="120"/>
            </w:pPr>
            <w:r>
              <w:t>31 Jul 2008 p. 3437-48</w:t>
            </w:r>
          </w:p>
        </w:tc>
        <w:tc>
          <w:tcPr>
            <w:tcW w:w="2693" w:type="dxa"/>
          </w:tcPr>
          <w:p>
            <w:pPr>
              <w:pStyle w:val="nTable"/>
              <w:spacing w:before="120"/>
              <w:rPr>
                <w:sz w:val="19"/>
              </w:rPr>
            </w:pPr>
            <w:r>
              <w:rPr>
                <w:sz w:val="19"/>
              </w:rPr>
              <w:t>r. 1 and 2: 31 Jul 2008 (see r. 2(a));</w:t>
            </w:r>
            <w:r>
              <w:rPr>
                <w:sz w:val="19"/>
              </w:rPr>
              <w:br/>
              <w:t>Regulations other than r. 1 and 2: 1 Aug 2008 (see r. 2(b))</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(Fares and Charges) Amendment Regulations (No. 2) 2008</w:t>
            </w:r>
          </w:p>
        </w:tc>
        <w:tc>
          <w:tcPr>
            <w:tcW w:w="1276" w:type="dxa"/>
            <w:tcBorders>
              <w:bottom w:val="single" w:sz="4" w:space="0" w:color="auto"/>
            </w:tcBorders>
          </w:tcPr>
          <w:p>
            <w:pPr>
              <w:pStyle w:val="nTable"/>
              <w:spacing w:before="120"/>
            </w:pPr>
            <w:r>
              <w:t>17 Dec 2008 p. 5335</w:t>
            </w:r>
            <w:r>
              <w:noBreakHyphen/>
              <w:t>46</w:t>
            </w:r>
          </w:p>
        </w:tc>
        <w:tc>
          <w:tcPr>
            <w:tcW w:w="2693" w:type="dxa"/>
            <w:tcBorders>
              <w:bottom w:val="single" w:sz="4" w:space="0" w:color="auto"/>
            </w:tcBorders>
          </w:tcPr>
          <w:p>
            <w:pPr>
              <w:pStyle w:val="nTable"/>
              <w:spacing w:before="120"/>
              <w:rPr>
                <w:sz w:val="19"/>
              </w:rPr>
            </w:pPr>
            <w:r>
              <w:rPr>
                <w:sz w:val="19"/>
              </w:rPr>
              <w:t>r. 1 and 2: 17 Dec 2008 (see r. 2(a));</w:t>
            </w:r>
            <w:r>
              <w:rPr>
                <w:sz w:val="19"/>
              </w:rPr>
              <w:br/>
              <w:t>Regulations other than r. 1 and 2: 18 Dec 2008 (see r. 2(b))</w:t>
            </w:r>
          </w:p>
        </w:tc>
      </w:tr>
    </w:tbl>
    <w:p>
      <w:pPr>
        <w:rPr>
          <w:noProof/>
          <w:snapToGrid w:val="0"/>
        </w:rPr>
      </w:pPr>
    </w:p>
    <w:p>
      <w:pPr>
        <w:rPr>
          <w:noProof/>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noProof/>
          <w:snapToGrid w:val="0"/>
        </w:rPr>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4585</Words>
  <Characters>23799</Characters>
  <Application>Microsoft Office Word</Application>
  <DocSecurity>0</DocSecurity>
  <Lines>1586</Lines>
  <Paragraphs>834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1991 - 01-l0-01</dc:title>
  <dc:subject/>
  <dc:creator/>
  <cp:keywords/>
  <dc:description/>
  <cp:lastModifiedBy>svcMRProcess</cp:lastModifiedBy>
  <cp:revision>4</cp:revision>
  <cp:lastPrinted>2000-04-26T05:55:00Z</cp:lastPrinted>
  <dcterms:created xsi:type="dcterms:W3CDTF">2018-09-10T09:11:00Z</dcterms:created>
  <dcterms:modified xsi:type="dcterms:W3CDTF">2018-09-10T09:12:00Z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4376</vt:i4>
  </property>
  <property fmtid="{D5CDD505-2E9C-101B-9397-08002B2CF9AE}" pid="6" name="AsAtDate">
    <vt:lpwstr>18 Dec 2008</vt:lpwstr>
  </property>
  <property fmtid="{D5CDD505-2E9C-101B-9397-08002B2CF9AE}" pid="7" name="Suffix">
    <vt:lpwstr>01-l0-01</vt:lpwstr>
  </property>
</Properties>
</file>