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_Toc33643376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_Toc33643377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w:t>
      </w:r>
      <w:r>
        <w:tab/>
      </w:r>
      <w:r>
        <w:fldChar w:fldCharType="begin"/>
      </w:r>
      <w:r>
        <w:instrText xml:space="preserve"> PAGEREF _Toc33643378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 in these regulations</w:t>
      </w:r>
      <w:r>
        <w:tab/>
      </w:r>
      <w:r>
        <w:fldChar w:fldCharType="begin"/>
      </w:r>
      <w:r>
        <w:instrText xml:space="preserve"> PAGEREF _Toc33643379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Mist of gas and liquid (containing ethanol) is “a kind” of liquor</w:t>
      </w:r>
      <w:r>
        <w:tab/>
      </w:r>
      <w:r>
        <w:fldChar w:fldCharType="begin"/>
      </w:r>
      <w:r>
        <w:instrText xml:space="preserve"> PAGEREF _Toc33643380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Liquid containing ethanol and sold in aerosol container is “a kind” of liquor</w:t>
      </w:r>
      <w:r>
        <w:tab/>
      </w:r>
      <w:r>
        <w:fldChar w:fldCharType="begin"/>
      </w:r>
      <w:r>
        <w:instrText xml:space="preserve"> PAGEREF _Toc33643381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t>
      </w:r>
      <w:r>
        <w:t>Low alcohol liquor</w:t>
      </w:r>
      <w:r>
        <w:rPr>
          <w:snapToGrid w:val="0"/>
        </w:rPr>
        <w:t>” — prescribed level</w:t>
      </w:r>
      <w:r>
        <w:tab/>
      </w:r>
      <w:r>
        <w:fldChar w:fldCharType="begin"/>
      </w:r>
      <w:r>
        <w:instrText xml:space="preserve"> PAGEREF _Toc33643382 \h </w:instrText>
      </w:r>
      <w:r>
        <w:fldChar w:fldCharType="separate"/>
      </w:r>
      <w:r>
        <w:t>3</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t>“</w:t>
      </w:r>
      <w:r>
        <w:t>Liquor</w:t>
      </w:r>
      <w:r>
        <w:rPr>
          <w:snapToGrid w:val="0"/>
        </w:rPr>
        <w:t>” — proportion of ethanol</w:t>
      </w:r>
      <w:r>
        <w:tab/>
      </w:r>
      <w:r>
        <w:fldChar w:fldCharType="begin"/>
      </w:r>
      <w:r>
        <w:instrText xml:space="preserve"> PAGEREF _Toc33643383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“Liquor” — alcohol based food essence is a prescribed substance</w:t>
      </w:r>
      <w:r>
        <w:tab/>
      </w:r>
      <w:r>
        <w:fldChar w:fldCharType="begin"/>
      </w:r>
      <w:r>
        <w:instrText xml:space="preserve"> PAGEREF _Toc33643384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“Liquor” — mist of gas and liquid (containing ethanol) is a prescribed substance</w:t>
      </w:r>
      <w:r>
        <w:tab/>
      </w:r>
      <w:r>
        <w:fldChar w:fldCharType="begin"/>
      </w:r>
      <w:r>
        <w:instrText xml:space="preserve"> PAGEREF _Toc33643385 \h </w:instrText>
      </w:r>
      <w:r>
        <w:fldChar w:fldCharType="separate"/>
      </w:r>
      <w:r>
        <w:t>4</w:t>
      </w:r>
      <w:r>
        <w:fldChar w:fldCharType="end"/>
      </w:r>
    </w:p>
    <w:p>
      <w:pPr>
        <w:pStyle w:val="TOC8"/>
        <w:rPr>
          <w:rFonts w:asciiTheme="minorHAnsi" w:eastAsiaTheme="minorEastAsia" w:hAnsiTheme="minorHAnsi" w:cstheme="minorBidi"/>
          <w:szCs w:val="22"/>
          <w:lang w:eastAsia="en-AU"/>
        </w:rPr>
      </w:pPr>
      <w:r>
        <w:t>4AC.</w:t>
      </w:r>
      <w:r>
        <w:tab/>
        <w:t>“Liquor” — liquid containing ethanol and sold in aerosol container is a prescribed substance</w:t>
      </w:r>
      <w:r>
        <w:tab/>
      </w:r>
      <w:r>
        <w:fldChar w:fldCharType="begin"/>
      </w:r>
      <w:r>
        <w:instrText xml:space="preserve"> PAGEREF _Toc33643386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t>
      </w:r>
      <w:r>
        <w:t>Record</w:t>
      </w:r>
      <w:r>
        <w:rPr>
          <w:snapToGrid w:val="0"/>
        </w:rPr>
        <w:t>” — section 3</w:t>
      </w:r>
      <w:r>
        <w:tab/>
      </w:r>
      <w:r>
        <w:fldChar w:fldCharType="begin"/>
      </w:r>
      <w:r>
        <w:instrText xml:space="preserve"> PAGEREF _Toc33643387 \h </w:instrText>
      </w:r>
      <w:r>
        <w:fldChar w:fldCharType="separate"/>
      </w:r>
      <w:r>
        <w:t>5</w:t>
      </w:r>
      <w:r>
        <w:fldChar w:fldCharType="end"/>
      </w:r>
    </w:p>
    <w:p>
      <w:pPr>
        <w:pStyle w:val="TOC8"/>
        <w:rPr>
          <w:rFonts w:asciiTheme="minorHAnsi" w:eastAsiaTheme="minorEastAsia" w:hAnsiTheme="minorHAnsi" w:cstheme="minorBidi"/>
          <w:szCs w:val="22"/>
          <w:lang w:eastAsia="en-AU"/>
        </w:rPr>
      </w:pPr>
      <w:r>
        <w:t>5A.</w:t>
      </w:r>
      <w:r>
        <w:tab/>
        <w:t>“Sample” — section 3(1)</w:t>
      </w:r>
      <w:r>
        <w:tab/>
      </w:r>
      <w:r>
        <w:fldChar w:fldCharType="begin"/>
      </w:r>
      <w:r>
        <w:instrText xml:space="preserve"> PAGEREF _Toc33643388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Persons who occupy positions of authority in a body corporate — section 3(4)(d)</w:t>
      </w:r>
      <w:r>
        <w:tab/>
      </w:r>
      <w:r>
        <w:fldChar w:fldCharType="begin"/>
      </w:r>
      <w:r>
        <w:instrText xml:space="preserve"> PAGEREF _Toc33643389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w:t>
      </w:r>
      <w:r>
        <w:tab/>
      </w:r>
      <w:r>
        <w:fldChar w:fldCharType="begin"/>
      </w:r>
      <w:r>
        <w:instrText xml:space="preserve"> PAGEREF _Toc33643390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 sales</w:t>
      </w:r>
      <w:r>
        <w:tab/>
      </w:r>
      <w:r>
        <w:fldChar w:fldCharType="begin"/>
      </w:r>
      <w:r>
        <w:instrText xml:space="preserve"> PAGEREF _Toc33643391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who may take and administer oaths and affirmations</w:t>
      </w:r>
      <w:r>
        <w:tab/>
      </w:r>
      <w:r>
        <w:fldChar w:fldCharType="begin"/>
      </w:r>
      <w:r>
        <w:instrText xml:space="preserve"> PAGEREF _Toc33643392 \h </w:instrText>
      </w:r>
      <w:r>
        <w:fldChar w:fldCharType="separate"/>
      </w:r>
      <w:r>
        <w:t>12</w:t>
      </w:r>
      <w:r>
        <w:fldChar w:fldCharType="end"/>
      </w:r>
    </w:p>
    <w:p>
      <w:pPr>
        <w:pStyle w:val="TOC8"/>
        <w:rPr>
          <w:rFonts w:asciiTheme="minorHAnsi" w:eastAsiaTheme="minorEastAsia" w:hAnsiTheme="minorHAnsi" w:cstheme="minorBidi"/>
          <w:szCs w:val="22"/>
          <w:lang w:eastAsia="en-AU"/>
        </w:rPr>
      </w:pPr>
      <w:r>
        <w:t>9AA.</w:t>
      </w:r>
      <w:r>
        <w:tab/>
        <w:t>Prescribed distance outside country townsites — section 36A</w:t>
      </w:r>
      <w:r>
        <w:tab/>
      </w:r>
      <w:r>
        <w:fldChar w:fldCharType="begin"/>
      </w:r>
      <w:r>
        <w:instrText xml:space="preserve"> PAGEREF _Toc33643393 \h </w:instrText>
      </w:r>
      <w:r>
        <w:fldChar w:fldCharType="separate"/>
      </w:r>
      <w:r>
        <w:t>12</w:t>
      </w:r>
      <w:r>
        <w:fldChar w:fldCharType="end"/>
      </w:r>
    </w:p>
    <w:p>
      <w:pPr>
        <w:pStyle w:val="TOC8"/>
        <w:rPr>
          <w:rFonts w:asciiTheme="minorHAnsi" w:eastAsiaTheme="minorEastAsia" w:hAnsiTheme="minorHAnsi" w:cstheme="minorBidi"/>
          <w:szCs w:val="22"/>
          <w:lang w:eastAsia="en-AU"/>
        </w:rPr>
      </w:pPr>
      <w:r>
        <w:t>9A.</w:t>
      </w:r>
      <w:r>
        <w:tab/>
      </w:r>
      <w:r>
        <w:rPr>
          <w:snapToGrid w:val="0"/>
        </w:rPr>
        <w:t>Purposes for which a special facility licence may be granted</w:t>
      </w:r>
      <w:r>
        <w:tab/>
      </w:r>
      <w:r>
        <w:fldChar w:fldCharType="begin"/>
      </w:r>
      <w:r>
        <w:instrText xml:space="preserve"> PAGEREF _Toc33643394 \h </w:instrText>
      </w:r>
      <w:r>
        <w:fldChar w:fldCharType="separate"/>
      </w:r>
      <w:r>
        <w:t>13</w:t>
      </w:r>
      <w:r>
        <w:fldChar w:fldCharType="end"/>
      </w:r>
    </w:p>
    <w:p>
      <w:pPr>
        <w:pStyle w:val="TOC8"/>
        <w:rPr>
          <w:rFonts w:asciiTheme="minorHAnsi" w:eastAsiaTheme="minorEastAsia" w:hAnsiTheme="minorHAnsi" w:cstheme="minorBidi"/>
          <w:szCs w:val="22"/>
          <w:lang w:eastAsia="en-AU"/>
        </w:rPr>
      </w:pPr>
      <w:r>
        <w:t>9AB.</w:t>
      </w:r>
      <w:r>
        <w:tab/>
        <w:t>Reviewable decisions by Director relating to applications for permits — section 25(5a)</w:t>
      </w:r>
      <w:r>
        <w:tab/>
      </w:r>
      <w:r>
        <w:fldChar w:fldCharType="begin"/>
      </w:r>
      <w:r>
        <w:instrText xml:space="preserve"> PAGEREF _Toc33643395 \h </w:instrText>
      </w:r>
      <w:r>
        <w:fldChar w:fldCharType="separate"/>
      </w:r>
      <w:r>
        <w:t>19</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Sale of packaged liquor</w:t>
      </w:r>
      <w:r>
        <w:tab/>
      </w:r>
      <w:r>
        <w:fldChar w:fldCharType="begin"/>
      </w:r>
      <w:r>
        <w:instrText xml:space="preserve"> PAGEREF _Toc33643396 \h </w:instrText>
      </w:r>
      <w:r>
        <w:fldChar w:fldCharType="separate"/>
      </w:r>
      <w:r>
        <w:t>19</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licences that may be exempted</w:t>
      </w:r>
      <w:r>
        <w:tab/>
      </w:r>
      <w:r>
        <w:fldChar w:fldCharType="begin"/>
      </w:r>
      <w:r>
        <w:instrText xml:space="preserve"> PAGEREF _Toc33643397 \h </w:instrText>
      </w:r>
      <w:r>
        <w:fldChar w:fldCharType="separate"/>
      </w:r>
      <w:r>
        <w:t>19</w:t>
      </w:r>
      <w:r>
        <w:fldChar w:fldCharType="end"/>
      </w:r>
    </w:p>
    <w:p>
      <w:pPr>
        <w:pStyle w:val="TOC8"/>
        <w:rPr>
          <w:rFonts w:asciiTheme="minorHAnsi" w:eastAsiaTheme="minorEastAsia" w:hAnsiTheme="minorHAnsi" w:cstheme="minorBidi"/>
          <w:szCs w:val="22"/>
          <w:lang w:eastAsia="en-AU"/>
        </w:rPr>
      </w:pPr>
      <w:r>
        <w:t>9D.</w:t>
      </w:r>
      <w:r>
        <w:tab/>
        <w:t>Modification of section 33(6b) in respect of occasional licences</w:t>
      </w:r>
      <w:r>
        <w:tab/>
      </w:r>
      <w:r>
        <w:fldChar w:fldCharType="begin"/>
      </w:r>
      <w:r>
        <w:instrText xml:space="preserve"> PAGEREF _Toc33643398 \h </w:instrText>
      </w:r>
      <w:r>
        <w:fldChar w:fldCharType="separate"/>
      </w:r>
      <w:r>
        <w:t>20</w:t>
      </w:r>
      <w:r>
        <w:fldChar w:fldCharType="end"/>
      </w:r>
    </w:p>
    <w:p>
      <w:pPr>
        <w:pStyle w:val="TOC8"/>
        <w:rPr>
          <w:rFonts w:asciiTheme="minorHAnsi" w:eastAsiaTheme="minorEastAsia" w:hAnsiTheme="minorHAnsi" w:cstheme="minorBidi"/>
          <w:szCs w:val="22"/>
          <w:lang w:eastAsia="en-AU"/>
        </w:rPr>
      </w:pPr>
      <w:r>
        <w:t>9E.</w:t>
      </w:r>
      <w:r>
        <w:tab/>
        <w:t>Modification of section 35B in respect of occasional licences</w:t>
      </w:r>
      <w:r>
        <w:tab/>
      </w:r>
      <w:r>
        <w:fldChar w:fldCharType="begin"/>
      </w:r>
      <w:r>
        <w:instrText xml:space="preserve"> PAGEREF _Toc33643399 \h </w:instrText>
      </w:r>
      <w:r>
        <w:fldChar w:fldCharType="separate"/>
      </w:r>
      <w:r>
        <w:t>20</w:t>
      </w:r>
      <w:r>
        <w:fldChar w:fldCharType="end"/>
      </w:r>
    </w:p>
    <w:p>
      <w:pPr>
        <w:pStyle w:val="TOC8"/>
        <w:rPr>
          <w:rFonts w:asciiTheme="minorHAnsi" w:eastAsiaTheme="minorEastAsia" w:hAnsiTheme="minorHAnsi" w:cstheme="minorBidi"/>
          <w:szCs w:val="22"/>
          <w:lang w:eastAsia="en-AU"/>
        </w:rPr>
      </w:pPr>
      <w:r>
        <w:t>9F.</w:t>
      </w:r>
      <w:r>
        <w:tab/>
        <w:t>Licensing authority to be satisfied that applications for certain permits are in the public interest — section 38(1)(b)</w:t>
      </w:r>
      <w:r>
        <w:tab/>
      </w:r>
      <w:r>
        <w:fldChar w:fldCharType="begin"/>
      </w:r>
      <w:r>
        <w:instrText xml:space="preserve"> PAGEREF _Toc33643400 \h </w:instrText>
      </w:r>
      <w:r>
        <w:fldChar w:fldCharType="separate"/>
      </w:r>
      <w:r>
        <w:t>21</w:t>
      </w:r>
      <w:r>
        <w:fldChar w:fldCharType="end"/>
      </w:r>
    </w:p>
    <w:p>
      <w:pPr>
        <w:pStyle w:val="TOC8"/>
        <w:rPr>
          <w:rFonts w:asciiTheme="minorHAnsi" w:eastAsiaTheme="minorEastAsia" w:hAnsiTheme="minorHAnsi" w:cstheme="minorBidi"/>
          <w:szCs w:val="22"/>
          <w:lang w:eastAsia="en-AU"/>
        </w:rPr>
      </w:pPr>
      <w:r>
        <w:t>9G.</w:t>
      </w:r>
      <w:r>
        <w:tab/>
        <w:t>Requirements for reciprocal arrangements for club membership — section 49(3)(c)(iv)</w:t>
      </w:r>
      <w:r>
        <w:tab/>
      </w:r>
      <w:r>
        <w:fldChar w:fldCharType="begin"/>
      </w:r>
      <w:r>
        <w:instrText xml:space="preserve"> PAGEREF _Toc33643401 \h </w:instrText>
      </w:r>
      <w:r>
        <w:fldChar w:fldCharType="separate"/>
      </w:r>
      <w:r>
        <w:t>21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Producer’s licence — requirements to be met by applicant</w:t>
      </w:r>
      <w:r>
        <w:tab/>
      </w:r>
      <w:r>
        <w:fldChar w:fldCharType="begin"/>
      </w:r>
      <w:r>
        <w:instrText xml:space="preserve"> PAGEREF _Toc33643402 \h </w:instrText>
      </w:r>
      <w:r>
        <w:fldChar w:fldCharType="separate"/>
      </w:r>
      <w:r>
        <w:t>21</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Producer’s licence condition — blended wines</w:t>
      </w:r>
      <w:r>
        <w:tab/>
      </w:r>
      <w:r>
        <w:fldChar w:fldCharType="begin"/>
      </w:r>
      <w:r>
        <w:instrText xml:space="preserve"> PAGEREF _Toc33643403 \h </w:instrText>
      </w:r>
      <w:r>
        <w:fldChar w:fldCharType="separate"/>
      </w:r>
      <w:r>
        <w:t>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w:t>
      </w:r>
      <w:r>
        <w:tab/>
      </w:r>
      <w:r>
        <w:fldChar w:fldCharType="begin"/>
      </w:r>
      <w:r>
        <w:instrText xml:space="preserve"> PAGEREF _Toc33643404 \h </w:instrText>
      </w:r>
      <w:r>
        <w:fldChar w:fldCharType="separate"/>
      </w:r>
      <w:r>
        <w:t>22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 section 68(1)</w:t>
      </w:r>
      <w:r>
        <w:tab/>
      </w:r>
      <w:r>
        <w:fldChar w:fldCharType="begin"/>
      </w:r>
      <w:r>
        <w:instrText xml:space="preserve"> PAGEREF _Toc33643405 \h </w:instrText>
      </w:r>
      <w:r>
        <w:fldChar w:fldCharType="separate"/>
      </w:r>
      <w:r>
        <w:t>25</w:t>
      </w:r>
      <w:r>
        <w:fldChar w:fldCharType="end"/>
      </w:r>
    </w:p>
    <w:p>
      <w:pPr>
        <w:pStyle w:val="TOC8"/>
        <w:rPr>
          <w:rFonts w:asciiTheme="minorHAnsi" w:eastAsiaTheme="minorEastAsia" w:hAnsiTheme="minorHAnsi" w:cstheme="minorBidi"/>
          <w:szCs w:val="22"/>
          <w:lang w:eastAsia="en-AU"/>
        </w:rPr>
      </w:pPr>
      <w:r>
        <w:t>14A.</w:t>
      </w:r>
      <w:r>
        <w:tab/>
        <w:t>Prescribed premises</w:t>
      </w:r>
      <w:r>
        <w:tab/>
      </w:r>
      <w:r>
        <w:fldChar w:fldCharType="begin"/>
      </w:r>
      <w:r>
        <w:instrText xml:space="preserve"> PAGEREF _Toc33643406 \h </w:instrText>
      </w:r>
      <w:r>
        <w:fldChar w:fldCharType="separate"/>
      </w:r>
      <w:r>
        <w:t>25</w:t>
      </w:r>
      <w:r>
        <w:fldChar w:fldCharType="end"/>
      </w:r>
    </w:p>
    <w:p>
      <w:pPr>
        <w:pStyle w:val="TOC8"/>
        <w:rPr>
          <w:rFonts w:asciiTheme="minorHAnsi" w:eastAsiaTheme="minorEastAsia" w:hAnsiTheme="minorHAnsi" w:cstheme="minorBidi"/>
          <w:szCs w:val="22"/>
          <w:lang w:eastAsia="en-AU"/>
        </w:rPr>
      </w:pPr>
      <w:r>
        <w:t>14AB.</w:t>
      </w:r>
      <w:r>
        <w:tab/>
        <w:t>Lodgement periods for applications for certain occasional licences — section 75(1)(b)</w:t>
      </w:r>
      <w:r>
        <w:tab/>
      </w:r>
      <w:r>
        <w:fldChar w:fldCharType="begin"/>
      </w:r>
      <w:r>
        <w:instrText xml:space="preserve"> PAGEREF _Toc33643407 \h </w:instrText>
      </w:r>
      <w:r>
        <w:fldChar w:fldCharType="separate"/>
      </w:r>
      <w:r>
        <w:t>25</w:t>
      </w:r>
      <w:r>
        <w:fldChar w:fldCharType="end"/>
      </w:r>
    </w:p>
    <w:p>
      <w:pPr>
        <w:pStyle w:val="TOC8"/>
        <w:rPr>
          <w:rFonts w:asciiTheme="minorHAnsi" w:eastAsiaTheme="minorEastAsia" w:hAnsiTheme="minorHAnsi" w:cstheme="minorBidi"/>
          <w:szCs w:val="22"/>
          <w:lang w:eastAsia="en-AU"/>
        </w:rPr>
      </w:pPr>
      <w:r>
        <w:t>14AC.</w:t>
      </w:r>
      <w:r>
        <w:tab/>
        <w:t>Lodgement periods for applications for certain permits — section 76(1)(b)</w:t>
      </w:r>
      <w:r>
        <w:tab/>
      </w:r>
      <w:r>
        <w:fldChar w:fldCharType="begin"/>
      </w:r>
      <w:r>
        <w:instrText xml:space="preserve"> PAGEREF _Toc33643408 \h </w:instrText>
      </w:r>
      <w:r>
        <w:fldChar w:fldCharType="separate"/>
      </w:r>
      <w:r>
        <w:t>26</w:t>
      </w:r>
      <w:r>
        <w:fldChar w:fldCharType="end"/>
      </w:r>
    </w:p>
    <w:p>
      <w:pPr>
        <w:pStyle w:val="TOC8"/>
        <w:rPr>
          <w:rFonts w:asciiTheme="minorHAnsi" w:eastAsiaTheme="minorEastAsia" w:hAnsiTheme="minorHAnsi" w:cstheme="minorBidi"/>
          <w:szCs w:val="22"/>
          <w:lang w:eastAsia="en-AU"/>
        </w:rPr>
      </w:pPr>
      <w:r>
        <w:t>14AD.</w:t>
      </w:r>
      <w:r>
        <w:tab/>
        <w:t>Responsible practices in selling, supply and serving liquor — section 103A(1)(a)</w:t>
      </w:r>
      <w:r>
        <w:tab/>
      </w:r>
      <w:r>
        <w:fldChar w:fldCharType="begin"/>
      </w:r>
      <w:r>
        <w:instrText xml:space="preserve"> PAGEREF _Toc33643409 \h </w:instrText>
      </w:r>
      <w:r>
        <w:fldChar w:fldCharType="separate"/>
      </w:r>
      <w:r>
        <w:t>27</w:t>
      </w:r>
      <w:r>
        <w:fldChar w:fldCharType="end"/>
      </w:r>
    </w:p>
    <w:p>
      <w:pPr>
        <w:pStyle w:val="TOC8"/>
        <w:rPr>
          <w:rFonts w:asciiTheme="minorHAnsi" w:eastAsiaTheme="minorEastAsia" w:hAnsiTheme="minorHAnsi" w:cstheme="minorBidi"/>
          <w:szCs w:val="22"/>
          <w:lang w:eastAsia="en-AU"/>
        </w:rPr>
      </w:pPr>
      <w:r>
        <w:t>14AE.</w:t>
      </w:r>
      <w:r>
        <w:tab/>
        <w:t>Offences for regulation 14AD</w:t>
      </w:r>
      <w:r>
        <w:tab/>
      </w:r>
      <w:r>
        <w:fldChar w:fldCharType="begin"/>
      </w:r>
      <w:r>
        <w:instrText xml:space="preserve"> PAGEREF _Toc33643410 \h </w:instrText>
      </w:r>
      <w:r>
        <w:fldChar w:fldCharType="separate"/>
      </w:r>
      <w:r>
        <w:t>27</w:t>
      </w:r>
      <w:r>
        <w:fldChar w:fldCharType="end"/>
      </w:r>
    </w:p>
    <w:p>
      <w:pPr>
        <w:pStyle w:val="TOC8"/>
        <w:rPr>
          <w:rFonts w:asciiTheme="minorHAnsi" w:eastAsiaTheme="minorEastAsia" w:hAnsiTheme="minorHAnsi" w:cstheme="minorBidi"/>
          <w:szCs w:val="22"/>
          <w:lang w:eastAsia="en-AU"/>
        </w:rPr>
      </w:pPr>
      <w:r>
        <w:t>14AF.</w:t>
      </w:r>
      <w:r>
        <w:tab/>
        <w:t>Transitional arrangements for regulation 14AD</w:t>
      </w:r>
      <w:r>
        <w:tab/>
      </w:r>
      <w:r>
        <w:fldChar w:fldCharType="begin"/>
      </w:r>
      <w:r>
        <w:instrText xml:space="preserve"> PAGEREF _Toc33643411 \h </w:instrText>
      </w:r>
      <w:r>
        <w:fldChar w:fldCharType="separate"/>
      </w:r>
      <w:r>
        <w:t>28</w:t>
      </w:r>
      <w:r>
        <w:fldChar w:fldCharType="end"/>
      </w:r>
    </w:p>
    <w:p>
      <w:pPr>
        <w:pStyle w:val="TOC8"/>
        <w:rPr>
          <w:rFonts w:asciiTheme="minorHAnsi" w:eastAsiaTheme="minorEastAsia" w:hAnsiTheme="minorHAnsi" w:cstheme="minorBidi"/>
          <w:szCs w:val="22"/>
          <w:lang w:eastAsia="en-AU"/>
        </w:rPr>
      </w:pPr>
      <w:r>
        <w:t>14AG.</w:t>
      </w:r>
      <w:r>
        <w:tab/>
        <w:t>Licensees to maintain register — section 103A(1)(b)</w:t>
      </w:r>
      <w:r>
        <w:tab/>
      </w:r>
      <w:r>
        <w:fldChar w:fldCharType="begin"/>
      </w:r>
      <w:r>
        <w:instrText xml:space="preserve"> PAGEREF _Toc33643412 \h </w:instrText>
      </w:r>
      <w:r>
        <w:fldChar w:fldCharType="separate"/>
      </w:r>
      <w:r>
        <w:t>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Liability of licensee — prescribed amount</w:t>
      </w:r>
      <w:r>
        <w:tab/>
      </w:r>
      <w:r>
        <w:fldChar w:fldCharType="begin"/>
      </w:r>
      <w:r>
        <w:instrText xml:space="preserve"> PAGEREF _Toc33643413 \h </w:instrText>
      </w:r>
      <w:r>
        <w:fldChar w:fldCharType="separate"/>
      </w:r>
      <w:r>
        <w:t>30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Notice to juveniles declaring out of bounds area</w:t>
      </w:r>
      <w:r>
        <w:tab/>
      </w:r>
      <w:r>
        <w:fldChar w:fldCharType="begin"/>
      </w:r>
      <w:r>
        <w:instrText xml:space="preserve"> PAGEREF _Toc33643414 \h </w:instrText>
      </w:r>
      <w:r>
        <w:fldChar w:fldCharType="separate"/>
      </w:r>
      <w:r>
        <w:t>30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Regulated premises</w:t>
      </w:r>
      <w:r>
        <w:tab/>
      </w:r>
      <w:r>
        <w:fldChar w:fldCharType="begin"/>
      </w:r>
      <w:r>
        <w:instrText xml:space="preserve"> PAGEREF _Toc33643415 \h </w:instrText>
      </w:r>
      <w:r>
        <w:fldChar w:fldCharType="separate"/>
      </w:r>
      <w:r>
        <w:t>30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Evidence of age</w:t>
      </w:r>
      <w:r>
        <w:tab/>
      </w:r>
      <w:r>
        <w:fldChar w:fldCharType="begin"/>
      </w:r>
      <w:r>
        <w:instrText xml:space="preserve"> PAGEREF _Toc33643416 \h </w:instrText>
      </w:r>
      <w:r>
        <w:fldChar w:fldCharType="separate"/>
      </w:r>
      <w:r>
        <w:t>30</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cards</w:t>
      </w:r>
      <w:r>
        <w:tab/>
      </w:r>
      <w:r>
        <w:fldChar w:fldCharType="begin"/>
      </w:r>
      <w:r>
        <w:instrText xml:space="preserve"> PAGEREF _Toc33643417 \h </w:instrText>
      </w:r>
      <w:r>
        <w:fldChar w:fldCharType="separate"/>
      </w:r>
      <w:r>
        <w:t>31</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Form and content of proof of age cards</w:t>
      </w:r>
      <w:r>
        <w:tab/>
      </w:r>
      <w:r>
        <w:fldChar w:fldCharType="begin"/>
      </w:r>
      <w:r>
        <w:instrText xml:space="preserve"> PAGEREF _Toc33643418 \h </w:instrText>
      </w:r>
      <w:r>
        <w:fldChar w:fldCharType="separate"/>
      </w:r>
      <w:r>
        <w:t>32</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stolen or destroyed proof of age cards</w:t>
      </w:r>
      <w:r>
        <w:tab/>
      </w:r>
      <w:r>
        <w:fldChar w:fldCharType="begin"/>
      </w:r>
      <w:r>
        <w:instrText xml:space="preserve"> PAGEREF _Toc33643419 \h </w:instrText>
      </w:r>
      <w:r>
        <w:fldChar w:fldCharType="separate"/>
      </w:r>
      <w:r>
        <w:t>33</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Prescribed agreement or arrangement — section 104(2)</w:t>
      </w:r>
      <w:r>
        <w:tab/>
      </w:r>
      <w:r>
        <w:fldChar w:fldCharType="begin"/>
      </w:r>
      <w:r>
        <w:instrText xml:space="preserve"> PAGEREF _Toc33643420 \h </w:instrText>
      </w:r>
      <w:r>
        <w:fldChar w:fldCharType="separate"/>
      </w:r>
      <w:r>
        <w:t>33</w:t>
      </w:r>
      <w:r>
        <w:fldChar w:fldCharType="end"/>
      </w:r>
    </w:p>
    <w:p>
      <w:pPr>
        <w:pStyle w:val="TOC8"/>
        <w:rPr>
          <w:rFonts w:asciiTheme="minorHAnsi" w:eastAsiaTheme="minorEastAsia" w:hAnsiTheme="minorHAnsi" w:cstheme="minorBidi"/>
          <w:szCs w:val="22"/>
          <w:lang w:eastAsia="en-AU"/>
        </w:rPr>
      </w:pPr>
      <w:r>
        <w:t>18EA.</w:t>
      </w:r>
      <w:r>
        <w:tab/>
        <w:t>Information to be included on internet websites of certain licensees — section 113A</w:t>
      </w:r>
      <w:r>
        <w:tab/>
      </w:r>
      <w:r>
        <w:fldChar w:fldCharType="begin"/>
      </w:r>
      <w:r>
        <w:instrText xml:space="preserve"> PAGEREF _Toc33643421 \h </w:instrText>
      </w:r>
      <w:r>
        <w:fldChar w:fldCharType="separate"/>
      </w:r>
      <w:r>
        <w:t>33</w:t>
      </w:r>
      <w:r>
        <w:fldChar w:fldCharType="end"/>
      </w:r>
    </w:p>
    <w:p>
      <w:pPr>
        <w:pStyle w:val="TOC8"/>
        <w:rPr>
          <w:rFonts w:asciiTheme="minorHAnsi" w:eastAsiaTheme="minorEastAsia" w:hAnsiTheme="minorHAnsi" w:cstheme="minorBidi"/>
          <w:szCs w:val="22"/>
          <w:lang w:eastAsia="en-AU"/>
        </w:rPr>
      </w:pPr>
      <w:r>
        <w:t>18EB.</w:t>
      </w:r>
      <w:r>
        <w:tab/>
        <w:t>Incidents to be included in register — section 116A</w:t>
      </w:r>
      <w:r>
        <w:tab/>
      </w:r>
      <w:r>
        <w:fldChar w:fldCharType="begin"/>
      </w:r>
      <w:r>
        <w:instrText xml:space="preserve"> PAGEREF _Toc33643422 \h </w:instrText>
      </w:r>
      <w:r>
        <w:fldChar w:fldCharType="separate"/>
      </w:r>
      <w:r>
        <w:t>34</w:t>
      </w:r>
      <w:r>
        <w:fldChar w:fldCharType="end"/>
      </w:r>
    </w:p>
    <w:p>
      <w:pPr>
        <w:pStyle w:val="TOC8"/>
        <w:rPr>
          <w:rFonts w:asciiTheme="minorHAnsi" w:eastAsiaTheme="minorEastAsia" w:hAnsiTheme="minorHAnsi" w:cstheme="minorBidi"/>
          <w:szCs w:val="22"/>
          <w:lang w:eastAsia="en-AU"/>
        </w:rPr>
      </w:pPr>
      <w:r>
        <w:t>18F.</w:t>
      </w:r>
      <w:r>
        <w:tab/>
        <w:t>Prescribed training courses — section 121(11)(c)(ii)</w:t>
      </w:r>
      <w:r>
        <w:tab/>
      </w:r>
      <w:r>
        <w:fldChar w:fldCharType="begin"/>
      </w:r>
      <w:r>
        <w:instrText xml:space="preserve"> PAGEREF _Toc33643423 \h </w:instrText>
      </w:r>
      <w:r>
        <w:fldChar w:fldCharType="separate"/>
      </w:r>
      <w:r>
        <w:t>36</w:t>
      </w:r>
      <w:r>
        <w:fldChar w:fldCharType="end"/>
      </w:r>
    </w:p>
    <w:p>
      <w:pPr>
        <w:pStyle w:val="TOC8"/>
        <w:rPr>
          <w:rFonts w:asciiTheme="minorHAnsi" w:eastAsiaTheme="minorEastAsia" w:hAnsiTheme="minorHAnsi" w:cstheme="minorBidi"/>
          <w:szCs w:val="22"/>
          <w:lang w:eastAsia="en-AU"/>
        </w:rPr>
      </w:pPr>
      <w:r>
        <w:t>18G.</w:t>
      </w:r>
      <w:r>
        <w:tab/>
        <w:t>Dealing with confiscated documents — section 126(2b)</w:t>
      </w:r>
      <w:r>
        <w:tab/>
      </w:r>
      <w:r>
        <w:fldChar w:fldCharType="begin"/>
      </w:r>
      <w:r>
        <w:instrText xml:space="preserve"> PAGEREF _Toc33643424 \h </w:instrText>
      </w:r>
      <w:r>
        <w:fldChar w:fldCharType="separate"/>
      </w:r>
      <w:r>
        <w:t>36</w:t>
      </w:r>
      <w:r>
        <w:fldChar w:fldCharType="end"/>
      </w:r>
    </w:p>
    <w:p>
      <w:pPr>
        <w:pStyle w:val="TOC8"/>
        <w:rPr>
          <w:rFonts w:asciiTheme="minorHAnsi" w:eastAsiaTheme="minorEastAsia" w:hAnsiTheme="minorHAnsi" w:cstheme="minorBidi"/>
          <w:szCs w:val="22"/>
          <w:lang w:eastAsia="en-AU"/>
        </w:rPr>
      </w:pPr>
      <w:r>
        <w:t>18H.</w:t>
      </w:r>
      <w:r>
        <w:tab/>
        <w:t>Provisions of the Act that may be modified under a special event notice — section 126E(4)</w:t>
      </w:r>
      <w:r>
        <w:tab/>
      </w:r>
      <w:r>
        <w:fldChar w:fldCharType="begin"/>
      </w:r>
      <w:r>
        <w:instrText xml:space="preserve"> PAGEREF _Toc33643425 \h </w:instrText>
      </w:r>
      <w:r>
        <w:fldChar w:fldCharType="separate"/>
      </w:r>
      <w:r>
        <w:t>36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Application for a subsidy — Forms 19 and 19A</w:t>
      </w:r>
      <w:r>
        <w:tab/>
      </w:r>
      <w:r>
        <w:fldChar w:fldCharType="begin"/>
      </w:r>
      <w:r>
        <w:instrText xml:space="preserve"> PAGEREF _Toc33643426 \h </w:instrText>
      </w:r>
      <w:r>
        <w:fldChar w:fldCharType="separate"/>
      </w:r>
      <w:r>
        <w:t>36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Extension of definition of “</w:t>
      </w:r>
      <w:r>
        <w:t>wholesaler</w:t>
      </w:r>
      <w:r>
        <w:rPr>
          <w:snapToGrid w:val="0"/>
        </w:rPr>
        <w:t>”</w:t>
      </w:r>
      <w:r>
        <w:tab/>
      </w:r>
      <w:r>
        <w:fldChar w:fldCharType="begin"/>
      </w:r>
      <w:r>
        <w:instrText xml:space="preserve"> PAGEREF _Toc33643427 \h </w:instrText>
      </w:r>
      <w:r>
        <w:fldChar w:fldCharType="separate"/>
      </w:r>
      <w:r>
        <w:t>37</w:t>
      </w:r>
      <w:r>
        <w:fldChar w:fldCharType="end"/>
      </w:r>
    </w:p>
    <w:p>
      <w:pPr>
        <w:pStyle w:val="TOC8"/>
        <w:rPr>
          <w:rFonts w:asciiTheme="minorHAnsi" w:eastAsiaTheme="minorEastAsia" w:hAnsiTheme="minorHAnsi" w:cstheme="minorBidi"/>
          <w:szCs w:val="22"/>
          <w:lang w:eastAsia="en-AU"/>
        </w:rPr>
      </w:pPr>
      <w:r>
        <w:t>21.</w:t>
      </w:r>
      <w:r>
        <w:tab/>
        <w:t>Subsidy for wholesalers</w:t>
      </w:r>
      <w:r>
        <w:tab/>
      </w:r>
      <w:r>
        <w:fldChar w:fldCharType="begin"/>
      </w:r>
      <w:r>
        <w:instrText xml:space="preserve"> PAGEREF _Toc33643428 \h </w:instrText>
      </w:r>
      <w:r>
        <w:fldChar w:fldCharType="separate"/>
      </w:r>
      <w:r>
        <w:t>37</w:t>
      </w:r>
      <w:r>
        <w:fldChar w:fldCharType="end"/>
      </w:r>
    </w:p>
    <w:p>
      <w:pPr>
        <w:pStyle w:val="TOC8"/>
        <w:rPr>
          <w:rFonts w:asciiTheme="minorHAnsi" w:eastAsiaTheme="minorEastAsia" w:hAnsiTheme="minorHAnsi" w:cstheme="minorBidi"/>
          <w:szCs w:val="22"/>
          <w:lang w:eastAsia="en-AU"/>
        </w:rPr>
      </w:pPr>
      <w:r>
        <w:t>21A.</w:t>
      </w:r>
      <w:r>
        <w:tab/>
        <w:t>Subsidy for producers of wine</w:t>
      </w:r>
      <w:r>
        <w:tab/>
      </w:r>
      <w:r>
        <w:fldChar w:fldCharType="begin"/>
      </w:r>
      <w:r>
        <w:instrText xml:space="preserve"> PAGEREF _Toc33643429 \h </w:instrText>
      </w:r>
      <w:r>
        <w:fldChar w:fldCharType="separate"/>
      </w:r>
      <w:r>
        <w:t>38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only payable once in respect of a sale of liquor</w:t>
      </w:r>
      <w:r>
        <w:tab/>
      </w:r>
      <w:r>
        <w:fldChar w:fldCharType="begin"/>
      </w:r>
      <w:r>
        <w:instrText xml:space="preserve"> PAGEREF _Toc33643430 \h </w:instrText>
      </w:r>
      <w:r>
        <w:fldChar w:fldCharType="separate"/>
      </w:r>
      <w:r>
        <w:t>39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Conditions imposed by Director in respect of a subsidy</w:t>
      </w:r>
      <w:r>
        <w:tab/>
      </w:r>
      <w:r>
        <w:fldChar w:fldCharType="begin"/>
      </w:r>
      <w:r>
        <w:instrText xml:space="preserve"> PAGEREF _Toc33643431 \h </w:instrText>
      </w:r>
      <w:r>
        <w:fldChar w:fldCharType="separate"/>
      </w:r>
      <w:r>
        <w:t>39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required to keep records — section 145(1)</w:t>
      </w:r>
      <w:r>
        <w:tab/>
      </w:r>
      <w:r>
        <w:fldChar w:fldCharType="begin"/>
      </w:r>
      <w:r>
        <w:instrText xml:space="preserve"> PAGEREF _Toc33643432 \h </w:instrText>
      </w:r>
      <w:r>
        <w:fldChar w:fldCharType="separate"/>
      </w:r>
      <w:r>
        <w:t>39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Form and content of record under section 145</w:t>
      </w:r>
      <w:r>
        <w:tab/>
      </w:r>
      <w:r>
        <w:fldChar w:fldCharType="begin"/>
      </w:r>
      <w:r>
        <w:instrText xml:space="preserve"> PAGEREF _Toc33643433 \h </w:instrText>
      </w:r>
      <w:r>
        <w:fldChar w:fldCharType="separate"/>
      </w:r>
      <w:r>
        <w:t>40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Verification and lodgement of returns</w:t>
      </w:r>
      <w:r>
        <w:tab/>
      </w:r>
      <w:r>
        <w:fldChar w:fldCharType="begin"/>
      </w:r>
      <w:r>
        <w:instrText xml:space="preserve"> PAGEREF _Toc33643434 \h </w:instrText>
      </w:r>
      <w:r>
        <w:fldChar w:fldCharType="separate"/>
      </w:r>
      <w:r>
        <w:t>42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Prescribed information — returns</w:t>
      </w:r>
      <w:r>
        <w:tab/>
      </w:r>
      <w:r>
        <w:fldChar w:fldCharType="begin"/>
      </w:r>
      <w:r>
        <w:instrText xml:space="preserve"> PAGEREF _Toc33643435 \h </w:instrText>
      </w:r>
      <w:r>
        <w:fldChar w:fldCharType="separate"/>
      </w:r>
      <w:r>
        <w:t>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Payment of moneys</w:t>
      </w:r>
      <w:r>
        <w:tab/>
      </w:r>
      <w:r>
        <w:fldChar w:fldCharType="begin"/>
      </w:r>
      <w:r>
        <w:instrText xml:space="preserve"> PAGEREF _Toc33643436 \h </w:instrText>
      </w:r>
      <w:r>
        <w:fldChar w:fldCharType="separate"/>
      </w:r>
      <w:r>
        <w:t>46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w:t>
      </w:r>
      <w:r>
        <w:tab/>
      </w:r>
      <w:r>
        <w:fldChar w:fldCharType="begin"/>
      </w:r>
      <w:r>
        <w:instrText xml:space="preserve"> PAGEREF _Toc33643437 \h </w:instrText>
      </w:r>
      <w:r>
        <w:fldChar w:fldCharType="separate"/>
      </w:r>
      <w:r>
        <w:t>46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w:t>
      </w:r>
      <w:r>
        <w:tab/>
      </w:r>
      <w:r>
        <w:fldChar w:fldCharType="begin"/>
      </w:r>
      <w:r>
        <w:instrText xml:space="preserve"> PAGEREF _Toc33643438 \h </w:instrText>
      </w:r>
      <w:r>
        <w:fldChar w:fldCharType="separate"/>
      </w:r>
      <w:r>
        <w:t>48</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w:t>
      </w:r>
    </w:p>
    <w:p>
      <w:pPr>
        <w:pStyle w:val="TOC2"/>
        <w:tabs>
          <w:tab w:val="right" w:pos="7086"/>
        </w:tabs>
        <w:rPr>
          <w:rFonts w:asciiTheme="minorHAnsi" w:eastAsiaTheme="minorEastAsia" w:hAnsiTheme="minorHAnsi" w:cstheme="minorBidi"/>
          <w:b w:val="0"/>
          <w:sz w:val="22"/>
          <w:szCs w:val="22"/>
          <w:lang w:eastAsia="en-AU"/>
        </w:rPr>
      </w:pPr>
      <w:r>
        <w:t>Forms</w:t>
      </w:r>
    </w:p>
    <w:p>
      <w:pPr>
        <w:pStyle w:val="TOC2"/>
        <w:tabs>
          <w:tab w:val="right" w:pos="7086"/>
        </w:tabs>
        <w:rPr>
          <w:rFonts w:asciiTheme="minorHAnsi" w:eastAsiaTheme="minorEastAsia" w:hAnsiTheme="minorHAnsi" w:cstheme="minorBidi"/>
          <w:b w:val="0"/>
          <w:sz w:val="22"/>
          <w:szCs w:val="22"/>
          <w:lang w:eastAsia="en-AU"/>
        </w:rPr>
      </w:pPr>
      <w:r>
        <w:t>Schedule 2</w:t>
      </w:r>
    </w:p>
    <w:p>
      <w:pPr>
        <w:pStyle w:val="TOC2"/>
        <w:tabs>
          <w:tab w:val="right" w:pos="7086"/>
        </w:tabs>
        <w:rPr>
          <w:rFonts w:asciiTheme="minorHAnsi" w:eastAsiaTheme="minorEastAsia" w:hAnsiTheme="minorHAnsi" w:cstheme="minorBidi"/>
          <w:b w:val="0"/>
          <w:sz w:val="22"/>
          <w:szCs w:val="22"/>
          <w:lang w:eastAsia="en-AU"/>
        </w:rPr>
      </w:pPr>
      <w:r>
        <w:t>Details of applicant</w:t>
      </w:r>
    </w:p>
    <w:p>
      <w:pPr>
        <w:pStyle w:val="TOC2"/>
        <w:tabs>
          <w:tab w:val="right" w:pos="7086"/>
        </w:tabs>
        <w:rPr>
          <w:rFonts w:asciiTheme="minorHAnsi" w:eastAsiaTheme="minorEastAsia" w:hAnsiTheme="minorHAnsi" w:cstheme="minorBidi"/>
          <w:b w:val="0"/>
          <w:sz w:val="22"/>
          <w:szCs w:val="22"/>
          <w:lang w:eastAsia="en-AU"/>
        </w:rPr>
      </w:pPr>
      <w:r>
        <w:t>Schedule 3 — Fees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_Toc33643445 \h </w:instrText>
      </w:r>
      <w:r>
        <w:fldChar w:fldCharType="separate"/>
      </w:r>
      <w:r>
        <w:t>67</w:t>
      </w:r>
      <w:r>
        <w:fldChar w:fldCharType="end"/>
      </w:r>
    </w:p>
    <w:p>
      <w:pPr>
        <w:pStyle w:val="TOC2"/>
        <w:tabs>
          <w:tab w:val="righ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3364337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33643377"/>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33643378"/>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33643379"/>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460808699"/>
      <w:bookmarkStart w:id="50" w:name="_Toc519934561"/>
      <w:bookmarkStart w:id="51" w:name="_Toc534780024"/>
      <w:bookmarkStart w:id="52" w:name="_Toc3352031"/>
      <w:bookmarkStart w:id="53" w:name="_Toc3352106"/>
      <w:bookmarkStart w:id="54" w:name="_Toc22966208"/>
      <w:bookmarkStart w:id="55" w:name="_Toc66263814"/>
      <w:bookmarkStart w:id="56" w:name="_Toc33643380"/>
      <w:r>
        <w:rPr>
          <w:rStyle w:val="CharSectno"/>
        </w:rPr>
        <w:t>3AB</w:t>
      </w:r>
      <w:r>
        <w:t>.</w:t>
      </w:r>
      <w:r>
        <w:tab/>
        <w:t>Mist of gas and liquid (containing ethanol) is “a kind” of liquor</w:t>
      </w:r>
      <w:bookmarkEnd w:id="46"/>
      <w:bookmarkEnd w:id="47"/>
      <w:bookmarkEnd w:id="48"/>
      <w:bookmarkEnd w:id="56"/>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33643381"/>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33643382"/>
      <w:r>
        <w:rPr>
          <w:rStyle w:val="CharSectno"/>
        </w:rPr>
        <w:t>4</w:t>
      </w:r>
      <w:r>
        <w:rPr>
          <w:snapToGrid w:val="0"/>
        </w:rPr>
        <w:t>.</w:t>
      </w:r>
      <w:r>
        <w:rPr>
          <w:snapToGrid w:val="0"/>
        </w:rPr>
        <w:tab/>
        <w:t>“</w:t>
      </w:r>
      <w:r>
        <w:t>Low alcohol liquor</w:t>
      </w:r>
      <w:r>
        <w:rPr>
          <w:snapToGrid w:val="0"/>
        </w:rPr>
        <w:t>” — prescribed level</w:t>
      </w:r>
      <w:bookmarkEnd w:id="49"/>
      <w:bookmarkEnd w:id="50"/>
      <w:bookmarkEnd w:id="51"/>
      <w:bookmarkEnd w:id="52"/>
      <w:bookmarkEnd w:id="53"/>
      <w:bookmarkEnd w:id="54"/>
      <w:bookmarkEnd w:id="55"/>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33643383"/>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33643384"/>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460808702"/>
      <w:bookmarkStart w:id="91" w:name="_Toc519934564"/>
      <w:bookmarkStart w:id="92" w:name="_Toc534780027"/>
      <w:bookmarkStart w:id="93" w:name="_Toc3352034"/>
      <w:bookmarkStart w:id="94" w:name="_Toc3352109"/>
      <w:bookmarkStart w:id="95" w:name="_Toc22966211"/>
      <w:bookmarkStart w:id="96" w:name="_Toc66263817"/>
      <w:bookmarkStart w:id="97" w:name="_Toc33643385"/>
      <w:r>
        <w:rPr>
          <w:rStyle w:val="CharSectno"/>
        </w:rPr>
        <w:t>4AB</w:t>
      </w:r>
      <w:r>
        <w:t>.</w:t>
      </w:r>
      <w:r>
        <w:tab/>
        <w:t>“Liquor” — mist of gas and liquid (containing ethanol) is a prescribed substance</w:t>
      </w:r>
      <w:bookmarkEnd w:id="87"/>
      <w:bookmarkEnd w:id="88"/>
      <w:bookmarkEnd w:id="89"/>
      <w:bookmarkEnd w:id="97"/>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33643386"/>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33643387"/>
      <w:r>
        <w:rPr>
          <w:rStyle w:val="CharSectno"/>
        </w:rPr>
        <w:t>5</w:t>
      </w:r>
      <w:r>
        <w:rPr>
          <w:snapToGrid w:val="0"/>
        </w:rPr>
        <w:t>.</w:t>
      </w:r>
      <w:r>
        <w:rPr>
          <w:snapToGrid w:val="0"/>
        </w:rPr>
        <w:tab/>
        <w:t>“</w:t>
      </w:r>
      <w:r>
        <w:t>Record</w:t>
      </w:r>
      <w:r>
        <w:rPr>
          <w:snapToGrid w:val="0"/>
        </w:rPr>
        <w:t>” — section 3</w:t>
      </w:r>
      <w:bookmarkEnd w:id="90"/>
      <w:bookmarkEnd w:id="91"/>
      <w:bookmarkEnd w:id="92"/>
      <w:bookmarkEnd w:id="93"/>
      <w:bookmarkEnd w:id="94"/>
      <w:bookmarkEnd w:id="95"/>
      <w:bookmarkEnd w:id="96"/>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66263818"/>
      <w:bookmarkStart w:id="108" w:name="_Toc119294063"/>
      <w:bookmarkStart w:id="109" w:name="_Toc123633156"/>
      <w:bookmarkStart w:id="110" w:name="_Toc460808704"/>
      <w:bookmarkStart w:id="111" w:name="_Toc519934566"/>
      <w:bookmarkStart w:id="112" w:name="_Toc534780029"/>
      <w:bookmarkStart w:id="113" w:name="_Toc3352036"/>
      <w:bookmarkStart w:id="114" w:name="_Toc3352111"/>
      <w:bookmarkStart w:id="115" w:name="_Toc22966213"/>
      <w:bookmarkStart w:id="116" w:name="_Toc33643388"/>
      <w:r>
        <w:rPr>
          <w:rStyle w:val="CharSectno"/>
        </w:rPr>
        <w:t>5A</w:t>
      </w:r>
      <w:r>
        <w:t>.</w:t>
      </w:r>
      <w:r>
        <w:tab/>
        <w:t>“Sample” — section 3(1)</w:t>
      </w:r>
      <w:bookmarkEnd w:id="106"/>
      <w:bookmarkEnd w:id="116"/>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33643389"/>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7"/>
      <w:bookmarkEnd w:id="108"/>
      <w:bookmarkEnd w:id="109"/>
      <w:r>
        <w:t>[</w:t>
      </w:r>
      <w:r>
        <w:rPr>
          <w:b/>
          <w:bCs/>
        </w:rPr>
        <w:t>6.</w:t>
      </w:r>
      <w:r>
        <w:tab/>
        <w:t>Repealed in Gazette 1 May 2007 p. 1867.]</w:t>
      </w:r>
    </w:p>
    <w:p>
      <w:pPr>
        <w:pStyle w:val="Heading5"/>
        <w:rPr>
          <w:snapToGrid w:val="0"/>
        </w:rPr>
      </w:pPr>
      <w:bookmarkStart w:id="122" w:name="_Toc172713912"/>
      <w:bookmarkStart w:id="123" w:name="_Toc33643390"/>
      <w:r>
        <w:rPr>
          <w:rStyle w:val="CharSectno"/>
        </w:rPr>
        <w:t>7</w:t>
      </w:r>
      <w:r>
        <w:rPr>
          <w:snapToGrid w:val="0"/>
        </w:rPr>
        <w:t>.</w:t>
      </w:r>
      <w:r>
        <w:rPr>
          <w:snapToGrid w:val="0"/>
        </w:rPr>
        <w:tab/>
        <w:t>Approved courses</w:t>
      </w:r>
      <w:bookmarkEnd w:id="110"/>
      <w:bookmarkEnd w:id="111"/>
      <w:bookmarkEnd w:id="112"/>
      <w:bookmarkEnd w:id="113"/>
      <w:bookmarkEnd w:id="114"/>
      <w:bookmarkEnd w:id="115"/>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33643391"/>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33643392"/>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460808707"/>
      <w:bookmarkStart w:id="156" w:name="_Toc33643393"/>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520012302"/>
      <w:bookmarkStart w:id="166" w:name="_Toc460808708"/>
      <w:bookmarkStart w:id="167" w:name="_Toc519934571"/>
      <w:bookmarkStart w:id="168" w:name="_Toc33643394"/>
      <w:bookmarkEnd w:id="155"/>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8"/>
      <w:r>
        <w:rPr>
          <w:snapToGrid w:val="0"/>
        </w:rPr>
        <w:t xml:space="preserve"> </w:t>
      </w:r>
    </w:p>
    <w:bookmarkEnd w:id="16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534780034"/>
      <w:bookmarkStart w:id="171" w:name="_Toc3352041"/>
      <w:bookmarkStart w:id="172" w:name="_Toc3352116"/>
      <w:bookmarkStart w:id="173" w:name="_Toc22966218"/>
      <w:bookmarkStart w:id="174" w:name="_Toc66263824"/>
      <w:bookmarkStart w:id="175" w:name="_Toc119294069"/>
      <w:bookmarkStart w:id="176" w:name="_Toc123633162"/>
      <w:bookmarkStart w:id="177" w:name="_Toc33643395"/>
      <w:r>
        <w:rPr>
          <w:rStyle w:val="CharSectno"/>
        </w:rPr>
        <w:t>9AB</w:t>
      </w:r>
      <w:r>
        <w:t>.</w:t>
      </w:r>
      <w:r>
        <w:tab/>
        <w:t>Reviewable decisions by Director relating to applications for permits — section 25(5a)</w:t>
      </w:r>
      <w:bookmarkEnd w:id="169"/>
      <w:bookmarkEnd w:id="17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33643396"/>
      <w:r>
        <w:rPr>
          <w:rStyle w:val="CharSectno"/>
        </w:rPr>
        <w:t>9B</w:t>
      </w:r>
      <w:r>
        <w:rPr>
          <w:snapToGrid w:val="0"/>
        </w:rPr>
        <w:t>.</w:t>
      </w:r>
      <w:r>
        <w:rPr>
          <w:snapToGrid w:val="0"/>
        </w:rPr>
        <w:tab/>
        <w:t>Sale of packaged liquor</w:t>
      </w:r>
      <w:bookmarkEnd w:id="170"/>
      <w:bookmarkEnd w:id="171"/>
      <w:bookmarkEnd w:id="172"/>
      <w:bookmarkEnd w:id="173"/>
      <w:bookmarkEnd w:id="174"/>
      <w:bookmarkEnd w:id="175"/>
      <w:bookmarkEnd w:id="176"/>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33643397"/>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534780036"/>
      <w:bookmarkStart w:id="191" w:name="_Toc3352043"/>
      <w:bookmarkStart w:id="192" w:name="_Toc3352118"/>
      <w:bookmarkStart w:id="193" w:name="_Toc22966220"/>
      <w:bookmarkStart w:id="194" w:name="_Toc66263826"/>
      <w:bookmarkStart w:id="195" w:name="_Toc119294071"/>
      <w:bookmarkStart w:id="196" w:name="_Toc123633164"/>
      <w:bookmarkStart w:id="197" w:name="_Toc33643398"/>
      <w:r>
        <w:rPr>
          <w:rStyle w:val="CharSectno"/>
        </w:rPr>
        <w:t>9D</w:t>
      </w:r>
      <w:r>
        <w:t>.</w:t>
      </w:r>
      <w:r>
        <w:tab/>
        <w:t>Modification of section 33(6b) in respect of occasional licences</w:t>
      </w:r>
      <w:bookmarkEnd w:id="189"/>
      <w:bookmarkEnd w:id="197"/>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33643399"/>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33643400"/>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33643401"/>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33643402"/>
      <w:r>
        <w:rPr>
          <w:rStyle w:val="CharSectno"/>
        </w:rPr>
        <w:t>10</w:t>
      </w:r>
      <w:r>
        <w:rPr>
          <w:snapToGrid w:val="0"/>
        </w:rPr>
        <w:t>.</w:t>
      </w:r>
      <w:r>
        <w:rPr>
          <w:snapToGrid w:val="0"/>
        </w:rPr>
        <w:tab/>
        <w:t>Producer’s licence — requirements to be met by applicant</w:t>
      </w:r>
      <w:bookmarkEnd w:id="166"/>
      <w:bookmarkEnd w:id="167"/>
      <w:bookmarkEnd w:id="190"/>
      <w:bookmarkEnd w:id="191"/>
      <w:bookmarkEnd w:id="192"/>
      <w:bookmarkEnd w:id="193"/>
      <w:bookmarkEnd w:id="194"/>
      <w:bookmarkEnd w:id="195"/>
      <w:bookmarkEnd w:id="196"/>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33643403"/>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33643404"/>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33643405"/>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172713931"/>
      <w:bookmarkStart w:id="257" w:name="_Toc66263837"/>
      <w:bookmarkStart w:id="258" w:name="_Toc119294078"/>
      <w:bookmarkStart w:id="259" w:name="_Toc123633171"/>
      <w:bookmarkStart w:id="260" w:name="_Toc33643406"/>
      <w:bookmarkEnd w:id="246"/>
      <w:bookmarkEnd w:id="247"/>
      <w:bookmarkEnd w:id="248"/>
      <w:bookmarkEnd w:id="249"/>
      <w:r>
        <w:rPr>
          <w:rStyle w:val="CharSectno"/>
        </w:rPr>
        <w:t>14A</w:t>
      </w:r>
      <w:r>
        <w:t>.</w:t>
      </w:r>
      <w:r>
        <w:tab/>
        <w:t>Prescribed premises</w:t>
      </w:r>
      <w:bookmarkEnd w:id="260"/>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33643407"/>
      <w:r>
        <w:rPr>
          <w:rStyle w:val="CharSectno"/>
        </w:rPr>
        <w:t>14AB</w:t>
      </w:r>
      <w:r>
        <w:t>.</w:t>
      </w:r>
      <w:r>
        <w:tab/>
        <w:t>Lodgement periods for applications for certain occasional licences — section 75(1)(b)</w:t>
      </w:r>
      <w:bookmarkEnd w:id="256"/>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33643408"/>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33643409"/>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33643410"/>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33643411"/>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33643412"/>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7"/>
      <w:bookmarkEnd w:id="258"/>
      <w:bookmarkEnd w:id="259"/>
      <w:r>
        <w:t>[</w:t>
      </w:r>
      <w:r>
        <w:rPr>
          <w:b/>
          <w:bCs/>
        </w:rPr>
        <w:t>15.</w:t>
      </w:r>
      <w:r>
        <w:tab/>
        <w:t>Repealed in Gazette 28 Sep 2007 p. 4929.]</w:t>
      </w:r>
    </w:p>
    <w:p>
      <w:pPr>
        <w:pStyle w:val="Heading5"/>
        <w:rPr>
          <w:snapToGrid w:val="0"/>
        </w:rPr>
      </w:pPr>
      <w:bookmarkStart w:id="282" w:name="_Toc33643413"/>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33643414"/>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33643415"/>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33643416"/>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33643417"/>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33643418"/>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33643419"/>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33643420"/>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72713946"/>
      <w:bookmarkStart w:id="361" w:name="_Toc460808727"/>
      <w:bookmarkStart w:id="362" w:name="_Toc519934590"/>
      <w:bookmarkStart w:id="363" w:name="_Toc534780055"/>
      <w:bookmarkStart w:id="364" w:name="_Toc3352062"/>
      <w:bookmarkStart w:id="365" w:name="_Toc3352137"/>
      <w:bookmarkStart w:id="366" w:name="_Toc22966239"/>
      <w:bookmarkStart w:id="367" w:name="_Toc66263846"/>
      <w:bookmarkStart w:id="368" w:name="_Toc119294087"/>
      <w:bookmarkStart w:id="369" w:name="_Toc123633180"/>
      <w:bookmarkStart w:id="370" w:name="_Toc33643421"/>
      <w:r>
        <w:rPr>
          <w:rStyle w:val="CharSectno"/>
        </w:rPr>
        <w:t>18EA</w:t>
      </w:r>
      <w:r>
        <w:t>.</w:t>
      </w:r>
      <w:r>
        <w:tab/>
        <w:t>Information to be included on internet websites of certain licensees — section 113A</w:t>
      </w:r>
      <w:bookmarkEnd w:id="37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33643422"/>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33643423"/>
      <w:r>
        <w:rPr>
          <w:rStyle w:val="CharSectno"/>
        </w:rPr>
        <w:t>18F</w:t>
      </w:r>
      <w:r>
        <w:t>.</w:t>
      </w:r>
      <w:r>
        <w:tab/>
        <w:t>Prescribed training courses — section 121(11)(c)(ii)</w:t>
      </w:r>
      <w:bookmarkEnd w:id="360"/>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33643424"/>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33643425"/>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33643426"/>
      <w:r>
        <w:rPr>
          <w:rStyle w:val="CharSectno"/>
        </w:rPr>
        <w:t>19</w:t>
      </w:r>
      <w:r>
        <w:rPr>
          <w:snapToGrid w:val="0"/>
        </w:rPr>
        <w:t>.</w:t>
      </w:r>
      <w:r>
        <w:rPr>
          <w:snapToGrid w:val="0"/>
        </w:rPr>
        <w:tab/>
        <w:t>Application for a subsidy — Forms 19 and 19A</w:t>
      </w:r>
      <w:bookmarkEnd w:id="361"/>
      <w:bookmarkEnd w:id="362"/>
      <w:bookmarkEnd w:id="363"/>
      <w:bookmarkEnd w:id="364"/>
      <w:bookmarkEnd w:id="365"/>
      <w:bookmarkEnd w:id="366"/>
      <w:bookmarkEnd w:id="367"/>
      <w:bookmarkEnd w:id="368"/>
      <w:bookmarkEnd w:id="369"/>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33643427"/>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33643428"/>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33643429"/>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6120"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33643430"/>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33643431"/>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33643432"/>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33643433"/>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33643434"/>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33643435"/>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33643436"/>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33643437"/>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33643438"/>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bookmarkStart w:id="556" w:name="_Toc212535052"/>
      <w:bookmarkStart w:id="557" w:name="_Toc212605403"/>
      <w:bookmarkStart w:id="558" w:name="_Toc212947104"/>
      <w:bookmarkStart w:id="559" w:name="_Toc213749826"/>
      <w:bookmarkStart w:id="560" w:name="_Toc33643439"/>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61" w:name="_Toc113176299"/>
      <w:bookmarkStart w:id="562" w:name="_Toc113180388"/>
      <w:bookmarkStart w:id="563" w:name="_Toc114391763"/>
      <w:bookmarkStart w:id="564" w:name="_Toc115171740"/>
      <w:bookmarkStart w:id="565" w:name="_Toc118609142"/>
      <w:bookmarkStart w:id="566" w:name="_Toc119294101"/>
      <w:bookmarkStart w:id="567" w:name="_Toc123633194"/>
      <w:bookmarkStart w:id="568" w:name="_Toc123633281"/>
      <w:bookmarkStart w:id="569" w:name="_Toc127594638"/>
      <w:bookmarkStart w:id="570" w:name="_Toc155066801"/>
      <w:bookmarkStart w:id="571" w:name="_Toc155084699"/>
      <w:bookmarkStart w:id="572" w:name="_Toc166316641"/>
      <w:bookmarkStart w:id="573" w:name="_Toc169665140"/>
      <w:bookmarkStart w:id="574" w:name="_Toc169672018"/>
      <w:bookmarkStart w:id="575" w:name="_Toc171323206"/>
      <w:bookmarkStart w:id="576" w:name="_Toc172713670"/>
      <w:bookmarkStart w:id="577" w:name="_Toc172713963"/>
      <w:bookmarkStart w:id="578" w:name="_Toc173550874"/>
      <w:bookmarkStart w:id="579" w:name="_Toc173560587"/>
      <w:bookmarkStart w:id="580" w:name="_Toc178676594"/>
      <w:bookmarkStart w:id="581" w:name="_Toc178676874"/>
      <w:bookmarkStart w:id="582" w:name="_Toc178677071"/>
      <w:bookmarkStart w:id="583" w:name="_Toc178734885"/>
      <w:bookmarkStart w:id="584" w:name="_Toc178741344"/>
      <w:bookmarkStart w:id="585" w:name="_Toc179100284"/>
      <w:bookmarkStart w:id="586" w:name="_Toc179103250"/>
      <w:bookmarkStart w:id="587" w:name="_Toc179708632"/>
      <w:bookmarkStart w:id="588" w:name="_Toc179708738"/>
      <w:bookmarkStart w:id="589" w:name="_Toc185652747"/>
      <w:bookmarkStart w:id="590" w:name="_Toc185654452"/>
      <w:bookmarkStart w:id="591" w:name="_Toc196630685"/>
      <w:bookmarkStart w:id="592" w:name="_Toc197489585"/>
      <w:bookmarkStart w:id="593" w:name="_Toc197489656"/>
      <w:bookmarkStart w:id="594" w:name="_Toc197493323"/>
      <w:bookmarkStart w:id="595" w:name="_Toc201728697"/>
      <w:bookmarkStart w:id="596" w:name="_Toc201738255"/>
      <w:bookmarkStart w:id="597" w:name="_Toc201738325"/>
      <w:bookmarkStart w:id="598" w:name="_Toc201741263"/>
      <w:bookmarkStart w:id="599" w:name="_Toc201741454"/>
      <w:bookmarkStart w:id="600" w:name="_Toc202058820"/>
      <w:bookmarkStart w:id="601" w:name="_Toc202842899"/>
      <w:bookmarkStart w:id="602" w:name="_Toc212535053"/>
      <w:bookmarkStart w:id="603" w:name="_Toc212605404"/>
      <w:bookmarkStart w:id="604" w:name="_Toc212947105"/>
      <w:bookmarkStart w:id="605" w:name="_Toc213749827"/>
      <w:bookmarkStart w:id="606" w:name="_Toc33643440"/>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07" w:name="_Toc534780070"/>
      <w:bookmarkStart w:id="608" w:name="_Toc3352152"/>
      <w:bookmarkStart w:id="609" w:name="_Toc22966253"/>
      <w:bookmarkStart w:id="610" w:name="_Toc66263860"/>
      <w:bookmarkStart w:id="611" w:name="_Toc67978811"/>
      <w:bookmarkStart w:id="612" w:name="_Toc79826633"/>
      <w:bookmarkStart w:id="613" w:name="_Toc113176300"/>
      <w:bookmarkStart w:id="614" w:name="_Toc113180389"/>
      <w:bookmarkStart w:id="615" w:name="_Toc114391764"/>
      <w:bookmarkStart w:id="616" w:name="_Toc115171741"/>
      <w:bookmarkStart w:id="617" w:name="_Toc118609143"/>
      <w:bookmarkStart w:id="618" w:name="_Toc119294102"/>
      <w:bookmarkStart w:id="619" w:name="_Toc123633195"/>
      <w:bookmarkStart w:id="620" w:name="_Toc123633282"/>
      <w:bookmarkStart w:id="621" w:name="_Toc127594639"/>
      <w:bookmarkStart w:id="622" w:name="_Toc155066802"/>
      <w:bookmarkStart w:id="623" w:name="_Toc155084700"/>
      <w:bookmarkStart w:id="624" w:name="_Toc166316642"/>
      <w:bookmarkStart w:id="625" w:name="_Toc169665141"/>
      <w:bookmarkStart w:id="626" w:name="_Toc169672019"/>
      <w:bookmarkStart w:id="627" w:name="_Toc171323207"/>
      <w:bookmarkStart w:id="628" w:name="_Toc172713671"/>
      <w:bookmarkStart w:id="629" w:name="_Toc172713964"/>
      <w:bookmarkStart w:id="630" w:name="_Toc173550875"/>
      <w:bookmarkStart w:id="631" w:name="_Toc173560588"/>
      <w:bookmarkStart w:id="632" w:name="_Toc178676595"/>
      <w:bookmarkStart w:id="633" w:name="_Toc178676875"/>
      <w:bookmarkStart w:id="634" w:name="_Toc178677072"/>
      <w:bookmarkStart w:id="635" w:name="_Toc178734886"/>
      <w:bookmarkStart w:id="636" w:name="_Toc178741345"/>
      <w:bookmarkStart w:id="637" w:name="_Toc179100285"/>
      <w:bookmarkStart w:id="638" w:name="_Toc179103251"/>
      <w:bookmarkStart w:id="639" w:name="_Toc179708633"/>
      <w:bookmarkStart w:id="640" w:name="_Toc179708739"/>
      <w:bookmarkStart w:id="641" w:name="_Toc185652748"/>
      <w:bookmarkStart w:id="642" w:name="_Toc185654453"/>
      <w:bookmarkStart w:id="643" w:name="_Toc196630686"/>
      <w:bookmarkStart w:id="644" w:name="_Toc197489586"/>
      <w:bookmarkStart w:id="645" w:name="_Toc197489657"/>
      <w:bookmarkStart w:id="646" w:name="_Toc197493324"/>
      <w:bookmarkStart w:id="647" w:name="_Toc201728698"/>
      <w:bookmarkStart w:id="648" w:name="_Toc201738256"/>
      <w:bookmarkStart w:id="649" w:name="_Toc201738326"/>
      <w:bookmarkStart w:id="650" w:name="_Toc201741264"/>
      <w:bookmarkStart w:id="651" w:name="_Toc201741455"/>
      <w:bookmarkStart w:id="652" w:name="_Toc202058821"/>
      <w:bookmarkStart w:id="653" w:name="_Toc202842900"/>
      <w:bookmarkStart w:id="654" w:name="_Toc212535054"/>
      <w:bookmarkStart w:id="655" w:name="_Toc212605405"/>
      <w:bookmarkStart w:id="656" w:name="_Toc212947106"/>
      <w:bookmarkStart w:id="657" w:name="_Toc213749828"/>
      <w:bookmarkStart w:id="658" w:name="_Toc33643441"/>
      <w:r>
        <w:rPr>
          <w:rStyle w:val="CharSchNo"/>
        </w:rPr>
        <w:t>Schedule 2</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rPr>
          <w:snapToGrid w:val="0"/>
        </w:rPr>
      </w:pPr>
      <w:r>
        <w:rPr>
          <w:snapToGrid w:val="0"/>
        </w:rPr>
        <w:t>[Regulation 13]</w:t>
      </w:r>
    </w:p>
    <w:p>
      <w:pPr>
        <w:pStyle w:val="yHeading2"/>
        <w:spacing w:after="80"/>
      </w:pPr>
      <w:bookmarkStart w:id="659" w:name="_Toc113176301"/>
      <w:bookmarkStart w:id="660" w:name="_Toc113180390"/>
      <w:bookmarkStart w:id="661" w:name="_Toc114391765"/>
      <w:bookmarkStart w:id="662" w:name="_Toc115171742"/>
      <w:bookmarkStart w:id="663" w:name="_Toc118609144"/>
      <w:bookmarkStart w:id="664" w:name="_Toc119294103"/>
      <w:bookmarkStart w:id="665" w:name="_Toc123633196"/>
      <w:bookmarkStart w:id="666" w:name="_Toc123633283"/>
      <w:bookmarkStart w:id="667" w:name="_Toc127594640"/>
      <w:bookmarkStart w:id="668" w:name="_Toc155066803"/>
      <w:bookmarkStart w:id="669" w:name="_Toc155084701"/>
      <w:bookmarkStart w:id="670" w:name="_Toc166316643"/>
      <w:bookmarkStart w:id="671" w:name="_Toc169665142"/>
      <w:bookmarkStart w:id="672" w:name="_Toc169672020"/>
      <w:bookmarkStart w:id="673" w:name="_Toc171323208"/>
      <w:bookmarkStart w:id="674" w:name="_Toc172713672"/>
      <w:bookmarkStart w:id="675" w:name="_Toc172713965"/>
      <w:bookmarkStart w:id="676" w:name="_Toc173550876"/>
      <w:bookmarkStart w:id="677" w:name="_Toc173560589"/>
      <w:bookmarkStart w:id="678" w:name="_Toc178676596"/>
      <w:bookmarkStart w:id="679" w:name="_Toc178676876"/>
      <w:bookmarkStart w:id="680" w:name="_Toc178677073"/>
      <w:bookmarkStart w:id="681" w:name="_Toc178734887"/>
      <w:bookmarkStart w:id="682" w:name="_Toc178741346"/>
      <w:bookmarkStart w:id="683" w:name="_Toc179100286"/>
      <w:bookmarkStart w:id="684" w:name="_Toc179103252"/>
      <w:bookmarkStart w:id="685" w:name="_Toc179708634"/>
      <w:bookmarkStart w:id="686" w:name="_Toc179708740"/>
      <w:bookmarkStart w:id="687" w:name="_Toc185652749"/>
      <w:bookmarkStart w:id="688" w:name="_Toc185654454"/>
      <w:bookmarkStart w:id="689" w:name="_Toc196630687"/>
      <w:bookmarkStart w:id="690" w:name="_Toc197489587"/>
      <w:bookmarkStart w:id="691" w:name="_Toc197489658"/>
      <w:bookmarkStart w:id="692" w:name="_Toc197493325"/>
      <w:bookmarkStart w:id="693" w:name="_Toc201728699"/>
      <w:bookmarkStart w:id="694" w:name="_Toc201738257"/>
      <w:bookmarkStart w:id="695" w:name="_Toc201738327"/>
      <w:bookmarkStart w:id="696" w:name="_Toc201741265"/>
      <w:bookmarkStart w:id="697" w:name="_Toc201741456"/>
      <w:bookmarkStart w:id="698" w:name="_Toc202058822"/>
      <w:bookmarkStart w:id="699" w:name="_Toc202842901"/>
      <w:bookmarkStart w:id="700" w:name="_Toc212535055"/>
      <w:bookmarkStart w:id="701" w:name="_Toc212605406"/>
      <w:bookmarkStart w:id="702" w:name="_Toc212947107"/>
      <w:bookmarkStart w:id="703" w:name="_Toc213749829"/>
      <w:bookmarkStart w:id="704" w:name="_Toc33643442"/>
      <w:r>
        <w:rPr>
          <w:rStyle w:val="CharSchText"/>
        </w:rPr>
        <w:t>Details of applicant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05" w:name="_Toc33643443"/>
      <w:r>
        <w:rPr>
          <w:rStyle w:val="CharSchNo"/>
        </w:rPr>
        <w:t>Schedule 3</w:t>
      </w:r>
      <w:r>
        <w:t> — </w:t>
      </w:r>
      <w:r>
        <w:rPr>
          <w:rStyle w:val="CharSchText"/>
        </w:rPr>
        <w:t>Fees</w:t>
      </w:r>
      <w:bookmarkEnd w:id="705"/>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06" w:name="_Toc66263862"/>
      <w:bookmarkStart w:id="707" w:name="_Toc72140219"/>
      <w:bookmarkStart w:id="708" w:name="_Toc79826637"/>
      <w:bookmarkStart w:id="709" w:name="_Toc89577182"/>
      <w:bookmarkStart w:id="710" w:name="_Toc89580193"/>
      <w:bookmarkStart w:id="711" w:name="_Toc92425375"/>
      <w:bookmarkStart w:id="712" w:name="_Toc93288107"/>
      <w:bookmarkStart w:id="713" w:name="_Toc112152488"/>
      <w:bookmarkStart w:id="714" w:name="_Toc113173950"/>
      <w:bookmarkStart w:id="715" w:name="_Toc113174007"/>
      <w:bookmarkStart w:id="716" w:name="_Toc113176304"/>
      <w:bookmarkStart w:id="717" w:name="_Toc113180393"/>
      <w:bookmarkStart w:id="718" w:name="_Toc114391768"/>
      <w:bookmarkStart w:id="719" w:name="_Toc115171745"/>
      <w:bookmarkStart w:id="720" w:name="_Toc118609147"/>
      <w:bookmarkStart w:id="721" w:name="_Toc119294106"/>
      <w:bookmarkStart w:id="722" w:name="_Toc123633199"/>
      <w:bookmarkStart w:id="723" w:name="_Toc123633286"/>
      <w:bookmarkStart w:id="724" w:name="_Toc127594642"/>
      <w:bookmarkStart w:id="725" w:name="_Toc155066805"/>
      <w:bookmarkStart w:id="726" w:name="_Toc155084703"/>
      <w:bookmarkStart w:id="727" w:name="_Toc166316645"/>
      <w:bookmarkStart w:id="728" w:name="_Toc169665144"/>
      <w:bookmarkStart w:id="729" w:name="_Toc169672022"/>
      <w:bookmarkStart w:id="730" w:name="_Toc171323210"/>
      <w:bookmarkStart w:id="731" w:name="_Toc172713674"/>
      <w:bookmarkStart w:id="732" w:name="_Toc172713967"/>
      <w:bookmarkStart w:id="733" w:name="_Toc173550878"/>
      <w:bookmarkStart w:id="734" w:name="_Toc173560591"/>
      <w:bookmarkStart w:id="735" w:name="_Toc178676598"/>
      <w:bookmarkStart w:id="736" w:name="_Toc178676878"/>
      <w:bookmarkStart w:id="737" w:name="_Toc178677075"/>
      <w:bookmarkStart w:id="738" w:name="_Toc178734889"/>
      <w:bookmarkStart w:id="739" w:name="_Toc178741348"/>
      <w:bookmarkStart w:id="740" w:name="_Toc179100288"/>
      <w:bookmarkStart w:id="741" w:name="_Toc179103254"/>
      <w:bookmarkStart w:id="742" w:name="_Toc179708636"/>
      <w:bookmarkStart w:id="743" w:name="_Toc179708742"/>
      <w:bookmarkStart w:id="744" w:name="_Toc185652752"/>
      <w:bookmarkStart w:id="745" w:name="_Toc185654456"/>
      <w:bookmarkStart w:id="746" w:name="_Toc196630689"/>
      <w:bookmarkStart w:id="747" w:name="_Toc197489589"/>
      <w:bookmarkStart w:id="748" w:name="_Toc197489660"/>
      <w:bookmarkStart w:id="749" w:name="_Toc197493327"/>
      <w:bookmarkStart w:id="750" w:name="_Toc201728701"/>
      <w:bookmarkStart w:id="751" w:name="_Toc201738259"/>
      <w:bookmarkStart w:id="752" w:name="_Toc201738329"/>
      <w:bookmarkStart w:id="753" w:name="_Toc201741267"/>
      <w:bookmarkStart w:id="754" w:name="_Toc201741458"/>
      <w:bookmarkStart w:id="755" w:name="_Toc202058824"/>
      <w:bookmarkStart w:id="756" w:name="_Toc202842903"/>
      <w:bookmarkStart w:id="757" w:name="_Toc212535058"/>
      <w:bookmarkStart w:id="758" w:name="_Toc212605408"/>
      <w:bookmarkStart w:id="759" w:name="_Toc212947109"/>
      <w:bookmarkStart w:id="760" w:name="_Toc213749831"/>
      <w:bookmarkStart w:id="761" w:name="_Toc33643444"/>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2" w:name="_Toc33643445"/>
      <w:r>
        <w:rPr>
          <w:snapToGrid w:val="0"/>
        </w:rPr>
        <w:t>Compilation table</w:t>
      </w:r>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Borders>
              <w:bottom w:val="single" w:sz="4" w:space="0" w:color="auto"/>
            </w:tcBorders>
          </w:tcPr>
          <w:p>
            <w:pPr>
              <w:pStyle w:val="nTable"/>
              <w:spacing w:after="40"/>
              <w:rPr>
                <w:i/>
                <w:iCs/>
                <w:sz w:val="19"/>
              </w:rPr>
            </w:pPr>
            <w:r>
              <w:rPr>
                <w:i/>
                <w:sz w:val="19"/>
              </w:rPr>
              <w:t xml:space="preserve">Liquor Control Amendment Regulations (No. 4) 2008 </w:t>
            </w:r>
          </w:p>
        </w:tc>
        <w:tc>
          <w:tcPr>
            <w:tcW w:w="1276" w:type="dxa"/>
            <w:tcBorders>
              <w:bottom w:val="single" w:sz="4" w:space="0" w:color="auto"/>
            </w:tcBorders>
          </w:tcPr>
          <w:p>
            <w:pPr>
              <w:pStyle w:val="nTable"/>
              <w:spacing w:after="40"/>
              <w:rPr>
                <w:sz w:val="19"/>
              </w:rPr>
            </w:pPr>
            <w:r>
              <w:rPr>
                <w:sz w:val="19"/>
              </w:rPr>
              <w:t>28 Oct 2008 p. 4729</w:t>
            </w:r>
            <w:r>
              <w:rPr>
                <w:sz w:val="19"/>
              </w:rPr>
              <w:noBreakHyphen/>
              <w:t>31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bl>
    <w:p>
      <w:pPr>
        <w:pStyle w:val="nSubsection"/>
      </w:pPr>
      <w:bookmarkStart w:id="763" w:name="UpToHere"/>
      <w:bookmarkEnd w:id="763"/>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764" w:name="_Toc202058826"/>
      <w:bookmarkStart w:id="765" w:name="_Toc202842905"/>
      <w:bookmarkStart w:id="766" w:name="_Toc212535060"/>
      <w:bookmarkStart w:id="767" w:name="_Toc212605410"/>
      <w:bookmarkStart w:id="768" w:name="_Toc212947112"/>
      <w:bookmarkStart w:id="769" w:name="_Toc213749834"/>
      <w:bookmarkStart w:id="770" w:name="_Toc33643446"/>
      <w:r>
        <w:t>Defined Terms</w:t>
      </w:r>
      <w:bookmarkEnd w:id="764"/>
      <w:bookmarkEnd w:id="765"/>
      <w:bookmarkEnd w:id="766"/>
      <w:bookmarkEnd w:id="767"/>
      <w:bookmarkEnd w:id="768"/>
      <w:bookmarkEnd w:id="769"/>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709"/>
    <w:docVar w:name="WAFER_20151207120709" w:val="RemoveTrackChanges"/>
    <w:docVar w:name="WAFER_20151207120709_GUID" w:val="ce2041fc-82c1-40df-8aaf-0dc6c1f8fd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17837</Words>
  <Characters>88831</Characters>
  <Application>Microsoft Office Word</Application>
  <DocSecurity>0</DocSecurity>
  <Lines>3063</Lines>
  <Paragraphs>1777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104891</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1989 - 07-e0-02</dc:title>
  <dc:subject/>
  <dc:creator/>
  <cp:keywords/>
  <dc:description/>
  <cp:lastModifiedBy>svcMRProcess</cp:lastModifiedBy>
  <cp:revision>4</cp:revision>
  <cp:lastPrinted>2008-07-04T04:14:00Z</cp:lastPrinted>
  <dcterms:created xsi:type="dcterms:W3CDTF">2020-02-26T13:02:00Z</dcterms:created>
  <dcterms:modified xsi:type="dcterms:W3CDTF">2020-02-26T13:02:00Z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01 Jan 2009</vt:lpwstr>
  </property>
  <property fmtid="{D5CDD505-2E9C-101B-9397-08002B2CF9AE}" pid="8" name="Suffix">
    <vt:lpwstr>07-e0-02</vt:lpwstr>
  </property>
</Properties>
</file>