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_Toc218402371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_Toc218402372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_Toc218402373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_Toc218402374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_Toc218402375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_Toc218402376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_Toc218402377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_Toc218402378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_Toc218402379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_Toc218402380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_Toc218402381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_Toc218402382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_Toc218402383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_Toc218402384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_Toc218402385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_Toc218402386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_Toc218402387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_Toc218402388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_Toc218402389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_Toc218402390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_Toc218402391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_Toc218402392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_Toc218402393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_Toc218402394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_Toc218402395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_Toc218402396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_Toc218402397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_Toc218402398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_Toc218402399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_Toc218402400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_Toc218402401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_Toc218402402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_Toc218402403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_Toc218402404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_Toc218402405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_Toc218402406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_Toc218402407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_Toc218402408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_Toc218402409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_Toc218402410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_Toc218402411 \h </w:instrText>
      </w:r>
      <w:r>
        <w:fldChar w:fldCharType="separate"/>
      </w:r>
      <w:r>
        <w:t>30</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_Toc218402412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_Toc218402413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_Toc218402414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_Toc218402415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_Toc218402416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_Toc218402417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_Toc218402418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_Toc218402419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_Toc218402420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_Toc218402421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_Toc218402422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_Toc218402423 \h </w:instrText>
      </w:r>
      <w:r>
        <w:fldChar w:fldCharType="separate"/>
      </w:r>
      <w:r>
        <w:t>36</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_Toc218402424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_Toc218402425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_Toc218402426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_Toc218402427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_Toc218402428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_Toc218402429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_Toc218402430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_Toc218402431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_Toc218402432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_Toc218402433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_Toc218402434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_Toc218402435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_Toc218402436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_Toc218402437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_Toc218402438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_Toc218402439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_Toc218402440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_Toc218402441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_Toc218402442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_Toc218402443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_Toc218402444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_Toc218402445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_Toc218402446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_Toc218402447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_Toc218402448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_Toc218402449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_Toc218402450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_Toc218402451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_Toc218402452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_Toc218402453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_Toc218402454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_Toc218402455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_Toc218402456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_Toc218402457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_Toc218402458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_Toc218402459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_Toc218402460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_Toc218402461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_Toc218402462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_Toc218402463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_Toc218402464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_Toc218402465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_Toc218402466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_Toc218402467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_Toc218402468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_Toc218402469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_Toc218402470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_Toc218402471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_Toc218402472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_Toc218402473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_Toc218402474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_Toc218402475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_Toc218402476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_Toc218402477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_Toc218402478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_Toc218402479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_Toc218402480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_Toc218402481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_Toc218402482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_Toc218402483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_Toc218402484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_Toc218402485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_Toc218402486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_Toc218402487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_Toc218402488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_Toc218402489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_Toc218402490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_Toc218402491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_Toc218402492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_Toc218402493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_Toc218402494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_Toc218402495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_Toc218402496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_Toc218402497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_Toc218402498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_Toc218402499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_Toc218402500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_Toc218402501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_Toc218402502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_Toc218402503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_Toc218402504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_Toc218402505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_Toc218402506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_Toc218402507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_Toc218402508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_Toc218402509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_Toc218402510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_Toc218402511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_Toc218402512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_Toc218402513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_Toc218402514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_Toc218402515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_Toc218402516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_Toc218402517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_Toc218402518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_Toc218402519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_Toc218402520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_Toc218402521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_Toc218402522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_Toc218402523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_Toc218402524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_Toc218402525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_Toc218402526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_Toc218402527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_Toc218402528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_Toc218402529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_Toc218402530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_Toc218402531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_Toc218402532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_Toc218402533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_Toc218402534 \h </w:instrText>
      </w:r>
      <w:r>
        <w:fldChar w:fldCharType="separate"/>
      </w:r>
      <w:r>
        <w:t>114</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_Toc218402535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_Toc218402536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_Toc218402537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_Toc218402538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_Toc218402539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_Toc218402540 \h </w:instrText>
      </w:r>
      <w:r>
        <w:fldChar w:fldCharType="separate"/>
      </w:r>
      <w:r>
        <w:t>117</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_Toc218402541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_Toc218402542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_Toc218402543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_Toc218402544 \h </w:instrText>
      </w:r>
      <w:r>
        <w:fldChar w:fldCharType="separate"/>
      </w:r>
      <w:r>
        <w:t>120</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_Toc218402545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_Toc218402546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_Toc218402547 \h </w:instrText>
      </w:r>
      <w:r>
        <w:fldChar w:fldCharType="separate"/>
      </w:r>
      <w:r>
        <w:t>125</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_Toc218402548 \h </w:instrText>
      </w:r>
      <w:r>
        <w:fldChar w:fldCharType="separate"/>
      </w:r>
      <w:r>
        <w:t>126</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_Toc218402549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_Toc218402550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_Toc218402551 \h </w:instrText>
      </w:r>
      <w:r>
        <w:fldChar w:fldCharType="separate"/>
      </w:r>
      <w:r>
        <w:t>127</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_Toc218402552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_Toc218402553 \h </w:instrText>
      </w:r>
      <w:r>
        <w:fldChar w:fldCharType="separate"/>
      </w:r>
      <w:r>
        <w:t>128</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_Toc218402554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_Toc218402555 \h </w:instrText>
      </w:r>
      <w:r>
        <w:fldChar w:fldCharType="separate"/>
      </w:r>
      <w:r>
        <w:t>129</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_Toc218402556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_Toc218402557 \h </w:instrText>
      </w:r>
      <w:r>
        <w:fldChar w:fldCharType="separate"/>
      </w:r>
      <w:r>
        <w:t>130</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_Toc218402558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_Toc218402572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_Toc218402573 \h </w:instrText>
      </w:r>
      <w:r>
        <w:fldChar w:fldCharType="separate"/>
      </w:r>
      <w:r>
        <w:t>150</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21840237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18402372"/>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 w:val="0"/>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Commonwealth</w:t>
      </w:r>
      <w:r>
        <w:t xml:space="preserve"> means the Commonwealth of Australia;</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18402373"/>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18402374"/>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18402375"/>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18402376"/>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18402377"/>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218402378"/>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218402379"/>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218402380"/>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218402381"/>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218402382"/>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218402383"/>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218402384"/>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218402385"/>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218402386"/>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218402387"/>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218402388"/>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218402389"/>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218402390"/>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218402391"/>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218402392"/>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218402393"/>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218402394"/>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218402395"/>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218402396"/>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218402397"/>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218402398"/>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218402399"/>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218402400"/>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1" w:name="_Toc218402401"/>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218402402"/>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218402403"/>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218402404"/>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218402405"/>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218402406"/>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218402407"/>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218402408"/>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218402409"/>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218402410"/>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218402411"/>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218402412"/>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218402413"/>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218402414"/>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218402415"/>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218402416"/>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218402417"/>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218402418"/>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218402419"/>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218402420"/>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218402421"/>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218402422"/>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218402423"/>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218402424"/>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218402425"/>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218402426"/>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218402427"/>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6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6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218402428"/>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218402429"/>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218402430"/>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218402431"/>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218402432"/>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218402433"/>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218402434"/>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218402435"/>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218402436"/>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218402437"/>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218402438"/>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218402439"/>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218402440"/>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218402441"/>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218402442"/>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218402443"/>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218402444"/>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218402445"/>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218402446"/>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218402447"/>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218402448"/>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21840244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218402450"/>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218402451"/>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218402452"/>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218402453"/>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218402454"/>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218402455"/>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218402456"/>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218402457"/>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218402458"/>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218402459"/>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218402460"/>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218402461"/>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218402462"/>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218402463"/>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218402464"/>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218402465"/>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218402466"/>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218402467"/>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218402468"/>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218402469"/>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218402470"/>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 xml:space="preserve">Stamp Act 1921 </w:t>
      </w:r>
      <w:r>
        <w:t>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218402471"/>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218402472"/>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218402473"/>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218402474"/>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218402475"/>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218402476"/>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218402477"/>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218402478"/>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218402479"/>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218402480"/>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218402481"/>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218402482"/>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218402483"/>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218402484"/>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218402485"/>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218402486"/>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218402487"/>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218402488"/>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218402489"/>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218402490"/>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218402491"/>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218402492"/>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218402493"/>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218402494"/>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218402495"/>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218402496"/>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218402497"/>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218402498"/>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218402499"/>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218402500"/>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218402501"/>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218402502"/>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218402503"/>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218402504"/>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218402505"/>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218402506"/>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218402507"/>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218402508"/>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218402509"/>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218402510"/>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218402511"/>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218402512"/>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218402513"/>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218402514"/>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218402515"/>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218402516"/>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218402517"/>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218402518"/>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218402519"/>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218402520"/>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218402521"/>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218402522"/>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218402523"/>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218402524"/>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218402525"/>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218402526"/>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218402527"/>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218402528"/>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218402529"/>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218402530"/>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218402531"/>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218402532"/>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218402533"/>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218402534"/>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218402535"/>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218402536"/>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218402537"/>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218402538"/>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218402539"/>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218402540"/>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218402541"/>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218402542"/>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218402543"/>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218402544"/>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218402545"/>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218402546"/>
      <w:r>
        <w:rPr>
          <w:rStyle w:val="CharSectno"/>
        </w:rPr>
        <w:t>120</w:t>
      </w:r>
      <w:r>
        <w:t>.</w:t>
      </w:r>
      <w:r>
        <w:tab/>
        <w:t>Terms used in s. 120 to 132</w:t>
      </w:r>
      <w:bookmarkEnd w:id="179"/>
    </w:p>
    <w:p>
      <w:pPr>
        <w:pStyle w:val="Subsection"/>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218402547"/>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pPr>
      <w:bookmarkStart w:id="181" w:name="_Toc218402548"/>
      <w:r>
        <w:rPr>
          <w:rStyle w:val="CharSectno"/>
        </w:rPr>
        <w:t>122</w:t>
      </w:r>
      <w:r>
        <w:t>.</w:t>
      </w:r>
      <w:r>
        <w:tab/>
        <w:t>Counsel entitled to practise</w:t>
      </w:r>
      <w:bookmarkEnd w:id="18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218402549"/>
      <w:r>
        <w:rPr>
          <w:rStyle w:val="CharSectno"/>
        </w:rPr>
        <w:t>123</w:t>
      </w:r>
      <w:r>
        <w:t>.</w:t>
      </w:r>
      <w:r>
        <w:tab/>
        <w:t>Recognized court may take evidence or receive a submission from a person in this State</w:t>
      </w:r>
      <w:bookmarkEnd w:id="18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3" w:name="_Toc218402550"/>
      <w:r>
        <w:rPr>
          <w:rStyle w:val="CharSectno"/>
        </w:rPr>
        <w:t>124</w:t>
      </w:r>
      <w:r>
        <w:t>.</w:t>
      </w:r>
      <w:r>
        <w:tab/>
        <w:t>Recognized court’s powers</w:t>
      </w:r>
      <w:bookmarkEnd w:id="183"/>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218402551"/>
      <w:r>
        <w:rPr>
          <w:rStyle w:val="CharSectno"/>
        </w:rPr>
        <w:t>125</w:t>
      </w:r>
      <w:r>
        <w:t>.</w:t>
      </w:r>
      <w:r>
        <w:tab/>
        <w:t>Recognized court may make orders</w:t>
      </w:r>
      <w:bookmarkEnd w:id="184"/>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218402552"/>
      <w:r>
        <w:rPr>
          <w:rStyle w:val="CharSectno"/>
        </w:rPr>
        <w:t>126</w:t>
      </w:r>
      <w:r>
        <w:t>.</w:t>
      </w:r>
      <w:r>
        <w:tab/>
        <w:t>Enforcement of an order under section 125</w:t>
      </w:r>
      <w:bookmarkEnd w:id="18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218402553"/>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218402554"/>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8" w:name="_Toc218402555"/>
      <w:r>
        <w:rPr>
          <w:rStyle w:val="CharSectno"/>
        </w:rPr>
        <w:t>129</w:t>
      </w:r>
      <w:r>
        <w:t>.</w:t>
      </w:r>
      <w:r>
        <w:tab/>
        <w:t>Assistance to a recognized court</w:t>
      </w:r>
      <w:bookmarkEnd w:id="1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9" w:name="_Toc218402556"/>
      <w:r>
        <w:rPr>
          <w:rStyle w:val="CharSectno"/>
        </w:rPr>
        <w:t>130</w:t>
      </w:r>
      <w:r>
        <w:t>.</w:t>
      </w:r>
      <w:r>
        <w:tab/>
        <w:t>Contempt of a recognized court</w:t>
      </w:r>
      <w:bookmarkEnd w:id="18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218402557"/>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218402558"/>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bookmarkStart w:id="204" w:name="_Toc218402559"/>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5" w:name="_Toc189889699"/>
      <w:bookmarkStart w:id="206" w:name="_Toc195957477"/>
      <w:bookmarkStart w:id="207" w:name="_Toc196015076"/>
      <w:bookmarkStart w:id="208" w:name="_Toc196120188"/>
      <w:bookmarkStart w:id="209" w:name="_Toc196120391"/>
      <w:bookmarkStart w:id="210" w:name="_Toc196733040"/>
      <w:bookmarkStart w:id="211" w:name="_Toc199753859"/>
      <w:bookmarkStart w:id="212" w:name="_Toc202161767"/>
      <w:bookmarkStart w:id="213" w:name="_Toc202766591"/>
      <w:bookmarkStart w:id="214" w:name="_Toc203539822"/>
      <w:bookmarkStart w:id="215" w:name="_Toc205286263"/>
      <w:bookmarkStart w:id="216" w:name="_Toc210114672"/>
      <w:bookmarkStart w:id="217" w:name="_Toc218402560"/>
      <w:r>
        <w:rPr>
          <w:rStyle w:val="CharSDivNo"/>
          <w:sz w:val="28"/>
        </w:rPr>
        <w:t>Part 1</w:t>
      </w:r>
      <w:r>
        <w:t> — </w:t>
      </w:r>
      <w:r>
        <w:rPr>
          <w:rStyle w:val="CharSDivText"/>
          <w:sz w:val="28"/>
        </w:rPr>
        <w:t xml:space="preserve">Offences under </w:t>
      </w:r>
      <w:r>
        <w:rPr>
          <w:rStyle w:val="CharSDivText"/>
          <w:i/>
          <w:iCs/>
          <w:sz w:val="28"/>
        </w:rPr>
        <w:t>The Criminal Code</w:t>
      </w:r>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18" w:name="_Toc189889700"/>
      <w:bookmarkStart w:id="219" w:name="_Toc195957478"/>
      <w:bookmarkStart w:id="220" w:name="_Toc196015077"/>
      <w:bookmarkStart w:id="221" w:name="_Toc196120189"/>
      <w:bookmarkStart w:id="222" w:name="_Toc196120392"/>
      <w:bookmarkStart w:id="223" w:name="_Toc196733041"/>
      <w:bookmarkStart w:id="224" w:name="_Toc199753860"/>
      <w:bookmarkStart w:id="225" w:name="_Toc202161768"/>
      <w:bookmarkStart w:id="226" w:name="_Toc202766592"/>
      <w:bookmarkStart w:id="227" w:name="_Toc203539823"/>
      <w:bookmarkStart w:id="228" w:name="_Toc205286264"/>
      <w:bookmarkStart w:id="229" w:name="_Toc210114673"/>
      <w:bookmarkStart w:id="230" w:name="_Toc218402561"/>
      <w:r>
        <w:rPr>
          <w:rStyle w:val="CharSDivNo"/>
          <w:sz w:val="28"/>
        </w:rPr>
        <w:t>Part 2</w:t>
      </w:r>
      <w:r>
        <w:t> — </w:t>
      </w:r>
      <w:r>
        <w:rPr>
          <w:rStyle w:val="CharSDivText"/>
          <w:sz w:val="28"/>
        </w:rPr>
        <w:t xml:space="preserve">Offences under the </w:t>
      </w:r>
      <w:r>
        <w:rPr>
          <w:rStyle w:val="CharSDivText"/>
          <w:i/>
          <w:sz w:val="28"/>
        </w:rPr>
        <w:t>Road Traffic Act 1974</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31" w:name="_Toc189889701"/>
      <w:bookmarkStart w:id="232" w:name="_Toc195957479"/>
      <w:bookmarkStart w:id="233" w:name="_Toc196015078"/>
      <w:bookmarkStart w:id="234" w:name="_Toc196120190"/>
      <w:bookmarkStart w:id="235" w:name="_Toc196120393"/>
      <w:bookmarkStart w:id="236" w:name="_Toc196733042"/>
      <w:bookmarkStart w:id="237" w:name="_Toc199753861"/>
      <w:bookmarkStart w:id="238" w:name="_Toc202161769"/>
      <w:bookmarkStart w:id="239" w:name="_Toc202766593"/>
      <w:bookmarkStart w:id="240" w:name="_Toc203539824"/>
      <w:bookmarkStart w:id="241" w:name="_Toc205286265"/>
      <w:bookmarkStart w:id="242" w:name="_Toc210114674"/>
      <w:bookmarkStart w:id="243" w:name="_Toc21840256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44" w:name="_Toc189889702"/>
      <w:bookmarkStart w:id="245" w:name="_Toc195957480"/>
      <w:bookmarkStart w:id="246" w:name="_Toc196015079"/>
      <w:bookmarkStart w:id="247" w:name="_Toc196120191"/>
      <w:bookmarkStart w:id="248" w:name="_Toc196120394"/>
      <w:bookmarkStart w:id="249" w:name="_Toc196733043"/>
      <w:bookmarkStart w:id="250" w:name="_Toc199753862"/>
      <w:bookmarkStart w:id="251" w:name="_Toc202161770"/>
      <w:bookmarkStart w:id="252" w:name="_Toc202766594"/>
      <w:bookmarkStart w:id="253" w:name="_Toc203539825"/>
      <w:bookmarkStart w:id="254" w:name="_Toc205286266"/>
      <w:bookmarkStart w:id="255" w:name="_Toc210114675"/>
      <w:bookmarkStart w:id="256" w:name="_Toc218402563"/>
      <w:r>
        <w:rPr>
          <w:rStyle w:val="CharSDivNo"/>
          <w:sz w:val="28"/>
        </w:rPr>
        <w:t>Part 5</w:t>
      </w:r>
      <w:r>
        <w:t> — </w:t>
      </w:r>
      <w:r>
        <w:rPr>
          <w:rStyle w:val="CharSDivText"/>
          <w:sz w:val="28"/>
        </w:rPr>
        <w:t xml:space="preserve">Offences under the </w:t>
      </w:r>
      <w:r>
        <w:rPr>
          <w:rStyle w:val="CharSDivText"/>
          <w:i/>
          <w:sz w:val="28"/>
        </w:rPr>
        <w:t>Misuse of Drugs Act 1981</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57" w:name="_Toc189889703"/>
      <w:bookmarkStart w:id="258" w:name="_Toc195957481"/>
      <w:bookmarkStart w:id="259" w:name="_Toc196015080"/>
      <w:bookmarkStart w:id="260" w:name="_Toc196120192"/>
      <w:bookmarkStart w:id="261" w:name="_Toc196120395"/>
      <w:bookmarkStart w:id="262" w:name="_Toc196733044"/>
      <w:bookmarkStart w:id="263" w:name="_Toc199753863"/>
      <w:bookmarkStart w:id="264" w:name="_Toc202161771"/>
      <w:bookmarkStart w:id="265" w:name="_Toc202766595"/>
      <w:bookmarkStart w:id="266" w:name="_Toc203539826"/>
      <w:bookmarkStart w:id="267" w:name="_Toc205286267"/>
      <w:bookmarkStart w:id="268" w:name="_Toc210114676"/>
      <w:bookmarkStart w:id="269" w:name="_Toc218402564"/>
      <w:r>
        <w:rPr>
          <w:rStyle w:val="CharSchNo"/>
        </w:rPr>
        <w:t>The Fourth Schedule</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70" w:name="_Toc189889704"/>
      <w:bookmarkStart w:id="271" w:name="_Toc195957482"/>
      <w:bookmarkStart w:id="272" w:name="_Toc196015081"/>
      <w:bookmarkStart w:id="273" w:name="_Toc196120193"/>
      <w:bookmarkStart w:id="274" w:name="_Toc196120396"/>
      <w:bookmarkStart w:id="275" w:name="_Toc196733045"/>
      <w:bookmarkStart w:id="276" w:name="_Toc199753864"/>
      <w:bookmarkStart w:id="277" w:name="_Toc202161772"/>
      <w:bookmarkStart w:id="278" w:name="_Toc202766596"/>
      <w:bookmarkStart w:id="279" w:name="_Toc203539827"/>
      <w:bookmarkStart w:id="280" w:name="_Toc205286268"/>
      <w:bookmarkStart w:id="281" w:name="_Toc210114677"/>
      <w:bookmarkStart w:id="282" w:name="_Toc218402565"/>
      <w:r>
        <w:rPr>
          <w:rStyle w:val="CharSchNo"/>
        </w:rPr>
        <w:t>The Fifth Schedule</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83" w:name="_Toc189889705"/>
      <w:bookmarkStart w:id="284" w:name="_Toc195957483"/>
      <w:bookmarkStart w:id="285" w:name="_Toc196015082"/>
      <w:bookmarkStart w:id="286" w:name="_Toc196120194"/>
      <w:bookmarkStart w:id="287" w:name="_Toc196120397"/>
      <w:bookmarkStart w:id="288" w:name="_Toc196733046"/>
      <w:bookmarkStart w:id="289" w:name="_Toc199753865"/>
      <w:bookmarkStart w:id="290" w:name="_Toc202161773"/>
      <w:bookmarkStart w:id="291" w:name="_Toc202766597"/>
      <w:bookmarkStart w:id="292" w:name="_Toc203539828"/>
      <w:bookmarkStart w:id="293" w:name="_Toc205286269"/>
      <w:bookmarkStart w:id="294" w:name="_Toc210114678"/>
      <w:bookmarkStart w:id="295" w:name="_Toc218402566"/>
      <w:r>
        <w:rPr>
          <w:rStyle w:val="CharSchNo"/>
        </w:rPr>
        <w:t>The Sixth Schedule</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96" w:name="_Toc189889706"/>
      <w:r>
        <w:t xml:space="preserve"> </w:t>
      </w:r>
    </w:p>
    <w:p>
      <w:pPr>
        <w:pStyle w:val="yScheduleHeading"/>
      </w:pPr>
      <w:bookmarkStart w:id="297" w:name="_Toc195957484"/>
      <w:bookmarkStart w:id="298" w:name="_Toc196015083"/>
      <w:bookmarkStart w:id="299" w:name="_Toc196120195"/>
      <w:bookmarkStart w:id="300" w:name="_Toc196120398"/>
      <w:bookmarkStart w:id="301" w:name="_Toc196733047"/>
      <w:bookmarkStart w:id="302" w:name="_Toc199753866"/>
      <w:bookmarkStart w:id="303" w:name="_Toc202161774"/>
      <w:bookmarkStart w:id="304" w:name="_Toc202766598"/>
      <w:bookmarkStart w:id="305" w:name="_Toc203539829"/>
      <w:bookmarkStart w:id="306" w:name="_Toc205286270"/>
      <w:bookmarkStart w:id="307" w:name="_Toc210114679"/>
      <w:bookmarkStart w:id="308" w:name="_Toc218402567"/>
      <w:r>
        <w:rPr>
          <w:rStyle w:val="CharSchNo"/>
        </w:rPr>
        <w:t>Schedule 7</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09" w:name="_Toc189889707"/>
      <w:bookmarkStart w:id="310" w:name="_Toc195957485"/>
      <w:bookmarkStart w:id="311" w:name="_Toc196015084"/>
      <w:bookmarkStart w:id="312" w:name="_Toc196120196"/>
      <w:bookmarkStart w:id="313" w:name="_Toc196120399"/>
      <w:bookmarkStart w:id="314" w:name="_Toc196733048"/>
      <w:bookmarkStart w:id="315" w:name="_Toc199753867"/>
      <w:bookmarkStart w:id="316" w:name="_Toc202161775"/>
      <w:bookmarkStart w:id="317" w:name="_Toc202766599"/>
      <w:bookmarkStart w:id="318" w:name="_Toc203539830"/>
      <w:bookmarkStart w:id="319" w:name="_Toc205286271"/>
      <w:bookmarkStart w:id="320" w:name="_Toc210114680"/>
      <w:bookmarkStart w:id="321" w:name="_Toc218402568"/>
      <w:r>
        <w:rPr>
          <w:rStyle w:val="CharSDivNo"/>
          <w:sz w:val="28"/>
        </w:rPr>
        <w:t>Part A</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22" w:name="_Toc189889708"/>
      <w:bookmarkStart w:id="323" w:name="_Toc195957486"/>
      <w:bookmarkStart w:id="324" w:name="_Toc196015085"/>
      <w:bookmarkStart w:id="325" w:name="_Toc196120197"/>
      <w:bookmarkStart w:id="326" w:name="_Toc196120400"/>
      <w:bookmarkStart w:id="327" w:name="_Toc196733049"/>
      <w:bookmarkStart w:id="328" w:name="_Toc199753868"/>
      <w:bookmarkStart w:id="329" w:name="_Toc202161776"/>
      <w:bookmarkStart w:id="330" w:name="_Toc202766600"/>
      <w:bookmarkStart w:id="331" w:name="_Toc203539831"/>
      <w:bookmarkStart w:id="332" w:name="_Toc205286272"/>
      <w:bookmarkStart w:id="333" w:name="_Toc210114681"/>
      <w:bookmarkStart w:id="334" w:name="_Toc218402569"/>
      <w:r>
        <w:rPr>
          <w:rStyle w:val="CharSDivNo"/>
          <w:sz w:val="28"/>
        </w:rPr>
        <w:t>Part B</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335" w:name="_Toc189889709"/>
      <w:bookmarkStart w:id="336" w:name="_Toc195957487"/>
      <w:bookmarkStart w:id="337" w:name="_Toc196015086"/>
      <w:bookmarkStart w:id="338" w:name="_Toc196120198"/>
      <w:bookmarkStart w:id="339" w:name="_Toc196120401"/>
      <w:bookmarkStart w:id="340" w:name="_Toc196733050"/>
      <w:bookmarkStart w:id="341" w:name="_Toc199753869"/>
      <w:bookmarkStart w:id="342" w:name="_Toc202161777"/>
      <w:bookmarkStart w:id="343" w:name="_Toc202766601"/>
      <w:bookmarkStart w:id="344" w:name="_Toc203539832"/>
      <w:bookmarkStart w:id="345" w:name="_Toc205286273"/>
      <w:bookmarkStart w:id="346" w:name="_Toc210114682"/>
      <w:bookmarkStart w:id="347" w:name="_Toc218402570"/>
      <w:r>
        <w:rPr>
          <w:rStyle w:val="CharSDivNo"/>
          <w:sz w:val="28"/>
        </w:rPr>
        <w:t>Part C</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348" w:name="_Toc189889710"/>
      <w:bookmarkStart w:id="349" w:name="_Toc195957488"/>
      <w:bookmarkStart w:id="350" w:name="_Toc196015087"/>
      <w:bookmarkStart w:id="351" w:name="_Toc196120199"/>
      <w:bookmarkStart w:id="352" w:name="_Toc196120402"/>
      <w:bookmarkStart w:id="353" w:name="_Toc196733051"/>
      <w:bookmarkStart w:id="354" w:name="_Toc199753870"/>
      <w:bookmarkStart w:id="355" w:name="_Toc202161778"/>
      <w:bookmarkStart w:id="356" w:name="_Toc202766602"/>
      <w:bookmarkStart w:id="357" w:name="_Toc203539833"/>
      <w:bookmarkStart w:id="358" w:name="_Toc205286274"/>
      <w:bookmarkStart w:id="359" w:name="_Toc210114683"/>
      <w:bookmarkStart w:id="360" w:name="_Toc218402571"/>
      <w:r>
        <w:t>Notes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61" w:name="_Toc218402572"/>
      <w:r>
        <w:t>Compilation table</w:t>
      </w:r>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napToGrid w:val="0"/>
                <w:sz w:val="19"/>
                <w:lang w:val="en-US"/>
              </w:rPr>
            </w:pPr>
            <w:r>
              <w:rPr>
                <w:sz w:val="19"/>
              </w:rPr>
              <w:t xml:space="preserve">1 Jan 2009 (see s. 2(b) and </w:t>
            </w:r>
            <w:r>
              <w:rPr>
                <w:i/>
                <w:iCs/>
                <w:sz w:val="19"/>
              </w:rPr>
              <w:t>Gazette</w:t>
            </w:r>
            <w:r>
              <w:rPr>
                <w:sz w:val="19"/>
              </w:rPr>
              <w:t xml:space="preserve"> 9 Dec 2008 p. 5107)</w:t>
            </w:r>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33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7405065"/>
      <w:bookmarkStart w:id="363" w:name="_Toc181500909"/>
      <w:bookmarkStart w:id="364" w:name="_Toc193100050"/>
      <w:bookmarkStart w:id="365" w:name="_Toc218402573"/>
      <w:r>
        <w:t>Provisions that have not come into operation</w:t>
      </w:r>
      <w:bookmarkEnd w:id="362"/>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366" w:name="_Toc195343643"/>
      <w:r>
        <w:rPr>
          <w:rStyle w:val="CharSectno"/>
        </w:rPr>
        <w:t>31</w:t>
      </w:r>
      <w:r>
        <w:t>.</w:t>
      </w:r>
      <w:r>
        <w:tab/>
      </w:r>
      <w:r>
        <w:rPr>
          <w:i/>
          <w:iCs/>
        </w:rPr>
        <w:t>Evidence Act 1906</w:t>
      </w:r>
      <w:r>
        <w:t xml:space="preserve"> amended</w:t>
      </w:r>
      <w:bookmarkEnd w:id="36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367" w:name="_Toc198708639"/>
      <w:r>
        <w:rPr>
          <w:rStyle w:val="CharSectno"/>
        </w:rPr>
        <w:t>662</w:t>
      </w:r>
      <w:r>
        <w:t>.</w:t>
      </w:r>
      <w:r>
        <w:tab/>
      </w:r>
      <w:r>
        <w:rPr>
          <w:i/>
          <w:iCs/>
        </w:rPr>
        <w:t>Evidence Act 1906</w:t>
      </w:r>
      <w:r>
        <w:t xml:space="preserve"> amended</w:t>
      </w:r>
      <w:bookmarkEnd w:id="367"/>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bookmarkStart w:id="368" w:name="UpToHere"/>
      <w:bookmarkEnd w:id="368"/>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46060</Words>
  <Characters>215561</Characters>
  <Application>Microsoft Office Word</Application>
  <DocSecurity>0</DocSecurity>
  <Lines>5825</Lines>
  <Paragraphs>3152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1906 - 14-l0-01</dc:title>
  <dc:subject/>
  <dc:creator/>
  <cp:keywords/>
  <dc:description/>
  <cp:lastModifiedBy>svcMRProcess</cp:lastModifiedBy>
  <cp:revision>4</cp:revision>
  <cp:lastPrinted>2008-02-06T01:26:00Z</cp:lastPrinted>
  <dcterms:created xsi:type="dcterms:W3CDTF">2020-02-15T01:52:00Z</dcterms:created>
  <dcterms:modified xsi:type="dcterms:W3CDTF">2020-02-15T01:53:00Z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01 Jan 2009</vt:lpwstr>
  </property>
  <property fmtid="{D5CDD505-2E9C-101B-9397-08002B2CF9AE}" pid="8" name="Suffix">
    <vt:lpwstr>14-l0-01</vt:lpwstr>
  </property>
</Properties>
</file>