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A"/>
      </w:pPr>
      <w:bookmarkStart w:id="0" w:name="UpToHere"/>
      <w:bookmarkStart w:id="1" w:name="_GoBack"/>
      <w:bookmarkEnd w:id="0"/>
      <w:bookmarkEnd w:id="1"/>
      <w:r>
        <w:t>Western Australia</w:t>
      </w:r>
    </w:p>
    <w:p>
      <w:pPr>
        <w:pStyle w:val="NameofActRegPage1"/>
        <w:spacing w:before="3760" w:after="4200"/>
        <w:ind w:left="357" w:right="369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Children and Community Services Regulations 2006</w:t>
      </w:r>
      <w:r>
        <w:fldChar w:fldCharType="end"/>
      </w:r>
    </w:p>
    <w:p>
      <w:pPr>
        <w:jc w:val="center"/>
        <w:rPr>
          <w:b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2376" w:right="2405" w:bottom="3542" w:left="2405" w:header="706" w:footer="3380" w:gutter="0"/>
          <w:pgNumType w:fmt="lowerRoman" w:start="1"/>
          <w:cols w:space="720"/>
          <w:noEndnote/>
          <w:titlePg/>
          <w:docGrid w:linePitch="326"/>
        </w:sectPr>
      </w:pPr>
    </w:p>
    <w:p>
      <w:pPr>
        <w:pStyle w:val="WA"/>
        <w:spacing w:before="120"/>
      </w:pPr>
      <w:r>
        <w:lastRenderedPageBreak/>
        <w:t>Western Australia</w:t>
      </w:r>
    </w:p>
    <w:p>
      <w:pPr>
        <w:pStyle w:val="NameofActRegPage1"/>
        <w:ind w:left="284" w:right="433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Children and Community Services Regulations 2006</w:t>
      </w:r>
      <w:r>
        <w:fldChar w:fldCharType="end"/>
      </w:r>
    </w:p>
    <w:p>
      <w:pPr>
        <w:pStyle w:val="Arrangement"/>
      </w:pPr>
      <w:r>
        <w:t>CONTENTS</w:t>
      </w:r>
    </w:p>
    <w:p>
      <w:pPr>
        <w:pStyle w:val="TOC2"/>
        <w:tabs>
          <w:tab w:val="right" w:leader="dot" w:pos="7086"/>
        </w:tabs>
        <w:rPr>
          <w:b w:val="0"/>
          <w:sz w:val="24"/>
          <w:szCs w:val="24"/>
        </w:rPr>
      </w:pPr>
      <w:r>
        <w:fldChar w:fldCharType="begin"/>
      </w:r>
      <w:r>
        <w:instrText xml:space="preserve"> TOC \t "Heading 2,2,yScheduleHeading,2,yHeading 2,2,nHeading 2,2,zHeading 2,3,zyScheduleHeading,3,zyHeading 2,3,Heading 3,4,yHeading 3,4,zHeading 3,5,zyHeading 3,5,Heading 4,6,yHeading 4,6,zHeading 4,7,zyHeading 4,7,Heading 5,8,nHeading 3,8,yHeading 5,8,zHeading 5,9,zyHeading 5,9" \t "nHeading 2,2,nHeading 3,8" \n "2</w:instrText>
      </w:r>
      <w:r>
        <w:noBreakHyphen/>
        <w:instrText xml:space="preserve">7" \w \* MERGEFORMAT </w:instrText>
      </w:r>
      <w:r>
        <w:fldChar w:fldCharType="separate"/>
      </w:r>
      <w:r>
        <w:rPr>
          <w:szCs w:val="30"/>
        </w:rPr>
        <w:t>Part 1 — Preliminary</w:t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Citation</w:t>
      </w:r>
      <w:r>
        <w:tab/>
      </w:r>
      <w:r>
        <w:fldChar w:fldCharType="begin"/>
      </w:r>
      <w:r>
        <w:instrText xml:space="preserve"> PAGEREF _Toc218402138 \h </w:instrText>
      </w:r>
      <w:r>
        <w:fldChar w:fldCharType="separate"/>
      </w:r>
      <w:r>
        <w:t>1</w:t>
      </w:r>
      <w:r>
        <w:fldChar w:fldCharType="end"/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2</w:t>
      </w:r>
      <w:r>
        <w:rPr>
          <w:spacing w:val="-2"/>
          <w:szCs w:val="24"/>
        </w:rPr>
        <w:t>.</w:t>
      </w:r>
      <w:r>
        <w:rPr>
          <w:spacing w:val="-2"/>
          <w:szCs w:val="24"/>
        </w:rPr>
        <w:tab/>
        <w:t>Commencement</w:t>
      </w:r>
      <w:r>
        <w:tab/>
      </w:r>
      <w:r>
        <w:fldChar w:fldCharType="begin"/>
      </w:r>
      <w:r>
        <w:instrText xml:space="preserve"> PAGEREF _Toc218402139 \h </w:instrText>
      </w:r>
      <w:r>
        <w:fldChar w:fldCharType="separate"/>
      </w:r>
      <w:r>
        <w:t>1</w:t>
      </w:r>
      <w:r>
        <w:fldChar w:fldCharType="end"/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>Terms used in these regulations</w:t>
      </w:r>
      <w:r>
        <w:tab/>
      </w:r>
      <w:r>
        <w:fldChar w:fldCharType="begin"/>
      </w:r>
      <w:r>
        <w:instrText xml:space="preserve"> PAGEREF _Toc218402140 \h </w:instrText>
      </w:r>
      <w:r>
        <w:fldChar w:fldCharType="separate"/>
      </w:r>
      <w:r>
        <w:t>1</w:t>
      </w:r>
      <w:r>
        <w:fldChar w:fldCharType="end"/>
      </w:r>
    </w:p>
    <w:p>
      <w:pPr>
        <w:pStyle w:val="TOC2"/>
        <w:tabs>
          <w:tab w:val="right" w:leader="dot" w:pos="7086"/>
        </w:tabs>
        <w:rPr>
          <w:b w:val="0"/>
          <w:sz w:val="24"/>
          <w:szCs w:val="24"/>
        </w:rPr>
      </w:pPr>
      <w:r>
        <w:rPr>
          <w:szCs w:val="30"/>
        </w:rPr>
        <w:t>Part 2 — Children in the CEO’s care</w:t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>Approval of carers</w:t>
      </w:r>
      <w:r>
        <w:tab/>
      </w:r>
      <w:r>
        <w:fldChar w:fldCharType="begin"/>
      </w:r>
      <w:r>
        <w:instrText xml:space="preserve"> PAGEREF _Toc218402142 \h </w:instrText>
      </w:r>
      <w:r>
        <w:fldChar w:fldCharType="separate"/>
      </w:r>
      <w:r>
        <w:t>2</w:t>
      </w:r>
      <w:r>
        <w:fldChar w:fldCharType="end"/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5.</w:t>
      </w:r>
      <w:r>
        <w:rPr>
          <w:szCs w:val="24"/>
        </w:rPr>
        <w:tab/>
        <w:t>Records — prescribed information</w:t>
      </w:r>
      <w:r>
        <w:tab/>
      </w:r>
      <w:r>
        <w:fldChar w:fldCharType="begin"/>
      </w:r>
      <w:r>
        <w:instrText xml:space="preserve"> PAGEREF _Toc218402143 \h </w:instrText>
      </w:r>
      <w:r>
        <w:fldChar w:fldCharType="separate"/>
      </w:r>
      <w:r>
        <w:t>3</w:t>
      </w:r>
      <w:r>
        <w:fldChar w:fldCharType="end"/>
      </w:r>
    </w:p>
    <w:p>
      <w:pPr>
        <w:pStyle w:val="TOC2"/>
        <w:tabs>
          <w:tab w:val="right" w:leader="dot" w:pos="7086"/>
        </w:tabs>
        <w:rPr>
          <w:b w:val="0"/>
          <w:sz w:val="24"/>
          <w:szCs w:val="24"/>
        </w:rPr>
      </w:pPr>
      <w:r>
        <w:rPr>
          <w:szCs w:val="30"/>
        </w:rPr>
        <w:t>Part 3 — Restraint, search and seizure</w:t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6.</w:t>
      </w:r>
      <w:r>
        <w:rPr>
          <w:szCs w:val="24"/>
        </w:rPr>
        <w:tab/>
        <w:t>Prescribed amount (s. 112 — definition of “disposable article”)</w:t>
      </w:r>
      <w:r>
        <w:tab/>
      </w:r>
      <w:r>
        <w:fldChar w:fldCharType="begin"/>
      </w:r>
      <w:r>
        <w:instrText xml:space="preserve"> PAGEREF _Toc218402145 \h </w:instrText>
      </w:r>
      <w:r>
        <w:fldChar w:fldCharType="separate"/>
      </w:r>
      <w:r>
        <w:t>5</w:t>
      </w:r>
      <w:r>
        <w:fldChar w:fldCharType="end"/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7.</w:t>
      </w:r>
      <w:r>
        <w:rPr>
          <w:szCs w:val="24"/>
        </w:rPr>
        <w:tab/>
        <w:t>Officer to record use of restraint</w:t>
      </w:r>
      <w:r>
        <w:tab/>
      </w:r>
      <w:r>
        <w:fldChar w:fldCharType="begin"/>
      </w:r>
      <w:r>
        <w:instrText xml:space="preserve"> PAGEREF _Toc218402146 \h </w:instrText>
      </w:r>
      <w:r>
        <w:fldChar w:fldCharType="separate"/>
      </w:r>
      <w:r>
        <w:t>5</w:t>
      </w:r>
      <w:r>
        <w:fldChar w:fldCharType="end"/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8.</w:t>
      </w:r>
      <w:r>
        <w:rPr>
          <w:szCs w:val="24"/>
        </w:rPr>
        <w:tab/>
        <w:t>How seized articles are to be dealt with</w:t>
      </w:r>
      <w:r>
        <w:tab/>
      </w:r>
      <w:r>
        <w:fldChar w:fldCharType="begin"/>
      </w:r>
      <w:r>
        <w:instrText xml:space="preserve"> PAGEREF _Toc218402147 \h </w:instrText>
      </w:r>
      <w:r>
        <w:fldChar w:fldCharType="separate"/>
      </w:r>
      <w:r>
        <w:t>5</w:t>
      </w:r>
      <w:r>
        <w:fldChar w:fldCharType="end"/>
      </w:r>
    </w:p>
    <w:p>
      <w:pPr>
        <w:pStyle w:val="TOC2"/>
        <w:tabs>
          <w:tab w:val="right" w:leader="dot" w:pos="7086"/>
        </w:tabs>
        <w:rPr>
          <w:b w:val="0"/>
          <w:sz w:val="24"/>
          <w:szCs w:val="24"/>
        </w:rPr>
      </w:pPr>
      <w:r>
        <w:rPr>
          <w:szCs w:val="30"/>
        </w:rPr>
        <w:t>Part 4A —</w:t>
      </w:r>
      <w:r>
        <w:rPr>
          <w:b w:val="0"/>
          <w:szCs w:val="30"/>
        </w:rPr>
        <w:t> </w:t>
      </w:r>
      <w:r>
        <w:rPr>
          <w:szCs w:val="30"/>
        </w:rPr>
        <w:t>Reporting sexual abuse of children</w:t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9A.</w:t>
      </w:r>
      <w:r>
        <w:rPr>
          <w:szCs w:val="24"/>
        </w:rPr>
        <w:tab/>
        <w:t>Information to be included in report</w:t>
      </w:r>
      <w:r>
        <w:tab/>
      </w:r>
      <w:r>
        <w:fldChar w:fldCharType="begin"/>
      </w:r>
      <w:r>
        <w:instrText xml:space="preserve"> PAGEREF _Toc218402149 \h </w:instrText>
      </w:r>
      <w:r>
        <w:fldChar w:fldCharType="separate"/>
      </w:r>
      <w:r>
        <w:t>6</w:t>
      </w:r>
      <w:r>
        <w:fldChar w:fldCharType="end"/>
      </w:r>
    </w:p>
    <w:p>
      <w:pPr>
        <w:pStyle w:val="TOC2"/>
        <w:tabs>
          <w:tab w:val="right" w:leader="dot" w:pos="7086"/>
        </w:tabs>
        <w:rPr>
          <w:b w:val="0"/>
          <w:sz w:val="24"/>
          <w:szCs w:val="24"/>
        </w:rPr>
      </w:pPr>
      <w:r>
        <w:rPr>
          <w:szCs w:val="30"/>
        </w:rPr>
        <w:t>Part 4 — Pre</w:t>
      </w:r>
      <w:r>
        <w:rPr>
          <w:szCs w:val="30"/>
        </w:rPr>
        <w:noBreakHyphen/>
        <w:t>hearing conferences</w:t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9.</w:t>
      </w:r>
      <w:r>
        <w:rPr>
          <w:szCs w:val="24"/>
        </w:rPr>
        <w:tab/>
        <w:t>Terms used in this Part</w:t>
      </w:r>
      <w:r>
        <w:tab/>
      </w:r>
      <w:r>
        <w:fldChar w:fldCharType="begin"/>
      </w:r>
      <w:r>
        <w:instrText xml:space="preserve"> PAGEREF _Toc218402151 \h </w:instrText>
      </w:r>
      <w:r>
        <w:fldChar w:fldCharType="separate"/>
      </w:r>
      <w:r>
        <w:t>7</w:t>
      </w:r>
      <w:r>
        <w:fldChar w:fldCharType="end"/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10.</w:t>
      </w:r>
      <w:r>
        <w:rPr>
          <w:szCs w:val="24"/>
        </w:rPr>
        <w:tab/>
        <w:t>Appointment of convenors</w:t>
      </w:r>
      <w:r>
        <w:tab/>
      </w:r>
      <w:r>
        <w:fldChar w:fldCharType="begin"/>
      </w:r>
      <w:r>
        <w:instrText xml:space="preserve"> PAGEREF _Toc218402152 \h </w:instrText>
      </w:r>
      <w:r>
        <w:fldChar w:fldCharType="separate"/>
      </w:r>
      <w:r>
        <w:t>7</w:t>
      </w:r>
      <w:r>
        <w:fldChar w:fldCharType="end"/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11.</w:t>
      </w:r>
      <w:r>
        <w:rPr>
          <w:szCs w:val="24"/>
        </w:rPr>
        <w:tab/>
        <w:t>Tenure, terms and conditions of appointment</w:t>
      </w:r>
      <w:r>
        <w:tab/>
      </w:r>
      <w:r>
        <w:fldChar w:fldCharType="begin"/>
      </w:r>
      <w:r>
        <w:instrText xml:space="preserve"> PAGEREF _Toc218402153 \h </w:instrText>
      </w:r>
      <w:r>
        <w:fldChar w:fldCharType="separate"/>
      </w:r>
      <w:r>
        <w:t>7</w:t>
      </w:r>
      <w:r>
        <w:fldChar w:fldCharType="end"/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12.</w:t>
      </w:r>
      <w:r>
        <w:rPr>
          <w:szCs w:val="24"/>
        </w:rPr>
        <w:tab/>
        <w:t>Resignation</w:t>
      </w:r>
      <w:r>
        <w:tab/>
      </w:r>
      <w:r>
        <w:fldChar w:fldCharType="begin"/>
      </w:r>
      <w:r>
        <w:instrText xml:space="preserve"> PAGEREF _Toc218402154 \h </w:instrText>
      </w:r>
      <w:r>
        <w:fldChar w:fldCharType="separate"/>
      </w:r>
      <w:r>
        <w:t>7</w:t>
      </w:r>
      <w:r>
        <w:fldChar w:fldCharType="end"/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13.</w:t>
      </w:r>
      <w:r>
        <w:rPr>
          <w:szCs w:val="24"/>
        </w:rPr>
        <w:tab/>
        <w:t>Removal from office</w:t>
      </w:r>
      <w:r>
        <w:tab/>
      </w:r>
      <w:r>
        <w:fldChar w:fldCharType="begin"/>
      </w:r>
      <w:r>
        <w:instrText xml:space="preserve"> PAGEREF _Toc218402155 \h </w:instrText>
      </w:r>
      <w:r>
        <w:fldChar w:fldCharType="separate"/>
      </w:r>
      <w:r>
        <w:t>8</w:t>
      </w:r>
      <w:r>
        <w:fldChar w:fldCharType="end"/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14.</w:t>
      </w:r>
      <w:r>
        <w:rPr>
          <w:szCs w:val="24"/>
        </w:rPr>
        <w:tab/>
        <w:t>People who may attend pre</w:t>
      </w:r>
      <w:r>
        <w:rPr>
          <w:szCs w:val="24"/>
        </w:rPr>
        <w:noBreakHyphen/>
        <w:t>hearing conference</w:t>
      </w:r>
      <w:r>
        <w:tab/>
      </w:r>
      <w:r>
        <w:fldChar w:fldCharType="begin"/>
      </w:r>
      <w:r>
        <w:instrText xml:space="preserve"> PAGEREF _Toc218402156 \h </w:instrText>
      </w:r>
      <w:r>
        <w:fldChar w:fldCharType="separate"/>
      </w:r>
      <w:r>
        <w:t>8</w:t>
      </w:r>
      <w:r>
        <w:fldChar w:fldCharType="end"/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15.</w:t>
      </w:r>
      <w:r>
        <w:rPr>
          <w:szCs w:val="24"/>
        </w:rPr>
        <w:tab/>
        <w:t>Participation using video link, audio link, etc.</w:t>
      </w:r>
      <w:r>
        <w:tab/>
      </w:r>
      <w:r>
        <w:fldChar w:fldCharType="begin"/>
      </w:r>
      <w:r>
        <w:instrText xml:space="preserve"> PAGEREF _Toc218402157 \h </w:instrText>
      </w:r>
      <w:r>
        <w:fldChar w:fldCharType="separate"/>
      </w:r>
      <w:r>
        <w:t>8</w:t>
      </w:r>
      <w:r>
        <w:fldChar w:fldCharType="end"/>
      </w:r>
    </w:p>
    <w:p>
      <w:pPr>
        <w:pStyle w:val="TOC2"/>
        <w:tabs>
          <w:tab w:val="right" w:leader="dot" w:pos="7086"/>
        </w:tabs>
        <w:rPr>
          <w:b w:val="0"/>
          <w:sz w:val="24"/>
          <w:szCs w:val="24"/>
        </w:rPr>
      </w:pPr>
      <w:r>
        <w:rPr>
          <w:szCs w:val="30"/>
        </w:rPr>
        <w:t>Part 5 — Reports about child</w:t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16.</w:t>
      </w:r>
      <w:r>
        <w:rPr>
          <w:szCs w:val="24"/>
        </w:rPr>
        <w:tab/>
        <w:t>Terms used in this Part</w:t>
      </w:r>
      <w:r>
        <w:tab/>
      </w:r>
      <w:r>
        <w:fldChar w:fldCharType="begin"/>
      </w:r>
      <w:r>
        <w:instrText xml:space="preserve"> PAGEREF _Toc218402159 \h </w:instrText>
      </w:r>
      <w:r>
        <w:fldChar w:fldCharType="separate"/>
      </w:r>
      <w:r>
        <w:t>9</w:t>
      </w:r>
      <w:r>
        <w:fldChar w:fldCharType="end"/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17.</w:t>
      </w:r>
      <w:r>
        <w:rPr>
          <w:szCs w:val="24"/>
        </w:rPr>
        <w:tab/>
        <w:t>Appointment of people to provide reports</w:t>
      </w:r>
      <w:r>
        <w:tab/>
      </w:r>
      <w:r>
        <w:fldChar w:fldCharType="begin"/>
      </w:r>
      <w:r>
        <w:instrText xml:space="preserve"> PAGEREF _Toc218402160 \h </w:instrText>
      </w:r>
      <w:r>
        <w:fldChar w:fldCharType="separate"/>
      </w:r>
      <w:r>
        <w:t>9</w:t>
      </w:r>
      <w:r>
        <w:fldChar w:fldCharType="end"/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18.</w:t>
      </w:r>
      <w:r>
        <w:rPr>
          <w:szCs w:val="24"/>
        </w:rPr>
        <w:tab/>
        <w:t>President to establish panel</w:t>
      </w:r>
      <w:r>
        <w:tab/>
      </w:r>
      <w:r>
        <w:fldChar w:fldCharType="begin"/>
      </w:r>
      <w:r>
        <w:instrText xml:space="preserve"> PAGEREF _Toc218402161 \h </w:instrText>
      </w:r>
      <w:r>
        <w:fldChar w:fldCharType="separate"/>
      </w:r>
      <w:r>
        <w:t>9</w:t>
      </w:r>
      <w:r>
        <w:fldChar w:fldCharType="end"/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19.</w:t>
      </w:r>
      <w:r>
        <w:rPr>
          <w:szCs w:val="24"/>
        </w:rPr>
        <w:tab/>
        <w:t>Terms and conditions of appointment</w:t>
      </w:r>
      <w:r>
        <w:tab/>
      </w:r>
      <w:r>
        <w:fldChar w:fldCharType="begin"/>
      </w:r>
      <w:r>
        <w:instrText xml:space="preserve"> PAGEREF _Toc218402162 \h </w:instrText>
      </w:r>
      <w:r>
        <w:fldChar w:fldCharType="separate"/>
      </w:r>
      <w:r>
        <w:t>9</w:t>
      </w:r>
      <w:r>
        <w:fldChar w:fldCharType="end"/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20.</w:t>
      </w:r>
      <w:r>
        <w:rPr>
          <w:szCs w:val="24"/>
        </w:rPr>
        <w:tab/>
        <w:t>Costs of report</w:t>
      </w:r>
      <w:r>
        <w:tab/>
      </w:r>
      <w:r>
        <w:fldChar w:fldCharType="begin"/>
      </w:r>
      <w:r>
        <w:instrText xml:space="preserve"> PAGEREF _Toc218402163 \h </w:instrText>
      </w:r>
      <w:r>
        <w:fldChar w:fldCharType="separate"/>
      </w:r>
      <w:r>
        <w:t>10</w:t>
      </w:r>
      <w:r>
        <w:fldChar w:fldCharType="end"/>
      </w:r>
    </w:p>
    <w:p>
      <w:pPr>
        <w:pStyle w:val="TOC2"/>
        <w:tabs>
          <w:tab w:val="right" w:leader="dot" w:pos="7086"/>
        </w:tabs>
        <w:rPr>
          <w:b w:val="0"/>
          <w:sz w:val="24"/>
          <w:szCs w:val="24"/>
        </w:rPr>
      </w:pPr>
      <w:r>
        <w:rPr>
          <w:szCs w:val="30"/>
        </w:rPr>
        <w:t>Part 6 — Miscellaneous</w:t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21.</w:t>
      </w:r>
      <w:r>
        <w:rPr>
          <w:szCs w:val="24"/>
        </w:rPr>
        <w:tab/>
        <w:t>Payments to enduring parental carers</w:t>
      </w:r>
      <w:r>
        <w:tab/>
      </w:r>
      <w:r>
        <w:fldChar w:fldCharType="begin"/>
      </w:r>
      <w:r>
        <w:instrText xml:space="preserve"> PAGEREF _Toc218402165 \h </w:instrText>
      </w:r>
      <w:r>
        <w:fldChar w:fldCharType="separate"/>
      </w:r>
      <w:r>
        <w:t>11</w:t>
      </w:r>
      <w:r>
        <w:fldChar w:fldCharType="end"/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21A.</w:t>
      </w:r>
      <w:r>
        <w:rPr>
          <w:szCs w:val="24"/>
        </w:rPr>
        <w:tab/>
        <w:t>Work prescribed for s. 191(4)</w:t>
      </w:r>
      <w:r>
        <w:tab/>
      </w:r>
      <w:r>
        <w:fldChar w:fldCharType="begin"/>
      </w:r>
      <w:r>
        <w:instrText xml:space="preserve"> PAGEREF _Toc218402166 \h </w:instrText>
      </w:r>
      <w:r>
        <w:fldChar w:fldCharType="separate"/>
      </w:r>
      <w:r>
        <w:t>11</w:t>
      </w:r>
      <w:r>
        <w:fldChar w:fldCharType="end"/>
      </w:r>
    </w:p>
    <w:p>
      <w:pPr>
        <w:pStyle w:val="TOC2"/>
        <w:tabs>
          <w:tab w:val="right" w:leader="dot" w:pos="7086"/>
        </w:tabs>
        <w:rPr>
          <w:b w:val="0"/>
          <w:sz w:val="24"/>
          <w:szCs w:val="24"/>
        </w:rPr>
      </w:pPr>
      <w:r>
        <w:rPr>
          <w:szCs w:val="30"/>
        </w:rPr>
        <w:t>Part 7 — Transitional arrangements</w:t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24.</w:t>
      </w:r>
      <w:r>
        <w:rPr>
          <w:szCs w:val="24"/>
        </w:rPr>
        <w:tab/>
        <w:t>Terms used in this Part</w:t>
      </w:r>
      <w:r>
        <w:tab/>
      </w:r>
      <w:r>
        <w:fldChar w:fldCharType="begin"/>
      </w:r>
      <w:r>
        <w:instrText xml:space="preserve"> PAGEREF _Toc218402168 \h </w:instrText>
      </w:r>
      <w:r>
        <w:fldChar w:fldCharType="separate"/>
      </w:r>
      <w:r>
        <w:t>12</w:t>
      </w:r>
      <w:r>
        <w:fldChar w:fldCharType="end"/>
      </w:r>
    </w:p>
    <w:p>
      <w:pPr>
        <w:pStyle w:val="TOC8"/>
        <w:rPr>
          <w:sz w:val="24"/>
          <w:szCs w:val="24"/>
        </w:rPr>
      </w:pPr>
      <w:r>
        <w:rPr>
          <w:szCs w:val="24"/>
        </w:rPr>
        <w:t>29.</w:t>
      </w:r>
      <w:r>
        <w:rPr>
          <w:szCs w:val="24"/>
        </w:rPr>
        <w:tab/>
        <w:t>Children in the CEO’s care</w:t>
      </w:r>
      <w:r>
        <w:tab/>
      </w:r>
      <w:r>
        <w:fldChar w:fldCharType="begin"/>
      </w:r>
      <w:r>
        <w:instrText xml:space="preserve"> PAGEREF _Toc218402169 \h </w:instrText>
      </w:r>
      <w:r>
        <w:fldChar w:fldCharType="separate"/>
      </w:r>
      <w:r>
        <w:t>12</w:t>
      </w:r>
      <w:r>
        <w:fldChar w:fldCharType="end"/>
      </w:r>
    </w:p>
    <w:p>
      <w:pPr>
        <w:pStyle w:val="TOC2"/>
        <w:tabs>
          <w:tab w:val="right" w:leader="dot" w:pos="7086"/>
        </w:tabs>
        <w:rPr>
          <w:b w:val="0"/>
          <w:sz w:val="24"/>
          <w:szCs w:val="24"/>
        </w:rPr>
      </w:pPr>
      <w:r>
        <w:rPr>
          <w:szCs w:val="26"/>
        </w:rPr>
        <w:t>Notes</w:t>
      </w:r>
    </w:p>
    <w:p>
      <w:pPr>
        <w:pStyle w:val="TOC8"/>
        <w:rPr>
          <w:sz w:val="24"/>
          <w:szCs w:val="24"/>
        </w:rPr>
      </w:pPr>
      <w:r>
        <w:rPr>
          <w:szCs w:val="24"/>
        </w:rPr>
        <w:tab/>
        <w:t>Compilation table</w:t>
      </w:r>
      <w:r>
        <w:tab/>
      </w:r>
      <w:r>
        <w:fldChar w:fldCharType="begin"/>
      </w:r>
      <w:r>
        <w:instrText xml:space="preserve"> PAGEREF _Toc218402171 \h </w:instrText>
      </w:r>
      <w:r>
        <w:fldChar w:fldCharType="separate"/>
      </w:r>
      <w:r>
        <w:t>13</w:t>
      </w:r>
      <w:r>
        <w:fldChar w:fldCharType="end"/>
      </w:r>
    </w:p>
    <w:p>
      <w:pPr>
        <w:pStyle w:val="TOC8"/>
      </w:pPr>
      <w:r>
        <w:fldChar w:fldCharType="end"/>
      </w:r>
    </w:p>
    <w:p>
      <w:pPr>
        <w:pStyle w:val="NoteHeading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  <w:r>
        <w:rPr>
          <w:rStyle w:val="CharSchNo"/>
        </w:rPr>
        <w:t xml:space="preserve"> </w:t>
      </w:r>
      <w:r>
        <w:rPr>
          <w:rStyle w:val="CharSchText"/>
        </w:rPr>
        <w:t xml:space="preserve"> </w:t>
      </w:r>
    </w:p>
    <w:p>
      <w:pPr>
        <w:pStyle w:val="NoteHeading"/>
        <w:sectPr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endnotePr>
            <w:numFmt w:val="decimal"/>
          </w:endnotePr>
          <w:pgSz w:w="11906" w:h="16838" w:code="9"/>
          <w:pgMar w:top="2376" w:right="2405" w:bottom="3542" w:left="2405" w:header="706" w:footer="3380" w:gutter="0"/>
          <w:pgNumType w:fmt="lowerRoman" w:start="1"/>
          <w:cols w:space="720"/>
          <w:noEndnote/>
          <w:titlePg/>
          <w:docGrid w:linePitch="326"/>
        </w:sectPr>
      </w:pPr>
    </w:p>
    <w:p>
      <w:pPr>
        <w:pStyle w:val="WA"/>
        <w:spacing w:before="120"/>
      </w:pPr>
      <w:r>
        <w:t>Western Australia</w:t>
      </w:r>
    </w:p>
    <w:p>
      <w:pPr>
        <w:pStyle w:val="PrincipalActReg"/>
      </w:pPr>
      <w:r>
        <w:t>Children and Community Services Act 2004</w:t>
      </w:r>
    </w:p>
    <w:p>
      <w:pPr>
        <w:pStyle w:val="NameofActReg"/>
      </w:pPr>
      <w:r>
        <w:t>Children and Community Services Regulations 2006</w:t>
      </w:r>
    </w:p>
    <w:p>
      <w:pPr>
        <w:pStyle w:val="Heading2"/>
        <w:pageBreakBefore w:val="0"/>
        <w:spacing w:before="480"/>
      </w:pPr>
      <w:bookmarkStart w:id="2" w:name="_Toc122071111"/>
      <w:bookmarkStart w:id="3" w:name="_Toc122071516"/>
      <w:bookmarkStart w:id="4" w:name="_Toc122071927"/>
      <w:bookmarkStart w:id="5" w:name="_Toc122071986"/>
      <w:bookmarkStart w:id="6" w:name="_Toc122154397"/>
      <w:bookmarkStart w:id="7" w:name="_Toc122155248"/>
      <w:bookmarkStart w:id="8" w:name="_Toc122155297"/>
      <w:bookmarkStart w:id="9" w:name="_Toc122155332"/>
      <w:bookmarkStart w:id="10" w:name="_Toc122156413"/>
      <w:bookmarkStart w:id="11" w:name="_Toc122156480"/>
      <w:bookmarkStart w:id="12" w:name="_Toc122159658"/>
      <w:bookmarkStart w:id="13" w:name="_Toc122159693"/>
      <w:bookmarkStart w:id="14" w:name="_Toc122247416"/>
      <w:bookmarkStart w:id="15" w:name="_Toc122248433"/>
      <w:bookmarkStart w:id="16" w:name="_Toc122926640"/>
      <w:bookmarkStart w:id="17" w:name="_Toc122927113"/>
      <w:bookmarkStart w:id="18" w:name="_Toc122927862"/>
      <w:bookmarkStart w:id="19" w:name="_Toc122928212"/>
      <w:bookmarkStart w:id="20" w:name="_Toc122929079"/>
      <w:bookmarkStart w:id="21" w:name="_Toc123004257"/>
      <w:bookmarkStart w:id="22" w:name="_Toc123004511"/>
      <w:bookmarkStart w:id="23" w:name="_Toc123013291"/>
      <w:bookmarkStart w:id="24" w:name="_Toc123015314"/>
      <w:bookmarkStart w:id="25" w:name="_Toc123015453"/>
      <w:bookmarkStart w:id="26" w:name="_Toc123016523"/>
      <w:bookmarkStart w:id="27" w:name="_Toc123017066"/>
      <w:bookmarkStart w:id="28" w:name="_Toc123017105"/>
      <w:bookmarkStart w:id="29" w:name="_Toc123024041"/>
      <w:bookmarkStart w:id="30" w:name="_Toc123532468"/>
      <w:bookmarkStart w:id="31" w:name="_Toc123532504"/>
      <w:bookmarkStart w:id="32" w:name="_Toc123532706"/>
      <w:bookmarkStart w:id="33" w:name="_Toc124144495"/>
      <w:bookmarkStart w:id="34" w:name="_Toc124146516"/>
      <w:bookmarkStart w:id="35" w:name="_Toc124146852"/>
      <w:bookmarkStart w:id="36" w:name="_Toc124146981"/>
      <w:bookmarkStart w:id="37" w:name="_Toc124311663"/>
      <w:bookmarkStart w:id="38" w:name="_Toc124311924"/>
      <w:bookmarkStart w:id="39" w:name="_Toc124312330"/>
      <w:bookmarkStart w:id="40" w:name="_Toc124312481"/>
      <w:bookmarkStart w:id="41" w:name="_Toc124576880"/>
      <w:bookmarkStart w:id="42" w:name="_Toc124576975"/>
      <w:bookmarkStart w:id="43" w:name="_Toc124579657"/>
      <w:bookmarkStart w:id="44" w:name="_Toc124580052"/>
      <w:bookmarkStart w:id="45" w:name="_Toc124584045"/>
      <w:bookmarkStart w:id="46" w:name="_Toc124584207"/>
      <w:bookmarkStart w:id="47" w:name="_Toc125431122"/>
      <w:bookmarkStart w:id="48" w:name="_Toc125432172"/>
      <w:bookmarkStart w:id="49" w:name="_Toc128289353"/>
      <w:bookmarkStart w:id="50" w:name="_Toc128300188"/>
      <w:bookmarkStart w:id="51" w:name="_Toc129056210"/>
      <w:bookmarkStart w:id="52" w:name="_Toc129062221"/>
      <w:bookmarkStart w:id="53" w:name="_Toc143577612"/>
      <w:bookmarkStart w:id="54" w:name="_Toc143588443"/>
      <w:bookmarkStart w:id="55" w:name="_Toc153265824"/>
      <w:bookmarkStart w:id="56" w:name="_Toc156266161"/>
      <w:bookmarkStart w:id="57" w:name="_Toc156267056"/>
      <w:bookmarkStart w:id="58" w:name="_Toc157231950"/>
      <w:bookmarkStart w:id="59" w:name="_Toc159233137"/>
      <w:bookmarkStart w:id="60" w:name="_Toc174264403"/>
      <w:bookmarkStart w:id="61" w:name="_Toc174265255"/>
      <w:bookmarkStart w:id="62" w:name="_Toc174425624"/>
      <w:bookmarkStart w:id="63" w:name="_Toc216511256"/>
      <w:bookmarkStart w:id="64" w:name="_Toc218402137"/>
      <w:r>
        <w:rPr>
          <w:rStyle w:val="CharPartNo"/>
        </w:rPr>
        <w:t>Part 1</w:t>
      </w:r>
      <w:r>
        <w:rPr>
          <w:rStyle w:val="CharDivNo"/>
        </w:rPr>
        <w:t> </w:t>
      </w:r>
      <w:r>
        <w:t>—</w:t>
      </w:r>
      <w:r>
        <w:rPr>
          <w:rStyle w:val="CharDivText"/>
        </w:rPr>
        <w:t> </w:t>
      </w:r>
      <w:r>
        <w:rPr>
          <w:rStyle w:val="CharPartText"/>
        </w:rPr>
        <w:t>Preliminary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>
      <w:pPr>
        <w:pStyle w:val="Heading5"/>
      </w:pPr>
      <w:bookmarkStart w:id="65" w:name="_Toc423332722"/>
      <w:bookmarkStart w:id="66" w:name="_Toc425219441"/>
      <w:bookmarkStart w:id="67" w:name="_Toc426249308"/>
      <w:bookmarkStart w:id="68" w:name="_Toc449924704"/>
      <w:bookmarkStart w:id="69" w:name="_Toc449947722"/>
      <w:bookmarkStart w:id="70" w:name="_Toc454185713"/>
      <w:bookmarkStart w:id="71" w:name="_Toc515958686"/>
      <w:bookmarkStart w:id="72" w:name="_Toc117490227"/>
      <w:bookmarkStart w:id="73" w:name="_Toc124584208"/>
      <w:bookmarkStart w:id="74" w:name="_Toc218402138"/>
      <w:r>
        <w:rPr>
          <w:rStyle w:val="CharSectno"/>
        </w:rPr>
        <w:t>1</w:t>
      </w:r>
      <w:r>
        <w:t>.</w:t>
      </w:r>
      <w:r>
        <w:tab/>
        <w:t>Citation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>
      <w:pPr>
        <w:pStyle w:val="Subsection"/>
        <w:rPr>
          <w:i/>
        </w:rPr>
      </w:pPr>
      <w:r>
        <w:tab/>
      </w:r>
      <w:r>
        <w:tab/>
      </w:r>
      <w:r>
        <w:rPr>
          <w:spacing w:val="-2"/>
        </w:rPr>
        <w:t>These</w:t>
      </w:r>
      <w:r>
        <w:t xml:space="preserve"> </w:t>
      </w:r>
      <w:r>
        <w:rPr>
          <w:spacing w:val="-2"/>
        </w:rPr>
        <w:t>regulations</w:t>
      </w:r>
      <w:r>
        <w:t xml:space="preserve"> are the </w:t>
      </w:r>
      <w:r>
        <w:rPr>
          <w:i/>
        </w:rPr>
        <w:t>Children and Community Services Regulations 2006</w:t>
      </w:r>
      <w:r>
        <w:rPr>
          <w:iCs/>
          <w:vertAlign w:val="superscript"/>
        </w:rPr>
        <w:t> 1</w:t>
      </w:r>
      <w:r>
        <w:t>.</w:t>
      </w:r>
    </w:p>
    <w:p>
      <w:pPr>
        <w:pStyle w:val="Heading5"/>
        <w:rPr>
          <w:spacing w:val="-2"/>
        </w:rPr>
      </w:pPr>
      <w:bookmarkStart w:id="75" w:name="_Toc423332723"/>
      <w:bookmarkStart w:id="76" w:name="_Toc425219442"/>
      <w:bookmarkStart w:id="77" w:name="_Toc426249309"/>
      <w:bookmarkStart w:id="78" w:name="_Toc449924705"/>
      <w:bookmarkStart w:id="79" w:name="_Toc449947723"/>
      <w:bookmarkStart w:id="80" w:name="_Toc454185714"/>
      <w:bookmarkStart w:id="81" w:name="_Toc515958687"/>
      <w:bookmarkStart w:id="82" w:name="_Toc117490228"/>
      <w:bookmarkStart w:id="83" w:name="_Toc124584209"/>
      <w:bookmarkStart w:id="84" w:name="_Toc218402139"/>
      <w:r>
        <w:rPr>
          <w:rStyle w:val="CharSectno"/>
        </w:rPr>
        <w:t>2</w:t>
      </w:r>
      <w:r>
        <w:rPr>
          <w:spacing w:val="-2"/>
        </w:rPr>
        <w:t>.</w:t>
      </w:r>
      <w:r>
        <w:rPr>
          <w:spacing w:val="-2"/>
        </w:rPr>
        <w:tab/>
        <w:t>Commencement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>
      <w:pPr>
        <w:pStyle w:val="Subsection"/>
        <w:rPr>
          <w:rFonts w:ascii="Times" w:hAnsi="Times"/>
        </w:rPr>
      </w:pPr>
      <w:r>
        <w:rPr>
          <w:spacing w:val="-2"/>
        </w:rPr>
        <w:tab/>
      </w:r>
      <w:r>
        <w:rPr>
          <w:spacing w:val="-2"/>
        </w:rPr>
        <w:tab/>
        <w:t>These regulations come into operation on the day on which section 250 comes into operation</w:t>
      </w:r>
      <w:r>
        <w:rPr>
          <w:iCs/>
          <w:vertAlign w:val="superscript"/>
        </w:rPr>
        <w:t> 1</w:t>
      </w:r>
      <w:r>
        <w:rPr>
          <w:rFonts w:ascii="Times" w:hAnsi="Times"/>
        </w:rPr>
        <w:t>.</w:t>
      </w:r>
    </w:p>
    <w:p>
      <w:pPr>
        <w:pStyle w:val="Heading5"/>
      </w:pPr>
      <w:bookmarkStart w:id="85" w:name="_Toc218402140"/>
      <w:r>
        <w:rPr>
          <w:rStyle w:val="CharSectno"/>
        </w:rPr>
        <w:t>3</w:t>
      </w:r>
      <w:r>
        <w:t>.</w:t>
      </w:r>
      <w:r>
        <w:tab/>
        <w:t>Terms used in these regulations</w:t>
      </w:r>
      <w:bookmarkEnd w:id="85"/>
    </w:p>
    <w:p>
      <w:pPr>
        <w:pStyle w:val="Subsection"/>
      </w:pPr>
      <w:r>
        <w:tab/>
      </w:r>
      <w:r>
        <w:tab/>
        <w:t xml:space="preserve">In these regulations, unless the contrary intention appears — </w:t>
      </w:r>
    </w:p>
    <w:p>
      <w:pPr>
        <w:pStyle w:val="Defstart"/>
      </w:pPr>
      <w:r>
        <w:rPr>
          <w:b/>
        </w:rPr>
        <w:tab/>
      </w:r>
      <w:r>
        <w:rPr>
          <w:rStyle w:val="CharDefText"/>
        </w:rPr>
        <w:t>President</w:t>
      </w:r>
      <w:r>
        <w:t xml:space="preserve"> means the President of the Children’s Court;</w:t>
      </w:r>
    </w:p>
    <w:p>
      <w:pPr>
        <w:pStyle w:val="Defstart"/>
      </w:pPr>
      <w:r>
        <w:rPr>
          <w:b/>
        </w:rPr>
        <w:tab/>
      </w:r>
      <w:r>
        <w:rPr>
          <w:rStyle w:val="CharDefText"/>
        </w:rPr>
        <w:t>section</w:t>
      </w:r>
      <w:r>
        <w:t xml:space="preserve"> means a section of the Act.</w:t>
      </w:r>
    </w:p>
    <w:p>
      <w:pPr>
        <w:pStyle w:val="Heading2"/>
      </w:pPr>
      <w:bookmarkStart w:id="86" w:name="_Toc128289357"/>
      <w:bookmarkStart w:id="87" w:name="_Toc128300192"/>
      <w:bookmarkStart w:id="88" w:name="_Toc129056214"/>
      <w:bookmarkStart w:id="89" w:name="_Toc129062225"/>
      <w:bookmarkStart w:id="90" w:name="_Toc143577616"/>
      <w:bookmarkStart w:id="91" w:name="_Toc143588447"/>
      <w:bookmarkStart w:id="92" w:name="_Toc153265828"/>
      <w:bookmarkStart w:id="93" w:name="_Toc156266165"/>
      <w:bookmarkStart w:id="94" w:name="_Toc156267060"/>
      <w:bookmarkStart w:id="95" w:name="_Toc157231954"/>
      <w:bookmarkStart w:id="96" w:name="_Toc159233141"/>
      <w:bookmarkStart w:id="97" w:name="_Toc174264407"/>
      <w:bookmarkStart w:id="98" w:name="_Toc174265259"/>
      <w:bookmarkStart w:id="99" w:name="_Toc174425628"/>
      <w:bookmarkStart w:id="100" w:name="_Toc216511260"/>
      <w:bookmarkStart w:id="101" w:name="_Toc218402141"/>
      <w:r>
        <w:rPr>
          <w:rStyle w:val="CharPartNo"/>
        </w:rPr>
        <w:t>Part 2</w:t>
      </w:r>
      <w:r>
        <w:rPr>
          <w:rStyle w:val="CharDivNo"/>
        </w:rPr>
        <w:t> </w:t>
      </w:r>
      <w:r>
        <w:t>—</w:t>
      </w:r>
      <w:r>
        <w:rPr>
          <w:rStyle w:val="CharDivText"/>
        </w:rPr>
        <w:t> </w:t>
      </w:r>
      <w:r>
        <w:rPr>
          <w:rStyle w:val="CharPartText"/>
        </w:rPr>
        <w:t>Children in the CEO’s care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>
      <w:pPr>
        <w:pStyle w:val="Heading5"/>
      </w:pPr>
      <w:bookmarkStart w:id="102" w:name="_Toc218402142"/>
      <w:r>
        <w:rPr>
          <w:rStyle w:val="CharSectno"/>
        </w:rPr>
        <w:t>4</w:t>
      </w:r>
      <w:r>
        <w:t>.</w:t>
      </w:r>
      <w:r>
        <w:tab/>
        <w:t>Approval of carers</w:t>
      </w:r>
      <w:bookmarkEnd w:id="102"/>
    </w:p>
    <w:p>
      <w:pPr>
        <w:pStyle w:val="Subsection"/>
      </w:pPr>
      <w:r>
        <w:tab/>
        <w:t>(1)</w:t>
      </w:r>
      <w:r>
        <w:tab/>
        <w:t xml:space="preserve">The CEO may approve an individual for the purposes of section 79(2)(a)(i) if — </w:t>
      </w:r>
    </w:p>
    <w:p>
      <w:pPr>
        <w:pStyle w:val="Indenta"/>
      </w:pPr>
      <w:r>
        <w:tab/>
        <w:t>(a)</w:t>
      </w:r>
      <w:r>
        <w:tab/>
        <w:t xml:space="preserve">the CEO is satisfied that the individual — </w:t>
      </w:r>
    </w:p>
    <w:p>
      <w:pPr>
        <w:pStyle w:val="Indenti"/>
      </w:pPr>
      <w:r>
        <w:tab/>
        <w:t>(i)</w:t>
      </w:r>
      <w:r>
        <w:tab/>
        <w:t>is able to provide care for a child in a way that promotes the wellbeing of the child, promotes the child’s family and interpersonal relationships, and protects the child from harm;</w:t>
      </w:r>
    </w:p>
    <w:p>
      <w:pPr>
        <w:pStyle w:val="Indenti"/>
      </w:pPr>
      <w:r>
        <w:tab/>
        <w:t>(ii)</w:t>
      </w:r>
      <w:r>
        <w:tab/>
        <w:t>is able to provide a safe living environment for a child;</w:t>
      </w:r>
    </w:p>
    <w:p>
      <w:pPr>
        <w:pStyle w:val="Indenti"/>
      </w:pPr>
      <w:r>
        <w:tab/>
        <w:t>(iii)</w:t>
      </w:r>
      <w:r>
        <w:tab/>
        <w:t>is able to work cooperatively with officers, a child’s family and other people when providing care for a child;</w:t>
      </w:r>
    </w:p>
    <w:p>
      <w:pPr>
        <w:pStyle w:val="Indenti"/>
      </w:pPr>
      <w:r>
        <w:tab/>
        <w:t>(iv)</w:t>
      </w:r>
      <w:r>
        <w:tab/>
        <w:t>is able to take responsibility for the development of his or her competency and skills as a carer; and</w:t>
      </w:r>
    </w:p>
    <w:p>
      <w:pPr>
        <w:pStyle w:val="Indenti"/>
      </w:pPr>
      <w:r>
        <w:tab/>
        <w:t>(v)</w:t>
      </w:r>
      <w:r>
        <w:tab/>
        <w:t>is a person of good character and repute;</w:t>
      </w:r>
    </w:p>
    <w:p>
      <w:pPr>
        <w:pStyle w:val="Indenta"/>
      </w:pPr>
      <w:r>
        <w:tab/>
      </w:r>
      <w:r>
        <w:tab/>
        <w:t>and</w:t>
      </w:r>
    </w:p>
    <w:p>
      <w:pPr>
        <w:pStyle w:val="Indenta"/>
      </w:pPr>
      <w:r>
        <w:tab/>
        <w:t>(b)</w:t>
      </w:r>
      <w:r>
        <w:tab/>
        <w:t xml:space="preserve">a negative notice or an interim negative notice has not been issued to the individual under the </w:t>
      </w:r>
      <w:r>
        <w:rPr>
          <w:i/>
          <w:iCs/>
        </w:rPr>
        <w:t>Working with Children (Criminal Record Checking) Act 2004</w:t>
      </w:r>
      <w:r>
        <w:t>.</w:t>
      </w:r>
    </w:p>
    <w:p>
      <w:pPr>
        <w:pStyle w:val="Subsection"/>
      </w:pPr>
      <w:r>
        <w:tab/>
        <w:t>(2)</w:t>
      </w:r>
      <w:r>
        <w:tab/>
        <w:t xml:space="preserve">The CEO may, subject to subregulation (3), revoke an approval under subregulation (1) if — </w:t>
      </w:r>
    </w:p>
    <w:p>
      <w:pPr>
        <w:pStyle w:val="Indenta"/>
      </w:pPr>
      <w:r>
        <w:tab/>
        <w:t>(a)</w:t>
      </w:r>
      <w:r>
        <w:tab/>
        <w:t>the CEO can no longer be satisfied as to a matter referred to in subregulation (1)(a) in relation to the individual;</w:t>
      </w:r>
    </w:p>
    <w:p>
      <w:pPr>
        <w:pStyle w:val="Indenta"/>
      </w:pPr>
      <w:r>
        <w:tab/>
        <w:t>(b)</w:t>
      </w:r>
      <w:r>
        <w:tab/>
        <w:t xml:space="preserve">a negative notice or an interim negative notice has been issued to the individual under the </w:t>
      </w:r>
      <w:r>
        <w:rPr>
          <w:i/>
          <w:iCs/>
        </w:rPr>
        <w:t>Working with Children (Criminal Record Checking) Act 2004</w:t>
      </w:r>
      <w:r>
        <w:t>; or</w:t>
      </w:r>
    </w:p>
    <w:p>
      <w:pPr>
        <w:pStyle w:val="Indenta"/>
      </w:pPr>
      <w:r>
        <w:tab/>
        <w:t>(c)</w:t>
      </w:r>
      <w:r>
        <w:tab/>
        <w:t>there are reasonable grounds for believing that the approval was obtained improperly.</w:t>
      </w:r>
    </w:p>
    <w:p>
      <w:pPr>
        <w:pStyle w:val="Subsection"/>
      </w:pPr>
      <w:r>
        <w:tab/>
        <w:t>(3)</w:t>
      </w:r>
      <w:r>
        <w:tab/>
        <w:t xml:space="preserve">Before revoking an approval the CEO must — </w:t>
      </w:r>
    </w:p>
    <w:p>
      <w:pPr>
        <w:pStyle w:val="Indenta"/>
      </w:pPr>
      <w:r>
        <w:tab/>
        <w:t>(a)</w:t>
      </w:r>
      <w:r>
        <w:tab/>
        <w:t xml:space="preserve">give a written notice to the individual — </w:t>
      </w:r>
    </w:p>
    <w:p>
      <w:pPr>
        <w:pStyle w:val="Indenti"/>
      </w:pPr>
      <w:r>
        <w:tab/>
        <w:t>(i)</w:t>
      </w:r>
      <w:r>
        <w:tab/>
        <w:t>stating the reasons for the proposed revocation; and</w:t>
      </w:r>
    </w:p>
    <w:p>
      <w:pPr>
        <w:pStyle w:val="Indenti"/>
      </w:pPr>
      <w:r>
        <w:tab/>
        <w:t>(ii)</w:t>
      </w:r>
      <w:r>
        <w:tab/>
        <w:t>informing the individual that the individual is entitled to make representations to the CEO in respect of the proposed revocation within 28 days after receipt of the notice;</w:t>
      </w:r>
    </w:p>
    <w:p>
      <w:pPr>
        <w:pStyle w:val="Indenta"/>
      </w:pPr>
      <w:r>
        <w:tab/>
      </w:r>
      <w:r>
        <w:tab/>
        <w:t>and</w:t>
      </w:r>
    </w:p>
    <w:p>
      <w:pPr>
        <w:pStyle w:val="Indenta"/>
      </w:pPr>
      <w:r>
        <w:tab/>
        <w:t>(b)</w:t>
      </w:r>
      <w:r>
        <w:tab/>
        <w:t>have regard to any representations made within the period referred to in paragraph (a)(ii).</w:t>
      </w:r>
    </w:p>
    <w:p>
      <w:pPr>
        <w:pStyle w:val="Heading5"/>
      </w:pPr>
      <w:bookmarkStart w:id="103" w:name="_Toc218402143"/>
      <w:r>
        <w:rPr>
          <w:rStyle w:val="CharSectno"/>
        </w:rPr>
        <w:t>5</w:t>
      </w:r>
      <w:r>
        <w:t>.</w:t>
      </w:r>
      <w:r>
        <w:tab/>
        <w:t>Records — prescribed information</w:t>
      </w:r>
      <w:bookmarkEnd w:id="103"/>
    </w:p>
    <w:p>
      <w:pPr>
        <w:pStyle w:val="Subsection"/>
      </w:pPr>
      <w:r>
        <w:tab/>
        <w:t>(1)</w:t>
      </w:r>
      <w:r>
        <w:tab/>
        <w:t xml:space="preserve">The following information is prescribed for the purposes of section 128 — </w:t>
      </w:r>
    </w:p>
    <w:p>
      <w:pPr>
        <w:pStyle w:val="Indenta"/>
      </w:pPr>
      <w:r>
        <w:tab/>
        <w:t>(a)</w:t>
      </w:r>
      <w:r>
        <w:tab/>
        <w:t>the child’s name;</w:t>
      </w:r>
    </w:p>
    <w:p>
      <w:pPr>
        <w:pStyle w:val="Indenta"/>
      </w:pPr>
      <w:r>
        <w:tab/>
        <w:t>(b)</w:t>
      </w:r>
      <w:r>
        <w:tab/>
        <w:t>the child’s date of birth and place of birth to the extent that such information is available;</w:t>
      </w:r>
    </w:p>
    <w:p>
      <w:pPr>
        <w:pStyle w:val="Indenta"/>
      </w:pPr>
      <w:r>
        <w:tab/>
        <w:t>(c)</w:t>
      </w:r>
      <w:r>
        <w:tab/>
        <w:t>a copy of the child’s care plan or provisional care plan and any modifications to it;</w:t>
      </w:r>
    </w:p>
    <w:p>
      <w:pPr>
        <w:pStyle w:val="Indenta"/>
      </w:pPr>
      <w:r>
        <w:tab/>
        <w:t>(d)</w:t>
      </w:r>
      <w:r>
        <w:tab/>
        <w:t xml:space="preserve">information about the child’s health, including a copy of any medical records and immunisation records — </w:t>
      </w:r>
    </w:p>
    <w:p>
      <w:pPr>
        <w:pStyle w:val="Indenti"/>
      </w:pPr>
      <w:r>
        <w:tab/>
        <w:t>(i)</w:t>
      </w:r>
      <w:r>
        <w:tab/>
        <w:t>relating to the period in which the child is in the CEO’s care; or</w:t>
      </w:r>
    </w:p>
    <w:p>
      <w:pPr>
        <w:pStyle w:val="Indenti"/>
      </w:pPr>
      <w:r>
        <w:tab/>
        <w:t>(ii)</w:t>
      </w:r>
      <w:r>
        <w:tab/>
        <w:t>otherwise provided to the CEO;</w:t>
      </w:r>
    </w:p>
    <w:p>
      <w:pPr>
        <w:pStyle w:val="Indenta"/>
      </w:pPr>
      <w:r>
        <w:tab/>
        <w:t>(e)</w:t>
      </w:r>
      <w:r>
        <w:tab/>
        <w:t xml:space="preserve">information about the child’s education, including a copy of any school reports — </w:t>
      </w:r>
    </w:p>
    <w:p>
      <w:pPr>
        <w:pStyle w:val="Indenti"/>
      </w:pPr>
      <w:r>
        <w:tab/>
        <w:t>(i)</w:t>
      </w:r>
      <w:r>
        <w:tab/>
        <w:t>relating to the period in which the child is in the CEO’s care; or</w:t>
      </w:r>
    </w:p>
    <w:p>
      <w:pPr>
        <w:pStyle w:val="Indenti"/>
      </w:pPr>
      <w:r>
        <w:tab/>
        <w:t>(ii)</w:t>
      </w:r>
      <w:r>
        <w:tab/>
        <w:t>otherwise provided to the CEO;</w:t>
      </w:r>
    </w:p>
    <w:p>
      <w:pPr>
        <w:pStyle w:val="Indenta"/>
      </w:pPr>
      <w:r>
        <w:tab/>
        <w:t>(f)</w:t>
      </w:r>
      <w:r>
        <w:tab/>
        <w:t>information about the child’s cultural, ethnic, religious and family background to the extent that such information is available;</w:t>
      </w:r>
    </w:p>
    <w:p>
      <w:pPr>
        <w:pStyle w:val="Indenta"/>
      </w:pPr>
      <w:r>
        <w:tab/>
        <w:t>(g)</w:t>
      </w:r>
      <w:r>
        <w:tab/>
        <w:t>any other information considered by the CEO to be relevant to the child.</w:t>
      </w:r>
    </w:p>
    <w:p>
      <w:pPr>
        <w:pStyle w:val="Subsection"/>
      </w:pPr>
      <w:r>
        <w:tab/>
        <w:t>(2)</w:t>
      </w:r>
      <w:r>
        <w:tab/>
        <w:t xml:space="preserve">In subregulation (1)(c) — </w:t>
      </w:r>
    </w:p>
    <w:p>
      <w:pPr>
        <w:pStyle w:val="Defstart"/>
      </w:pPr>
      <w:r>
        <w:rPr>
          <w:b/>
        </w:rPr>
        <w:tab/>
      </w:r>
      <w:r>
        <w:rPr>
          <w:rStyle w:val="CharDefText"/>
        </w:rPr>
        <w:t>care plan</w:t>
      </w:r>
      <w:r>
        <w:t xml:space="preserve"> has the meaning given to that term in section 89(1);</w:t>
      </w:r>
    </w:p>
    <w:p>
      <w:pPr>
        <w:pStyle w:val="Defstart"/>
      </w:pPr>
      <w:r>
        <w:rPr>
          <w:b/>
        </w:rPr>
        <w:tab/>
      </w:r>
      <w:r>
        <w:rPr>
          <w:rStyle w:val="CharDefText"/>
        </w:rPr>
        <w:t>provisional care plan</w:t>
      </w:r>
      <w:r>
        <w:t xml:space="preserve"> has the meaning given to that term in section 39(1).</w:t>
      </w:r>
    </w:p>
    <w:p>
      <w:pPr>
        <w:pStyle w:val="Heading2"/>
      </w:pPr>
      <w:bookmarkStart w:id="104" w:name="_Toc128289360"/>
      <w:bookmarkStart w:id="105" w:name="_Toc128300195"/>
      <w:bookmarkStart w:id="106" w:name="_Toc129056217"/>
      <w:bookmarkStart w:id="107" w:name="_Toc129062228"/>
      <w:bookmarkStart w:id="108" w:name="_Toc143577619"/>
      <w:bookmarkStart w:id="109" w:name="_Toc143588450"/>
      <w:bookmarkStart w:id="110" w:name="_Toc153265831"/>
      <w:bookmarkStart w:id="111" w:name="_Toc156266168"/>
      <w:bookmarkStart w:id="112" w:name="_Toc156267063"/>
      <w:bookmarkStart w:id="113" w:name="_Toc157231957"/>
      <w:bookmarkStart w:id="114" w:name="_Toc159233144"/>
      <w:bookmarkStart w:id="115" w:name="_Toc174264410"/>
      <w:bookmarkStart w:id="116" w:name="_Toc174265262"/>
      <w:bookmarkStart w:id="117" w:name="_Toc174425631"/>
      <w:bookmarkStart w:id="118" w:name="_Toc216511263"/>
      <w:bookmarkStart w:id="119" w:name="_Toc218402144"/>
      <w:r>
        <w:rPr>
          <w:rStyle w:val="CharPartNo"/>
        </w:rPr>
        <w:t>Part 3</w:t>
      </w:r>
      <w:r>
        <w:rPr>
          <w:rStyle w:val="CharDivNo"/>
        </w:rPr>
        <w:t> </w:t>
      </w:r>
      <w:r>
        <w:t>—</w:t>
      </w:r>
      <w:r>
        <w:rPr>
          <w:rStyle w:val="CharDivText"/>
        </w:rPr>
        <w:t> </w:t>
      </w:r>
      <w:r>
        <w:rPr>
          <w:rStyle w:val="CharPartText"/>
        </w:rPr>
        <w:t>Restraint, search and seizure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>
      <w:pPr>
        <w:pStyle w:val="Heading5"/>
      </w:pPr>
      <w:bookmarkStart w:id="120" w:name="_Toc218402145"/>
      <w:r>
        <w:rPr>
          <w:rStyle w:val="CharSectno"/>
        </w:rPr>
        <w:t>6</w:t>
      </w:r>
      <w:r>
        <w:t>.</w:t>
      </w:r>
      <w:r>
        <w:tab/>
        <w:t>Prescribed amount (s. 112 — definition of “disposable article”)</w:t>
      </w:r>
      <w:bookmarkEnd w:id="120"/>
    </w:p>
    <w:p>
      <w:pPr>
        <w:pStyle w:val="Subsection"/>
      </w:pPr>
      <w:r>
        <w:tab/>
      </w:r>
      <w:r>
        <w:tab/>
        <w:t>For the purposes of paragraph (c) of the definition of “disposable article” in section 112 the amount of $30 is prescribed.</w:t>
      </w:r>
    </w:p>
    <w:p>
      <w:pPr>
        <w:pStyle w:val="Heading5"/>
      </w:pPr>
      <w:bookmarkStart w:id="121" w:name="_Toc218402146"/>
      <w:r>
        <w:rPr>
          <w:rStyle w:val="CharSectno"/>
        </w:rPr>
        <w:t>7</w:t>
      </w:r>
      <w:r>
        <w:t>.</w:t>
      </w:r>
      <w:r>
        <w:tab/>
        <w:t>Officer to record use of restraint</w:t>
      </w:r>
      <w:bookmarkEnd w:id="121"/>
    </w:p>
    <w:p>
      <w:pPr>
        <w:pStyle w:val="Subsection"/>
      </w:pPr>
      <w:r>
        <w:tab/>
      </w:r>
      <w:r>
        <w:tab/>
        <w:t xml:space="preserve">An authorised officer who restrains a child in the exercise of the power conferred by section 114 (the </w:t>
      </w:r>
      <w:r>
        <w:rPr>
          <w:rStyle w:val="CharDefText"/>
        </w:rPr>
        <w:t>incident</w:t>
      </w:r>
      <w:r>
        <w:t xml:space="preserve">) must — </w:t>
      </w:r>
    </w:p>
    <w:p>
      <w:pPr>
        <w:pStyle w:val="Indenta"/>
      </w:pPr>
      <w:r>
        <w:tab/>
        <w:t>(a)</w:t>
      </w:r>
      <w:r>
        <w:tab/>
        <w:t>record the date and time of the incident; and</w:t>
      </w:r>
    </w:p>
    <w:p>
      <w:pPr>
        <w:pStyle w:val="Indenta"/>
      </w:pPr>
      <w:r>
        <w:tab/>
        <w:t>(b)</w:t>
      </w:r>
      <w:r>
        <w:tab/>
        <w:t>give the CEO a written report on the incident as soon as practicable after it occurs.</w:t>
      </w:r>
    </w:p>
    <w:p>
      <w:pPr>
        <w:pStyle w:val="Heading5"/>
      </w:pPr>
      <w:bookmarkStart w:id="122" w:name="_Toc218402147"/>
      <w:r>
        <w:rPr>
          <w:rStyle w:val="CharSectno"/>
        </w:rPr>
        <w:t>8</w:t>
      </w:r>
      <w:r>
        <w:t>.</w:t>
      </w:r>
      <w:r>
        <w:tab/>
        <w:t>How seized articles are to be dealt with</w:t>
      </w:r>
      <w:bookmarkEnd w:id="122"/>
    </w:p>
    <w:p>
      <w:pPr>
        <w:pStyle w:val="Subsection"/>
      </w:pPr>
      <w:r>
        <w:tab/>
        <w:t>(1)</w:t>
      </w:r>
      <w:r>
        <w:tab/>
        <w:t xml:space="preserve">In this regulation — </w:t>
      </w:r>
    </w:p>
    <w:p>
      <w:pPr>
        <w:pStyle w:val="Defstart"/>
      </w:pPr>
      <w:r>
        <w:rPr>
          <w:b/>
        </w:rPr>
        <w:tab/>
      </w:r>
      <w:r>
        <w:rPr>
          <w:rStyle w:val="CharDefText"/>
        </w:rPr>
        <w:t>seized article</w:t>
      </w:r>
      <w:r>
        <w:t xml:space="preserve"> means a thing or substance seized under section 116.</w:t>
      </w:r>
    </w:p>
    <w:p>
      <w:pPr>
        <w:pStyle w:val="Subsection"/>
      </w:pPr>
      <w:r>
        <w:tab/>
        <w:t>(2)</w:t>
      </w:r>
      <w:r>
        <w:tab/>
        <w:t>This regulation applies if it is not reasonably practicable for an officer to return a seized article to a child.</w:t>
      </w:r>
    </w:p>
    <w:p>
      <w:pPr>
        <w:pStyle w:val="Subsection"/>
      </w:pPr>
      <w:r>
        <w:tab/>
        <w:t>(3)</w:t>
      </w:r>
      <w:r>
        <w:tab/>
        <w:t>The CEO may direct that the seized article be sold or destroyed or disposed of in some other way.</w:t>
      </w:r>
    </w:p>
    <w:p>
      <w:pPr>
        <w:pStyle w:val="Subsection"/>
      </w:pPr>
      <w:r>
        <w:tab/>
        <w:t>(4)</w:t>
      </w:r>
      <w:r>
        <w:tab/>
        <w:t>If the CEO issues a direction under subregulation (3), the officer must arrange for the sale, destruction or disposal of the seized article in accordance with the direction.</w:t>
      </w:r>
    </w:p>
    <w:p>
      <w:pPr>
        <w:pStyle w:val="Subsection"/>
      </w:pPr>
      <w:r>
        <w:tab/>
        <w:t>(5)</w:t>
      </w:r>
      <w:r>
        <w:tab/>
        <w:t>If the seized article is sold, the proceeds of the sale, after the deduction of the reasonable costs of the sale, must be credited to the Consolidated Account</w:t>
      </w:r>
      <w:r>
        <w:rPr>
          <w:iCs/>
          <w:vertAlign w:val="superscript"/>
        </w:rPr>
        <w:t> 2</w:t>
      </w:r>
      <w:r>
        <w:t>.</w:t>
      </w:r>
    </w:p>
    <w:p>
      <w:pPr>
        <w:pStyle w:val="Heading2"/>
        <w:rPr>
          <w:rStyle w:val="CharPartText"/>
        </w:rPr>
      </w:pPr>
      <w:bookmarkStart w:id="123" w:name="_Toc216511267"/>
      <w:bookmarkStart w:id="124" w:name="_Toc218402148"/>
      <w:bookmarkStart w:id="125" w:name="_Toc128289364"/>
      <w:bookmarkStart w:id="126" w:name="_Toc128300199"/>
      <w:bookmarkStart w:id="127" w:name="_Toc129056221"/>
      <w:bookmarkStart w:id="128" w:name="_Toc129062232"/>
      <w:bookmarkStart w:id="129" w:name="_Toc143577623"/>
      <w:bookmarkStart w:id="130" w:name="_Toc143588454"/>
      <w:bookmarkStart w:id="131" w:name="_Toc153265835"/>
      <w:bookmarkStart w:id="132" w:name="_Toc156266172"/>
      <w:bookmarkStart w:id="133" w:name="_Toc156267067"/>
      <w:bookmarkStart w:id="134" w:name="_Toc157231961"/>
      <w:bookmarkStart w:id="135" w:name="_Toc159233148"/>
      <w:bookmarkStart w:id="136" w:name="_Toc174264414"/>
      <w:bookmarkStart w:id="137" w:name="_Toc174265266"/>
      <w:bookmarkStart w:id="138" w:name="_Toc174425635"/>
      <w:r>
        <w:rPr>
          <w:rStyle w:val="CharPartNo"/>
        </w:rPr>
        <w:t>Part 4A </w:t>
      </w:r>
      <w:r>
        <w:t>—</w:t>
      </w:r>
      <w:r>
        <w:rPr>
          <w:b w:val="0"/>
        </w:rPr>
        <w:t> </w:t>
      </w:r>
      <w:r>
        <w:rPr>
          <w:rStyle w:val="CharPartText"/>
        </w:rPr>
        <w:t>Reporting sexual abuse of children</w:t>
      </w:r>
      <w:bookmarkEnd w:id="123"/>
      <w:bookmarkEnd w:id="124"/>
    </w:p>
    <w:p>
      <w:pPr>
        <w:pStyle w:val="Footnoteheading"/>
      </w:pPr>
      <w:r>
        <w:tab/>
        <w:t>[Heading inserted in Gazette 9 Dec 2008 p. 5108.]</w:t>
      </w:r>
    </w:p>
    <w:p>
      <w:pPr>
        <w:pStyle w:val="Heading5"/>
      </w:pPr>
      <w:bookmarkStart w:id="139" w:name="_Toc218402149"/>
      <w:r>
        <w:rPr>
          <w:rStyle w:val="CharSectno"/>
        </w:rPr>
        <w:t>9A</w:t>
      </w:r>
      <w:r>
        <w:t>.</w:t>
      </w:r>
      <w:r>
        <w:tab/>
        <w:t>Information to be included in report</w:t>
      </w:r>
      <w:bookmarkEnd w:id="139"/>
    </w:p>
    <w:p>
      <w:pPr>
        <w:pStyle w:val="Subsection"/>
      </w:pPr>
      <w:r>
        <w:tab/>
        <w:t>(1)</w:t>
      </w:r>
      <w:r>
        <w:tab/>
        <w:t xml:space="preserve">In this regulation — </w:t>
      </w:r>
    </w:p>
    <w:p>
      <w:pPr>
        <w:pStyle w:val="Defstart"/>
      </w:pPr>
      <w:r>
        <w:tab/>
      </w:r>
      <w:r>
        <w:rPr>
          <w:rStyle w:val="CharDefText"/>
        </w:rPr>
        <w:t>report</w:t>
      </w:r>
      <w:r>
        <w:t xml:space="preserve"> and </w:t>
      </w:r>
      <w:r>
        <w:rPr>
          <w:rStyle w:val="CharDefText"/>
        </w:rPr>
        <w:t xml:space="preserve">reporter </w:t>
      </w:r>
      <w:r>
        <w:rPr>
          <w:rStyle w:val="CharDefText"/>
          <w:b w:val="0"/>
          <w:bCs/>
          <w:i w:val="0"/>
          <w:iCs/>
        </w:rPr>
        <w:t>have the respective meanings given in section 124A.</w:t>
      </w:r>
    </w:p>
    <w:p>
      <w:pPr>
        <w:pStyle w:val="Subsection"/>
      </w:pPr>
      <w:r>
        <w:tab/>
        <w:t>(2)</w:t>
      </w:r>
      <w:r>
        <w:tab/>
        <w:t xml:space="preserve">For the purposes of section 124C(3)(e) a report is to contain the following information, to the extent that it is known to the reporter, in respect of any person alleged to be responsible for the sexual abuse — </w:t>
      </w:r>
    </w:p>
    <w:p>
      <w:pPr>
        <w:pStyle w:val="Indenta"/>
      </w:pPr>
      <w:r>
        <w:tab/>
        <w:t>(a)</w:t>
      </w:r>
      <w:r>
        <w:tab/>
        <w:t>the person’s name;</w:t>
      </w:r>
    </w:p>
    <w:p>
      <w:pPr>
        <w:pStyle w:val="Indenta"/>
      </w:pPr>
      <w:r>
        <w:tab/>
        <w:t>(b)</w:t>
      </w:r>
      <w:r>
        <w:tab/>
        <w:t>the person’s contact details;</w:t>
      </w:r>
    </w:p>
    <w:p>
      <w:pPr>
        <w:pStyle w:val="Indenta"/>
      </w:pPr>
      <w:r>
        <w:tab/>
        <w:t>(c)</w:t>
      </w:r>
      <w:r>
        <w:tab/>
        <w:t>the person’s relationship to the child.</w:t>
      </w:r>
    </w:p>
    <w:p>
      <w:pPr>
        <w:pStyle w:val="Footnotesection"/>
      </w:pPr>
      <w:r>
        <w:tab/>
        <w:t>[Regulation 9A inserted in Gazette 9 Dec 2008 p. 5108.]</w:t>
      </w:r>
    </w:p>
    <w:p>
      <w:pPr>
        <w:pStyle w:val="Heading2"/>
      </w:pPr>
      <w:bookmarkStart w:id="140" w:name="_Toc216511269"/>
      <w:bookmarkStart w:id="141" w:name="_Toc218402150"/>
      <w:r>
        <w:rPr>
          <w:rStyle w:val="CharPartNo"/>
        </w:rPr>
        <w:t>Part 4</w:t>
      </w:r>
      <w:r>
        <w:rPr>
          <w:rStyle w:val="CharDivNo"/>
        </w:rPr>
        <w:t> </w:t>
      </w:r>
      <w:r>
        <w:t>—</w:t>
      </w:r>
      <w:r>
        <w:rPr>
          <w:rStyle w:val="CharDivText"/>
        </w:rPr>
        <w:t> </w:t>
      </w:r>
      <w:r>
        <w:rPr>
          <w:rStyle w:val="CharPartText"/>
        </w:rPr>
        <w:t>Pre</w:t>
      </w:r>
      <w:r>
        <w:rPr>
          <w:rStyle w:val="CharPartText"/>
        </w:rPr>
        <w:noBreakHyphen/>
        <w:t>hearing conferences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40"/>
      <w:bookmarkEnd w:id="141"/>
    </w:p>
    <w:p>
      <w:pPr>
        <w:pStyle w:val="Heading5"/>
      </w:pPr>
      <w:bookmarkStart w:id="142" w:name="_Toc218402151"/>
      <w:r>
        <w:rPr>
          <w:rStyle w:val="CharSectno"/>
        </w:rPr>
        <w:t>9</w:t>
      </w:r>
      <w:r>
        <w:t>.</w:t>
      </w:r>
      <w:r>
        <w:tab/>
        <w:t>Terms used in this Part</w:t>
      </w:r>
      <w:bookmarkEnd w:id="142"/>
    </w:p>
    <w:p>
      <w:pPr>
        <w:pStyle w:val="Subsection"/>
      </w:pPr>
      <w:r>
        <w:tab/>
      </w:r>
      <w:r>
        <w:tab/>
        <w:t xml:space="preserve">In this Part — </w:t>
      </w:r>
    </w:p>
    <w:p>
      <w:pPr>
        <w:pStyle w:val="Defstart"/>
      </w:pPr>
      <w:r>
        <w:rPr>
          <w:b/>
        </w:rPr>
        <w:tab/>
      </w:r>
      <w:r>
        <w:rPr>
          <w:rStyle w:val="CharDefText"/>
        </w:rPr>
        <w:t>audio link</w:t>
      </w:r>
      <w:r>
        <w:t xml:space="preserve"> means facilities, including telephones, that enable, at the same time, the convenor and other people present at a pre</w:t>
      </w:r>
      <w:r>
        <w:noBreakHyphen/>
        <w:t>hearing conference to hear a person at another place and vice versa;</w:t>
      </w:r>
    </w:p>
    <w:p>
      <w:pPr>
        <w:pStyle w:val="Defstart"/>
      </w:pPr>
      <w:r>
        <w:rPr>
          <w:b/>
        </w:rPr>
        <w:tab/>
      </w:r>
      <w:r>
        <w:rPr>
          <w:rStyle w:val="CharDefText"/>
        </w:rPr>
        <w:t>video link</w:t>
      </w:r>
      <w:r>
        <w:t xml:space="preserve"> means facilities that enable, at the same time, the convenor and other people present at a pre</w:t>
      </w:r>
      <w:r>
        <w:noBreakHyphen/>
        <w:t>hearing conference to see and hear a person at another place and vice versa.</w:t>
      </w:r>
    </w:p>
    <w:p>
      <w:pPr>
        <w:pStyle w:val="Heading5"/>
      </w:pPr>
      <w:bookmarkStart w:id="143" w:name="_Toc218402152"/>
      <w:r>
        <w:rPr>
          <w:rStyle w:val="CharSectno"/>
        </w:rPr>
        <w:t>10</w:t>
      </w:r>
      <w:r>
        <w:t>.</w:t>
      </w:r>
      <w:r>
        <w:tab/>
        <w:t>Appointment of convenors</w:t>
      </w:r>
      <w:bookmarkEnd w:id="143"/>
    </w:p>
    <w:p>
      <w:pPr>
        <w:pStyle w:val="Subsection"/>
      </w:pPr>
      <w:r>
        <w:tab/>
      </w:r>
      <w:r>
        <w:tab/>
        <w:t xml:space="preserve">For the purposes of section 136 the President may appoint as a convenor — </w:t>
      </w:r>
    </w:p>
    <w:p>
      <w:pPr>
        <w:pStyle w:val="Indenta"/>
      </w:pPr>
      <w:r>
        <w:tab/>
        <w:t>(a)</w:t>
      </w:r>
      <w:r>
        <w:tab/>
        <w:t>a person by virtue of the office or position held by the person in the Court; or</w:t>
      </w:r>
    </w:p>
    <w:p>
      <w:pPr>
        <w:pStyle w:val="Indenta"/>
      </w:pPr>
      <w:r>
        <w:tab/>
        <w:t>(b)</w:t>
      </w:r>
      <w:r>
        <w:tab/>
        <w:t>a person who, in the opinion of the President, has appropriate qualifications and experience.</w:t>
      </w:r>
    </w:p>
    <w:p>
      <w:pPr>
        <w:pStyle w:val="Heading5"/>
      </w:pPr>
      <w:bookmarkStart w:id="144" w:name="_Toc218402153"/>
      <w:r>
        <w:rPr>
          <w:rStyle w:val="CharSectno"/>
        </w:rPr>
        <w:t>11</w:t>
      </w:r>
      <w:r>
        <w:t>.</w:t>
      </w:r>
      <w:r>
        <w:tab/>
        <w:t>Tenure, terms and conditions of appointment</w:t>
      </w:r>
      <w:bookmarkEnd w:id="144"/>
    </w:p>
    <w:p>
      <w:pPr>
        <w:pStyle w:val="Subsection"/>
      </w:pPr>
      <w:r>
        <w:tab/>
        <w:t>(1)</w:t>
      </w:r>
      <w:r>
        <w:tab/>
        <w:t>A convenor appointed under regulation 10(b) holds office for the period, not exceeding 3 years, specified in his or her instrument of appointment and is eligible for reappointment.</w:t>
      </w:r>
    </w:p>
    <w:p>
      <w:pPr>
        <w:pStyle w:val="Subsection"/>
      </w:pPr>
      <w:r>
        <w:tab/>
        <w:t>(2)</w:t>
      </w:r>
      <w:r>
        <w:tab/>
        <w:t>The remuneration, allowances, and other terms and conditions of appointment, of a convenor appointed under regulation 10(b) are as described in his or her instrument of appointment.</w:t>
      </w:r>
    </w:p>
    <w:p>
      <w:pPr>
        <w:pStyle w:val="Heading5"/>
      </w:pPr>
      <w:bookmarkStart w:id="145" w:name="_Toc218402154"/>
      <w:r>
        <w:rPr>
          <w:rStyle w:val="CharSectno"/>
        </w:rPr>
        <w:t>12</w:t>
      </w:r>
      <w:r>
        <w:t>.</w:t>
      </w:r>
      <w:r>
        <w:tab/>
        <w:t>Resignation</w:t>
      </w:r>
      <w:bookmarkEnd w:id="145"/>
    </w:p>
    <w:p>
      <w:pPr>
        <w:pStyle w:val="Subsection"/>
      </w:pPr>
      <w:r>
        <w:tab/>
      </w:r>
      <w:r>
        <w:tab/>
        <w:t>A convenor appointed under regulation 10(b) may resign from office by giving the President a signed letter of resignation.</w:t>
      </w:r>
    </w:p>
    <w:p>
      <w:pPr>
        <w:pStyle w:val="Heading5"/>
      </w:pPr>
      <w:bookmarkStart w:id="146" w:name="_Toc218402155"/>
      <w:r>
        <w:rPr>
          <w:rStyle w:val="CharSectno"/>
        </w:rPr>
        <w:t>13</w:t>
      </w:r>
      <w:r>
        <w:t>.</w:t>
      </w:r>
      <w:r>
        <w:tab/>
        <w:t>Removal from office</w:t>
      </w:r>
      <w:bookmarkEnd w:id="146"/>
    </w:p>
    <w:p>
      <w:pPr>
        <w:pStyle w:val="Subsection"/>
      </w:pPr>
      <w:r>
        <w:tab/>
      </w:r>
      <w:r>
        <w:tab/>
        <w:t>The President may remove a convenor appointed under regulation 10(b) from office at any time.</w:t>
      </w:r>
    </w:p>
    <w:p>
      <w:pPr>
        <w:pStyle w:val="Heading5"/>
      </w:pPr>
      <w:bookmarkStart w:id="147" w:name="_Toc218402156"/>
      <w:r>
        <w:rPr>
          <w:rStyle w:val="CharSectno"/>
        </w:rPr>
        <w:t>14</w:t>
      </w:r>
      <w:r>
        <w:t>.</w:t>
      </w:r>
      <w:r>
        <w:tab/>
        <w:t>People who may attend pre</w:t>
      </w:r>
      <w:r>
        <w:noBreakHyphen/>
        <w:t>hearing conference</w:t>
      </w:r>
      <w:bookmarkEnd w:id="147"/>
    </w:p>
    <w:p>
      <w:pPr>
        <w:pStyle w:val="Subsection"/>
      </w:pPr>
      <w:r>
        <w:tab/>
        <w:t>(1)</w:t>
      </w:r>
      <w:r>
        <w:tab/>
        <w:t>The following people may attend a pre</w:t>
      </w:r>
      <w:r>
        <w:noBreakHyphen/>
        <w:t xml:space="preserve">hearing conference — </w:t>
      </w:r>
    </w:p>
    <w:p>
      <w:pPr>
        <w:pStyle w:val="Indenta"/>
      </w:pPr>
      <w:r>
        <w:tab/>
        <w:t>(a)</w:t>
      </w:r>
      <w:r>
        <w:tab/>
        <w:t>the child unless the convenor of the conference otherwise directs;</w:t>
      </w:r>
    </w:p>
    <w:p>
      <w:pPr>
        <w:pStyle w:val="Indenta"/>
      </w:pPr>
      <w:r>
        <w:tab/>
        <w:t>(b)</w:t>
      </w:r>
      <w:r>
        <w:tab/>
        <w:t>any other party to the protection proceedings;</w:t>
      </w:r>
    </w:p>
    <w:p>
      <w:pPr>
        <w:pStyle w:val="Indenta"/>
      </w:pPr>
      <w:r>
        <w:tab/>
        <w:t>(c)</w:t>
      </w:r>
      <w:r>
        <w:tab/>
        <w:t>a legal representative of a party to the protection proceedings;</w:t>
      </w:r>
    </w:p>
    <w:p>
      <w:pPr>
        <w:pStyle w:val="Indenta"/>
      </w:pPr>
      <w:r>
        <w:tab/>
        <w:t>(d)</w:t>
      </w:r>
      <w:r>
        <w:tab/>
        <w:t>a person allowed to attend under subregulation (2).</w:t>
      </w:r>
    </w:p>
    <w:p>
      <w:pPr>
        <w:pStyle w:val="Subsection"/>
      </w:pPr>
      <w:r>
        <w:tab/>
        <w:t>(2)</w:t>
      </w:r>
      <w:r>
        <w:tab/>
        <w:t>The convenor of a pre</w:t>
      </w:r>
      <w:r>
        <w:noBreakHyphen/>
        <w:t>hearing conference may allow a person to attend the conference if the convenor considers that the person is significant in the child’s life.</w:t>
      </w:r>
    </w:p>
    <w:p>
      <w:pPr>
        <w:pStyle w:val="Heading5"/>
      </w:pPr>
      <w:bookmarkStart w:id="148" w:name="_Toc218402157"/>
      <w:r>
        <w:rPr>
          <w:rStyle w:val="CharSectno"/>
        </w:rPr>
        <w:t>15</w:t>
      </w:r>
      <w:r>
        <w:t>.</w:t>
      </w:r>
      <w:r>
        <w:tab/>
        <w:t>Participation using video link, audio link, etc.</w:t>
      </w:r>
      <w:bookmarkEnd w:id="148"/>
    </w:p>
    <w:p>
      <w:pPr>
        <w:pStyle w:val="Subsection"/>
      </w:pPr>
      <w:r>
        <w:tab/>
      </w:r>
      <w:r>
        <w:tab/>
        <w:t>The convenor of a pre</w:t>
      </w:r>
      <w:r>
        <w:noBreakHyphen/>
        <w:t>hearing conference must, if directed by the Court to do so, and may, in any other case, allow a person who is unable to attend the pre</w:t>
      </w:r>
      <w:r>
        <w:noBreakHyphen/>
        <w:t>hearing conference in person to participate in the conference by means of video link, audio link or other electronic means.</w:t>
      </w:r>
    </w:p>
    <w:p>
      <w:pPr>
        <w:pStyle w:val="Heading2"/>
      </w:pPr>
      <w:bookmarkStart w:id="149" w:name="_Toc128289372"/>
      <w:bookmarkStart w:id="150" w:name="_Toc128300207"/>
      <w:bookmarkStart w:id="151" w:name="_Toc129056229"/>
      <w:bookmarkStart w:id="152" w:name="_Toc129062240"/>
      <w:bookmarkStart w:id="153" w:name="_Toc143577631"/>
      <w:bookmarkStart w:id="154" w:name="_Toc143588462"/>
      <w:bookmarkStart w:id="155" w:name="_Toc153265843"/>
      <w:bookmarkStart w:id="156" w:name="_Toc156266180"/>
      <w:bookmarkStart w:id="157" w:name="_Toc156267075"/>
      <w:bookmarkStart w:id="158" w:name="_Toc157231969"/>
      <w:bookmarkStart w:id="159" w:name="_Toc159233156"/>
      <w:bookmarkStart w:id="160" w:name="_Toc174264422"/>
      <w:bookmarkStart w:id="161" w:name="_Toc174265274"/>
      <w:bookmarkStart w:id="162" w:name="_Toc174425643"/>
      <w:bookmarkStart w:id="163" w:name="_Toc216511277"/>
      <w:bookmarkStart w:id="164" w:name="_Toc218402158"/>
      <w:r>
        <w:rPr>
          <w:rStyle w:val="CharPartNo"/>
        </w:rPr>
        <w:t>Part 5</w:t>
      </w:r>
      <w:r>
        <w:rPr>
          <w:rStyle w:val="CharDivNo"/>
        </w:rPr>
        <w:t> </w:t>
      </w:r>
      <w:r>
        <w:t>—</w:t>
      </w:r>
      <w:r>
        <w:rPr>
          <w:rStyle w:val="CharDivText"/>
        </w:rPr>
        <w:t> </w:t>
      </w:r>
      <w:r>
        <w:rPr>
          <w:rStyle w:val="CharPartText"/>
        </w:rPr>
        <w:t>Reports about child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>
      <w:pPr>
        <w:pStyle w:val="Heading5"/>
      </w:pPr>
      <w:bookmarkStart w:id="165" w:name="_Toc218402159"/>
      <w:r>
        <w:rPr>
          <w:rStyle w:val="CharSectno"/>
        </w:rPr>
        <w:t>16</w:t>
      </w:r>
      <w:r>
        <w:t>.</w:t>
      </w:r>
      <w:r>
        <w:tab/>
        <w:t>Terms used in this Part</w:t>
      </w:r>
      <w:bookmarkEnd w:id="165"/>
    </w:p>
    <w:p>
      <w:pPr>
        <w:pStyle w:val="Subsection"/>
      </w:pPr>
      <w:r>
        <w:tab/>
      </w:r>
      <w:r>
        <w:tab/>
        <w:t xml:space="preserve">In this Part — </w:t>
      </w:r>
    </w:p>
    <w:p>
      <w:pPr>
        <w:pStyle w:val="Defstart"/>
      </w:pPr>
      <w:r>
        <w:rPr>
          <w:b/>
        </w:rPr>
        <w:tab/>
      </w:r>
      <w:r>
        <w:rPr>
          <w:rStyle w:val="CharDefText"/>
        </w:rPr>
        <w:t>panel</w:t>
      </w:r>
      <w:r>
        <w:t xml:space="preserve"> means the panel of names referred to in regulation 18(1);</w:t>
      </w:r>
    </w:p>
    <w:p>
      <w:pPr>
        <w:pStyle w:val="Defstart"/>
      </w:pPr>
      <w:r>
        <w:rPr>
          <w:b/>
        </w:rPr>
        <w:tab/>
      </w:r>
      <w:r>
        <w:rPr>
          <w:rStyle w:val="CharDefText"/>
        </w:rPr>
        <w:t>report</w:t>
      </w:r>
      <w:r>
        <w:t xml:space="preserve"> has the meaning given to that term in section 138.</w:t>
      </w:r>
    </w:p>
    <w:p>
      <w:pPr>
        <w:pStyle w:val="Heading5"/>
      </w:pPr>
      <w:bookmarkStart w:id="166" w:name="_Toc218402160"/>
      <w:r>
        <w:rPr>
          <w:rStyle w:val="CharSectno"/>
        </w:rPr>
        <w:t>17</w:t>
      </w:r>
      <w:r>
        <w:t>.</w:t>
      </w:r>
      <w:r>
        <w:tab/>
        <w:t>Appointment of people to provide reports</w:t>
      </w:r>
      <w:bookmarkEnd w:id="166"/>
    </w:p>
    <w:p>
      <w:pPr>
        <w:pStyle w:val="Subsection"/>
      </w:pPr>
      <w:r>
        <w:tab/>
        <w:t>(1)</w:t>
      </w:r>
      <w:r>
        <w:tab/>
        <w:t>Unless subregulation (2) applies, a person referred to in section 139(1) is to be appointed from the panel.</w:t>
      </w:r>
    </w:p>
    <w:p>
      <w:pPr>
        <w:pStyle w:val="Subsection"/>
      </w:pPr>
      <w:r>
        <w:tab/>
        <w:t>(2)</w:t>
      </w:r>
      <w:r>
        <w:tab/>
        <w:t>If the Court considers that a report is required from a person with particular qualifications or experience and such a person is not on the panel, the Court may appoint for the purposes of section 139 a person who, in the opinion of the Court, has the necessary qualifications or experience.</w:t>
      </w:r>
    </w:p>
    <w:p>
      <w:pPr>
        <w:pStyle w:val="Heading5"/>
      </w:pPr>
      <w:bookmarkStart w:id="167" w:name="_Toc218402161"/>
      <w:r>
        <w:rPr>
          <w:rStyle w:val="CharSectno"/>
        </w:rPr>
        <w:t>18</w:t>
      </w:r>
      <w:r>
        <w:t>.</w:t>
      </w:r>
      <w:r>
        <w:tab/>
        <w:t>President to establish panel</w:t>
      </w:r>
      <w:bookmarkEnd w:id="167"/>
    </w:p>
    <w:p>
      <w:pPr>
        <w:pStyle w:val="Subsection"/>
      </w:pPr>
      <w:r>
        <w:tab/>
        <w:t>(1)</w:t>
      </w:r>
      <w:r>
        <w:tab/>
        <w:t xml:space="preserve">The President must establish and maintain a panel of names of people who — </w:t>
      </w:r>
    </w:p>
    <w:p>
      <w:pPr>
        <w:pStyle w:val="Indenta"/>
      </w:pPr>
      <w:r>
        <w:tab/>
        <w:t>(a)</w:t>
      </w:r>
      <w:r>
        <w:tab/>
        <w:t>in the opinion of the President have appropriate qualifications and experience in one or more of the fields of medicine, psychology, psychiatry and social work; and</w:t>
      </w:r>
    </w:p>
    <w:p>
      <w:pPr>
        <w:pStyle w:val="Indenta"/>
      </w:pPr>
      <w:r>
        <w:tab/>
        <w:t>(b)</w:t>
      </w:r>
      <w:r>
        <w:tab/>
        <w:t>are willing to be appointed for the purposes of section 139.</w:t>
      </w:r>
    </w:p>
    <w:p>
      <w:pPr>
        <w:pStyle w:val="Subsection"/>
      </w:pPr>
      <w:r>
        <w:tab/>
        <w:t>(2)</w:t>
      </w:r>
      <w:r>
        <w:tab/>
        <w:t>The President may remove the name of a person from the panel at any time.</w:t>
      </w:r>
    </w:p>
    <w:p>
      <w:pPr>
        <w:pStyle w:val="Heading5"/>
      </w:pPr>
      <w:bookmarkStart w:id="168" w:name="_Toc218402162"/>
      <w:r>
        <w:rPr>
          <w:rStyle w:val="CharSectno"/>
        </w:rPr>
        <w:t>19</w:t>
      </w:r>
      <w:r>
        <w:t>.</w:t>
      </w:r>
      <w:r>
        <w:tab/>
        <w:t>Terms and conditions of appointment</w:t>
      </w:r>
      <w:bookmarkEnd w:id="168"/>
    </w:p>
    <w:p>
      <w:pPr>
        <w:pStyle w:val="Subsection"/>
      </w:pPr>
      <w:r>
        <w:tab/>
      </w:r>
      <w:r>
        <w:tab/>
        <w:t>The remuneration, allowances, and other terms and conditions of appointment, of a person appointed for the purposes of section 139 are as described in his or her instrument of appointment.</w:t>
      </w:r>
    </w:p>
    <w:p>
      <w:pPr>
        <w:pStyle w:val="Heading5"/>
      </w:pPr>
      <w:bookmarkStart w:id="169" w:name="_Toc218402163"/>
      <w:r>
        <w:rPr>
          <w:rStyle w:val="CharSectno"/>
        </w:rPr>
        <w:t>20</w:t>
      </w:r>
      <w:r>
        <w:t>.</w:t>
      </w:r>
      <w:r>
        <w:tab/>
        <w:t>Costs of report</w:t>
      </w:r>
      <w:bookmarkEnd w:id="169"/>
    </w:p>
    <w:p>
      <w:pPr>
        <w:pStyle w:val="Subsection"/>
      </w:pPr>
      <w:r>
        <w:tab/>
        <w:t>(1)</w:t>
      </w:r>
      <w:r>
        <w:tab/>
        <w:t>A party to protection proceedings is to pay the costs of a report given in those proceedings if the Court so orders.</w:t>
      </w:r>
    </w:p>
    <w:p>
      <w:pPr>
        <w:pStyle w:val="Subsection"/>
      </w:pPr>
      <w:r>
        <w:tab/>
        <w:t>(2)</w:t>
      </w:r>
      <w:r>
        <w:tab/>
        <w:t>The Court must not make an order under subregulation (1) unless it is satisfied that there are exceptional reasons for doing so.</w:t>
      </w:r>
    </w:p>
    <w:p>
      <w:pPr>
        <w:pStyle w:val="Heading2"/>
      </w:pPr>
      <w:bookmarkStart w:id="170" w:name="_Toc128289378"/>
      <w:bookmarkStart w:id="171" w:name="_Toc128300213"/>
      <w:bookmarkStart w:id="172" w:name="_Toc129056235"/>
      <w:bookmarkStart w:id="173" w:name="_Toc129062246"/>
      <w:bookmarkStart w:id="174" w:name="_Toc143577637"/>
      <w:bookmarkStart w:id="175" w:name="_Toc143588468"/>
      <w:bookmarkStart w:id="176" w:name="_Toc153265849"/>
      <w:bookmarkStart w:id="177" w:name="_Toc156266186"/>
      <w:bookmarkStart w:id="178" w:name="_Toc156267081"/>
      <w:bookmarkStart w:id="179" w:name="_Toc157231975"/>
      <w:bookmarkStart w:id="180" w:name="_Toc159233162"/>
      <w:bookmarkStart w:id="181" w:name="_Toc174264428"/>
      <w:bookmarkStart w:id="182" w:name="_Toc174265280"/>
      <w:bookmarkStart w:id="183" w:name="_Toc174425649"/>
      <w:bookmarkStart w:id="184" w:name="_Toc216511283"/>
      <w:bookmarkStart w:id="185" w:name="_Toc218402164"/>
      <w:r>
        <w:rPr>
          <w:rStyle w:val="CharPartNo"/>
        </w:rPr>
        <w:t>Part 6</w:t>
      </w:r>
      <w:r>
        <w:rPr>
          <w:rStyle w:val="CharDivNo"/>
        </w:rPr>
        <w:t> </w:t>
      </w:r>
      <w:r>
        <w:t>—</w:t>
      </w:r>
      <w:r>
        <w:rPr>
          <w:rStyle w:val="CharDivText"/>
        </w:rPr>
        <w:t> </w:t>
      </w:r>
      <w:r>
        <w:rPr>
          <w:rStyle w:val="CharPartText"/>
        </w:rPr>
        <w:t>Miscellaneous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>
      <w:pPr>
        <w:pStyle w:val="Heading5"/>
      </w:pPr>
      <w:bookmarkStart w:id="186" w:name="_Toc218402165"/>
      <w:r>
        <w:rPr>
          <w:rStyle w:val="CharSectno"/>
        </w:rPr>
        <w:t>21</w:t>
      </w:r>
      <w:r>
        <w:t>.</w:t>
      </w:r>
      <w:r>
        <w:tab/>
        <w:t>Payments to enduring parental carers</w:t>
      </w:r>
      <w:bookmarkEnd w:id="186"/>
    </w:p>
    <w:p>
      <w:pPr>
        <w:pStyle w:val="Subsection"/>
      </w:pPr>
      <w:r>
        <w:tab/>
        <w:t>(1)</w:t>
      </w:r>
      <w:r>
        <w:tab/>
        <w:t>For the purposes of section 65 the scale of amounts set out in the Table to this subregulation is prescribed.</w:t>
      </w:r>
    </w:p>
    <w:p>
      <w:pPr>
        <w:pStyle w:val="MiscellaneousHeading"/>
        <w:spacing w:after="120"/>
        <w:rPr>
          <w:b/>
        </w:rPr>
      </w:pPr>
      <w:r>
        <w:rPr>
          <w:b/>
        </w:rPr>
        <w:t>Table</w:t>
      </w: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2692"/>
        <w:gridCol w:w="3403"/>
      </w:tblGrid>
      <w:tr>
        <w:trPr>
          <w:tblHeader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"/>
              <w:spacing w:before="0" w:line="240" w:lineRule="auto"/>
              <w:ind w:left="567"/>
              <w:jc w:val="both"/>
              <w:rPr>
                <w:b/>
              </w:rPr>
            </w:pPr>
            <w:r>
              <w:rPr>
                <w:b/>
              </w:rPr>
              <w:t>Age of child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"/>
              <w:spacing w:before="0" w:line="240" w:lineRule="auto"/>
              <w:ind w:left="567" w:firstLine="602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>
        <w:tc>
          <w:tcPr>
            <w:tcW w:w="2692" w:type="dxa"/>
          </w:tcPr>
          <w:p>
            <w:pPr>
              <w:pStyle w:val="Table"/>
              <w:ind w:left="34"/>
            </w:pPr>
            <w:r>
              <w:t>0 to 6 years of age</w:t>
            </w:r>
          </w:p>
        </w:tc>
        <w:tc>
          <w:tcPr>
            <w:tcW w:w="3403" w:type="dxa"/>
          </w:tcPr>
          <w:p>
            <w:pPr>
              <w:pStyle w:val="Table"/>
              <w:jc w:val="center"/>
            </w:pPr>
            <w:r>
              <w:t>$294.08</w:t>
            </w:r>
          </w:p>
        </w:tc>
      </w:tr>
      <w:tr>
        <w:tc>
          <w:tcPr>
            <w:tcW w:w="2692" w:type="dxa"/>
          </w:tcPr>
          <w:p>
            <w:pPr>
              <w:pStyle w:val="Table"/>
            </w:pPr>
            <w:r>
              <w:t>7 to 12 years of age</w:t>
            </w:r>
          </w:p>
        </w:tc>
        <w:tc>
          <w:tcPr>
            <w:tcW w:w="3403" w:type="dxa"/>
          </w:tcPr>
          <w:p>
            <w:pPr>
              <w:pStyle w:val="Table"/>
              <w:jc w:val="center"/>
            </w:pPr>
            <w:r>
              <w:t>$366.00</w:t>
            </w:r>
          </w:p>
        </w:tc>
      </w:tr>
      <w:tr>
        <w:tc>
          <w:tcPr>
            <w:tcW w:w="2692" w:type="dxa"/>
            <w:tcBorders>
              <w:bottom w:val="single" w:sz="4" w:space="0" w:color="auto"/>
            </w:tcBorders>
          </w:tcPr>
          <w:p>
            <w:pPr>
              <w:pStyle w:val="Table"/>
            </w:pPr>
            <w:r>
              <w:t>13 to 18 years of age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>
            <w:pPr>
              <w:pStyle w:val="Table"/>
              <w:jc w:val="center"/>
            </w:pPr>
            <w:r>
              <w:t>$454.40</w:t>
            </w:r>
          </w:p>
        </w:tc>
      </w:tr>
    </w:tbl>
    <w:p>
      <w:pPr>
        <w:pStyle w:val="Subsection"/>
      </w:pPr>
      <w:r>
        <w:tab/>
        <w:t>(2)</w:t>
      </w:r>
      <w:r>
        <w:tab/>
        <w:t>Payments of amounts prescribed under subregulation (1) are to be made at fortnightly intervals.</w:t>
      </w:r>
    </w:p>
    <w:p>
      <w:pPr>
        <w:pStyle w:val="Footnotesection"/>
      </w:pPr>
      <w:r>
        <w:tab/>
        <w:t>[Regulation 21 amended in Gazette 7 Aug 2007 p. 4029.]</w:t>
      </w:r>
    </w:p>
    <w:p>
      <w:pPr>
        <w:pStyle w:val="Heading5"/>
      </w:pPr>
      <w:bookmarkStart w:id="187" w:name="_Toc218402166"/>
      <w:r>
        <w:rPr>
          <w:rStyle w:val="CharSectno"/>
        </w:rPr>
        <w:t>21A</w:t>
      </w:r>
      <w:r>
        <w:t>.</w:t>
      </w:r>
      <w:r>
        <w:tab/>
        <w:t>Work prescribed for s. 191(4)</w:t>
      </w:r>
      <w:bookmarkEnd w:id="187"/>
    </w:p>
    <w:p>
      <w:pPr>
        <w:pStyle w:val="Subsection"/>
      </w:pPr>
      <w:r>
        <w:tab/>
      </w:r>
      <w:r>
        <w:tab/>
        <w:t>Work that involves the collection of shopping trolleys at or in the vicinity of a shop or other retail outlet is prescribed for the purposes of section 191(4).</w:t>
      </w:r>
    </w:p>
    <w:p>
      <w:pPr>
        <w:pStyle w:val="Footnotesection"/>
      </w:pPr>
      <w:r>
        <w:tab/>
        <w:t>[Regulation 21A inserted in Gazette 18 Aug 2006 p. 3367.]</w:t>
      </w:r>
    </w:p>
    <w:p>
      <w:pPr>
        <w:pStyle w:val="Ednotesection"/>
      </w:pPr>
      <w:bookmarkStart w:id="188" w:name="_Toc128289382"/>
      <w:bookmarkStart w:id="189" w:name="_Toc128300217"/>
      <w:bookmarkStart w:id="190" w:name="_Toc129056240"/>
      <w:bookmarkStart w:id="191" w:name="_Toc129062251"/>
      <w:r>
        <w:t>[</w:t>
      </w:r>
      <w:r>
        <w:rPr>
          <w:b/>
          <w:bCs/>
        </w:rPr>
        <w:t>22</w:t>
      </w:r>
      <w:r>
        <w:rPr>
          <w:b/>
          <w:bCs/>
        </w:rPr>
        <w:noBreakHyphen/>
        <w:t>23A.</w:t>
      </w:r>
      <w:r>
        <w:rPr>
          <w:b/>
          <w:bCs/>
        </w:rPr>
        <w:tab/>
      </w:r>
      <w:r>
        <w:t>Repealed in Gazette 7 Aug 2007 p. 4030.]</w:t>
      </w:r>
    </w:p>
    <w:p>
      <w:pPr>
        <w:pStyle w:val="Heading2"/>
      </w:pPr>
      <w:bookmarkStart w:id="192" w:name="_Toc143577644"/>
      <w:bookmarkStart w:id="193" w:name="_Toc143588475"/>
      <w:bookmarkStart w:id="194" w:name="_Toc153265856"/>
      <w:bookmarkStart w:id="195" w:name="_Toc156266193"/>
      <w:bookmarkStart w:id="196" w:name="_Toc156267088"/>
      <w:bookmarkStart w:id="197" w:name="_Toc157231982"/>
      <w:bookmarkStart w:id="198" w:name="_Toc159233169"/>
      <w:bookmarkStart w:id="199" w:name="_Toc174264435"/>
      <w:bookmarkStart w:id="200" w:name="_Toc174265287"/>
      <w:bookmarkStart w:id="201" w:name="_Toc174425652"/>
      <w:bookmarkStart w:id="202" w:name="_Toc216511286"/>
      <w:bookmarkStart w:id="203" w:name="_Toc218402167"/>
      <w:r>
        <w:rPr>
          <w:rStyle w:val="CharPartNo"/>
        </w:rPr>
        <w:t>Part 7</w:t>
      </w:r>
      <w:r>
        <w:rPr>
          <w:rStyle w:val="CharDivNo"/>
        </w:rPr>
        <w:t> </w:t>
      </w:r>
      <w:r>
        <w:t>—</w:t>
      </w:r>
      <w:r>
        <w:rPr>
          <w:rStyle w:val="CharDivText"/>
        </w:rPr>
        <w:t> </w:t>
      </w:r>
      <w:r>
        <w:rPr>
          <w:rStyle w:val="CharPartText"/>
        </w:rPr>
        <w:t>Transitional arrangements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>
      <w:pPr>
        <w:pStyle w:val="Heading5"/>
      </w:pPr>
      <w:bookmarkStart w:id="204" w:name="_Toc218402168"/>
      <w:r>
        <w:rPr>
          <w:rStyle w:val="CharSectno"/>
        </w:rPr>
        <w:t>24</w:t>
      </w:r>
      <w:r>
        <w:t>.</w:t>
      </w:r>
      <w:r>
        <w:tab/>
        <w:t>Terms used in this Part</w:t>
      </w:r>
      <w:bookmarkEnd w:id="204"/>
    </w:p>
    <w:p>
      <w:pPr>
        <w:pStyle w:val="Subsection"/>
      </w:pPr>
      <w:r>
        <w:tab/>
      </w:r>
      <w:r>
        <w:tab/>
        <w:t xml:space="preserve">In this Part — </w:t>
      </w:r>
    </w:p>
    <w:p>
      <w:pPr>
        <w:pStyle w:val="Defstart"/>
      </w:pPr>
      <w:r>
        <w:rPr>
          <w:b/>
        </w:rPr>
        <w:tab/>
      </w:r>
      <w:r>
        <w:rPr>
          <w:rStyle w:val="CharDefText"/>
        </w:rPr>
        <w:t>commencement day</w:t>
      </w:r>
      <w:r>
        <w:t xml:space="preserve"> means the day on which these regulations come into operation.</w:t>
      </w:r>
    </w:p>
    <w:p>
      <w:pPr>
        <w:pStyle w:val="Footnotesection"/>
      </w:pPr>
      <w:r>
        <w:tab/>
        <w:t>[Regulation 24 amended in Gazette 7 Aug 2007 p. 4030.]</w:t>
      </w:r>
    </w:p>
    <w:p>
      <w:pPr>
        <w:pStyle w:val="Ednotesection"/>
      </w:pPr>
      <w:r>
        <w:t>[</w:t>
      </w:r>
      <w:r>
        <w:rPr>
          <w:b/>
          <w:bCs/>
        </w:rPr>
        <w:t>25</w:t>
      </w:r>
      <w:r>
        <w:rPr>
          <w:b/>
          <w:bCs/>
        </w:rPr>
        <w:noBreakHyphen/>
        <w:t>28.</w:t>
      </w:r>
      <w:r>
        <w:rPr>
          <w:b/>
          <w:bCs/>
        </w:rPr>
        <w:tab/>
      </w:r>
      <w:r>
        <w:t>Repealed in Gazette 7 Aug 2007 p. 4030.]</w:t>
      </w:r>
    </w:p>
    <w:p>
      <w:pPr>
        <w:pStyle w:val="Heading5"/>
      </w:pPr>
      <w:bookmarkStart w:id="205" w:name="_Toc218402169"/>
      <w:r>
        <w:rPr>
          <w:rStyle w:val="CharSectno"/>
        </w:rPr>
        <w:t>29</w:t>
      </w:r>
      <w:r>
        <w:t>.</w:t>
      </w:r>
      <w:r>
        <w:tab/>
        <w:t>Children in the CEO’s care</w:t>
      </w:r>
      <w:bookmarkEnd w:id="205"/>
    </w:p>
    <w:p>
      <w:pPr>
        <w:pStyle w:val="Subsection"/>
      </w:pPr>
      <w:r>
        <w:tab/>
        <w:t>(1)</w:t>
      </w:r>
      <w:r>
        <w:tab/>
        <w:t xml:space="preserve">This regulation applies to a child if immediately before commencement day the child — </w:t>
      </w:r>
    </w:p>
    <w:p>
      <w:pPr>
        <w:pStyle w:val="Indenta"/>
      </w:pPr>
      <w:r>
        <w:tab/>
        <w:t>(a)</w:t>
      </w:r>
      <w:r>
        <w:tab/>
        <w:t xml:space="preserve">was being cared for by a person pursuant to an arrangement made — </w:t>
      </w:r>
    </w:p>
    <w:p>
      <w:pPr>
        <w:pStyle w:val="Indenti"/>
      </w:pPr>
      <w:r>
        <w:tab/>
        <w:t>(i)</w:t>
      </w:r>
      <w:r>
        <w:tab/>
        <w:t>by the Director</w:t>
      </w:r>
      <w:r>
        <w:noBreakHyphen/>
        <w:t xml:space="preserve">General as defined in the </w:t>
      </w:r>
      <w:r>
        <w:rPr>
          <w:i/>
          <w:iCs/>
        </w:rPr>
        <w:t>Child Welfare Act 1947</w:t>
      </w:r>
      <w:r>
        <w:rPr>
          <w:iCs/>
          <w:vertAlign w:val="superscript"/>
        </w:rPr>
        <w:t> 3</w:t>
      </w:r>
      <w:r>
        <w:rPr>
          <w:i/>
          <w:iCs/>
        </w:rPr>
        <w:t xml:space="preserve"> </w:t>
      </w:r>
      <w:r>
        <w:t>section 4(1); and</w:t>
      </w:r>
    </w:p>
    <w:p>
      <w:pPr>
        <w:pStyle w:val="Indenti"/>
      </w:pPr>
      <w:r>
        <w:tab/>
        <w:t>(ii)</w:t>
      </w:r>
      <w:r>
        <w:tab/>
        <w:t>with the consent of a parent of the child;</w:t>
      </w:r>
    </w:p>
    <w:p>
      <w:pPr>
        <w:pStyle w:val="Indenta"/>
      </w:pPr>
      <w:r>
        <w:tab/>
      </w:r>
      <w:r>
        <w:tab/>
        <w:t>and</w:t>
      </w:r>
    </w:p>
    <w:p>
      <w:pPr>
        <w:pStyle w:val="Indenta"/>
      </w:pPr>
      <w:r>
        <w:tab/>
        <w:t>(b)</w:t>
      </w:r>
      <w:r>
        <w:tab/>
        <w:t xml:space="preserve">was not the subject of an order or proceedings under the </w:t>
      </w:r>
      <w:r>
        <w:rPr>
          <w:i/>
          <w:iCs/>
        </w:rPr>
        <w:t>Child Welfare Act 1947</w:t>
      </w:r>
      <w:r>
        <w:rPr>
          <w:iCs/>
          <w:vertAlign w:val="superscript"/>
        </w:rPr>
        <w:t> 3</w:t>
      </w:r>
      <w:r>
        <w:t>.</w:t>
      </w:r>
    </w:p>
    <w:p>
      <w:pPr>
        <w:pStyle w:val="Subsection"/>
      </w:pPr>
      <w:r>
        <w:tab/>
        <w:t>(2)</w:t>
      </w:r>
      <w:r>
        <w:tab/>
        <w:t>A child to whom this regulation applies is to be taken to be a child —</w:t>
      </w:r>
    </w:p>
    <w:p>
      <w:pPr>
        <w:pStyle w:val="Indenta"/>
      </w:pPr>
      <w:r>
        <w:tab/>
        <w:t>(a)</w:t>
      </w:r>
      <w:r>
        <w:tab/>
        <w:t>who is in the CEO’s care for the purposes of the Act Part 4; and</w:t>
      </w:r>
    </w:p>
    <w:p>
      <w:pPr>
        <w:pStyle w:val="Indenta"/>
      </w:pPr>
      <w:r>
        <w:tab/>
        <w:t>(b)</w:t>
      </w:r>
      <w:r>
        <w:tab/>
        <w:t>to whom care is provided under a placement arrangement as defined in section 3.</w:t>
      </w:r>
    </w:p>
    <w:p>
      <w:pPr>
        <w:sectPr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endnotePr>
            <w:numFmt w:val="decimal"/>
          </w:endnotePr>
          <w:pgSz w:w="11906" w:h="16838" w:code="9"/>
          <w:pgMar w:top="2376" w:right="2405" w:bottom="3542" w:left="2405" w:header="706" w:footer="3380" w:gutter="0"/>
          <w:pgNumType w:start="1"/>
          <w:cols w:space="720"/>
          <w:noEndnote/>
          <w:titlePg/>
          <w:docGrid w:linePitch="326"/>
        </w:sectPr>
      </w:pPr>
      <w:bookmarkStart w:id="206" w:name="_Toc113695922"/>
      <w:bookmarkStart w:id="207" w:name="_Toc125432175"/>
    </w:p>
    <w:p>
      <w:pPr>
        <w:pStyle w:val="nHeading2"/>
      </w:pPr>
      <w:bookmarkStart w:id="208" w:name="_Toc128289389"/>
      <w:bookmarkStart w:id="209" w:name="_Toc128300224"/>
      <w:bookmarkStart w:id="210" w:name="_Toc129056248"/>
      <w:bookmarkStart w:id="211" w:name="_Toc129062259"/>
      <w:bookmarkStart w:id="212" w:name="_Toc143577652"/>
      <w:bookmarkStart w:id="213" w:name="_Toc143588483"/>
      <w:bookmarkStart w:id="214" w:name="_Toc153265864"/>
      <w:bookmarkStart w:id="215" w:name="_Toc156266201"/>
      <w:bookmarkStart w:id="216" w:name="_Toc156267096"/>
      <w:bookmarkStart w:id="217" w:name="_Toc157231990"/>
      <w:bookmarkStart w:id="218" w:name="_Toc159233177"/>
      <w:bookmarkStart w:id="219" w:name="_Toc174264443"/>
      <w:bookmarkStart w:id="220" w:name="_Toc174265295"/>
      <w:bookmarkStart w:id="221" w:name="_Toc174425655"/>
      <w:bookmarkStart w:id="222" w:name="_Toc216511289"/>
      <w:bookmarkStart w:id="223" w:name="_Toc218402170"/>
      <w:r>
        <w:t>Notes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</w:p>
    <w:p>
      <w:pPr>
        <w:pStyle w:val="nSubsection"/>
        <w:rPr>
          <w:snapToGrid w:val="0"/>
        </w:rPr>
      </w:pPr>
      <w:bookmarkStart w:id="224" w:name="_Toc70311430"/>
      <w:bookmarkStart w:id="225" w:name="_Toc113695923"/>
      <w:r>
        <w:rPr>
          <w:snapToGrid w:val="0"/>
          <w:vertAlign w:val="superscript"/>
        </w:rPr>
        <w:t>1</w:t>
      </w:r>
      <w:r>
        <w:rPr>
          <w:snapToGrid w:val="0"/>
        </w:rPr>
        <w:tab/>
        <w:t xml:space="preserve">This  is a compilation of the </w:t>
      </w:r>
      <w:r>
        <w:rPr>
          <w:i/>
          <w:noProof/>
          <w:snapToGrid w:val="0"/>
        </w:rPr>
        <w:t>Children and Community Services Regulations 2006</w:t>
      </w:r>
      <w:r>
        <w:rPr>
          <w:snapToGrid w:val="0"/>
        </w:rPr>
        <w:t xml:space="preserve"> and includes the amendments made by the other written laws referred to in the following table.  The table also contains information about any reprint.</w:t>
      </w:r>
    </w:p>
    <w:p>
      <w:pPr>
        <w:pStyle w:val="nHeading3"/>
      </w:pPr>
      <w:bookmarkStart w:id="226" w:name="_Toc218402171"/>
      <w:bookmarkEnd w:id="224"/>
      <w:bookmarkEnd w:id="225"/>
      <w:r>
        <w:t>Compilation table</w:t>
      </w:r>
      <w:bookmarkEnd w:id="226"/>
    </w:p>
    <w:tbl>
      <w:tblPr>
        <w:tblW w:w="0" w:type="auto"/>
        <w:tblInd w:w="2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8"/>
        <w:gridCol w:w="1276"/>
        <w:gridCol w:w="2693"/>
      </w:tblGrid>
      <w:tr>
        <w:trPr>
          <w:tblHeader/>
        </w:trPr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pStyle w:val="nTable"/>
              <w:spacing w:after="40"/>
              <w:rPr>
                <w:b/>
                <w:sz w:val="19"/>
              </w:rPr>
            </w:pPr>
            <w:r>
              <w:rPr>
                <w:b/>
                <w:sz w:val="19"/>
              </w:rPr>
              <w:t>Citation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pStyle w:val="nTable"/>
              <w:spacing w:after="40"/>
              <w:rPr>
                <w:b/>
                <w:sz w:val="19"/>
              </w:rPr>
            </w:pPr>
            <w:r>
              <w:rPr>
                <w:b/>
                <w:sz w:val="19"/>
              </w:rPr>
              <w:t>Gazettal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pStyle w:val="nTable"/>
              <w:spacing w:after="40"/>
              <w:rPr>
                <w:b/>
                <w:sz w:val="19"/>
              </w:rPr>
            </w:pPr>
            <w:r>
              <w:rPr>
                <w:b/>
                <w:sz w:val="19"/>
              </w:rPr>
              <w:t>Commencement</w:t>
            </w:r>
          </w:p>
        </w:tc>
      </w:tr>
      <w:tr>
        <w:tc>
          <w:tcPr>
            <w:tcW w:w="3118" w:type="dxa"/>
            <w:tcBorders>
              <w:top w:val="single" w:sz="8" w:space="0" w:color="auto"/>
            </w:tcBorders>
          </w:tcPr>
          <w:p>
            <w:pPr>
              <w:pStyle w:val="nTable"/>
              <w:spacing w:after="40"/>
              <w:rPr>
                <w:iCs/>
                <w:sz w:val="19"/>
              </w:rPr>
            </w:pPr>
            <w:r>
              <w:rPr>
                <w:i/>
                <w:noProof/>
                <w:snapToGrid w:val="0"/>
                <w:sz w:val="19"/>
              </w:rPr>
              <w:t>Children and Community Services Regulations 2006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18 Jan 2006 p. 353-72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 xml:space="preserve">1 Mar 2006 (see r. 2 and </w:t>
            </w:r>
            <w:r>
              <w:rPr>
                <w:i/>
                <w:iCs/>
                <w:sz w:val="19"/>
              </w:rPr>
              <w:t>Gazette</w:t>
            </w:r>
            <w:r>
              <w:rPr>
                <w:sz w:val="19"/>
              </w:rPr>
              <w:t xml:space="preserve"> 14 Feb 2006 p. 695)</w:t>
            </w:r>
          </w:p>
        </w:tc>
      </w:tr>
      <w:tr>
        <w:tc>
          <w:tcPr>
            <w:tcW w:w="3118" w:type="dxa"/>
          </w:tcPr>
          <w:p>
            <w:pPr>
              <w:pStyle w:val="nTable"/>
              <w:spacing w:after="40"/>
              <w:rPr>
                <w:i/>
                <w:noProof/>
                <w:snapToGrid w:val="0"/>
                <w:sz w:val="19"/>
              </w:rPr>
            </w:pPr>
            <w:r>
              <w:rPr>
                <w:i/>
                <w:noProof/>
                <w:snapToGrid w:val="0"/>
                <w:sz w:val="19"/>
              </w:rPr>
              <w:t>Children and Community Services Amendment Regulations 2006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1 Mar 2006 p. 927</w:t>
            </w:r>
            <w:r>
              <w:rPr>
                <w:sz w:val="19"/>
              </w:rPr>
              <w:noBreakHyphen/>
              <w:t>9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1 Mar 2006</w:t>
            </w:r>
          </w:p>
        </w:tc>
      </w:tr>
      <w:tr>
        <w:tc>
          <w:tcPr>
            <w:tcW w:w="3118" w:type="dxa"/>
          </w:tcPr>
          <w:p>
            <w:pPr>
              <w:pStyle w:val="nTable"/>
              <w:spacing w:after="40"/>
              <w:rPr>
                <w:i/>
                <w:noProof/>
                <w:snapToGrid w:val="0"/>
                <w:sz w:val="19"/>
              </w:rPr>
            </w:pPr>
            <w:r>
              <w:rPr>
                <w:i/>
                <w:noProof/>
                <w:snapToGrid w:val="0"/>
                <w:sz w:val="19"/>
              </w:rPr>
              <w:t>Children and Community Services Amendment Regulations (No. 2) 2006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18 Aug 2006 p. 3367-8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18 Aug 2006</w:t>
            </w:r>
          </w:p>
        </w:tc>
      </w:tr>
      <w:tr>
        <w:tc>
          <w:tcPr>
            <w:tcW w:w="3118" w:type="dxa"/>
          </w:tcPr>
          <w:p>
            <w:pPr>
              <w:pStyle w:val="nTable"/>
              <w:spacing w:after="40"/>
              <w:rPr>
                <w:i/>
                <w:noProof/>
                <w:snapToGrid w:val="0"/>
                <w:sz w:val="19"/>
              </w:rPr>
            </w:pPr>
            <w:r>
              <w:rPr>
                <w:i/>
                <w:noProof/>
                <w:snapToGrid w:val="0"/>
                <w:sz w:val="19"/>
              </w:rPr>
              <w:t>Children and Community Services Amendment Regulations (No. 3) 2006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8 Dec 2006 p. 5369-70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8 Dec 2006</w:t>
            </w:r>
          </w:p>
        </w:tc>
      </w:tr>
      <w:tr>
        <w:trPr>
          <w:cantSplit/>
        </w:trPr>
        <w:tc>
          <w:tcPr>
            <w:tcW w:w="7087" w:type="dxa"/>
            <w:gridSpan w:val="3"/>
          </w:tcPr>
          <w:p>
            <w:pPr>
              <w:pStyle w:val="nTable"/>
              <w:spacing w:after="40"/>
              <w:rPr>
                <w:sz w:val="19"/>
              </w:rPr>
            </w:pPr>
            <w:r>
              <w:rPr>
                <w:b/>
                <w:bCs/>
                <w:sz w:val="19"/>
              </w:rPr>
              <w:t xml:space="preserve">Reprint 1: The </w:t>
            </w:r>
            <w:r>
              <w:rPr>
                <w:b/>
                <w:bCs/>
                <w:i/>
                <w:noProof/>
                <w:snapToGrid w:val="0"/>
                <w:sz w:val="19"/>
              </w:rPr>
              <w:t>Children and Community Services Regulations 2006</w:t>
            </w:r>
            <w:r>
              <w:rPr>
                <w:b/>
                <w:bCs/>
                <w:sz w:val="19"/>
              </w:rPr>
              <w:t xml:space="preserve"> as at 2 Feb 2007</w:t>
            </w:r>
            <w:r>
              <w:rPr>
                <w:sz w:val="19"/>
              </w:rPr>
              <w:t xml:space="preserve"> (includes amendments listed above)</w:t>
            </w:r>
          </w:p>
        </w:tc>
      </w:tr>
      <w:tr>
        <w:tc>
          <w:tcPr>
            <w:tcW w:w="3118" w:type="dxa"/>
          </w:tcPr>
          <w:p>
            <w:pPr>
              <w:pStyle w:val="nTable"/>
              <w:spacing w:after="40"/>
              <w:rPr>
                <w:i/>
                <w:noProof/>
                <w:snapToGrid w:val="0"/>
                <w:sz w:val="19"/>
              </w:rPr>
            </w:pPr>
            <w:r>
              <w:rPr>
                <w:i/>
                <w:noProof/>
                <w:snapToGrid w:val="0"/>
                <w:sz w:val="19"/>
              </w:rPr>
              <w:t>Children and Community Services Amendment Regulations 2007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7 Aug 2007 p. 4029</w:t>
            </w:r>
            <w:r>
              <w:rPr>
                <w:sz w:val="19"/>
              </w:rPr>
              <w:noBreakHyphen/>
              <w:t>30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  <w:rPr>
                <w:sz w:val="19"/>
              </w:rPr>
            </w:pPr>
            <w:r>
              <w:rPr>
                <w:snapToGrid w:val="0"/>
                <w:sz w:val="19"/>
                <w:lang w:val="en-US"/>
              </w:rPr>
              <w:t>r. 1 and 2: 7 Aug 2007 (see r. 2(a));</w:t>
            </w:r>
            <w:r>
              <w:rPr>
                <w:snapToGrid w:val="0"/>
                <w:sz w:val="19"/>
                <w:lang w:val="en-US"/>
              </w:rPr>
              <w:br/>
              <w:t xml:space="preserve">Regulations other than r. 1 and 2: 10 Aug 2007 (see r. 2(b) </w:t>
            </w:r>
            <w:r>
              <w:rPr>
                <w:sz w:val="19"/>
              </w:rPr>
              <w:t xml:space="preserve">and </w:t>
            </w:r>
            <w:r>
              <w:rPr>
                <w:i/>
                <w:iCs/>
                <w:sz w:val="19"/>
              </w:rPr>
              <w:t>Gazette</w:t>
            </w:r>
            <w:r>
              <w:rPr>
                <w:sz w:val="19"/>
              </w:rPr>
              <w:t xml:space="preserve"> 9 Aug 2007 p. 4071)</w:t>
            </w:r>
          </w:p>
        </w:tc>
      </w:tr>
      <w:tr>
        <w:tc>
          <w:tcPr>
            <w:tcW w:w="3118" w:type="dxa"/>
            <w:tcBorders>
              <w:bottom w:val="single" w:sz="4" w:space="0" w:color="auto"/>
            </w:tcBorders>
          </w:tcPr>
          <w:p>
            <w:pPr>
              <w:pStyle w:val="nTable"/>
              <w:spacing w:after="40"/>
              <w:rPr>
                <w:i/>
                <w:noProof/>
                <w:snapToGrid w:val="0"/>
                <w:sz w:val="19"/>
              </w:rPr>
            </w:pPr>
            <w:r>
              <w:rPr>
                <w:i/>
                <w:noProof/>
                <w:snapToGrid w:val="0"/>
                <w:sz w:val="19"/>
              </w:rPr>
              <w:t>Children and Community Services Amendment Regulations 2008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pStyle w:val="nTable"/>
              <w:spacing w:after="40"/>
              <w:rPr>
                <w:sz w:val="19"/>
              </w:rPr>
            </w:pPr>
            <w:r>
              <w:rPr>
                <w:sz w:val="19"/>
              </w:rPr>
              <w:t>9 Dec 2008 p. 5107</w:t>
            </w:r>
            <w:r>
              <w:rPr>
                <w:sz w:val="19"/>
              </w:rPr>
              <w:noBreakHyphen/>
              <w:t>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>
            <w:pPr>
              <w:pStyle w:val="nTable"/>
              <w:spacing w:after="40"/>
              <w:rPr>
                <w:snapToGrid w:val="0"/>
                <w:sz w:val="19"/>
                <w:lang w:val="en-US"/>
              </w:rPr>
            </w:pPr>
            <w:r>
              <w:rPr>
                <w:snapToGrid w:val="0"/>
                <w:sz w:val="19"/>
                <w:lang w:val="en-US"/>
              </w:rPr>
              <w:t>r. 1 and 2: 9 Dec 2008 (see r. 2(a));</w:t>
            </w:r>
            <w:r>
              <w:rPr>
                <w:snapToGrid w:val="0"/>
                <w:sz w:val="19"/>
                <w:lang w:val="en-US"/>
              </w:rPr>
              <w:br/>
              <w:t xml:space="preserve">Regulations other than r. 1 and 2: 1 Jan 2009 (see r. 2(b) and </w:t>
            </w:r>
            <w:r>
              <w:rPr>
                <w:i/>
                <w:iCs/>
                <w:snapToGrid w:val="0"/>
                <w:sz w:val="19"/>
                <w:lang w:val="en-US"/>
              </w:rPr>
              <w:t xml:space="preserve">Gazette </w:t>
            </w:r>
            <w:r>
              <w:rPr>
                <w:snapToGrid w:val="0"/>
                <w:sz w:val="19"/>
                <w:lang w:val="en-US"/>
              </w:rPr>
              <w:t>9 Dec 2008 p. 5107)</w:t>
            </w:r>
          </w:p>
        </w:tc>
      </w:tr>
    </w:tbl>
    <w:p>
      <w:pPr>
        <w:pStyle w:val="nSubsection"/>
      </w:pPr>
      <w:r>
        <w:rPr>
          <w:vertAlign w:val="superscript"/>
        </w:rPr>
        <w:t>2</w:t>
      </w:r>
      <w:r>
        <w:rPr>
          <w:vertAlign w:val="superscript"/>
        </w:rPr>
        <w:tab/>
      </w:r>
      <w:r>
        <w:t xml:space="preserve">Under the </w:t>
      </w:r>
      <w:r>
        <w:rPr>
          <w:i/>
          <w:iCs/>
        </w:rPr>
        <w:t>Financial Legislation Amendment and Repeal Act 2006</w:t>
      </w:r>
      <w:r>
        <w:t xml:space="preserve"> Sch. 2 cl. 13 a reference to the Consolidated Fund may, where the context so requires, be read as if it had been amended to be a reference to the Consolidated Account. This reference was changed under the </w:t>
      </w:r>
      <w:r>
        <w:rPr>
          <w:i/>
          <w:iCs/>
        </w:rPr>
        <w:t>Reprints Act 1984</w:t>
      </w:r>
      <w:r>
        <w:t xml:space="preserve"> s. 7(5)(a).</w:t>
      </w:r>
    </w:p>
    <w:p>
      <w:pPr>
        <w:pStyle w:val="nSubsection"/>
      </w:pPr>
      <w:r>
        <w:rPr>
          <w:vertAlign w:val="superscript"/>
        </w:rPr>
        <w:t>3</w:t>
      </w:r>
      <w:r>
        <w:rPr>
          <w:vertAlign w:val="superscript"/>
        </w:rPr>
        <w:tab/>
      </w:r>
      <w:r>
        <w:t xml:space="preserve">Repealed by the </w:t>
      </w:r>
      <w:r>
        <w:rPr>
          <w:i/>
          <w:spacing w:val="-2"/>
        </w:rPr>
        <w:t>Children and Community Services Act 2004</w:t>
      </w:r>
      <w:r>
        <w:rPr>
          <w:iCs/>
          <w:spacing w:val="-2"/>
        </w:rPr>
        <w:t xml:space="preserve"> s. 250</w:t>
      </w:r>
      <w:r>
        <w:t>.</w:t>
      </w:r>
    </w:p>
    <w:p/>
    <w:p>
      <w:pPr>
        <w:sectPr>
          <w:headerReference w:type="even" r:id="rId25"/>
          <w:headerReference w:type="default" r:id="rId26"/>
          <w:headerReference w:type="first" r:id="rId27"/>
          <w:endnotePr>
            <w:numFmt w:val="decimal"/>
          </w:endnotePr>
          <w:pgSz w:w="11906" w:h="16838" w:code="9"/>
          <w:pgMar w:top="2376" w:right="2404" w:bottom="3544" w:left="2404" w:header="720" w:footer="3380" w:gutter="0"/>
          <w:cols w:space="720"/>
          <w:noEndnote/>
          <w:docGrid w:linePitch="326"/>
        </w:sectPr>
      </w:pPr>
    </w:p>
    <w:p/>
    <w:sectPr>
      <w:headerReference w:type="even" r:id="rId28"/>
      <w:endnotePr>
        <w:numFmt w:val="decimal"/>
      </w:endnotePr>
      <w:type w:val="continuous"/>
      <w:pgSz w:w="11906" w:h="16838" w:code="9"/>
      <w:pgMar w:top="2376" w:right="2404" w:bottom="3544" w:left="2404" w:header="720" w:footer="33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rPr>
          <w:b/>
          <w:sz w:val="28"/>
        </w:rPr>
      </w:pPr>
      <w:r>
        <w:rPr>
          <w:b/>
          <w:sz w:val="28"/>
        </w:rPr>
        <w:t>Endnotes</w:t>
      </w:r>
    </w:p>
    <w:p>
      <w:pPr>
        <w:spacing w:after="240"/>
        <w:rPr>
          <w:rFonts w:ascii="Times" w:hAnsi="Times"/>
          <w:sz w:val="18"/>
        </w:rPr>
      </w:pPr>
      <w:r>
        <w:rPr>
          <w:sz w:val="20"/>
        </w:rPr>
        <w:t>[For ease of reference detach these notes and read them alongside the draft.]</w:t>
      </w:r>
    </w:p>
    <w:p/>
  </w:endnote>
  <w:endnote w:type="continuationSeparator" w:id="0">
    <w:p>
      <w:pPr>
        <w:pStyle w:val="Footer"/>
      </w:pPr>
    </w:p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153"/>
        <w:tab w:val="right" w:pos="7088"/>
      </w:tabs>
      <w:rPr>
        <w:rStyle w:val="PageNumber"/>
      </w:rPr>
    </w:pPr>
  </w:p>
  <w:p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>
      <w:rPr>
        <w:rFonts w:ascii="Arial" w:hAnsi="Arial" w:cs="Arial"/>
        <w:sz w:val="20"/>
        <w:lang w:val="en-US"/>
      </w:rPr>
      <w:t>01-c0-01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>
      <w:rPr>
        <w:rFonts w:ascii="Arial" w:hAnsi="Arial" w:cs="Arial"/>
        <w:sz w:val="20"/>
        <w:lang w:val="en-US"/>
      </w:rPr>
      <w:t>01 Jan 2009</w:t>
    </w:r>
    <w:r>
      <w:rPr>
        <w:rFonts w:ascii="Arial" w:hAnsi="Arial" w:cs="Arial"/>
        <w:sz w:val="20"/>
        <w:lang w:val="en-US"/>
      </w:rPr>
      <w:fldChar w:fldCharType="end"/>
    </w:r>
  </w:p>
  <w:p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153"/>
        <w:tab w:val="right" w:pos="7088"/>
      </w:tabs>
      <w:rPr>
        <w:rStyle w:val="PageNumber"/>
      </w:rPr>
    </w:pPr>
  </w:p>
  <w:p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>
      <w:rPr>
        <w:rFonts w:ascii="Arial" w:hAnsi="Arial" w:cs="Arial"/>
        <w:sz w:val="20"/>
        <w:lang w:val="en-US"/>
      </w:rPr>
      <w:t>01 Jan 2009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>
      <w:rPr>
        <w:rFonts w:ascii="Arial" w:hAnsi="Arial" w:cs="Arial"/>
        <w:sz w:val="20"/>
        <w:lang w:val="en-US"/>
      </w:rPr>
      <w:t>01-c0-01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</w:r>
  </w:p>
  <w:p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153"/>
        <w:tab w:val="right" w:pos="7088"/>
      </w:tabs>
      <w:rPr>
        <w:rStyle w:val="PageNumber"/>
      </w:rPr>
    </w:pPr>
  </w:p>
  <w:p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>
      <w:rPr>
        <w:rFonts w:ascii="Arial" w:hAnsi="Arial" w:cs="Arial"/>
        <w:sz w:val="20"/>
        <w:lang w:val="en-US"/>
      </w:rPr>
      <w:t>01 Jan 2009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>
      <w:rPr>
        <w:rFonts w:ascii="Arial" w:hAnsi="Arial" w:cs="Arial"/>
        <w:sz w:val="20"/>
        <w:lang w:val="en-US"/>
      </w:rPr>
      <w:t>01-c0-01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</w:r>
  </w:p>
  <w:p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153"/>
        <w:tab w:val="right" w:pos="7088"/>
      </w:tabs>
      <w:rPr>
        <w:rStyle w:val="PageNumber"/>
      </w:rPr>
    </w:pPr>
  </w:p>
  <w:p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ii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>
      <w:rPr>
        <w:rFonts w:ascii="Arial" w:hAnsi="Arial" w:cs="Arial"/>
        <w:sz w:val="20"/>
        <w:lang w:val="en-US"/>
      </w:rPr>
      <w:t>01-c0-01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>
      <w:rPr>
        <w:rFonts w:ascii="Arial" w:hAnsi="Arial" w:cs="Arial"/>
        <w:sz w:val="20"/>
        <w:lang w:val="en-US"/>
      </w:rPr>
      <w:t>01 Jan 2009</w:t>
    </w:r>
    <w:r>
      <w:rPr>
        <w:rFonts w:ascii="Arial" w:hAnsi="Arial" w:cs="Arial"/>
        <w:sz w:val="20"/>
        <w:lang w:val="en-US"/>
      </w:rPr>
      <w:fldChar w:fldCharType="end"/>
    </w:r>
  </w:p>
  <w:p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153"/>
        <w:tab w:val="right" w:pos="7088"/>
      </w:tabs>
      <w:rPr>
        <w:rStyle w:val="PageNumber"/>
      </w:rPr>
    </w:pPr>
  </w:p>
  <w:p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>
      <w:rPr>
        <w:rFonts w:ascii="Arial" w:hAnsi="Arial" w:cs="Arial"/>
        <w:sz w:val="20"/>
        <w:lang w:val="en-US"/>
      </w:rPr>
      <w:t>01 Jan 2009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>
      <w:rPr>
        <w:rFonts w:ascii="Arial" w:hAnsi="Arial" w:cs="Arial"/>
        <w:sz w:val="20"/>
        <w:lang w:val="en-US"/>
      </w:rPr>
      <w:t>01-c0-01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ii</w:t>
    </w:r>
    <w:r>
      <w:rPr>
        <w:rStyle w:val="PageNumber"/>
        <w:rFonts w:ascii="Arial" w:hAnsi="Arial" w:cs="Arial"/>
      </w:rPr>
      <w:fldChar w:fldCharType="end"/>
    </w:r>
  </w:p>
  <w:p>
    <w:pPr>
      <w:rPr>
        <w:rStyle w:val="PageNumber"/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153"/>
        <w:tab w:val="right" w:pos="7088"/>
      </w:tabs>
      <w:rPr>
        <w:rStyle w:val="PageNumber"/>
      </w:rPr>
    </w:pPr>
  </w:p>
  <w:p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>
      <w:rPr>
        <w:rFonts w:ascii="Arial" w:hAnsi="Arial" w:cs="Arial"/>
        <w:sz w:val="20"/>
        <w:lang w:val="en-US"/>
      </w:rPr>
      <w:t>01 Jan 2009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>
      <w:rPr>
        <w:rFonts w:ascii="Arial" w:hAnsi="Arial" w:cs="Arial"/>
        <w:sz w:val="20"/>
        <w:lang w:val="en-US"/>
      </w:rPr>
      <w:t>01-c0-01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i</w:t>
    </w:r>
    <w:r>
      <w:rPr>
        <w:rStyle w:val="PageNumber"/>
        <w:rFonts w:ascii="Arial" w:hAnsi="Arial" w:cs="Arial"/>
      </w:rPr>
      <w:fldChar w:fldCharType="end"/>
    </w:r>
  </w:p>
  <w:p>
    <w:pPr>
      <w:rPr>
        <w:rStyle w:val="PageNumber"/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153"/>
        <w:tab w:val="right" w:pos="7088"/>
      </w:tabs>
      <w:rPr>
        <w:rStyle w:val="PageNumber"/>
      </w:rPr>
    </w:pPr>
  </w:p>
  <w:p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page </w:t>
    </w:r>
    <w:r>
      <w:rPr>
        <w:rStyle w:val="CharPageNo"/>
        <w:rFonts w:ascii="Arial" w:hAnsi="Arial"/>
      </w:rPr>
      <w:fldChar w:fldCharType="begin"/>
    </w:r>
    <w:r>
      <w:rPr>
        <w:rStyle w:val="CharPageNo"/>
        <w:rFonts w:ascii="Arial" w:hAnsi="Arial"/>
      </w:rPr>
      <w:instrText xml:space="preserve"> PAGE </w:instrText>
    </w:r>
    <w:r>
      <w:rPr>
        <w:rStyle w:val="CharPageNo"/>
        <w:rFonts w:ascii="Arial" w:hAnsi="Arial"/>
      </w:rPr>
      <w:fldChar w:fldCharType="separate"/>
    </w:r>
    <w:r>
      <w:rPr>
        <w:rStyle w:val="CharPageNo"/>
        <w:rFonts w:ascii="Arial" w:hAnsi="Arial"/>
        <w:noProof/>
      </w:rPr>
      <w:t>12</w:t>
    </w:r>
    <w:r>
      <w:rPr>
        <w:rStyle w:val="CharPageNo"/>
        <w:rFonts w:ascii="Arial" w:hAnsi="Arial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>
      <w:rPr>
        <w:rFonts w:ascii="Arial" w:hAnsi="Arial" w:cs="Arial"/>
        <w:sz w:val="20"/>
        <w:lang w:val="en-US"/>
      </w:rPr>
      <w:t>01-c0-01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>
      <w:rPr>
        <w:rFonts w:ascii="Arial" w:hAnsi="Arial" w:cs="Arial"/>
        <w:sz w:val="20"/>
        <w:lang w:val="en-US"/>
      </w:rPr>
      <w:t>01 Jan 2009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 xml:space="preserve"> </w:t>
    </w:r>
  </w:p>
  <w:p>
    <w:pPr>
      <w:rPr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153"/>
        <w:tab w:val="right" w:pos="7088"/>
      </w:tabs>
      <w:rPr>
        <w:rStyle w:val="PageNumber"/>
      </w:rPr>
    </w:pPr>
  </w:p>
  <w:p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>
      <w:rPr>
        <w:rFonts w:ascii="Arial" w:hAnsi="Arial" w:cs="Arial"/>
        <w:sz w:val="20"/>
        <w:lang w:val="en-US"/>
      </w:rPr>
      <w:t>01 Jan 2009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>
      <w:rPr>
        <w:rFonts w:ascii="Arial" w:hAnsi="Arial" w:cs="Arial"/>
        <w:sz w:val="20"/>
        <w:lang w:val="en-US"/>
      </w:rPr>
      <w:t>01-c0-01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page </w:t>
    </w:r>
    <w:r>
      <w:rPr>
        <w:rStyle w:val="CharPageNo"/>
        <w:rFonts w:ascii="Arial" w:hAnsi="Arial"/>
      </w:rPr>
      <w:fldChar w:fldCharType="begin"/>
    </w:r>
    <w:r>
      <w:rPr>
        <w:rStyle w:val="CharPageNo"/>
        <w:rFonts w:ascii="Arial" w:hAnsi="Arial"/>
      </w:rPr>
      <w:instrText xml:space="preserve"> PAGE </w:instrText>
    </w:r>
    <w:r>
      <w:rPr>
        <w:rStyle w:val="CharPageNo"/>
        <w:rFonts w:ascii="Arial" w:hAnsi="Arial"/>
      </w:rPr>
      <w:fldChar w:fldCharType="separate"/>
    </w:r>
    <w:r>
      <w:rPr>
        <w:rStyle w:val="CharPageNo"/>
        <w:rFonts w:ascii="Arial" w:hAnsi="Arial"/>
        <w:noProof/>
      </w:rPr>
      <w:t>13</w:t>
    </w:r>
    <w:r>
      <w:rPr>
        <w:rStyle w:val="CharPageNo"/>
        <w:rFonts w:ascii="Arial" w:hAnsi="Arial"/>
      </w:rPr>
      <w:fldChar w:fldCharType="end"/>
    </w:r>
  </w:p>
  <w:p>
    <w:pPr>
      <w:rPr>
        <w:rStyle w:val="PageNumber"/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153"/>
        <w:tab w:val="right" w:pos="7088"/>
      </w:tabs>
      <w:rPr>
        <w:rStyle w:val="PageNumber"/>
      </w:rPr>
    </w:pPr>
  </w:p>
  <w:p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As at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"AsAtDate"  \* MERGEFORMAT </w:instrText>
    </w:r>
    <w:r>
      <w:rPr>
        <w:rFonts w:ascii="Arial" w:hAnsi="Arial" w:cs="Arial"/>
        <w:sz w:val="20"/>
        <w:lang w:val="en-US"/>
      </w:rPr>
      <w:fldChar w:fldCharType="separate"/>
    </w:r>
    <w:r>
      <w:rPr>
        <w:rFonts w:ascii="Arial" w:hAnsi="Arial" w:cs="Arial"/>
        <w:sz w:val="20"/>
        <w:lang w:val="en-US"/>
      </w:rPr>
      <w:t>01 Jan 2009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Version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DOCPROPERTY "Suffix"  \* MERGEFORMAT </w:instrText>
    </w:r>
    <w:r>
      <w:rPr>
        <w:rFonts w:ascii="Arial" w:hAnsi="Arial" w:cs="Arial"/>
        <w:sz w:val="20"/>
        <w:lang w:val="en-US"/>
      </w:rPr>
      <w:fldChar w:fldCharType="separate"/>
    </w:r>
    <w:r>
      <w:rPr>
        <w:rFonts w:ascii="Arial" w:hAnsi="Arial" w:cs="Arial"/>
        <w:sz w:val="20"/>
        <w:lang w:val="en-US"/>
      </w:rPr>
      <w:t>01-c0-01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ab/>
      <w:t xml:space="preserve">page </w:t>
    </w:r>
    <w:r>
      <w:rPr>
        <w:rStyle w:val="CharPageNo"/>
        <w:rFonts w:ascii="Arial" w:hAnsi="Arial"/>
      </w:rPr>
      <w:fldChar w:fldCharType="begin"/>
    </w:r>
    <w:r>
      <w:rPr>
        <w:rStyle w:val="CharPageNo"/>
        <w:rFonts w:ascii="Arial" w:hAnsi="Arial"/>
      </w:rPr>
      <w:instrText xml:space="preserve"> PAGE </w:instrText>
    </w:r>
    <w:r>
      <w:rPr>
        <w:rStyle w:val="CharPageNo"/>
        <w:rFonts w:ascii="Arial" w:hAnsi="Arial"/>
      </w:rPr>
      <w:fldChar w:fldCharType="separate"/>
    </w:r>
    <w:r>
      <w:rPr>
        <w:rStyle w:val="CharPageNo"/>
        <w:rFonts w:ascii="Arial" w:hAnsi="Arial"/>
        <w:noProof/>
      </w:rPr>
      <w:t>1</w:t>
    </w:r>
    <w:r>
      <w:rPr>
        <w:rStyle w:val="CharPageNo"/>
        <w:rFonts w:ascii="Arial" w:hAnsi="Arial"/>
      </w:rPr>
      <w:fldChar w:fldCharType="end"/>
    </w:r>
  </w:p>
  <w:p>
    <w:pPr>
      <w:rPr>
        <w:rStyle w:val="PageNumber"/>
        <w:sz w:val="16"/>
      </w:rPr>
    </w:pPr>
    <w:r>
      <w:rPr>
        <w:rFonts w:cs="Arial"/>
        <w:sz w:val="16"/>
        <w:szCs w:val="16"/>
        <w:lang w:val="en-US"/>
      </w:rPr>
      <w:tab/>
      <w:t>Extract from www.slp.wa.gov.au, see that website for further 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58" w:type="dxa"/>
          <w:gridSpan w:val="2"/>
        </w:tcPr>
        <w:p>
          <w:pPr>
            <w:pStyle w:val="HeaderActNameRight"/>
            <w:ind w:right="17"/>
          </w:pPr>
          <w:fldSimple w:instr=" Styleref &quot;Name of Act/Reg&quot; ">
            <w:r>
              <w:rPr>
                <w:noProof/>
              </w:rPr>
              <w:t>Children and Community Services Regulations 2006</w:t>
            </w:r>
          </w:fldSimple>
        </w:p>
      </w:tc>
    </w:tr>
    <w:tr>
      <w:tc>
        <w:tcPr>
          <w:tcW w:w="5715" w:type="dxa"/>
        </w:tcPr>
        <w:p>
          <w:pPr>
            <w:pStyle w:val="HeaderTextRight"/>
          </w:pPr>
        </w:p>
      </w:tc>
      <w:tc>
        <w:tcPr>
          <w:tcW w:w="1548" w:type="dxa"/>
        </w:tcPr>
        <w:p>
          <w:pPr>
            <w:pStyle w:val="HeaderNumberRight"/>
            <w:ind w:right="17"/>
          </w:pPr>
        </w:p>
      </w:tc>
    </w:tr>
    <w:tr>
      <w:tc>
        <w:tcPr>
          <w:tcW w:w="5715" w:type="dxa"/>
        </w:tcPr>
        <w:p>
          <w:pPr>
            <w:pStyle w:val="HeaderTextRight"/>
          </w:pPr>
        </w:p>
      </w:tc>
      <w:tc>
        <w:tcPr>
          <w:tcW w:w="1548" w:type="dxa"/>
        </w:tcPr>
        <w:p>
          <w:pPr>
            <w:pStyle w:val="HeaderNumberRight"/>
            <w:ind w:right="17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SectionRight"/>
            <w:ind w:right="17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64"/>
    </w:tblGrid>
    <w:tr>
      <w:trPr>
        <w:cantSplit/>
      </w:trPr>
      <w:tc>
        <w:tcPr>
          <w:tcW w:w="7312" w:type="dxa"/>
          <w:gridSpan w:val="2"/>
        </w:tcPr>
        <w:p>
          <w:pPr>
            <w:pStyle w:val="HeaderActNameLeft"/>
          </w:pPr>
          <w:fldSimple w:instr=" Styleref &quot;Name of Act/Reg&quot; ">
            <w:r>
              <w:rPr>
                <w:noProof/>
              </w:rPr>
              <w:t>Children and Community Services Regulations 2006</w:t>
            </w:r>
          </w:fldSimple>
        </w:p>
      </w:tc>
    </w:tr>
    <w:tr>
      <w:tc>
        <w:tcPr>
          <w:tcW w:w="1548" w:type="dxa"/>
        </w:tcPr>
        <w:p>
          <w:pPr>
            <w:pStyle w:val="HeaderNumberLeft"/>
          </w:pPr>
        </w:p>
      </w:tc>
      <w:tc>
        <w:tcPr>
          <w:tcW w:w="5764" w:type="dxa"/>
        </w:tcPr>
        <w:p>
          <w:pPr>
            <w:pStyle w:val="HeaderTextLeft"/>
          </w:pPr>
        </w:p>
      </w:tc>
    </w:tr>
    <w:tr>
      <w:tc>
        <w:tcPr>
          <w:tcW w:w="1548" w:type="dxa"/>
        </w:tcPr>
        <w:p>
          <w:pPr>
            <w:pStyle w:val="HeaderNumberLeft"/>
          </w:pPr>
        </w:p>
      </w:tc>
      <w:tc>
        <w:tcPr>
          <w:tcW w:w="5764" w:type="dxa"/>
        </w:tcPr>
        <w:p>
          <w:pPr>
            <w:pStyle w:val="HeaderTextLeft"/>
          </w:pPr>
        </w:p>
      </w:tc>
    </w:tr>
    <w:tr>
      <w:trPr>
        <w:cantSplit/>
      </w:trPr>
      <w:tc>
        <w:tcPr>
          <w:tcW w:w="7312" w:type="dxa"/>
          <w:gridSpan w:val="2"/>
        </w:tcPr>
        <w:p>
          <w:pPr>
            <w:pStyle w:val="HeaderSectionLeft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ActNameLeft"/>
          </w:pPr>
          <w:fldSimple w:instr=" Styleref &quot;Name of Act/Reg&quot; ">
            <w:r>
              <w:rPr>
                <w:noProof/>
              </w:rPr>
              <w:t>Children and Community Services Regulations 2006</w:t>
            </w:r>
          </w:fldSimple>
        </w:p>
      </w:tc>
    </w:tr>
    <w:tr>
      <w:tc>
        <w:tcPr>
          <w:tcW w:w="1548" w:type="dxa"/>
        </w:tcPr>
        <w:p>
          <w:pPr>
            <w:pStyle w:val="HeaderNumberLeft"/>
          </w:pPr>
        </w:p>
      </w:tc>
      <w:tc>
        <w:tcPr>
          <w:tcW w:w="5715" w:type="dxa"/>
        </w:tcPr>
        <w:p>
          <w:pPr>
            <w:pStyle w:val="HeaderTextLeft"/>
          </w:pPr>
        </w:p>
      </w:tc>
    </w:tr>
    <w:tr>
      <w:tc>
        <w:tcPr>
          <w:tcW w:w="1548" w:type="dxa"/>
        </w:tcPr>
        <w:p>
          <w:pPr>
            <w:pStyle w:val="HeaderNumberLeft"/>
          </w:pPr>
        </w:p>
      </w:tc>
      <w:tc>
        <w:tcPr>
          <w:tcW w:w="5715" w:type="dxa"/>
        </w:tcPr>
        <w:p>
          <w:pPr>
            <w:pStyle w:val="HeaderTextLeft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SectionLeft"/>
            <w:rPr>
              <w:b w:val="0"/>
            </w:rPr>
          </w:pPr>
          <w:r>
            <w:rPr>
              <w:b w:val="0"/>
            </w:rPr>
            <w:t>Contents</w:t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58" w:type="dxa"/>
          <w:gridSpan w:val="2"/>
        </w:tcPr>
        <w:p>
          <w:pPr>
            <w:pStyle w:val="HeaderActNameRight"/>
            <w:ind w:right="17"/>
          </w:pPr>
          <w:fldSimple w:instr=" Styleref &quot;Name of Act/Reg&quot; ">
            <w:r>
              <w:rPr>
                <w:noProof/>
              </w:rPr>
              <w:t>Children and Community Services Regulations 2006</w:t>
            </w:r>
          </w:fldSimple>
        </w:p>
      </w:tc>
    </w:tr>
    <w:tr>
      <w:tc>
        <w:tcPr>
          <w:tcW w:w="5715" w:type="dxa"/>
        </w:tcPr>
        <w:p>
          <w:pPr>
            <w:pStyle w:val="HeaderTextRight"/>
          </w:pPr>
        </w:p>
      </w:tc>
      <w:tc>
        <w:tcPr>
          <w:tcW w:w="1548" w:type="dxa"/>
        </w:tcPr>
        <w:p>
          <w:pPr>
            <w:pStyle w:val="HeaderNumberRight"/>
            <w:ind w:right="17"/>
          </w:pPr>
        </w:p>
      </w:tc>
    </w:tr>
    <w:tr>
      <w:tc>
        <w:tcPr>
          <w:tcW w:w="5715" w:type="dxa"/>
        </w:tcPr>
        <w:p>
          <w:pPr>
            <w:pStyle w:val="HeaderTextRight"/>
          </w:pPr>
        </w:p>
      </w:tc>
      <w:tc>
        <w:tcPr>
          <w:tcW w:w="1548" w:type="dxa"/>
        </w:tcPr>
        <w:p>
          <w:pPr>
            <w:pStyle w:val="HeaderNumberRight"/>
            <w:ind w:right="17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SectionRight"/>
            <w:ind w:right="17"/>
            <w:rPr>
              <w:b w:val="0"/>
            </w:rPr>
          </w:pPr>
          <w:r>
            <w:rPr>
              <w:b w:val="0"/>
            </w:rPr>
            <w:t>Contents</w:t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ActNameLeft"/>
          </w:pPr>
          <w:fldSimple w:instr=" Styleref &quot;Name of Act/Reg&quot; ">
            <w:r>
              <w:rPr>
                <w:noProof/>
              </w:rPr>
              <w:t>Children and Community Services Regulations 2006</w:t>
            </w:r>
          </w:fldSimple>
        </w:p>
      </w:tc>
    </w:tr>
    <w:tr>
      <w:tc>
        <w:tcPr>
          <w:tcW w:w="1548" w:type="dxa"/>
        </w:tcPr>
        <w:p>
          <w:pPr>
            <w:pStyle w:val="HeaderNumberLeft"/>
          </w:pPr>
          <w:r>
            <w:fldChar w:fldCharType="begin"/>
          </w:r>
          <w:r>
            <w:instrText xml:space="preserve"> styleref CharPartNo </w:instrText>
          </w:r>
          <w:r>
            <w:fldChar w:fldCharType="end"/>
          </w:r>
        </w:p>
      </w:tc>
      <w:tc>
        <w:tcPr>
          <w:tcW w:w="5715" w:type="dxa"/>
        </w:tcPr>
        <w:p>
          <w:pPr>
            <w:pStyle w:val="HeaderTextLef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</w:tr>
    <w:tr>
      <w:tc>
        <w:tcPr>
          <w:tcW w:w="1548" w:type="dxa"/>
        </w:tcPr>
        <w:p>
          <w:pPr>
            <w:pStyle w:val="HeaderNumberLeft"/>
          </w:pPr>
          <w:r>
            <w:fldChar w:fldCharType="begin"/>
          </w:r>
          <w:r>
            <w:instrText xml:space="preserve"> styleref CharDivNo </w:instrText>
          </w:r>
          <w:r>
            <w:fldChar w:fldCharType="end"/>
          </w:r>
        </w:p>
      </w:tc>
      <w:tc>
        <w:tcPr>
          <w:tcW w:w="5715" w:type="dxa"/>
        </w:tcPr>
        <w:p>
          <w:pPr>
            <w:pStyle w:val="HeaderTextLeft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SectionLeft"/>
          </w:pPr>
          <w:r>
            <w:t xml:space="preserve">r. </w:t>
          </w:r>
          <w:fldSimple w:instr=" styleref CharSectno ">
            <w:r>
              <w:rPr>
                <w:noProof/>
              </w:rPr>
              <w:t>1</w:t>
            </w:r>
          </w:fldSimple>
        </w:p>
      </w:tc>
    </w:tr>
  </w:tbl>
  <w:p>
    <w:pPr>
      <w:pStyle w:val="Header"/>
      <w:pBdr>
        <w:top w:val="single" w:sz="4" w:space="1" w:color="auto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58" w:type="dxa"/>
          <w:gridSpan w:val="2"/>
        </w:tcPr>
        <w:p>
          <w:pPr>
            <w:pStyle w:val="HeaderActNameRight"/>
            <w:ind w:right="17"/>
          </w:pPr>
          <w:fldSimple w:instr=" Styleref &quot;Name of Act/Reg&quot; ">
            <w:r>
              <w:rPr>
                <w:noProof/>
              </w:rPr>
              <w:t>Children and Community Services Regulations 2006</w:t>
            </w:r>
          </w:fldSimple>
        </w:p>
      </w:tc>
    </w:tr>
    <w:tr>
      <w:tc>
        <w:tcPr>
          <w:tcW w:w="5715" w:type="dxa"/>
        </w:tcPr>
        <w:p>
          <w:pPr>
            <w:pStyle w:val="HeaderTextRigh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NumberRight"/>
            <w:ind w:right="17"/>
          </w:pPr>
          <w:r>
            <w:fldChar w:fldCharType="begin"/>
          </w:r>
          <w:r>
            <w:instrText xml:space="preserve"> styleref CharPartNo </w:instrText>
          </w:r>
          <w:r>
            <w:fldChar w:fldCharType="end"/>
          </w:r>
        </w:p>
      </w:tc>
    </w:tr>
    <w:tr>
      <w:tc>
        <w:tcPr>
          <w:tcW w:w="5715" w:type="dxa"/>
        </w:tcPr>
        <w:p>
          <w:pPr>
            <w:pStyle w:val="HeaderTextRight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NumberRight"/>
            <w:ind w:right="17"/>
          </w:pPr>
          <w:r>
            <w:fldChar w:fldCharType="begin"/>
          </w:r>
          <w:r>
            <w:instrText xml:space="preserve"> styleref CharDivNo </w:instrText>
          </w:r>
          <w:r>
            <w:fldChar w:fldCharType="end"/>
          </w: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SectionRight"/>
            <w:ind w:right="17"/>
          </w:pPr>
          <w:r>
            <w:t xml:space="preserve">r. </w:t>
          </w:r>
          <w:fldSimple w:instr=" styleref CharSectno ">
            <w:r>
              <w:rPr>
                <w:noProof/>
              </w:rPr>
              <w:t>1</w:t>
            </w:r>
          </w:fldSimple>
        </w:p>
      </w:tc>
    </w:tr>
  </w:tbl>
  <w:p>
    <w:pPr>
      <w:pStyle w:val="Header"/>
      <w:pBdr>
        <w:top w:val="single" w:sz="4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ActNameLeft"/>
          </w:pPr>
          <w:fldSimple w:instr=" Styleref &quot;Name of Act/Reg&quot; ">
            <w:r>
              <w:rPr>
                <w:noProof/>
              </w:rPr>
              <w:t>Children and Community Services Regulations 2006</w:t>
            </w:r>
          </w:fldSimple>
        </w:p>
      </w:tc>
    </w:tr>
    <w:tr>
      <w:tc>
        <w:tcPr>
          <w:tcW w:w="1548" w:type="dxa"/>
        </w:tcPr>
        <w:p>
          <w:pPr>
            <w:pStyle w:val="HeaderNumberLeft"/>
          </w:pPr>
        </w:p>
      </w:tc>
      <w:tc>
        <w:tcPr>
          <w:tcW w:w="5715" w:type="dxa"/>
        </w:tcPr>
        <w:p>
          <w:pPr>
            <w:pStyle w:val="HeaderTextLeft"/>
          </w:pPr>
        </w:p>
      </w:tc>
    </w:tr>
    <w:tr>
      <w:tc>
        <w:tcPr>
          <w:tcW w:w="1548" w:type="dxa"/>
        </w:tcPr>
        <w:p>
          <w:pPr>
            <w:pStyle w:val="HeaderNumberLeft"/>
          </w:pPr>
        </w:p>
      </w:tc>
      <w:tc>
        <w:tcPr>
          <w:tcW w:w="5715" w:type="dxa"/>
        </w:tcPr>
        <w:p>
          <w:pPr>
            <w:pStyle w:val="HeaderTextLeft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SectionRight"/>
            <w:ind w:right="17"/>
            <w:jc w:val="left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5AA3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88B4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E78DFD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0AADA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4C91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08CB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8663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563A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CE66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DC02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>
    <w:nsid w:val="021C0EBC"/>
    <w:multiLevelType w:val="singleLevel"/>
    <w:tmpl w:val="1B68A73E"/>
    <w:lvl w:ilvl="0"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24"/>
      </w:rPr>
    </w:lvl>
  </w:abstractNum>
  <w:abstractNum w:abstractNumId="12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BB370D7"/>
    <w:multiLevelType w:val="multilevel"/>
    <w:tmpl w:val="B9D6DF1A"/>
    <w:name w:val="Schedule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0F3C3412"/>
    <w:multiLevelType w:val="multilevel"/>
    <w:tmpl w:val="D78487F2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0D0232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38B63E2"/>
    <w:multiLevelType w:val="multilevel"/>
    <w:tmpl w:val="FB266D58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16880C58"/>
    <w:multiLevelType w:val="multilevel"/>
    <w:tmpl w:val="7226A03A"/>
    <w:name w:val="Schedule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22FF52EB"/>
    <w:multiLevelType w:val="multilevel"/>
    <w:tmpl w:val="CDCEDB68"/>
    <w:name w:val="DefinitionNumbers"/>
    <w:lvl w:ilvl="0">
      <w:start w:val="1"/>
      <w:numFmt w:val="none"/>
      <w:lvlRestart w:val="0"/>
      <w:pStyle w:val="DefinitionNumbers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3A396798"/>
    <w:multiLevelType w:val="multilevel"/>
    <w:tmpl w:val="0B425D62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3C2808C0"/>
    <w:multiLevelType w:val="singleLevel"/>
    <w:tmpl w:val="6FFA42DE"/>
    <w:lvl w:ilvl="0">
      <w:start w:val="1"/>
      <w:numFmt w:val="bullet"/>
      <w:pStyle w:val="NotesPerm2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9F82C98"/>
    <w:multiLevelType w:val="multilevel"/>
    <w:tmpl w:val="70E21894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6FDE73CC"/>
    <w:multiLevelType w:val="multilevel"/>
    <w:tmpl w:val="04E64ACC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5"/>
  </w:num>
  <w:num w:numId="13">
    <w:abstractNumId w:val="1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visionView w:formatting="0"/>
  <w:defaultTabStop w:val="1140"/>
  <w:evenAndOddHeader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  <w:lang w:eastAsia="en-US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  <w:lang w:eastAsia="en-US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  <w:lang w:eastAsia="en-US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  <w:lang w:eastAsia="en-US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  <w:lang w:eastAsia="en-US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  <w:lang w:eastAsia="en-US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quationCaption">
    <w:name w:val="_Equation Caption"/>
    <w:rPr>
      <w:rFonts w:ascii="Times New Roman" w:hAnsi="Times New Roman"/>
      <w:noProof w:val="0"/>
      <w:sz w:val="24"/>
      <w:lang w:val="en-AU"/>
    </w:r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  <w:lang w:eastAsia="en-US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Arrangement">
    <w:name w:val="Arrangement"/>
    <w:pPr>
      <w:pBdr>
        <w:top w:val="single" w:sz="4" w:space="10" w:color="auto"/>
        <w:bottom w:val="single" w:sz="4" w:space="10" w:color="auto"/>
      </w:pBdr>
      <w:tabs>
        <w:tab w:val="right" w:leader="dot" w:pos="7086"/>
      </w:tabs>
      <w:spacing w:after="480"/>
      <w:ind w:left="2304" w:right="2304"/>
      <w:jc w:val="center"/>
    </w:pPr>
    <w:rPr>
      <w:sz w:val="24"/>
      <w:lang w:eastAsia="en-US"/>
    </w:r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  <w:lang w:eastAsia="en-US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8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WA">
    <w:name w:val="WA"/>
    <w:pPr>
      <w:spacing w:after="720"/>
      <w:jc w:val="center"/>
    </w:pPr>
    <w:rPr>
      <w:sz w:val="24"/>
      <w:lang w:eastAsia="en-US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lang w:eastAsia="en-US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entredBaseLine">
    <w:name w:val="CentredBaseLine"/>
    <w:pPr>
      <w:suppressLineNumbers/>
      <w:spacing w:before="240"/>
    </w:pPr>
    <w:rPr>
      <w:lang w:eastAsia="en-US"/>
    </w:rPr>
  </w:style>
  <w:style w:type="character" w:customStyle="1" w:styleId="CharChapNo">
    <w:name w:val="CharChapNo"/>
    <w:rPr>
      <w:noProof w:val="0"/>
      <w:lang w:val="en-AU"/>
    </w:rPr>
  </w:style>
  <w:style w:type="character" w:customStyle="1" w:styleId="CharChapText">
    <w:name w:val="CharChapText"/>
    <w:rPr>
      <w:noProof w:val="0"/>
      <w:lang w:val="en-AU"/>
    </w:rPr>
  </w:style>
  <w:style w:type="character" w:customStyle="1" w:styleId="CharDivNo">
    <w:name w:val="CharDivNo"/>
    <w:rPr>
      <w:noProof w:val="0"/>
      <w:lang w:val="en-AU"/>
    </w:rPr>
  </w:style>
  <w:style w:type="character" w:customStyle="1" w:styleId="CharDivText">
    <w:name w:val="CharDivText"/>
    <w:rPr>
      <w:noProof w:val="0"/>
      <w:lang w:val="en-AU"/>
    </w:rPr>
  </w:style>
  <w:style w:type="character" w:customStyle="1" w:styleId="CharPageNo">
    <w:name w:val="CharPageNo"/>
    <w:rPr>
      <w:noProof w:val="0"/>
      <w:sz w:val="20"/>
      <w:lang w:val="en-AU"/>
    </w:rPr>
  </w:style>
  <w:style w:type="character" w:customStyle="1" w:styleId="CharPartNo">
    <w:name w:val="CharPartNo"/>
    <w:rPr>
      <w:noProof w:val="0"/>
      <w:lang w:val="en-AU"/>
    </w:rPr>
  </w:style>
  <w:style w:type="character" w:customStyle="1" w:styleId="CharPartText">
    <w:name w:val="CharPartText"/>
    <w:rPr>
      <w:noProof w:val="0"/>
      <w:lang w:val="en-AU"/>
    </w:rPr>
  </w:style>
  <w:style w:type="character" w:customStyle="1" w:styleId="CharProduced">
    <w:name w:val="CharProduced"/>
    <w:rPr>
      <w:noProof w:val="0"/>
      <w:spacing w:val="-3"/>
      <w:lang w:val="en-AU"/>
    </w:rPr>
  </w:style>
  <w:style w:type="character" w:customStyle="1" w:styleId="CharSchNo">
    <w:name w:val="CharSchNo"/>
    <w:rPr>
      <w:noProof w:val="0"/>
      <w:lang w:val="en-AU"/>
    </w:rPr>
  </w:style>
  <w:style w:type="character" w:customStyle="1" w:styleId="CharSectno">
    <w:name w:val="CharSectno"/>
    <w:rPr>
      <w:noProof w:val="0"/>
      <w:lang w:val="en-AU"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  <w:lang w:val="en-AU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customStyle="1" w:styleId="DefinitionNumbers">
    <w:name w:val="DefinitionNumbers"/>
    <w:basedOn w:val="Normal"/>
    <w:pPr>
      <w:numPr>
        <w:numId w:val="1"/>
      </w:numPr>
    </w:pPr>
  </w:style>
  <w:style w:type="paragraph" w:customStyle="1" w:styleId="Defitem">
    <w:name w:val="Defitem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  <w:lang w:eastAsia="en-US"/>
    </w:rPr>
  </w:style>
  <w:style w:type="paragraph" w:customStyle="1" w:styleId="Defpara">
    <w:name w:val="Defpara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napToGrid w:val="0"/>
      <w:sz w:val="24"/>
      <w:lang w:eastAsia="en-US"/>
    </w:rPr>
  </w:style>
  <w:style w:type="paragraph" w:customStyle="1" w:styleId="Defstart">
    <w:name w:val="Defstart"/>
    <w:pPr>
      <w:tabs>
        <w:tab w:val="left" w:pos="879"/>
      </w:tabs>
      <w:spacing w:before="80" w:line="260" w:lineRule="atLeast"/>
      <w:ind w:left="879" w:hanging="879"/>
    </w:pPr>
    <w:rPr>
      <w:snapToGrid w:val="0"/>
      <w:sz w:val="24"/>
      <w:lang w:eastAsia="en-US"/>
    </w:rPr>
  </w:style>
  <w:style w:type="paragraph" w:customStyle="1" w:styleId="Defsubpara">
    <w:name w:val="Defsubpara"/>
    <w:pPr>
      <w:keepLines/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  <w:lang w:eastAsia="en-US"/>
    </w:rPr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  <w:lang w:eastAsia="en-US"/>
    </w:rPr>
  </w:style>
  <w:style w:type="paragraph" w:customStyle="1" w:styleId="Ednotedefitem">
    <w:name w:val="Ednote(defitem)"/>
    <w:basedOn w:val="Ednoteitem"/>
    <w:pPr>
      <w:tabs>
        <w:tab w:val="clear" w:pos="2765"/>
        <w:tab w:val="clear" w:pos="3053"/>
        <w:tab w:val="right" w:pos="2808"/>
        <w:tab w:val="left" w:pos="3096"/>
      </w:tabs>
    </w:p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  <w:lang w:eastAsia="en-US"/>
    </w:rPr>
  </w:style>
  <w:style w:type="paragraph" w:customStyle="1" w:styleId="Ednotedefpara">
    <w:name w:val="Ednote(defpara)"/>
    <w:basedOn w:val="Ednotepara"/>
    <w:pPr>
      <w:tabs>
        <w:tab w:val="clear" w:pos="1325"/>
        <w:tab w:val="right" w:pos="1613"/>
        <w:tab w:val="left" w:pos="1901"/>
      </w:tabs>
    </w:p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  <w:lang w:eastAsia="en-US"/>
    </w:rPr>
  </w:style>
  <w:style w:type="paragraph" w:customStyle="1" w:styleId="Ednotedefsubpara">
    <w:name w:val="Ednote(defsubpara)"/>
    <w:basedOn w:val="Ednotesubpara"/>
    <w:pPr>
      <w:tabs>
        <w:tab w:val="right" w:pos="2333"/>
        <w:tab w:val="left" w:pos="2621"/>
      </w:tabs>
    </w:pPr>
  </w:style>
  <w:style w:type="paragraph" w:customStyle="1" w:styleId="Ednotepenitem">
    <w:name w:val="Ednote(penitem)"/>
    <w:basedOn w:val="Ednoteitem"/>
  </w:style>
  <w:style w:type="paragraph" w:customStyle="1" w:styleId="Ednotepenpara">
    <w:name w:val="Ednote(penpara)"/>
    <w:basedOn w:val="Ednotepara"/>
  </w:style>
  <w:style w:type="paragraph" w:customStyle="1" w:styleId="Ednotepensubpara">
    <w:name w:val="Ednote(pensubpara)"/>
    <w:basedOn w:val="Ednotesubpara"/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  <w:lang w:eastAsia="en-US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  <w:lang w:eastAsia="en-US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character" w:styleId="Emphasis">
    <w:name w:val="Emphasis"/>
    <w:basedOn w:val="DefaultParagraphFont"/>
    <w:qFormat/>
    <w:rPr>
      <w:i/>
      <w:sz w:val="24"/>
    </w:rPr>
  </w:style>
  <w:style w:type="paragraph" w:customStyle="1" w:styleId="Enactment">
    <w:name w:val="Enactment"/>
    <w:pPr>
      <w:spacing w:before="800"/>
    </w:pPr>
    <w:rPr>
      <w:sz w:val="24"/>
      <w:lang w:eastAsia="en-US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paragraph" w:customStyle="1" w:styleId="Equation">
    <w:name w:val="Equation"/>
    <w:rPr>
      <w:noProof/>
      <w:sz w:val="24"/>
      <w:lang w:eastAsia="en-US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pacing w:line="260" w:lineRule="atLeast"/>
    </w:pPr>
    <w:rPr>
      <w:rFonts w:ascii="Arial" w:hAnsi="Arial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  <w:lang w:eastAsia="en-US"/>
    </w:rPr>
  </w:style>
  <w:style w:type="paragraph" w:customStyle="1" w:styleId="FooterPageLeft">
    <w:name w:val="Footer.Page.Left"/>
    <w:pPr>
      <w:pBdr>
        <w:top w:val="single" w:sz="4" w:space="1" w:color="auto"/>
      </w:pBdr>
    </w:pPr>
    <w:rPr>
      <w:rFonts w:ascii="Arial" w:hAnsi="Arial"/>
      <w:lang w:eastAsia="en-US"/>
    </w:rPr>
  </w:style>
  <w:style w:type="paragraph" w:customStyle="1" w:styleId="FooterPageRight">
    <w:name w:val="Footer.Page.Right"/>
    <w:pPr>
      <w:pBdr>
        <w:top w:val="single" w:sz="4" w:space="1" w:color="auto"/>
      </w:pBdr>
      <w:jc w:val="right"/>
    </w:pPr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  <w:lang w:eastAsia="en-US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  <w:lang w:eastAsia="en-US"/>
    </w:rPr>
  </w:style>
  <w:style w:type="paragraph" w:customStyle="1" w:styleId="Graphics">
    <w:name w:val="Graphics"/>
    <w:basedOn w:val="Equation"/>
  </w:style>
  <w:style w:type="paragraph" w:customStyle="1" w:styleId="HeaderActNameLeft">
    <w:name w:val="Header.ActName.Left"/>
    <w:rPr>
      <w:rFonts w:ascii="Arial" w:hAnsi="Arial"/>
      <w:b/>
      <w:i/>
      <w:lang w:eastAsia="en-US"/>
    </w:rPr>
  </w:style>
  <w:style w:type="paragraph" w:customStyle="1" w:styleId="HeaderActNameRight">
    <w:name w:val="Header.ActName.Right"/>
    <w:pPr>
      <w:jc w:val="right"/>
    </w:pPr>
    <w:rPr>
      <w:rFonts w:ascii="Arial" w:hAnsi="Arial"/>
      <w:b/>
      <w:i/>
      <w:lang w:eastAsia="en-US"/>
    </w:rPr>
  </w:style>
  <w:style w:type="paragraph" w:customStyle="1" w:styleId="HeaderNumberLeft">
    <w:name w:val="Header.Number.Left"/>
    <w:pPr>
      <w:spacing w:before="40"/>
    </w:pPr>
    <w:rPr>
      <w:rFonts w:ascii="Arial" w:hAnsi="Arial"/>
      <w:b/>
      <w:lang w:eastAsia="en-US"/>
    </w:rPr>
  </w:style>
  <w:style w:type="paragraph" w:customStyle="1" w:styleId="HeaderNumberRight">
    <w:name w:val="Header.Number.Right"/>
    <w:pPr>
      <w:spacing w:before="40"/>
      <w:jc w:val="right"/>
    </w:pPr>
    <w:rPr>
      <w:rFonts w:ascii="Arial" w:hAnsi="Arial"/>
      <w:b/>
      <w:lang w:eastAsia="en-US"/>
    </w:rPr>
  </w:style>
  <w:style w:type="paragraph" w:customStyle="1" w:styleId="headerpart">
    <w:name w:val="header.part"/>
    <w:basedOn w:val="Normal"/>
    <w:pPr>
      <w:keepNext/>
      <w:spacing w:line="260" w:lineRule="atLeast"/>
    </w:pPr>
    <w:rPr>
      <w:rFonts w:ascii="Arial" w:hAnsi="Arial"/>
      <w:b/>
    </w:rPr>
  </w:style>
  <w:style w:type="paragraph" w:customStyle="1" w:styleId="headerpartodd">
    <w:name w:val="header.part.odd"/>
    <w:basedOn w:val="headerpart"/>
    <w:pPr>
      <w:ind w:left="5387" w:hanging="1134"/>
    </w:pPr>
  </w:style>
  <w:style w:type="paragraph" w:customStyle="1" w:styleId="HeaderSectionLeft">
    <w:name w:val="Header.Section.Left"/>
    <w:pPr>
      <w:spacing w:before="120"/>
    </w:pPr>
    <w:rPr>
      <w:rFonts w:ascii="Arial" w:hAnsi="Arial"/>
      <w:b/>
      <w:lang w:eastAsia="en-US"/>
    </w:rPr>
  </w:style>
  <w:style w:type="paragraph" w:customStyle="1" w:styleId="HeaderSectionRight">
    <w:name w:val="Header.Section.Right"/>
    <w:pPr>
      <w:spacing w:before="120"/>
      <w:jc w:val="right"/>
    </w:pPr>
    <w:rPr>
      <w:rFonts w:ascii="Arial" w:hAnsi="Arial"/>
      <w:b/>
      <w:lang w:eastAsia="en-US"/>
    </w:rPr>
  </w:style>
  <w:style w:type="paragraph" w:customStyle="1" w:styleId="HeaderTextLeft">
    <w:name w:val="Header.Text.Left"/>
    <w:pPr>
      <w:spacing w:before="40"/>
    </w:pPr>
    <w:rPr>
      <w:rFonts w:ascii="Arial" w:hAnsi="Arial"/>
      <w:lang w:eastAsia="en-US"/>
    </w:rPr>
  </w:style>
  <w:style w:type="paragraph" w:customStyle="1" w:styleId="HeaderTextRight">
    <w:name w:val="Header.Text.Right"/>
    <w:pPr>
      <w:spacing w:before="40"/>
      <w:jc w:val="right"/>
    </w:pPr>
    <w:rPr>
      <w:rFonts w:ascii="Arial" w:hAnsi="Arial"/>
      <w:lang w:eastAsia="en-US"/>
    </w:rPr>
  </w:style>
  <w:style w:type="character" w:styleId="Hyperlink">
    <w:name w:val="Hyperlink"/>
    <w:basedOn w:val="DefaultParagraphFont"/>
    <w:semiHidden/>
    <w:rPr>
      <w:color w:val="0000FF"/>
      <w:sz w:val="24"/>
      <w:u w:val="single"/>
    </w:r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lang w:eastAsia="en-US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  <w:lang w:eastAsia="en-US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  <w:lang w:eastAsia="en-US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  <w:lang w:eastAsia="en-US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character" w:styleId="LineNumber">
    <w:name w:val="line number"/>
    <w:basedOn w:val="DefaultParagraphFont"/>
    <w:semiHidden/>
    <w:rPr>
      <w:rFonts w:ascii="Times" w:hAnsi="Times"/>
      <w:sz w:val="18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2"/>
      </w:numPr>
    </w:pPr>
  </w:style>
  <w:style w:type="paragraph" w:styleId="ListBullet2">
    <w:name w:val="List Bullet 2"/>
    <w:basedOn w:val="Normal"/>
    <w:autoRedefine/>
    <w:semiHidden/>
    <w:pPr>
      <w:numPr>
        <w:numId w:val="3"/>
      </w:numPr>
      <w:tabs>
        <w:tab w:val="clear" w:pos="643"/>
        <w:tab w:val="num" w:pos="720"/>
      </w:tabs>
      <w:ind w:left="720"/>
    </w:pPr>
  </w:style>
  <w:style w:type="paragraph" w:styleId="ListBullet3">
    <w:name w:val="List Bullet 3"/>
    <w:basedOn w:val="Normal"/>
    <w:autoRedefine/>
    <w:semiHidden/>
    <w:pPr>
      <w:numPr>
        <w:numId w:val="4"/>
      </w:numPr>
      <w:tabs>
        <w:tab w:val="clear" w:pos="926"/>
        <w:tab w:val="num" w:pos="1080"/>
      </w:tabs>
      <w:ind w:left="1080"/>
    </w:pPr>
  </w:style>
  <w:style w:type="paragraph" w:styleId="ListBullet4">
    <w:name w:val="List Bullet 4"/>
    <w:basedOn w:val="Normal"/>
    <w:autoRedefine/>
    <w:semiHidden/>
    <w:pPr>
      <w:numPr>
        <w:numId w:val="5"/>
      </w:numPr>
      <w:tabs>
        <w:tab w:val="clear" w:pos="1209"/>
        <w:tab w:val="num" w:pos="1440"/>
      </w:tabs>
      <w:ind w:left="1440"/>
    </w:pPr>
  </w:style>
  <w:style w:type="paragraph" w:styleId="ListBullet5">
    <w:name w:val="List Bullet 5"/>
    <w:basedOn w:val="Normal"/>
    <w:autoRedefine/>
    <w:semiHidden/>
    <w:pPr>
      <w:numPr>
        <w:numId w:val="6"/>
      </w:numPr>
      <w:tabs>
        <w:tab w:val="clear" w:pos="1492"/>
        <w:tab w:val="num" w:pos="1800"/>
      </w:tabs>
      <w:ind w:left="1800"/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7"/>
      </w:numPr>
    </w:pPr>
  </w:style>
  <w:style w:type="paragraph" w:styleId="ListNumber2">
    <w:name w:val="List Number 2"/>
    <w:basedOn w:val="Normal"/>
    <w:semiHidden/>
    <w:pPr>
      <w:numPr>
        <w:numId w:val="8"/>
      </w:numPr>
      <w:tabs>
        <w:tab w:val="clear" w:pos="643"/>
        <w:tab w:val="num" w:pos="720"/>
      </w:tabs>
      <w:ind w:left="720"/>
    </w:pPr>
  </w:style>
  <w:style w:type="paragraph" w:styleId="ListNumber3">
    <w:name w:val="List Number 3"/>
    <w:basedOn w:val="Normal"/>
    <w:semiHidden/>
    <w:pPr>
      <w:numPr>
        <w:numId w:val="9"/>
      </w:numPr>
      <w:tabs>
        <w:tab w:val="clear" w:pos="926"/>
        <w:tab w:val="num" w:pos="1080"/>
      </w:tabs>
      <w:ind w:left="1080"/>
    </w:pPr>
  </w:style>
  <w:style w:type="paragraph" w:styleId="ListNumber4">
    <w:name w:val="List Number 4"/>
    <w:basedOn w:val="Normal"/>
    <w:semiHidden/>
    <w:pPr>
      <w:numPr>
        <w:numId w:val="10"/>
      </w:numPr>
      <w:tabs>
        <w:tab w:val="clear" w:pos="1209"/>
        <w:tab w:val="num" w:pos="1440"/>
      </w:tabs>
      <w:ind w:left="1440"/>
    </w:pPr>
  </w:style>
  <w:style w:type="paragraph" w:styleId="ListNumber5">
    <w:name w:val="List Number 5"/>
    <w:basedOn w:val="Normal"/>
    <w:semiHidden/>
    <w:pPr>
      <w:numPr>
        <w:numId w:val="11"/>
      </w:numPr>
      <w:tabs>
        <w:tab w:val="clear" w:pos="1492"/>
        <w:tab w:val="num" w:pos="1800"/>
      </w:tabs>
      <w:ind w:left="1800"/>
    </w:pPr>
  </w:style>
  <w:style w:type="paragraph" w:customStyle="1" w:styleId="LongTitle">
    <w:name w:val="Long Title"/>
    <w:rPr>
      <w:b/>
      <w:sz w:val="24"/>
      <w:lang w:eastAsia="en-U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eastAsia="en-US"/>
    </w:rPr>
  </w:style>
  <w:style w:type="paragraph" w:customStyle="1" w:styleId="MadeBy">
    <w:name w:val="MadeBy"/>
    <w:pPr>
      <w:spacing w:before="600"/>
    </w:pPr>
    <w:rPr>
      <w:sz w:val="24"/>
      <w:lang w:eastAsia="en-US"/>
    </w:rPr>
  </w:style>
  <w:style w:type="paragraph" w:customStyle="1" w:styleId="Mainnumbers">
    <w:name w:val="Mainnumbers"/>
    <w:basedOn w:val="Normal"/>
    <w:pPr>
      <w:tabs>
        <w:tab w:val="num" w:pos="1440"/>
      </w:tabs>
      <w:ind w:left="360" w:hanging="360"/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  <w:lang w:eastAsia="en-US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  <w:lang w:eastAsia="en-US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nDefpara">
    <w:name w:val="nDefpara"/>
    <w:basedOn w:val="Defpara"/>
    <w:pPr>
      <w:spacing w:before="40" w:line="240" w:lineRule="auto"/>
    </w:pPr>
    <w:rPr>
      <w:sz w:val="20"/>
    </w:rPr>
  </w:style>
  <w:style w:type="paragraph" w:customStyle="1" w:styleId="nDefstart">
    <w:name w:val="nDefstart"/>
    <w:basedOn w:val="Defstart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pPr>
      <w:spacing w:before="100" w:line="240" w:lineRule="auto"/>
      <w:ind w:left="890" w:hanging="890"/>
      <w:outlineLvl w:val="9"/>
    </w:pPr>
    <w:rPr>
      <w:sz w:val="20"/>
    </w:rPr>
  </w:style>
  <w:style w:type="paragraph" w:customStyle="1" w:styleId="nEdnotesubpara">
    <w:name w:val="nEdnote(subpara)"/>
    <w:basedOn w:val="Ednotesubpara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pPr>
      <w:spacing w:before="40" w:line="240" w:lineRule="auto"/>
    </w:pPr>
    <w:rPr>
      <w:sz w:val="20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  <w:lang w:eastAsia="en-US"/>
    </w:rPr>
  </w:style>
  <w:style w:type="paragraph" w:customStyle="1" w:styleId="nPenpara">
    <w:name w:val="nPenpara"/>
    <w:basedOn w:val="Penpara"/>
    <w:pPr>
      <w:spacing w:before="40" w:line="240" w:lineRule="auto"/>
    </w:pPr>
    <w:rPr>
      <w:sz w:val="20"/>
    </w:r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nPenstart">
    <w:name w:val="nPenstart"/>
    <w:basedOn w:val="Penstart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customStyle="1" w:styleId="nTable">
    <w:name w:val="nTable"/>
    <w:basedOn w:val="Table"/>
    <w:pPr>
      <w:spacing w:before="40" w:line="240" w:lineRule="auto"/>
    </w:pPr>
    <w:rPr>
      <w:sz w:val="18"/>
    </w:rPr>
  </w:style>
  <w:style w:type="paragraph" w:customStyle="1" w:styleId="zDefpara">
    <w:name w:val="zDefpara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</w:rPr>
  </w:style>
  <w:style w:type="paragraph" w:customStyle="1" w:styleId="nzDefpara">
    <w:name w:val="nzDefpara"/>
    <w:basedOn w:val="zDefpara"/>
    <w:pPr>
      <w:spacing w:before="40" w:line="240" w:lineRule="auto"/>
    </w:pPr>
    <w:rPr>
      <w:sz w:val="20"/>
    </w:rPr>
  </w:style>
  <w:style w:type="paragraph" w:customStyle="1" w:styleId="zDefstart">
    <w:name w:val="zDefstart"/>
    <w:basedOn w:val="Normal"/>
    <w:pPr>
      <w:tabs>
        <w:tab w:val="left" w:pos="312"/>
      </w:tabs>
      <w:spacing w:before="80" w:line="260" w:lineRule="atLeast"/>
      <w:ind w:left="1446" w:right="284" w:hanging="312"/>
    </w:pPr>
    <w:rPr>
      <w:snapToGrid w:val="0"/>
    </w:rPr>
  </w:style>
  <w:style w:type="paragraph" w:customStyle="1" w:styleId="nzDefstart">
    <w:name w:val="nzDefstart"/>
    <w:basedOn w:val="zDefstart"/>
    <w:pPr>
      <w:spacing w:before="40" w:line="240" w:lineRule="auto"/>
    </w:pPr>
    <w:rPr>
      <w:sz w:val="20"/>
    </w:rPr>
  </w:style>
  <w:style w:type="paragraph" w:customStyle="1" w:styleId="zDefsubpara">
    <w:name w:val="zDefsubpara"/>
    <w:basedOn w:val="Normal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nzDefsubpara">
    <w:name w:val="nzDefsubpara"/>
    <w:basedOn w:val="zDefsubpara"/>
    <w:pPr>
      <w:spacing w:before="40" w:line="240" w:lineRule="auto"/>
    </w:pPr>
    <w:rPr>
      <w:sz w:val="20"/>
    </w:r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552" w:right="284" w:hanging="2183"/>
    </w:p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zTable">
    <w:name w:val="zTable"/>
    <w:basedOn w:val="Normal"/>
    <w:pPr>
      <w:shd w:val="clear" w:color="808080" w:fill="auto"/>
    </w:pPr>
  </w:style>
  <w:style w:type="paragraph" w:customStyle="1" w:styleId="nzTable">
    <w:name w:val="nzTable"/>
    <w:basedOn w:val="Normal"/>
    <w:rPr>
      <w:sz w:val="20"/>
    </w:rPr>
  </w:style>
  <w:style w:type="character" w:styleId="PageNumber">
    <w:name w:val="page number"/>
    <w:basedOn w:val="DefaultParagraphFont"/>
    <w:semiHidden/>
    <w:rPr>
      <w:sz w:val="20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  <w:lang w:eastAsia="en-US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  <w:lang w:eastAsia="en-US"/>
    </w:r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  <w:lang w:eastAsia="en-US"/>
    </w:rPr>
  </w:style>
  <w:style w:type="paragraph" w:customStyle="1" w:styleId="PrincipalActReg">
    <w:name w:val="PrincipalAct_Reg"/>
    <w:pPr>
      <w:spacing w:after="480"/>
      <w:jc w:val="center"/>
    </w:pPr>
    <w:rPr>
      <w:sz w:val="24"/>
      <w:lang w:eastAsia="en-US"/>
    </w:rPr>
  </w:style>
  <w:style w:type="paragraph" w:customStyle="1" w:styleId="Repealed">
    <w:name w:val="Repealed"/>
    <w:basedOn w:val="Heading5"/>
    <w:rPr>
      <w:b w:val="0"/>
      <w:i/>
    </w:rPr>
  </w:style>
  <w:style w:type="paragraph" w:styleId="Salutation">
    <w:name w:val="Salutation"/>
    <w:basedOn w:val="Normal"/>
    <w:next w:val="Normal"/>
    <w:semiHidden/>
  </w:style>
  <w:style w:type="paragraph" w:customStyle="1" w:styleId="SectionNumbers">
    <w:name w:val="SectionNumbers"/>
    <w:basedOn w:val="Normal"/>
    <w:pPr>
      <w:tabs>
        <w:tab w:val="num" w:pos="0"/>
        <w:tab w:val="right" w:pos="1152"/>
      </w:tabs>
      <w:spacing w:line="260" w:lineRule="atLeast"/>
    </w:pPr>
  </w:style>
  <w:style w:type="paragraph" w:customStyle="1" w:styleId="ShortT">
    <w:name w:val="ShortT"/>
    <w:basedOn w:val="Normal"/>
    <w:next w:val="Normal"/>
    <w:pPr>
      <w:spacing w:before="800"/>
      <w:jc w:val="center"/>
    </w:pPr>
    <w:rPr>
      <w:b/>
      <w:snapToGrid w:val="0"/>
      <w:sz w:val="38"/>
    </w:rPr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basedOn w:val="DefaultParagraphFont"/>
    <w:qFormat/>
    <w:rPr>
      <w:b/>
      <w:sz w:val="24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customStyle="1" w:styleId="Tablea">
    <w:name w:val="Table(a)"/>
    <w:aliases w:val="ta"/>
    <w:basedOn w:val="Normal"/>
    <w:pPr>
      <w:ind w:left="284" w:hanging="284"/>
    </w:pPr>
    <w:rPr>
      <w:rFonts w:ascii="NewCenturySchlbk" w:hAnsi="NewCenturySchlbk"/>
    </w:rPr>
  </w:style>
  <w:style w:type="paragraph" w:customStyle="1" w:styleId="Tablei">
    <w:name w:val="Table(i)"/>
    <w:aliases w:val="taa"/>
    <w:basedOn w:val="Normal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semiHidden/>
    <w:pPr>
      <w:keepNext/>
      <w:spacing w:before="120" w:after="60"/>
      <w:ind w:left="1985" w:right="1134" w:hanging="567"/>
    </w:pPr>
    <w:rPr>
      <w:b/>
      <w:noProof/>
      <w:sz w:val="28"/>
      <w:lang w:eastAsia="en-US"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  <w:lang w:eastAsia="en-US"/>
    </w:rPr>
  </w:style>
  <w:style w:type="paragraph" w:styleId="TOC4">
    <w:name w:val="toc 4"/>
    <w:next w:val="Normal"/>
    <w:semiHidden/>
    <w:pPr>
      <w:keepNext/>
      <w:spacing w:before="60" w:after="20"/>
      <w:ind w:left="1985" w:right="1134" w:hanging="567"/>
    </w:pPr>
    <w:rPr>
      <w:b/>
      <w:noProof/>
      <w:sz w:val="22"/>
      <w:lang w:eastAsia="en-US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  <w:lang w:eastAsia="en-US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  <w:lang w:eastAsia="en-US"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  <w:lang w:eastAsia="en-US"/>
    </w:rPr>
  </w:style>
  <w:style w:type="paragraph" w:styleId="TOC8">
    <w:name w:val="toc 8"/>
    <w:next w:val="Normal"/>
    <w:semiHidden/>
    <w:pPr>
      <w:tabs>
        <w:tab w:val="left" w:pos="1418"/>
        <w:tab w:val="right" w:pos="6804"/>
      </w:tabs>
      <w:ind w:left="1418" w:right="1134" w:hanging="851"/>
    </w:pPr>
    <w:rPr>
      <w:noProof/>
      <w:sz w:val="22"/>
      <w:lang w:eastAsia="en-US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  <w:lang w:eastAsia="en-US"/>
    </w:rPr>
  </w:style>
  <w:style w:type="paragraph" w:customStyle="1" w:styleId="yDefitem">
    <w:name w:val="yDefitem"/>
    <w:basedOn w:val="Defitem"/>
    <w:pPr>
      <w:spacing w:line="240" w:lineRule="auto"/>
    </w:pPr>
    <w:rPr>
      <w:sz w:val="22"/>
    </w:rPr>
  </w:style>
  <w:style w:type="paragraph" w:customStyle="1" w:styleId="yDefpara">
    <w:name w:val="yDefpara"/>
    <w:basedOn w:val="Defpara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  <w:lang w:eastAsia="en-US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zDefitem">
    <w:name w:val="zDefitem"/>
    <w:basedOn w:val="Normal"/>
    <w:pPr>
      <w:tabs>
        <w:tab w:val="right" w:pos="3459"/>
        <w:tab w:val="left" w:pos="3771"/>
      </w:tabs>
      <w:spacing w:before="80" w:line="260" w:lineRule="atLeast"/>
      <w:ind w:left="3686" w:right="284" w:hanging="851"/>
    </w:p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yDefitem">
    <w:name w:val="zyDefitem"/>
    <w:basedOn w:val="zDefitem"/>
    <w:pPr>
      <w:spacing w:line="240" w:lineRule="auto"/>
    </w:pPr>
    <w:rPr>
      <w:sz w:val="22"/>
    </w:rPr>
  </w:style>
  <w:style w:type="paragraph" w:customStyle="1" w:styleId="zyDefpara">
    <w:name w:val="zyDefpara"/>
    <w:basedOn w:val="zDefpara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Header">
    <w:name w:val="header"/>
    <w:basedOn w:val="Normal"/>
    <w:next w:val="Heading5"/>
    <w:semiHidden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</w:rPr>
  </w:style>
  <w:style w:type="character" w:customStyle="1" w:styleId="CharDefText">
    <w:name w:val="CharDefText"/>
    <w:basedOn w:val="DefaultParagraphFont"/>
    <w:rPr>
      <w:b/>
      <w:i/>
    </w:r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paragraph" w:customStyle="1" w:styleId="DraftNo">
    <w:name w:val="DraftNo"/>
    <w:basedOn w:val="WA"/>
    <w:pPr>
      <w:spacing w:before="120" w:after="120"/>
    </w:pPr>
  </w:style>
  <w:style w:type="character" w:customStyle="1" w:styleId="CharSchText">
    <w:name w:val="CharSchText"/>
    <w:rPr>
      <w:noProof w:val="0"/>
      <w:lang w:val="en-AU"/>
    </w:rPr>
  </w:style>
  <w:style w:type="paragraph" w:customStyle="1" w:styleId="NotesPerm">
    <w:name w:val="NotesPerm"/>
    <w:basedOn w:val="Normal"/>
    <w:pPr>
      <w:tabs>
        <w:tab w:val="left" w:pos="879"/>
      </w:tabs>
      <w:spacing w:before="160"/>
      <w:ind w:left="879" w:hanging="879"/>
    </w:pPr>
    <w:rPr>
      <w:rFonts w:ascii="Arial" w:hAnsi="Arial"/>
      <w:sz w:val="18"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  <w:rPr>
      <w:lang w:eastAsia="en-US"/>
    </w:r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NotesPerm2">
    <w:name w:val="NotesPerm(2)"/>
    <w:basedOn w:val="NotesPerm"/>
    <w:pPr>
      <w:numPr>
        <w:numId w:val="12"/>
      </w:numPr>
      <w:tabs>
        <w:tab w:val="clear" w:pos="879"/>
      </w:tabs>
    </w:pPr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NumberedItem">
    <w:name w:val="yNumberedItem"/>
    <w:basedOn w:val="yHeading5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NotesPerm">
    <w:name w:val="nzNotesPerm"/>
    <w:basedOn w:val="NotesPerm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pPr>
      <w:spacing w:before="40"/>
    </w:pPr>
    <w:rPr>
      <w:sz w:val="20"/>
    </w:rPr>
  </w:style>
  <w:style w:type="paragraph" w:customStyle="1" w:styleId="yHeading6">
    <w:name w:val="yHeading 6"/>
    <w:basedOn w:val="Heading6"/>
    <w:rPr>
      <w:sz w:val="22"/>
    </w:r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character" w:customStyle="1" w:styleId="CharSClsNo">
    <w:name w:val="CharSClsNo"/>
    <w:basedOn w:val="DefaultParagraphFont"/>
    <w:rPr>
      <w:sz w:val="22"/>
      <w:lang w:val="en-AU"/>
    </w:rPr>
  </w:style>
  <w:style w:type="character" w:customStyle="1" w:styleId="CharSDivNo">
    <w:name w:val="CharSDivNo"/>
    <w:basedOn w:val="DefaultParagraphFont"/>
    <w:rPr>
      <w:sz w:val="24"/>
      <w:lang w:val="en-AU"/>
    </w:rPr>
  </w:style>
  <w:style w:type="character" w:customStyle="1" w:styleId="CharSDivText">
    <w:name w:val="CharSDivText"/>
    <w:basedOn w:val="DefaultParagraphFont"/>
    <w:rPr>
      <w:sz w:val="24"/>
    </w:rPr>
  </w:style>
  <w:style w:type="paragraph" w:customStyle="1" w:styleId="SignatureText">
    <w:name w:val="SignatureText"/>
    <w:basedOn w:val="Normal"/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."/>
    <w:pPr>
      <w:outlineLvl w:val="0"/>
    </w:pPr>
    <w:rPr>
      <w:b/>
      <w:noProof/>
      <w:sz w:val="28"/>
      <w:lang w:eastAsia="en-US"/>
    </w:rPr>
  </w:style>
  <w:style w:type="paragraph" w:customStyle="1" w:styleId="yEdnotedefitem">
    <w:name w:val="yEdnote(defitem)"/>
    <w:basedOn w:val="Ednotedefitem"/>
    <w:rPr>
      <w:i w:val="0"/>
      <w:sz w:val="22"/>
    </w:rPr>
  </w:style>
  <w:style w:type="paragraph" w:customStyle="1" w:styleId="yEdnotedefpara">
    <w:name w:val="yEdnote(defpara)"/>
    <w:basedOn w:val="Ednotedefpara"/>
    <w:rPr>
      <w:sz w:val="22"/>
    </w:rPr>
  </w:style>
  <w:style w:type="paragraph" w:customStyle="1" w:styleId="yEdnotedefsubpara">
    <w:name w:val="yEdnote(defsubpara)"/>
    <w:basedOn w:val="Ednotedefsubpara"/>
    <w:rPr>
      <w:i w:val="0"/>
      <w:sz w:val="22"/>
    </w:rPr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</w:style>
  <w:style w:type="paragraph" w:customStyle="1" w:styleId="Ednotesubdivision">
    <w:name w:val="Ednote(subdivision)"/>
    <w:basedOn w:val="Ednotepart"/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LegTblHist">
    <w:name w:val="LegTblHist"/>
    <w:basedOn w:val="Heading2"/>
    <w:rPr>
      <w:bCs/>
    </w:rPr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</w:style>
  <w:style w:type="paragraph" w:customStyle="1" w:styleId="yEdnotesubdivision">
    <w:name w:val="yEdnote(subdivision)"/>
    <w:basedOn w:val="yEdnoteschedule"/>
  </w:style>
  <w:style w:type="paragraph" w:customStyle="1" w:styleId="TableAm">
    <w:name w:val="TableAm"/>
    <w:basedOn w:val="Normal"/>
    <w:pPr>
      <w:spacing w:before="120"/>
    </w:pPr>
  </w:style>
  <w:style w:type="paragraph" w:customStyle="1" w:styleId="TableAmNote">
    <w:name w:val="TableAmNote"/>
    <w:basedOn w:val="NotesPerm"/>
    <w:pPr>
      <w:tabs>
        <w:tab w:val="clear" w:pos="879"/>
      </w:tabs>
      <w:spacing w:before="60"/>
      <w:ind w:left="0" w:firstLine="0"/>
    </w:p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  <w:lang w:eastAsia="en-US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  <w:lang w:eastAsia="en-US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  <w:lang w:eastAsia="en-US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  <w:lang w:eastAsia="en-US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  <w:lang w:eastAsia="en-US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  <w:lang w:eastAsia="en-US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quationCaption">
    <w:name w:val="_Equation Caption"/>
    <w:rPr>
      <w:rFonts w:ascii="Times New Roman" w:hAnsi="Times New Roman"/>
      <w:noProof w:val="0"/>
      <w:sz w:val="24"/>
      <w:lang w:val="en-AU"/>
    </w:r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  <w:lang w:eastAsia="en-US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Arrangement">
    <w:name w:val="Arrangement"/>
    <w:pPr>
      <w:pBdr>
        <w:top w:val="single" w:sz="4" w:space="10" w:color="auto"/>
        <w:bottom w:val="single" w:sz="4" w:space="10" w:color="auto"/>
      </w:pBdr>
      <w:tabs>
        <w:tab w:val="right" w:leader="dot" w:pos="7086"/>
      </w:tabs>
      <w:spacing w:after="480"/>
      <w:ind w:left="2304" w:right="2304"/>
      <w:jc w:val="center"/>
    </w:pPr>
    <w:rPr>
      <w:sz w:val="24"/>
      <w:lang w:eastAsia="en-US"/>
    </w:r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  <w:lang w:eastAsia="en-US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8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WA">
    <w:name w:val="WA"/>
    <w:pPr>
      <w:spacing w:after="720"/>
      <w:jc w:val="center"/>
    </w:pPr>
    <w:rPr>
      <w:sz w:val="24"/>
      <w:lang w:eastAsia="en-US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  <w:lang w:eastAsia="en-US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entredBaseLine">
    <w:name w:val="CentredBaseLine"/>
    <w:pPr>
      <w:suppressLineNumbers/>
      <w:spacing w:before="240"/>
    </w:pPr>
    <w:rPr>
      <w:lang w:eastAsia="en-US"/>
    </w:rPr>
  </w:style>
  <w:style w:type="character" w:customStyle="1" w:styleId="CharChapNo">
    <w:name w:val="CharChapNo"/>
    <w:rPr>
      <w:noProof w:val="0"/>
      <w:lang w:val="en-AU"/>
    </w:rPr>
  </w:style>
  <w:style w:type="character" w:customStyle="1" w:styleId="CharChapText">
    <w:name w:val="CharChapText"/>
    <w:rPr>
      <w:noProof w:val="0"/>
      <w:lang w:val="en-AU"/>
    </w:rPr>
  </w:style>
  <w:style w:type="character" w:customStyle="1" w:styleId="CharDivNo">
    <w:name w:val="CharDivNo"/>
    <w:rPr>
      <w:noProof w:val="0"/>
      <w:lang w:val="en-AU"/>
    </w:rPr>
  </w:style>
  <w:style w:type="character" w:customStyle="1" w:styleId="CharDivText">
    <w:name w:val="CharDivText"/>
    <w:rPr>
      <w:noProof w:val="0"/>
      <w:lang w:val="en-AU"/>
    </w:rPr>
  </w:style>
  <w:style w:type="character" w:customStyle="1" w:styleId="CharPageNo">
    <w:name w:val="CharPageNo"/>
    <w:rPr>
      <w:noProof w:val="0"/>
      <w:sz w:val="20"/>
      <w:lang w:val="en-AU"/>
    </w:rPr>
  </w:style>
  <w:style w:type="character" w:customStyle="1" w:styleId="CharPartNo">
    <w:name w:val="CharPartNo"/>
    <w:rPr>
      <w:noProof w:val="0"/>
      <w:lang w:val="en-AU"/>
    </w:rPr>
  </w:style>
  <w:style w:type="character" w:customStyle="1" w:styleId="CharPartText">
    <w:name w:val="CharPartText"/>
    <w:rPr>
      <w:noProof w:val="0"/>
      <w:lang w:val="en-AU"/>
    </w:rPr>
  </w:style>
  <w:style w:type="character" w:customStyle="1" w:styleId="CharProduced">
    <w:name w:val="CharProduced"/>
    <w:rPr>
      <w:noProof w:val="0"/>
      <w:spacing w:val="-3"/>
      <w:lang w:val="en-AU"/>
    </w:rPr>
  </w:style>
  <w:style w:type="character" w:customStyle="1" w:styleId="CharSchNo">
    <w:name w:val="CharSchNo"/>
    <w:rPr>
      <w:noProof w:val="0"/>
      <w:lang w:val="en-AU"/>
    </w:rPr>
  </w:style>
  <w:style w:type="character" w:customStyle="1" w:styleId="CharSectno">
    <w:name w:val="CharSectno"/>
    <w:rPr>
      <w:noProof w:val="0"/>
      <w:lang w:val="en-AU"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  <w:lang w:val="en-AU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customStyle="1" w:styleId="DefinitionNumbers">
    <w:name w:val="DefinitionNumbers"/>
    <w:basedOn w:val="Normal"/>
    <w:pPr>
      <w:numPr>
        <w:numId w:val="1"/>
      </w:numPr>
    </w:pPr>
  </w:style>
  <w:style w:type="paragraph" w:customStyle="1" w:styleId="Defitem">
    <w:name w:val="Defitem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  <w:lang w:eastAsia="en-US"/>
    </w:rPr>
  </w:style>
  <w:style w:type="paragraph" w:customStyle="1" w:styleId="Defpara">
    <w:name w:val="Defpara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napToGrid w:val="0"/>
      <w:sz w:val="24"/>
      <w:lang w:eastAsia="en-US"/>
    </w:rPr>
  </w:style>
  <w:style w:type="paragraph" w:customStyle="1" w:styleId="Defstart">
    <w:name w:val="Defstart"/>
    <w:pPr>
      <w:tabs>
        <w:tab w:val="left" w:pos="879"/>
      </w:tabs>
      <w:spacing w:before="80" w:line="260" w:lineRule="atLeast"/>
      <w:ind w:left="879" w:hanging="879"/>
    </w:pPr>
    <w:rPr>
      <w:snapToGrid w:val="0"/>
      <w:sz w:val="24"/>
      <w:lang w:eastAsia="en-US"/>
    </w:rPr>
  </w:style>
  <w:style w:type="paragraph" w:customStyle="1" w:styleId="Defsubpara">
    <w:name w:val="Defsubpara"/>
    <w:pPr>
      <w:keepLines/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  <w:lang w:eastAsia="en-US"/>
    </w:rPr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  <w:lang w:eastAsia="en-US"/>
    </w:rPr>
  </w:style>
  <w:style w:type="paragraph" w:customStyle="1" w:styleId="Ednotedefitem">
    <w:name w:val="Ednote(defitem)"/>
    <w:basedOn w:val="Ednoteitem"/>
    <w:pPr>
      <w:tabs>
        <w:tab w:val="clear" w:pos="2765"/>
        <w:tab w:val="clear" w:pos="3053"/>
        <w:tab w:val="right" w:pos="2808"/>
        <w:tab w:val="left" w:pos="3096"/>
      </w:tabs>
    </w:p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  <w:lang w:eastAsia="en-US"/>
    </w:rPr>
  </w:style>
  <w:style w:type="paragraph" w:customStyle="1" w:styleId="Ednotedefpara">
    <w:name w:val="Ednote(defpara)"/>
    <w:basedOn w:val="Ednotepara"/>
    <w:pPr>
      <w:tabs>
        <w:tab w:val="clear" w:pos="1325"/>
        <w:tab w:val="right" w:pos="1613"/>
        <w:tab w:val="left" w:pos="1901"/>
      </w:tabs>
    </w:p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  <w:lang w:eastAsia="en-US"/>
    </w:rPr>
  </w:style>
  <w:style w:type="paragraph" w:customStyle="1" w:styleId="Ednotedefsubpara">
    <w:name w:val="Ednote(defsubpara)"/>
    <w:basedOn w:val="Ednotesubpara"/>
    <w:pPr>
      <w:tabs>
        <w:tab w:val="right" w:pos="2333"/>
        <w:tab w:val="left" w:pos="2621"/>
      </w:tabs>
    </w:pPr>
  </w:style>
  <w:style w:type="paragraph" w:customStyle="1" w:styleId="Ednotepenitem">
    <w:name w:val="Ednote(penitem)"/>
    <w:basedOn w:val="Ednoteitem"/>
  </w:style>
  <w:style w:type="paragraph" w:customStyle="1" w:styleId="Ednotepenpara">
    <w:name w:val="Ednote(penpara)"/>
    <w:basedOn w:val="Ednotepara"/>
  </w:style>
  <w:style w:type="paragraph" w:customStyle="1" w:styleId="Ednotepensubpara">
    <w:name w:val="Ednote(pensubpara)"/>
    <w:basedOn w:val="Ednotesubpara"/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  <w:lang w:eastAsia="en-US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  <w:lang w:eastAsia="en-US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character" w:styleId="Emphasis">
    <w:name w:val="Emphasis"/>
    <w:basedOn w:val="DefaultParagraphFont"/>
    <w:qFormat/>
    <w:rPr>
      <w:i/>
      <w:sz w:val="24"/>
    </w:rPr>
  </w:style>
  <w:style w:type="paragraph" w:customStyle="1" w:styleId="Enactment">
    <w:name w:val="Enactment"/>
    <w:pPr>
      <w:spacing w:before="800"/>
    </w:pPr>
    <w:rPr>
      <w:sz w:val="24"/>
      <w:lang w:eastAsia="en-US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paragraph" w:customStyle="1" w:styleId="Equation">
    <w:name w:val="Equation"/>
    <w:rPr>
      <w:noProof/>
      <w:sz w:val="24"/>
      <w:lang w:eastAsia="en-US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pacing w:line="260" w:lineRule="atLeast"/>
    </w:pPr>
    <w:rPr>
      <w:rFonts w:ascii="Arial" w:hAnsi="Arial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  <w:lang w:eastAsia="en-US"/>
    </w:rPr>
  </w:style>
  <w:style w:type="paragraph" w:customStyle="1" w:styleId="FooterPageLeft">
    <w:name w:val="Footer.Page.Left"/>
    <w:pPr>
      <w:pBdr>
        <w:top w:val="single" w:sz="4" w:space="1" w:color="auto"/>
      </w:pBdr>
    </w:pPr>
    <w:rPr>
      <w:rFonts w:ascii="Arial" w:hAnsi="Arial"/>
      <w:lang w:eastAsia="en-US"/>
    </w:rPr>
  </w:style>
  <w:style w:type="paragraph" w:customStyle="1" w:styleId="FooterPageRight">
    <w:name w:val="Footer.Page.Right"/>
    <w:pPr>
      <w:pBdr>
        <w:top w:val="single" w:sz="4" w:space="1" w:color="auto"/>
      </w:pBdr>
      <w:jc w:val="right"/>
    </w:pPr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  <w:lang w:eastAsia="en-US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  <w:lang w:eastAsia="en-US"/>
    </w:rPr>
  </w:style>
  <w:style w:type="paragraph" w:customStyle="1" w:styleId="Graphics">
    <w:name w:val="Graphics"/>
    <w:basedOn w:val="Equation"/>
  </w:style>
  <w:style w:type="paragraph" w:customStyle="1" w:styleId="HeaderActNameLeft">
    <w:name w:val="Header.ActName.Left"/>
    <w:rPr>
      <w:rFonts w:ascii="Arial" w:hAnsi="Arial"/>
      <w:b/>
      <w:i/>
      <w:lang w:eastAsia="en-US"/>
    </w:rPr>
  </w:style>
  <w:style w:type="paragraph" w:customStyle="1" w:styleId="HeaderActNameRight">
    <w:name w:val="Header.ActName.Right"/>
    <w:pPr>
      <w:jc w:val="right"/>
    </w:pPr>
    <w:rPr>
      <w:rFonts w:ascii="Arial" w:hAnsi="Arial"/>
      <w:b/>
      <w:i/>
      <w:lang w:eastAsia="en-US"/>
    </w:rPr>
  </w:style>
  <w:style w:type="paragraph" w:customStyle="1" w:styleId="HeaderNumberLeft">
    <w:name w:val="Header.Number.Left"/>
    <w:pPr>
      <w:spacing w:before="40"/>
    </w:pPr>
    <w:rPr>
      <w:rFonts w:ascii="Arial" w:hAnsi="Arial"/>
      <w:b/>
      <w:lang w:eastAsia="en-US"/>
    </w:rPr>
  </w:style>
  <w:style w:type="paragraph" w:customStyle="1" w:styleId="HeaderNumberRight">
    <w:name w:val="Header.Number.Right"/>
    <w:pPr>
      <w:spacing w:before="40"/>
      <w:jc w:val="right"/>
    </w:pPr>
    <w:rPr>
      <w:rFonts w:ascii="Arial" w:hAnsi="Arial"/>
      <w:b/>
      <w:lang w:eastAsia="en-US"/>
    </w:rPr>
  </w:style>
  <w:style w:type="paragraph" w:customStyle="1" w:styleId="headerpart">
    <w:name w:val="header.part"/>
    <w:basedOn w:val="Normal"/>
    <w:pPr>
      <w:keepNext/>
      <w:spacing w:line="260" w:lineRule="atLeast"/>
    </w:pPr>
    <w:rPr>
      <w:rFonts w:ascii="Arial" w:hAnsi="Arial"/>
      <w:b/>
    </w:rPr>
  </w:style>
  <w:style w:type="paragraph" w:customStyle="1" w:styleId="headerpartodd">
    <w:name w:val="header.part.odd"/>
    <w:basedOn w:val="headerpart"/>
    <w:pPr>
      <w:ind w:left="5387" w:hanging="1134"/>
    </w:pPr>
  </w:style>
  <w:style w:type="paragraph" w:customStyle="1" w:styleId="HeaderSectionLeft">
    <w:name w:val="Header.Section.Left"/>
    <w:pPr>
      <w:spacing w:before="120"/>
    </w:pPr>
    <w:rPr>
      <w:rFonts w:ascii="Arial" w:hAnsi="Arial"/>
      <w:b/>
      <w:lang w:eastAsia="en-US"/>
    </w:rPr>
  </w:style>
  <w:style w:type="paragraph" w:customStyle="1" w:styleId="HeaderSectionRight">
    <w:name w:val="Header.Section.Right"/>
    <w:pPr>
      <w:spacing w:before="120"/>
      <w:jc w:val="right"/>
    </w:pPr>
    <w:rPr>
      <w:rFonts w:ascii="Arial" w:hAnsi="Arial"/>
      <w:b/>
      <w:lang w:eastAsia="en-US"/>
    </w:rPr>
  </w:style>
  <w:style w:type="paragraph" w:customStyle="1" w:styleId="HeaderTextLeft">
    <w:name w:val="Header.Text.Left"/>
    <w:pPr>
      <w:spacing w:before="40"/>
    </w:pPr>
    <w:rPr>
      <w:rFonts w:ascii="Arial" w:hAnsi="Arial"/>
      <w:lang w:eastAsia="en-US"/>
    </w:rPr>
  </w:style>
  <w:style w:type="paragraph" w:customStyle="1" w:styleId="HeaderTextRight">
    <w:name w:val="Header.Text.Right"/>
    <w:pPr>
      <w:spacing w:before="40"/>
      <w:jc w:val="right"/>
    </w:pPr>
    <w:rPr>
      <w:rFonts w:ascii="Arial" w:hAnsi="Arial"/>
      <w:lang w:eastAsia="en-US"/>
    </w:rPr>
  </w:style>
  <w:style w:type="character" w:styleId="Hyperlink">
    <w:name w:val="Hyperlink"/>
    <w:basedOn w:val="DefaultParagraphFont"/>
    <w:semiHidden/>
    <w:rPr>
      <w:color w:val="0000FF"/>
      <w:sz w:val="24"/>
      <w:u w:val="single"/>
    </w:r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  <w:lang w:eastAsia="en-US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  <w:lang w:eastAsia="en-US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  <w:lang w:eastAsia="en-US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  <w:lang w:eastAsia="en-US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character" w:styleId="LineNumber">
    <w:name w:val="line number"/>
    <w:basedOn w:val="DefaultParagraphFont"/>
    <w:semiHidden/>
    <w:rPr>
      <w:rFonts w:ascii="Times" w:hAnsi="Times"/>
      <w:sz w:val="18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2"/>
      </w:numPr>
    </w:pPr>
  </w:style>
  <w:style w:type="paragraph" w:styleId="ListBullet2">
    <w:name w:val="List Bullet 2"/>
    <w:basedOn w:val="Normal"/>
    <w:autoRedefine/>
    <w:semiHidden/>
    <w:pPr>
      <w:numPr>
        <w:numId w:val="3"/>
      </w:numPr>
      <w:tabs>
        <w:tab w:val="clear" w:pos="643"/>
        <w:tab w:val="num" w:pos="720"/>
      </w:tabs>
      <w:ind w:left="720"/>
    </w:pPr>
  </w:style>
  <w:style w:type="paragraph" w:styleId="ListBullet3">
    <w:name w:val="List Bullet 3"/>
    <w:basedOn w:val="Normal"/>
    <w:autoRedefine/>
    <w:semiHidden/>
    <w:pPr>
      <w:numPr>
        <w:numId w:val="4"/>
      </w:numPr>
      <w:tabs>
        <w:tab w:val="clear" w:pos="926"/>
        <w:tab w:val="num" w:pos="1080"/>
      </w:tabs>
      <w:ind w:left="1080"/>
    </w:pPr>
  </w:style>
  <w:style w:type="paragraph" w:styleId="ListBullet4">
    <w:name w:val="List Bullet 4"/>
    <w:basedOn w:val="Normal"/>
    <w:autoRedefine/>
    <w:semiHidden/>
    <w:pPr>
      <w:numPr>
        <w:numId w:val="5"/>
      </w:numPr>
      <w:tabs>
        <w:tab w:val="clear" w:pos="1209"/>
        <w:tab w:val="num" w:pos="1440"/>
      </w:tabs>
      <w:ind w:left="1440"/>
    </w:pPr>
  </w:style>
  <w:style w:type="paragraph" w:styleId="ListBullet5">
    <w:name w:val="List Bullet 5"/>
    <w:basedOn w:val="Normal"/>
    <w:autoRedefine/>
    <w:semiHidden/>
    <w:pPr>
      <w:numPr>
        <w:numId w:val="6"/>
      </w:numPr>
      <w:tabs>
        <w:tab w:val="clear" w:pos="1492"/>
        <w:tab w:val="num" w:pos="1800"/>
      </w:tabs>
      <w:ind w:left="1800"/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7"/>
      </w:numPr>
    </w:pPr>
  </w:style>
  <w:style w:type="paragraph" w:styleId="ListNumber2">
    <w:name w:val="List Number 2"/>
    <w:basedOn w:val="Normal"/>
    <w:semiHidden/>
    <w:pPr>
      <w:numPr>
        <w:numId w:val="8"/>
      </w:numPr>
      <w:tabs>
        <w:tab w:val="clear" w:pos="643"/>
        <w:tab w:val="num" w:pos="720"/>
      </w:tabs>
      <w:ind w:left="720"/>
    </w:pPr>
  </w:style>
  <w:style w:type="paragraph" w:styleId="ListNumber3">
    <w:name w:val="List Number 3"/>
    <w:basedOn w:val="Normal"/>
    <w:semiHidden/>
    <w:pPr>
      <w:numPr>
        <w:numId w:val="9"/>
      </w:numPr>
      <w:tabs>
        <w:tab w:val="clear" w:pos="926"/>
        <w:tab w:val="num" w:pos="1080"/>
      </w:tabs>
      <w:ind w:left="1080"/>
    </w:pPr>
  </w:style>
  <w:style w:type="paragraph" w:styleId="ListNumber4">
    <w:name w:val="List Number 4"/>
    <w:basedOn w:val="Normal"/>
    <w:semiHidden/>
    <w:pPr>
      <w:numPr>
        <w:numId w:val="10"/>
      </w:numPr>
      <w:tabs>
        <w:tab w:val="clear" w:pos="1209"/>
        <w:tab w:val="num" w:pos="1440"/>
      </w:tabs>
      <w:ind w:left="1440"/>
    </w:pPr>
  </w:style>
  <w:style w:type="paragraph" w:styleId="ListNumber5">
    <w:name w:val="List Number 5"/>
    <w:basedOn w:val="Normal"/>
    <w:semiHidden/>
    <w:pPr>
      <w:numPr>
        <w:numId w:val="11"/>
      </w:numPr>
      <w:tabs>
        <w:tab w:val="clear" w:pos="1492"/>
        <w:tab w:val="num" w:pos="1800"/>
      </w:tabs>
      <w:ind w:left="1800"/>
    </w:pPr>
  </w:style>
  <w:style w:type="paragraph" w:customStyle="1" w:styleId="LongTitle">
    <w:name w:val="Long Title"/>
    <w:rPr>
      <w:b/>
      <w:sz w:val="24"/>
      <w:lang w:eastAsia="en-U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eastAsia="en-US"/>
    </w:rPr>
  </w:style>
  <w:style w:type="paragraph" w:customStyle="1" w:styleId="MadeBy">
    <w:name w:val="MadeBy"/>
    <w:pPr>
      <w:spacing w:before="600"/>
    </w:pPr>
    <w:rPr>
      <w:sz w:val="24"/>
      <w:lang w:eastAsia="en-US"/>
    </w:rPr>
  </w:style>
  <w:style w:type="paragraph" w:customStyle="1" w:styleId="Mainnumbers">
    <w:name w:val="Mainnumbers"/>
    <w:basedOn w:val="Normal"/>
    <w:pPr>
      <w:tabs>
        <w:tab w:val="num" w:pos="1440"/>
      </w:tabs>
      <w:ind w:left="360" w:hanging="360"/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  <w:lang w:eastAsia="en-US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  <w:lang w:eastAsia="en-US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nDefpara">
    <w:name w:val="nDefpara"/>
    <w:basedOn w:val="Defpara"/>
    <w:pPr>
      <w:spacing w:before="40" w:line="240" w:lineRule="auto"/>
    </w:pPr>
    <w:rPr>
      <w:sz w:val="20"/>
    </w:rPr>
  </w:style>
  <w:style w:type="paragraph" w:customStyle="1" w:styleId="nDefstart">
    <w:name w:val="nDefstart"/>
    <w:basedOn w:val="Defstart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pPr>
      <w:spacing w:before="100" w:line="240" w:lineRule="auto"/>
      <w:ind w:left="890" w:hanging="890"/>
      <w:outlineLvl w:val="9"/>
    </w:pPr>
    <w:rPr>
      <w:sz w:val="20"/>
    </w:rPr>
  </w:style>
  <w:style w:type="paragraph" w:customStyle="1" w:styleId="nEdnotesubpara">
    <w:name w:val="nEdnote(subpara)"/>
    <w:basedOn w:val="Ednotesubpara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pPr>
      <w:spacing w:before="40" w:line="240" w:lineRule="auto"/>
    </w:pPr>
    <w:rPr>
      <w:sz w:val="20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  <w:lang w:eastAsia="en-US"/>
    </w:rPr>
  </w:style>
  <w:style w:type="paragraph" w:customStyle="1" w:styleId="nPenpara">
    <w:name w:val="nPenpara"/>
    <w:basedOn w:val="Penpara"/>
    <w:pPr>
      <w:spacing w:before="40" w:line="240" w:lineRule="auto"/>
    </w:pPr>
    <w:rPr>
      <w:sz w:val="20"/>
    </w:r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nPenstart">
    <w:name w:val="nPenstart"/>
    <w:basedOn w:val="Penstart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customStyle="1" w:styleId="nTable">
    <w:name w:val="nTable"/>
    <w:basedOn w:val="Table"/>
    <w:pPr>
      <w:spacing w:before="40" w:line="240" w:lineRule="auto"/>
    </w:pPr>
    <w:rPr>
      <w:sz w:val="18"/>
    </w:rPr>
  </w:style>
  <w:style w:type="paragraph" w:customStyle="1" w:styleId="zDefpara">
    <w:name w:val="zDefpara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</w:rPr>
  </w:style>
  <w:style w:type="paragraph" w:customStyle="1" w:styleId="nzDefpara">
    <w:name w:val="nzDefpara"/>
    <w:basedOn w:val="zDefpara"/>
    <w:pPr>
      <w:spacing w:before="40" w:line="240" w:lineRule="auto"/>
    </w:pPr>
    <w:rPr>
      <w:sz w:val="20"/>
    </w:rPr>
  </w:style>
  <w:style w:type="paragraph" w:customStyle="1" w:styleId="zDefstart">
    <w:name w:val="zDefstart"/>
    <w:basedOn w:val="Normal"/>
    <w:pPr>
      <w:tabs>
        <w:tab w:val="left" w:pos="312"/>
      </w:tabs>
      <w:spacing w:before="80" w:line="260" w:lineRule="atLeast"/>
      <w:ind w:left="1446" w:right="284" w:hanging="312"/>
    </w:pPr>
    <w:rPr>
      <w:snapToGrid w:val="0"/>
    </w:rPr>
  </w:style>
  <w:style w:type="paragraph" w:customStyle="1" w:styleId="nzDefstart">
    <w:name w:val="nzDefstart"/>
    <w:basedOn w:val="zDefstart"/>
    <w:pPr>
      <w:spacing w:before="40" w:line="240" w:lineRule="auto"/>
    </w:pPr>
    <w:rPr>
      <w:sz w:val="20"/>
    </w:rPr>
  </w:style>
  <w:style w:type="paragraph" w:customStyle="1" w:styleId="zDefsubpara">
    <w:name w:val="zDefsubpara"/>
    <w:basedOn w:val="Normal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nzDefsubpara">
    <w:name w:val="nzDefsubpara"/>
    <w:basedOn w:val="zDefsubpara"/>
    <w:pPr>
      <w:spacing w:before="40" w:line="240" w:lineRule="auto"/>
    </w:pPr>
    <w:rPr>
      <w:sz w:val="20"/>
    </w:r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552" w:right="284" w:hanging="2183"/>
    </w:p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zTable">
    <w:name w:val="zTable"/>
    <w:basedOn w:val="Normal"/>
    <w:pPr>
      <w:shd w:val="clear" w:color="808080" w:fill="auto"/>
    </w:pPr>
  </w:style>
  <w:style w:type="paragraph" w:customStyle="1" w:styleId="nzTable">
    <w:name w:val="nzTable"/>
    <w:basedOn w:val="Normal"/>
    <w:rPr>
      <w:sz w:val="20"/>
    </w:rPr>
  </w:style>
  <w:style w:type="character" w:styleId="PageNumber">
    <w:name w:val="page number"/>
    <w:basedOn w:val="DefaultParagraphFont"/>
    <w:semiHidden/>
    <w:rPr>
      <w:sz w:val="20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  <w:lang w:eastAsia="en-US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  <w:lang w:eastAsia="en-US"/>
    </w:r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  <w:lang w:eastAsia="en-US"/>
    </w:rPr>
  </w:style>
  <w:style w:type="paragraph" w:customStyle="1" w:styleId="PrincipalActReg">
    <w:name w:val="PrincipalAct_Reg"/>
    <w:pPr>
      <w:spacing w:after="480"/>
      <w:jc w:val="center"/>
    </w:pPr>
    <w:rPr>
      <w:sz w:val="24"/>
      <w:lang w:eastAsia="en-US"/>
    </w:rPr>
  </w:style>
  <w:style w:type="paragraph" w:customStyle="1" w:styleId="Repealed">
    <w:name w:val="Repealed"/>
    <w:basedOn w:val="Heading5"/>
    <w:rPr>
      <w:b w:val="0"/>
      <w:i/>
    </w:rPr>
  </w:style>
  <w:style w:type="paragraph" w:styleId="Salutation">
    <w:name w:val="Salutation"/>
    <w:basedOn w:val="Normal"/>
    <w:next w:val="Normal"/>
    <w:semiHidden/>
  </w:style>
  <w:style w:type="paragraph" w:customStyle="1" w:styleId="SectionNumbers">
    <w:name w:val="SectionNumbers"/>
    <w:basedOn w:val="Normal"/>
    <w:pPr>
      <w:tabs>
        <w:tab w:val="num" w:pos="0"/>
        <w:tab w:val="right" w:pos="1152"/>
      </w:tabs>
      <w:spacing w:line="260" w:lineRule="atLeast"/>
    </w:pPr>
  </w:style>
  <w:style w:type="paragraph" w:customStyle="1" w:styleId="ShortT">
    <w:name w:val="ShortT"/>
    <w:basedOn w:val="Normal"/>
    <w:next w:val="Normal"/>
    <w:pPr>
      <w:spacing w:before="800"/>
      <w:jc w:val="center"/>
    </w:pPr>
    <w:rPr>
      <w:b/>
      <w:snapToGrid w:val="0"/>
      <w:sz w:val="38"/>
    </w:rPr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basedOn w:val="DefaultParagraphFont"/>
    <w:qFormat/>
    <w:rPr>
      <w:b/>
      <w:sz w:val="24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customStyle="1" w:styleId="Tablea">
    <w:name w:val="Table(a)"/>
    <w:aliases w:val="ta"/>
    <w:basedOn w:val="Normal"/>
    <w:pPr>
      <w:ind w:left="284" w:hanging="284"/>
    </w:pPr>
    <w:rPr>
      <w:rFonts w:ascii="NewCenturySchlbk" w:hAnsi="NewCenturySchlbk"/>
    </w:rPr>
  </w:style>
  <w:style w:type="paragraph" w:customStyle="1" w:styleId="Tablei">
    <w:name w:val="Table(i)"/>
    <w:aliases w:val="taa"/>
    <w:basedOn w:val="Normal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semiHidden/>
    <w:pPr>
      <w:keepNext/>
      <w:spacing w:before="120" w:after="60"/>
      <w:ind w:left="1985" w:right="1134" w:hanging="567"/>
    </w:pPr>
    <w:rPr>
      <w:b/>
      <w:noProof/>
      <w:sz w:val="28"/>
      <w:lang w:eastAsia="en-US"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  <w:lang w:eastAsia="en-US"/>
    </w:rPr>
  </w:style>
  <w:style w:type="paragraph" w:styleId="TOC4">
    <w:name w:val="toc 4"/>
    <w:next w:val="Normal"/>
    <w:semiHidden/>
    <w:pPr>
      <w:keepNext/>
      <w:spacing w:before="60" w:after="20"/>
      <w:ind w:left="1985" w:right="1134" w:hanging="567"/>
    </w:pPr>
    <w:rPr>
      <w:b/>
      <w:noProof/>
      <w:sz w:val="22"/>
      <w:lang w:eastAsia="en-US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  <w:lang w:eastAsia="en-US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  <w:lang w:eastAsia="en-US"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  <w:lang w:eastAsia="en-US"/>
    </w:rPr>
  </w:style>
  <w:style w:type="paragraph" w:styleId="TOC8">
    <w:name w:val="toc 8"/>
    <w:next w:val="Normal"/>
    <w:semiHidden/>
    <w:pPr>
      <w:tabs>
        <w:tab w:val="left" w:pos="1418"/>
        <w:tab w:val="right" w:pos="6804"/>
      </w:tabs>
      <w:ind w:left="1418" w:right="1134" w:hanging="851"/>
    </w:pPr>
    <w:rPr>
      <w:noProof/>
      <w:sz w:val="22"/>
      <w:lang w:eastAsia="en-US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  <w:lang w:eastAsia="en-US"/>
    </w:rPr>
  </w:style>
  <w:style w:type="paragraph" w:customStyle="1" w:styleId="yDefitem">
    <w:name w:val="yDefitem"/>
    <w:basedOn w:val="Defitem"/>
    <w:pPr>
      <w:spacing w:line="240" w:lineRule="auto"/>
    </w:pPr>
    <w:rPr>
      <w:sz w:val="22"/>
    </w:rPr>
  </w:style>
  <w:style w:type="paragraph" w:customStyle="1" w:styleId="yDefpara">
    <w:name w:val="yDefpara"/>
    <w:basedOn w:val="Defpara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  <w:lang w:eastAsia="en-US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zDefitem">
    <w:name w:val="zDefitem"/>
    <w:basedOn w:val="Normal"/>
    <w:pPr>
      <w:tabs>
        <w:tab w:val="right" w:pos="3459"/>
        <w:tab w:val="left" w:pos="3771"/>
      </w:tabs>
      <w:spacing w:before="80" w:line="260" w:lineRule="atLeast"/>
      <w:ind w:left="3686" w:right="284" w:hanging="851"/>
    </w:p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yDefitem">
    <w:name w:val="zyDefitem"/>
    <w:basedOn w:val="zDefitem"/>
    <w:pPr>
      <w:spacing w:line="240" w:lineRule="auto"/>
    </w:pPr>
    <w:rPr>
      <w:sz w:val="22"/>
    </w:rPr>
  </w:style>
  <w:style w:type="paragraph" w:customStyle="1" w:styleId="zyDefpara">
    <w:name w:val="zyDefpara"/>
    <w:basedOn w:val="zDefpara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Header">
    <w:name w:val="header"/>
    <w:basedOn w:val="Normal"/>
    <w:next w:val="Heading5"/>
    <w:semiHidden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</w:rPr>
  </w:style>
  <w:style w:type="character" w:customStyle="1" w:styleId="CharDefText">
    <w:name w:val="CharDefText"/>
    <w:basedOn w:val="DefaultParagraphFont"/>
    <w:rPr>
      <w:b/>
      <w:i/>
    </w:r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paragraph" w:customStyle="1" w:styleId="DraftNo">
    <w:name w:val="DraftNo"/>
    <w:basedOn w:val="WA"/>
    <w:pPr>
      <w:spacing w:before="120" w:after="120"/>
    </w:pPr>
  </w:style>
  <w:style w:type="character" w:customStyle="1" w:styleId="CharSchText">
    <w:name w:val="CharSchText"/>
    <w:rPr>
      <w:noProof w:val="0"/>
      <w:lang w:val="en-AU"/>
    </w:rPr>
  </w:style>
  <w:style w:type="paragraph" w:customStyle="1" w:styleId="NotesPerm">
    <w:name w:val="NotesPerm"/>
    <w:basedOn w:val="Normal"/>
    <w:pPr>
      <w:tabs>
        <w:tab w:val="left" w:pos="879"/>
      </w:tabs>
      <w:spacing w:before="160"/>
      <w:ind w:left="879" w:hanging="879"/>
    </w:pPr>
    <w:rPr>
      <w:rFonts w:ascii="Arial" w:hAnsi="Arial"/>
      <w:sz w:val="18"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  <w:rPr>
      <w:lang w:eastAsia="en-US"/>
    </w:r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NotesPerm2">
    <w:name w:val="NotesPerm(2)"/>
    <w:basedOn w:val="NotesPerm"/>
    <w:pPr>
      <w:numPr>
        <w:numId w:val="12"/>
      </w:numPr>
      <w:tabs>
        <w:tab w:val="clear" w:pos="879"/>
      </w:tabs>
    </w:pPr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NumberedItem">
    <w:name w:val="yNumberedItem"/>
    <w:basedOn w:val="yHeading5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NotesPerm">
    <w:name w:val="nzNotesPerm"/>
    <w:basedOn w:val="NotesPerm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pPr>
      <w:spacing w:before="40"/>
    </w:pPr>
    <w:rPr>
      <w:sz w:val="20"/>
    </w:rPr>
  </w:style>
  <w:style w:type="paragraph" w:customStyle="1" w:styleId="yHeading6">
    <w:name w:val="yHeading 6"/>
    <w:basedOn w:val="Heading6"/>
    <w:rPr>
      <w:sz w:val="22"/>
    </w:r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character" w:customStyle="1" w:styleId="CharSClsNo">
    <w:name w:val="CharSClsNo"/>
    <w:basedOn w:val="DefaultParagraphFont"/>
    <w:rPr>
      <w:sz w:val="22"/>
      <w:lang w:val="en-AU"/>
    </w:rPr>
  </w:style>
  <w:style w:type="character" w:customStyle="1" w:styleId="CharSDivNo">
    <w:name w:val="CharSDivNo"/>
    <w:basedOn w:val="DefaultParagraphFont"/>
    <w:rPr>
      <w:sz w:val="24"/>
      <w:lang w:val="en-AU"/>
    </w:rPr>
  </w:style>
  <w:style w:type="character" w:customStyle="1" w:styleId="CharSDivText">
    <w:name w:val="CharSDivText"/>
    <w:basedOn w:val="DefaultParagraphFont"/>
    <w:rPr>
      <w:sz w:val="24"/>
    </w:rPr>
  </w:style>
  <w:style w:type="paragraph" w:customStyle="1" w:styleId="SignatureText">
    <w:name w:val="SignatureText"/>
    <w:basedOn w:val="Normal"/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."/>
    <w:pPr>
      <w:outlineLvl w:val="0"/>
    </w:pPr>
    <w:rPr>
      <w:b/>
      <w:noProof/>
      <w:sz w:val="28"/>
      <w:lang w:eastAsia="en-US"/>
    </w:rPr>
  </w:style>
  <w:style w:type="paragraph" w:customStyle="1" w:styleId="yEdnotedefitem">
    <w:name w:val="yEdnote(defitem)"/>
    <w:basedOn w:val="Ednotedefitem"/>
    <w:rPr>
      <w:i w:val="0"/>
      <w:sz w:val="22"/>
    </w:rPr>
  </w:style>
  <w:style w:type="paragraph" w:customStyle="1" w:styleId="yEdnotedefpara">
    <w:name w:val="yEdnote(defpara)"/>
    <w:basedOn w:val="Ednotedefpara"/>
    <w:rPr>
      <w:sz w:val="22"/>
    </w:rPr>
  </w:style>
  <w:style w:type="paragraph" w:customStyle="1" w:styleId="yEdnotedefsubpara">
    <w:name w:val="yEdnote(defsubpara)"/>
    <w:basedOn w:val="Ednotedefsubpara"/>
    <w:rPr>
      <w:i w:val="0"/>
      <w:sz w:val="22"/>
    </w:rPr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</w:style>
  <w:style w:type="paragraph" w:customStyle="1" w:styleId="Ednotesubdivision">
    <w:name w:val="Ednote(subdivision)"/>
    <w:basedOn w:val="Ednotepart"/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LegTblHist">
    <w:name w:val="LegTblHist"/>
    <w:basedOn w:val="Heading2"/>
    <w:rPr>
      <w:bCs/>
    </w:rPr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</w:style>
  <w:style w:type="paragraph" w:customStyle="1" w:styleId="yEdnotesubdivision">
    <w:name w:val="yEdnote(subdivision)"/>
    <w:basedOn w:val="yEdnoteschedule"/>
  </w:style>
  <w:style w:type="paragraph" w:customStyle="1" w:styleId="TableAm">
    <w:name w:val="TableAm"/>
    <w:basedOn w:val="Normal"/>
    <w:pPr>
      <w:spacing w:before="120"/>
    </w:pPr>
  </w:style>
  <w:style w:type="paragraph" w:customStyle="1" w:styleId="TableAmNote">
    <w:name w:val="TableAmNote"/>
    <w:basedOn w:val="NotesPerm"/>
    <w:pPr>
      <w:tabs>
        <w:tab w:val="clear" w:pos="879"/>
      </w:tabs>
      <w:spacing w:before="60"/>
      <w:ind w:left="0" w:firstLine="0"/>
    </w:p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8.xml"/><Relationship Id="rId28" Type="http://schemas.openxmlformats.org/officeDocument/2006/relationships/header" Target="header12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2579</Words>
  <Characters>12460</Characters>
  <Application>Microsoft Office Word</Application>
  <DocSecurity>0</DocSecurity>
  <Lines>401</Lines>
  <Paragraphs>283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Drafting Template (Regs)</vt:lpstr>
      <vt:lpstr>    Part 1 — Preliminary</vt:lpstr>
      <vt:lpstr>    Part 2 — Children in the CEO’s care</vt:lpstr>
      <vt:lpstr>    Part 3 — Restraint, search and seizure</vt:lpstr>
      <vt:lpstr>    Part 4A — Reporting sexual abuse of children</vt:lpstr>
      <vt:lpstr>    Part 4 — Pre-hearing conferences</vt:lpstr>
      <vt:lpstr>    Part 5 — Reports about child</vt:lpstr>
      <vt:lpstr>    Part 6 — Miscellaneous</vt:lpstr>
      <vt:lpstr>    Part 7 — Transitional arrangements</vt:lpstr>
      <vt:lpstr>    Notes</vt:lpstr>
    </vt:vector>
  </TitlesOfParts>
  <Manager/>
  <Company/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and Community Services Regulations 2006 - 01-c0-01</dc:title>
  <dc:subject/>
  <dc:creator/>
  <cp:keywords/>
  <dc:description/>
  <cp:lastModifiedBy>svcMRProcess</cp:lastModifiedBy>
  <cp:revision>4</cp:revision>
  <cp:lastPrinted>2007-01-22T04:24:00Z</cp:lastPrinted>
  <dcterms:created xsi:type="dcterms:W3CDTF">2018-09-10T06:07:00Z</dcterms:created>
  <dcterms:modified xsi:type="dcterms:W3CDTF">2018-09-10T06:07:00Z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18 Jan 2006 p 353-72</vt:lpwstr>
  </property>
  <property fmtid="{D5CDD505-2E9C-101B-9397-08002B2CF9AE}" pid="3" name="CommencementDate">
    <vt:lpwstr>20090101</vt:lpwstr>
  </property>
  <property fmtid="{D5CDD505-2E9C-101B-9397-08002B2CF9AE}" pid="4" name="DocumentType">
    <vt:lpwstr>Reg</vt:lpwstr>
  </property>
  <property fmtid="{D5CDD505-2E9C-101B-9397-08002B2CF9AE}" pid="5" name="OwlsUID">
    <vt:i4>37906</vt:i4>
  </property>
  <property fmtid="{D5CDD505-2E9C-101B-9397-08002B2CF9AE}" pid="6" name="ReprintNo">
    <vt:lpwstr>1</vt:lpwstr>
  </property>
  <property fmtid="{D5CDD505-2E9C-101B-9397-08002B2CF9AE}" pid="7" name="AsAtDate">
    <vt:lpwstr>01 Jan 2009</vt:lpwstr>
  </property>
  <property fmtid="{D5CDD505-2E9C-101B-9397-08002B2CF9AE}" pid="8" name="Suffix">
    <vt:lpwstr>01-c0-01</vt:lpwstr>
  </property>
</Properties>
</file>