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Mangles Bay Railway Act 1968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Mangles Bay Railway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_Toc425847779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_Toc425847780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construct railway</w:t>
      </w:r>
      <w:r>
        <w:tab/>
      </w:r>
      <w:r>
        <w:fldChar w:fldCharType="begin"/>
      </w:r>
      <w:r>
        <w:instrText xml:space="preserve"> PAGEREF _Toc425847781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_Toc425847784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Mangles Bay Railway Act 1968 </w:t>
      </w:r>
    </w:p>
    <w:p>
      <w:pPr>
        <w:pStyle w:val="LongTitle"/>
        <w:rPr>
          <w:snapToGrid w:val="0"/>
        </w:rPr>
      </w:pPr>
      <w:r>
        <w:rPr>
          <w:snapToGrid w:val="0"/>
        </w:rPr>
        <w:t xml:space="preserve">An Act to authorize the Construction of a Railway from the Kwinana Loop Railway to Mangles Bay.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68060"/>
      <w:bookmarkStart w:id="5" w:name="_Toc42584777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Mangles Bay Railway Act 1968</w:t>
      </w:r>
      <w:r>
        <w:rPr>
          <w:snapToGrid w:val="0"/>
        </w:rPr>
        <w:t>.</w:t>
      </w:r>
    </w:p>
    <w:p>
      <w:pPr>
        <w:pStyle w:val="Heading5"/>
        <w:rPr>
          <w:snapToGrid w:val="0"/>
        </w:rPr>
      </w:pPr>
      <w:bookmarkStart w:id="6" w:name="_Toc379268061"/>
      <w:bookmarkStart w:id="7" w:name="_Toc42584778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Kwinana Loop Railway Act 1968</w:t>
      </w:r>
      <w:r>
        <w:rPr>
          <w:snapToGrid w:val="0"/>
        </w:rPr>
        <w:t>, comes into operation.</w:t>
      </w:r>
    </w:p>
    <w:p>
      <w:pPr>
        <w:pStyle w:val="Heading5"/>
        <w:rPr>
          <w:snapToGrid w:val="0"/>
        </w:rPr>
      </w:pPr>
      <w:bookmarkStart w:id="8" w:name="_Toc379268062"/>
      <w:bookmarkStart w:id="9" w:name="_Toc425847781"/>
      <w:r>
        <w:rPr>
          <w:rStyle w:val="CharSectno"/>
        </w:rPr>
        <w:t>3</w:t>
      </w:r>
      <w:r>
        <w:rPr>
          <w:snapToGrid w:val="0"/>
        </w:rPr>
        <w:t>.</w:t>
      </w:r>
      <w:r>
        <w:rPr>
          <w:snapToGrid w:val="0"/>
        </w:rPr>
        <w:tab/>
        <w:t>Authority to construct railway</w:t>
      </w:r>
      <w:bookmarkEnd w:id="8"/>
      <w:bookmarkEnd w:id="9"/>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268063"/>
      <w:bookmarkStart w:id="11" w:name="_Toc425847782"/>
      <w:r>
        <w:t>Schedule</w:t>
      </w:r>
      <w:bookmarkEnd w:id="10"/>
      <w:bookmarkEnd w:id="11"/>
      <w:r>
        <w:t xml:space="preserve"> </w:t>
      </w:r>
    </w:p>
    <w:p>
      <w:pPr>
        <w:pStyle w:val="yShoulderClause"/>
        <w:rPr>
          <w:snapToGrid w:val="0"/>
        </w:rPr>
      </w:pPr>
      <w:r>
        <w:rPr>
          <w:snapToGrid w:val="0"/>
        </w:rPr>
        <w:t>[S.3.]</w:t>
      </w:r>
    </w:p>
    <w:p>
      <w:pPr>
        <w:pStyle w:val="MiscellaneousHeading"/>
        <w:rPr>
          <w:snapToGrid w:val="0"/>
          <w:sz w:val="22"/>
        </w:rPr>
      </w:pPr>
      <w:r>
        <w:rPr>
          <w:snapToGrid w:val="0"/>
          <w:sz w:val="22"/>
        </w:rPr>
        <w:t>Mangles Bay Railway</w:t>
      </w:r>
    </w:p>
    <w:p>
      <w:pPr>
        <w:pStyle w:val="MiscellaneousHeading"/>
        <w:rPr>
          <w:snapToGrid w:val="0"/>
          <w:sz w:val="22"/>
        </w:rPr>
      </w:pPr>
      <w:r>
        <w:rPr>
          <w:snapToGrid w:val="0"/>
          <w:sz w:val="22"/>
        </w:rPr>
        <w:t>Description of line of Railway</w:t>
      </w:r>
    </w:p>
    <w:p>
      <w:pPr>
        <w:pStyle w:val="ySubsection"/>
        <w:rPr>
          <w:snapToGrid w:val="0"/>
        </w:rPr>
      </w:pPr>
      <w:r>
        <w:rPr>
          <w:snapToGrid w:val="0"/>
        </w:rPr>
        <w:tab/>
      </w:r>
      <w:r>
        <w:rPr>
          <w:snapToGrid w:val="0"/>
        </w:rPr>
        <w:tab/>
        <w:t>Commencing at the intersection of the common boundary of Rockingham Town Lots 1210 and 1211 on Department of Lands and Surveys O.P.9846 and the boundary of Crocker Street being a point on the Kwinana Loop Railway and proceeding in a west south westerly direction for a distance of forty</w:t>
      </w:r>
      <w:r>
        <w:rPr>
          <w:snapToGrid w:val="0"/>
        </w:rPr>
        <w:noBreakHyphen/>
        <w:t>five chains thence in a south westerly direction for a distance of fifty</w:t>
      </w:r>
      <w:r>
        <w:rPr>
          <w:snapToGrid w:val="0"/>
        </w:rPr>
        <w:noBreakHyphen/>
        <w:t>six chains thence in a westerly direction for a distance of forty</w:t>
      </w:r>
      <w:r>
        <w:rPr>
          <w:snapToGrid w:val="0"/>
        </w:rPr>
        <w:noBreakHyphen/>
        <w:t>two chains thence in a west north westerly direction for a distance of one mile six chains thence in a northerly direction for a distance of twenty</w:t>
      </w:r>
      <w:r>
        <w:rPr>
          <w:snapToGrid w:val="0"/>
        </w:rPr>
        <w:noBreakHyphen/>
        <w:t>eight chains terminating at H.W.M. on Mangles Bay as more particularly set out and delineated in red on map marked C.E. Plan No. 60598.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9268064"/>
      <w:bookmarkStart w:id="14" w:name="_Toc425847783"/>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Mangles Bay Railway Act 1968</w:t>
      </w:r>
      <w:r>
        <w:rPr>
          <w:snapToGrid w:val="0"/>
        </w:rPr>
        <w:t xml:space="preserve"> and includes all amendments effected by the other Acts referred to in the following Table.</w:t>
      </w:r>
    </w:p>
    <w:p>
      <w:pPr>
        <w:pStyle w:val="nHeading3"/>
        <w:rPr>
          <w:snapToGrid w:val="0"/>
        </w:rPr>
      </w:pPr>
      <w:bookmarkStart w:id="15" w:name="_Toc379268065"/>
      <w:bookmarkStart w:id="16" w:name="_Toc425847784"/>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Mangles Bay Railway Act 1968</w:t>
            </w:r>
          </w:p>
        </w:tc>
        <w:tc>
          <w:tcPr>
            <w:tcW w:w="1134" w:type="dxa"/>
            <w:tcBorders>
              <w:top w:val="single" w:sz="8" w:space="0" w:color="auto"/>
            </w:tcBorders>
          </w:tcPr>
          <w:p>
            <w:pPr>
              <w:pStyle w:val="nTable"/>
              <w:spacing w:after="40"/>
            </w:pPr>
            <w:r>
              <w:t>40 of 1968</w:t>
            </w:r>
          </w:p>
        </w:tc>
        <w:tc>
          <w:tcPr>
            <w:tcW w:w="1134" w:type="dxa"/>
            <w:tcBorders>
              <w:top w:val="single" w:sz="8" w:space="0" w:color="auto"/>
            </w:tcBorders>
          </w:tcPr>
          <w:p>
            <w:pPr>
              <w:pStyle w:val="nTable"/>
              <w:spacing w:after="40"/>
            </w:pPr>
            <w:r>
              <w:t>6 Nov 1968</w:t>
            </w:r>
          </w:p>
        </w:tc>
        <w:tc>
          <w:tcPr>
            <w:tcW w:w="2551" w:type="dxa"/>
            <w:tcBorders>
              <w:top w:val="single" w:sz="8" w:space="0" w:color="auto"/>
            </w:tcBorders>
          </w:tcPr>
          <w:p>
            <w:pPr>
              <w:pStyle w:val="nTable"/>
              <w:spacing w:after="40"/>
            </w:pPr>
            <w:r>
              <w:t>6 Nov 1968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Mangles Bay Railway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Mangles Bay Railway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Mangles Bay Railway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E37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BADB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74C4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6A74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0EF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048A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26D5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C9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6C6B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032B4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5A75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31"/>
    <w:docVar w:name="WAFER_20140204085625" w:val="RemoveTocBookmarks,RemoveUnusedBookmarks,RemoveLanguageTags,UsedStyles,ResetPageSize,UpdateArrangement"/>
    <w:docVar w:name="WAFER_20140204085625_GUID" w:val="fc9200b9-6fd2-4104-a1f7-ad85825ed5a5"/>
    <w:docVar w:name="WAFER_20140204090243" w:val="RemoveTocBookmarks,RunningHeaders"/>
    <w:docVar w:name="WAFER_20140204090243_GUID" w:val="d54d96c4-d650-47e4-a59e-366adf3f4eac"/>
    <w:docVar w:name="WAFER_20150728114753" w:val="ResetPageSize,UpdateArrangement,UpdateNTable"/>
    <w:docVar w:name="WAFER_20150728114753_GUID" w:val="3375e24f-315a-4faa-894e-63562e932c31"/>
    <w:docVar w:name="WAFER_20151116123731" w:val="UpdateStyles,UsedStyles"/>
    <w:docVar w:name="WAFER_20151116123731_GUID" w:val="be1c60d4-6fb4-4154-b98f-3bb95efe5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498</Words>
  <Characters>2362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Mangles Bay Railway Act 1968 - 00-b0-05</dc:title>
  <dc:subject/>
  <dc:creator/>
  <cp:keywords/>
  <dc:description/>
  <cp:lastModifiedBy>svcMRProcess</cp:lastModifiedBy>
  <cp:revision>4</cp:revision>
  <cp:lastPrinted>1997-12-31T00:04:00Z</cp:lastPrinted>
  <dcterms:created xsi:type="dcterms:W3CDTF">2015-11-16T04:40:00Z</dcterms:created>
  <dcterms:modified xsi:type="dcterms:W3CDTF">2015-11-16T04:40:00Z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1968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