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Marketing of Potatoes Act 1946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Act 1946</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_Toc170184347 \h </w:instrText>
      </w:r>
      <w:r>
        <w:rPr>
          <w:noProof/>
        </w:rPr>
      </w:r>
      <w:r>
        <w:rPr>
          <w:noProof/>
        </w:rPr>
        <w:fldChar w:fldCharType="separate"/>
      </w:r>
      <w:r>
        <w:rPr>
          <w:noProof/>
        </w:rPr>
        <w:t>1</w:t>
      </w:r>
      <w:r>
        <w:rPr>
          <w:noProof/>
        </w:rPr>
        <w:fldChar w:fldCharType="end"/>
      </w:r>
    </w:p>
    <w:p>
      <w:pPr>
        <w:pStyle w:val="TOC2"/>
        <w:tabs>
          <w:tab w:val="right" w:pos="7086"/>
        </w:tabs>
        <w:rPr>
          <w:b w:val="0"/>
          <w:noProof/>
          <w:sz w:val="24"/>
          <w:szCs w:val="24"/>
        </w:rPr>
      </w:pPr>
      <w:r>
        <w:rPr>
          <w:noProof/>
          <w:szCs w:val="30"/>
        </w:rPr>
        <w:t>Part I — Preliminary</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Operation</w:t>
      </w:r>
      <w:r>
        <w:rPr>
          <w:noProof/>
        </w:rPr>
        <w:tab/>
      </w:r>
      <w:r>
        <w:rPr>
          <w:noProof/>
        </w:rPr>
        <w:fldChar w:fldCharType="begin"/>
      </w:r>
      <w:r>
        <w:rPr>
          <w:noProof/>
        </w:rPr>
        <w:instrText xml:space="preserve"> PAGEREF _Toc170184349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_Toc170184350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Construction</w:t>
      </w:r>
      <w:r>
        <w:rPr>
          <w:noProof/>
        </w:rPr>
        <w:tab/>
      </w:r>
      <w:r>
        <w:rPr>
          <w:noProof/>
        </w:rPr>
        <w:fldChar w:fldCharType="begin"/>
      </w:r>
      <w:r>
        <w:rPr>
          <w:noProof/>
        </w:rPr>
        <w:instrText xml:space="preserve"> PAGEREF _Toc170184351 \h </w:instrText>
      </w:r>
      <w:r>
        <w:rPr>
          <w:noProof/>
        </w:rPr>
      </w:r>
      <w:r>
        <w:rPr>
          <w:noProof/>
        </w:rPr>
        <w:fldChar w:fldCharType="separate"/>
      </w:r>
      <w:r>
        <w:rPr>
          <w:noProof/>
        </w:rPr>
        <w:t>4</w:t>
      </w:r>
      <w:r>
        <w:rPr>
          <w:noProof/>
        </w:rPr>
        <w:fldChar w:fldCharType="end"/>
      </w:r>
    </w:p>
    <w:p>
      <w:pPr>
        <w:pStyle w:val="TOC2"/>
        <w:tabs>
          <w:tab w:val="right" w:pos="7086"/>
        </w:tabs>
        <w:rPr>
          <w:b w:val="0"/>
          <w:noProof/>
          <w:sz w:val="24"/>
          <w:szCs w:val="24"/>
        </w:rPr>
      </w:pPr>
      <w:r>
        <w:rPr>
          <w:noProof/>
          <w:szCs w:val="30"/>
        </w:rPr>
        <w:t>Part II — The Potato Marketing Corporation of Western Australia</w:t>
      </w:r>
    </w:p>
    <w:p>
      <w:pPr>
        <w:pStyle w:val="TOC3"/>
        <w:rPr>
          <w:b w:val="0"/>
          <w:noProof/>
          <w:sz w:val="24"/>
          <w:szCs w:val="24"/>
        </w:rPr>
      </w:pPr>
      <w:r>
        <w:rPr>
          <w:noProof/>
          <w:szCs w:val="26"/>
        </w:rPr>
        <w:t>Division 1</w:t>
      </w:r>
      <w:r>
        <w:rPr>
          <w:noProof/>
          <w:snapToGrid w:val="0"/>
          <w:szCs w:val="26"/>
        </w:rPr>
        <w:t> — </w:t>
      </w:r>
      <w:r>
        <w:rPr>
          <w:noProof/>
          <w:szCs w:val="26"/>
        </w:rPr>
        <w:t>Constitution and proceedings of the Corporation</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Constitution of Corporation</w:t>
      </w:r>
      <w:r>
        <w:rPr>
          <w:noProof/>
        </w:rPr>
        <w:tab/>
      </w:r>
      <w:r>
        <w:rPr>
          <w:noProof/>
        </w:rPr>
        <w:fldChar w:fldCharType="begin"/>
      </w:r>
      <w:r>
        <w:rPr>
          <w:noProof/>
        </w:rPr>
        <w:instrText xml:space="preserve"> PAGEREF _Toc170184354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Election of members</w:t>
      </w:r>
      <w:r>
        <w:rPr>
          <w:noProof/>
        </w:rPr>
        <w:tab/>
      </w:r>
      <w:r>
        <w:rPr>
          <w:noProof/>
        </w:rPr>
        <w:fldChar w:fldCharType="begin"/>
      </w:r>
      <w:r>
        <w:rPr>
          <w:noProof/>
        </w:rPr>
        <w:instrText xml:space="preserve"> PAGEREF _Toc170184355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Corporation a body corporate</w:t>
      </w:r>
      <w:r>
        <w:rPr>
          <w:noProof/>
        </w:rPr>
        <w:tab/>
      </w:r>
      <w:r>
        <w:rPr>
          <w:noProof/>
        </w:rPr>
        <w:fldChar w:fldCharType="begin"/>
      </w:r>
      <w:r>
        <w:rPr>
          <w:noProof/>
        </w:rPr>
        <w:instrText xml:space="preserve"> PAGEREF _Toc170184356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Corporation not to represent the Crown</w:t>
      </w:r>
      <w:r>
        <w:rPr>
          <w:noProof/>
        </w:rPr>
        <w:tab/>
      </w:r>
      <w:r>
        <w:rPr>
          <w:noProof/>
        </w:rPr>
        <w:fldChar w:fldCharType="begin"/>
      </w:r>
      <w:r>
        <w:rPr>
          <w:noProof/>
        </w:rPr>
        <w:instrText xml:space="preserve"> PAGEREF _Toc170184357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Remuneration of Corporation members</w:t>
      </w:r>
      <w:r>
        <w:rPr>
          <w:noProof/>
        </w:rPr>
        <w:tab/>
      </w:r>
      <w:r>
        <w:rPr>
          <w:noProof/>
        </w:rPr>
        <w:fldChar w:fldCharType="begin"/>
      </w:r>
      <w:r>
        <w:rPr>
          <w:noProof/>
        </w:rPr>
        <w:instrText xml:space="preserve"> PAGEREF _Toc170184358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Term of office</w:t>
      </w:r>
      <w:r>
        <w:rPr>
          <w:noProof/>
        </w:rPr>
        <w:tab/>
      </w:r>
      <w:r>
        <w:rPr>
          <w:noProof/>
        </w:rPr>
        <w:fldChar w:fldCharType="begin"/>
      </w:r>
      <w:r>
        <w:rPr>
          <w:noProof/>
        </w:rPr>
        <w:instrText xml:space="preserve"> PAGEREF _Toc170184359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Vacancies</w:t>
      </w:r>
      <w:r>
        <w:rPr>
          <w:noProof/>
        </w:rPr>
        <w:tab/>
      </w:r>
      <w:r>
        <w:rPr>
          <w:noProof/>
        </w:rPr>
        <w:fldChar w:fldCharType="begin"/>
      </w:r>
      <w:r>
        <w:rPr>
          <w:noProof/>
        </w:rPr>
        <w:instrText xml:space="preserve"> PAGEREF _Toc170184360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Proceedings of Corporation not invalidated by vacancies or defects</w:t>
      </w:r>
      <w:r>
        <w:rPr>
          <w:noProof/>
        </w:rPr>
        <w:tab/>
      </w:r>
      <w:r>
        <w:rPr>
          <w:noProof/>
        </w:rPr>
        <w:fldChar w:fldCharType="begin"/>
      </w:r>
      <w:r>
        <w:rPr>
          <w:noProof/>
        </w:rPr>
        <w:instrText xml:space="preserve"> PAGEREF _Toc170184361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Exercise of powers by Corporation</w:t>
      </w:r>
      <w:r>
        <w:rPr>
          <w:noProof/>
        </w:rPr>
        <w:tab/>
      </w:r>
      <w:r>
        <w:rPr>
          <w:noProof/>
        </w:rPr>
        <w:fldChar w:fldCharType="begin"/>
      </w:r>
      <w:r>
        <w:rPr>
          <w:noProof/>
        </w:rPr>
        <w:instrText xml:space="preserve"> PAGEREF _Toc170184362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Protection of members and officers</w:t>
      </w:r>
      <w:r>
        <w:rPr>
          <w:noProof/>
        </w:rPr>
        <w:tab/>
      </w:r>
      <w:r>
        <w:rPr>
          <w:noProof/>
        </w:rPr>
        <w:fldChar w:fldCharType="begin"/>
      </w:r>
      <w:r>
        <w:rPr>
          <w:noProof/>
        </w:rPr>
        <w:instrText xml:space="preserve"> PAGEREF _Toc170184363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Meetings of the Corporation</w:t>
      </w:r>
      <w:r>
        <w:rPr>
          <w:noProof/>
        </w:rPr>
        <w:tab/>
      </w:r>
      <w:r>
        <w:rPr>
          <w:noProof/>
        </w:rPr>
        <w:fldChar w:fldCharType="begin"/>
      </w:r>
      <w:r>
        <w:rPr>
          <w:noProof/>
        </w:rPr>
        <w:instrText xml:space="preserve"> PAGEREF _Toc170184364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Functions and general powers of Corporation</w:t>
      </w:r>
    </w:p>
    <w:p>
      <w:pPr>
        <w:pStyle w:val="TOC4"/>
        <w:tabs>
          <w:tab w:val="left" w:pos="1701"/>
        </w:tabs>
        <w:rPr>
          <w:noProof/>
          <w:sz w:val="24"/>
          <w:szCs w:val="24"/>
        </w:rPr>
      </w:pPr>
      <w:r>
        <w:rPr>
          <w:noProof/>
          <w:szCs w:val="24"/>
        </w:rPr>
        <w:t>17A</w:t>
      </w:r>
      <w:r>
        <w:rPr>
          <w:noProof/>
          <w:snapToGrid w:val="0"/>
          <w:szCs w:val="24"/>
        </w:rPr>
        <w:t xml:space="preserve">. </w:t>
      </w:r>
      <w:r>
        <w:rPr>
          <w:noProof/>
          <w:sz w:val="24"/>
          <w:szCs w:val="24"/>
        </w:rPr>
        <w:tab/>
      </w:r>
      <w:r>
        <w:rPr>
          <w:noProof/>
          <w:snapToGrid w:val="0"/>
          <w:szCs w:val="24"/>
        </w:rPr>
        <w:t>Functions of Corporation</w:t>
      </w:r>
      <w:r>
        <w:rPr>
          <w:noProof/>
        </w:rPr>
        <w:tab/>
      </w:r>
      <w:r>
        <w:rPr>
          <w:noProof/>
        </w:rPr>
        <w:fldChar w:fldCharType="begin"/>
      </w:r>
      <w:r>
        <w:rPr>
          <w:noProof/>
        </w:rPr>
        <w:instrText xml:space="preserve"> PAGEREF _Toc170184366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Officers of the Corporation</w:t>
      </w:r>
      <w:r>
        <w:rPr>
          <w:noProof/>
        </w:rPr>
        <w:tab/>
      </w:r>
      <w:r>
        <w:rPr>
          <w:noProof/>
        </w:rPr>
        <w:fldChar w:fldCharType="begin"/>
      </w:r>
      <w:r>
        <w:rPr>
          <w:noProof/>
        </w:rPr>
        <w:instrText xml:space="preserve"> PAGEREF _Toc170184367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General powers of Corporation</w:t>
      </w:r>
      <w:r>
        <w:rPr>
          <w:noProof/>
        </w:rPr>
        <w:tab/>
      </w:r>
      <w:r>
        <w:rPr>
          <w:noProof/>
        </w:rPr>
        <w:fldChar w:fldCharType="begin"/>
      </w:r>
      <w:r>
        <w:rPr>
          <w:noProof/>
        </w:rPr>
        <w:instrText xml:space="preserve"> PAGEREF _Toc170184368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19A.</w:t>
      </w:r>
      <w:r>
        <w:rPr>
          <w:noProof/>
          <w:sz w:val="24"/>
          <w:szCs w:val="24"/>
        </w:rPr>
        <w:tab/>
      </w:r>
      <w:r>
        <w:rPr>
          <w:noProof/>
          <w:szCs w:val="24"/>
        </w:rPr>
        <w:t>Review of decision</w:t>
      </w:r>
      <w:r>
        <w:rPr>
          <w:noProof/>
        </w:rPr>
        <w:tab/>
      </w:r>
      <w:r>
        <w:rPr>
          <w:noProof/>
        </w:rPr>
        <w:fldChar w:fldCharType="begin"/>
      </w:r>
      <w:r>
        <w:rPr>
          <w:noProof/>
        </w:rPr>
        <w:instrText xml:space="preserve"> PAGEREF _Toc170184369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Cost of administration</w:t>
      </w:r>
      <w:r>
        <w:rPr>
          <w:noProof/>
        </w:rPr>
        <w:tab/>
      </w:r>
      <w:r>
        <w:rPr>
          <w:noProof/>
        </w:rPr>
        <w:fldChar w:fldCharType="begin"/>
      </w:r>
      <w:r>
        <w:rPr>
          <w:noProof/>
        </w:rPr>
        <w:instrText xml:space="preserve"> PAGEREF _Toc170184370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20A</w:t>
      </w:r>
      <w:r>
        <w:rPr>
          <w:noProof/>
          <w:snapToGrid w:val="0"/>
          <w:szCs w:val="24"/>
        </w:rPr>
        <w:t xml:space="preserve">. </w:t>
      </w:r>
      <w:r>
        <w:rPr>
          <w:noProof/>
          <w:sz w:val="24"/>
          <w:szCs w:val="24"/>
        </w:rPr>
        <w:tab/>
      </w:r>
      <w:r>
        <w:rPr>
          <w:noProof/>
          <w:snapToGrid w:val="0"/>
          <w:szCs w:val="24"/>
        </w:rPr>
        <w:t>Directions by Minister</w:t>
      </w:r>
      <w:r>
        <w:rPr>
          <w:noProof/>
        </w:rPr>
        <w:tab/>
      </w:r>
      <w:r>
        <w:rPr>
          <w:noProof/>
        </w:rPr>
        <w:fldChar w:fldCharType="begin"/>
      </w:r>
      <w:r>
        <w:rPr>
          <w:noProof/>
        </w:rPr>
        <w:instrText xml:space="preserve"> PAGEREF _Toc170184371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20B</w:t>
      </w:r>
      <w:r>
        <w:rPr>
          <w:noProof/>
          <w:snapToGrid w:val="0"/>
          <w:szCs w:val="24"/>
        </w:rPr>
        <w:t xml:space="preserve">. </w:t>
      </w:r>
      <w:r>
        <w:rPr>
          <w:noProof/>
          <w:sz w:val="24"/>
          <w:szCs w:val="24"/>
        </w:rPr>
        <w:tab/>
      </w:r>
      <w:r>
        <w:rPr>
          <w:noProof/>
          <w:snapToGrid w:val="0"/>
          <w:szCs w:val="24"/>
        </w:rPr>
        <w:t>Corporation may establish consultative groups</w:t>
      </w:r>
      <w:r>
        <w:rPr>
          <w:noProof/>
        </w:rPr>
        <w:tab/>
      </w:r>
      <w:r>
        <w:rPr>
          <w:noProof/>
        </w:rPr>
        <w:fldChar w:fldCharType="begin"/>
      </w:r>
      <w:r>
        <w:rPr>
          <w:noProof/>
        </w:rPr>
        <w:instrText xml:space="preserve"> PAGEREF _Toc170184372 \h </w:instrText>
      </w:r>
      <w:r>
        <w:rPr>
          <w:noProof/>
        </w:rPr>
      </w:r>
      <w:r>
        <w:rPr>
          <w:noProof/>
        </w:rPr>
        <w:fldChar w:fldCharType="separate"/>
      </w:r>
      <w:r>
        <w:rPr>
          <w:noProof/>
        </w:rPr>
        <w:t>18</w:t>
      </w:r>
      <w:r>
        <w:rPr>
          <w:noProof/>
        </w:rPr>
        <w:fldChar w:fldCharType="end"/>
      </w:r>
    </w:p>
    <w:p>
      <w:pPr>
        <w:pStyle w:val="TOC2"/>
        <w:tabs>
          <w:tab w:val="right" w:pos="7086"/>
        </w:tabs>
        <w:rPr>
          <w:b w:val="0"/>
          <w:noProof/>
          <w:sz w:val="24"/>
          <w:szCs w:val="24"/>
        </w:rPr>
      </w:pPr>
      <w:r>
        <w:rPr>
          <w:noProof/>
          <w:szCs w:val="30"/>
        </w:rPr>
        <w:t>Part IV — Marketing of potatoes</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Prohibition against sales other than to Corporation</w:t>
      </w:r>
      <w:r>
        <w:rPr>
          <w:noProof/>
        </w:rPr>
        <w:tab/>
      </w:r>
      <w:r>
        <w:rPr>
          <w:noProof/>
        </w:rPr>
        <w:fldChar w:fldCharType="begin"/>
      </w:r>
      <w:r>
        <w:rPr>
          <w:noProof/>
        </w:rPr>
        <w:instrText xml:space="preserve"> PAGEREF _Toc170184374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22A</w:t>
      </w:r>
      <w:r>
        <w:rPr>
          <w:noProof/>
          <w:snapToGrid w:val="0"/>
          <w:szCs w:val="24"/>
        </w:rPr>
        <w:t xml:space="preserve">. </w:t>
      </w:r>
      <w:r>
        <w:rPr>
          <w:noProof/>
          <w:sz w:val="24"/>
          <w:szCs w:val="24"/>
        </w:rPr>
        <w:tab/>
      </w:r>
      <w:r>
        <w:rPr>
          <w:noProof/>
          <w:snapToGrid w:val="0"/>
          <w:szCs w:val="24"/>
        </w:rPr>
        <w:t>Halting and inspection of certain vehicles</w:t>
      </w:r>
      <w:r>
        <w:rPr>
          <w:noProof/>
        </w:rPr>
        <w:tab/>
      </w:r>
      <w:r>
        <w:rPr>
          <w:noProof/>
        </w:rPr>
        <w:fldChar w:fldCharType="begin"/>
      </w:r>
      <w:r>
        <w:rPr>
          <w:noProof/>
        </w:rPr>
        <w:instrText xml:space="preserve"> PAGEREF _Toc170184375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22B</w:t>
      </w:r>
      <w:r>
        <w:rPr>
          <w:noProof/>
          <w:snapToGrid w:val="0"/>
          <w:szCs w:val="24"/>
        </w:rPr>
        <w:t xml:space="preserve">. </w:t>
      </w:r>
      <w:r>
        <w:rPr>
          <w:noProof/>
          <w:sz w:val="24"/>
          <w:szCs w:val="24"/>
        </w:rPr>
        <w:tab/>
      </w:r>
      <w:r>
        <w:rPr>
          <w:noProof/>
          <w:snapToGrid w:val="0"/>
          <w:szCs w:val="24"/>
        </w:rPr>
        <w:t>Commercial producers carrying on certain kinds of business to be registered, and areas licensed</w:t>
      </w:r>
      <w:r>
        <w:rPr>
          <w:noProof/>
        </w:rPr>
        <w:tab/>
      </w:r>
      <w:r>
        <w:rPr>
          <w:noProof/>
        </w:rPr>
        <w:fldChar w:fldCharType="begin"/>
      </w:r>
      <w:r>
        <w:rPr>
          <w:noProof/>
        </w:rPr>
        <w:instrText xml:space="preserve"> PAGEREF _Toc170184376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22C</w:t>
      </w:r>
      <w:r>
        <w:rPr>
          <w:noProof/>
          <w:snapToGrid w:val="0"/>
          <w:szCs w:val="24"/>
        </w:rPr>
        <w:t xml:space="preserve">. </w:t>
      </w:r>
      <w:r>
        <w:rPr>
          <w:noProof/>
          <w:sz w:val="24"/>
          <w:szCs w:val="24"/>
        </w:rPr>
        <w:tab/>
      </w:r>
      <w:r>
        <w:rPr>
          <w:noProof/>
          <w:snapToGrid w:val="0"/>
          <w:szCs w:val="24"/>
        </w:rPr>
        <w:t>Registration, and area licensing, generally</w:t>
      </w:r>
      <w:r>
        <w:rPr>
          <w:noProof/>
        </w:rPr>
        <w:tab/>
      </w:r>
      <w:r>
        <w:rPr>
          <w:noProof/>
        </w:rPr>
        <w:fldChar w:fldCharType="begin"/>
      </w:r>
      <w:r>
        <w:rPr>
          <w:noProof/>
        </w:rPr>
        <w:instrText xml:space="preserve"> PAGEREF _Toc170184377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22D</w:t>
      </w:r>
      <w:r>
        <w:rPr>
          <w:noProof/>
          <w:snapToGrid w:val="0"/>
          <w:szCs w:val="24"/>
        </w:rPr>
        <w:t xml:space="preserve">. </w:t>
      </w:r>
      <w:r>
        <w:rPr>
          <w:noProof/>
          <w:sz w:val="24"/>
          <w:szCs w:val="24"/>
        </w:rPr>
        <w:tab/>
      </w:r>
      <w:r>
        <w:rPr>
          <w:noProof/>
          <w:snapToGrid w:val="0"/>
          <w:szCs w:val="24"/>
        </w:rPr>
        <w:t>Cancellation or suspension of a registration or area licence</w:t>
      </w:r>
      <w:r>
        <w:rPr>
          <w:noProof/>
        </w:rPr>
        <w:tab/>
      </w:r>
      <w:r>
        <w:rPr>
          <w:noProof/>
        </w:rPr>
        <w:fldChar w:fldCharType="begin"/>
      </w:r>
      <w:r>
        <w:rPr>
          <w:noProof/>
        </w:rPr>
        <w:instrText xml:space="preserve"> PAGEREF _Toc170184378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Duty of Corporation to accept delivery</w:t>
      </w:r>
      <w:r>
        <w:rPr>
          <w:noProof/>
        </w:rPr>
        <w:tab/>
      </w:r>
      <w:r>
        <w:rPr>
          <w:noProof/>
        </w:rPr>
        <w:fldChar w:fldCharType="begin"/>
      </w:r>
      <w:r>
        <w:rPr>
          <w:noProof/>
        </w:rPr>
        <w:instrText xml:space="preserve"> PAGEREF _Toc170184379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Effect of delivery to Corporation</w:t>
      </w:r>
      <w:r>
        <w:rPr>
          <w:noProof/>
        </w:rPr>
        <w:tab/>
      </w:r>
      <w:r>
        <w:rPr>
          <w:noProof/>
        </w:rPr>
        <w:fldChar w:fldCharType="begin"/>
      </w:r>
      <w:r>
        <w:rPr>
          <w:noProof/>
        </w:rPr>
        <w:instrText xml:space="preserve"> PAGEREF _Toc170184380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Permits that the Corporation may grant, and exemptions</w:t>
      </w:r>
      <w:r>
        <w:rPr>
          <w:noProof/>
        </w:rPr>
        <w:tab/>
      </w:r>
      <w:r>
        <w:rPr>
          <w:noProof/>
        </w:rPr>
        <w:fldChar w:fldCharType="begin"/>
      </w:r>
      <w:r>
        <w:rPr>
          <w:noProof/>
        </w:rPr>
        <w:instrText xml:space="preserve"> PAGEREF _Toc170184381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The marketing of potatoes</w:t>
      </w:r>
      <w:r>
        <w:rPr>
          <w:noProof/>
        </w:rPr>
        <w:tab/>
      </w:r>
      <w:r>
        <w:rPr>
          <w:noProof/>
        </w:rPr>
        <w:fldChar w:fldCharType="begin"/>
      </w:r>
      <w:r>
        <w:rPr>
          <w:noProof/>
        </w:rPr>
        <w:instrText xml:space="preserve"> PAGEREF _Toc170184382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Marketing pools</w:t>
      </w:r>
      <w:r>
        <w:rPr>
          <w:noProof/>
        </w:rPr>
        <w:tab/>
      </w:r>
      <w:r>
        <w:rPr>
          <w:noProof/>
        </w:rPr>
        <w:fldChar w:fldCharType="begin"/>
      </w:r>
      <w:r>
        <w:rPr>
          <w:noProof/>
        </w:rPr>
        <w:instrText xml:space="preserve"> PAGEREF _Toc170184383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Domestic market entitlements</w:t>
      </w:r>
      <w:r>
        <w:rPr>
          <w:noProof/>
        </w:rPr>
        <w:tab/>
      </w:r>
      <w:r>
        <w:rPr>
          <w:noProof/>
        </w:rPr>
        <w:fldChar w:fldCharType="begin"/>
      </w:r>
      <w:r>
        <w:rPr>
          <w:noProof/>
        </w:rPr>
        <w:instrText xml:space="preserve"> PAGEREF _Toc170184384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Shortfalls in requirement</w:t>
      </w:r>
      <w:r>
        <w:rPr>
          <w:noProof/>
        </w:rPr>
        <w:tab/>
      </w:r>
      <w:r>
        <w:rPr>
          <w:noProof/>
        </w:rPr>
        <w:fldChar w:fldCharType="begin"/>
      </w:r>
      <w:r>
        <w:rPr>
          <w:noProof/>
        </w:rPr>
        <w:instrText xml:space="preserve"> PAGEREF _Toc170184385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Compensation</w:t>
      </w:r>
      <w:r>
        <w:rPr>
          <w:noProof/>
        </w:rPr>
        <w:tab/>
      </w:r>
      <w:r>
        <w:rPr>
          <w:noProof/>
        </w:rPr>
        <w:fldChar w:fldCharType="begin"/>
      </w:r>
      <w:r>
        <w:rPr>
          <w:noProof/>
        </w:rPr>
        <w:instrText xml:space="preserve"> PAGEREF _Toc170184386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Payment may be withheld</w:t>
      </w:r>
      <w:r>
        <w:rPr>
          <w:noProof/>
        </w:rPr>
        <w:tab/>
      </w:r>
      <w:r>
        <w:rPr>
          <w:noProof/>
        </w:rPr>
        <w:fldChar w:fldCharType="begin"/>
      </w:r>
      <w:r>
        <w:rPr>
          <w:noProof/>
        </w:rPr>
        <w:instrText xml:space="preserve"> PAGEREF _Toc170184387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pacing w:val="-4"/>
          <w:szCs w:val="24"/>
        </w:rPr>
        <w:t>The price applicable to ware potatoes for the domestic market</w:t>
      </w:r>
      <w:r>
        <w:rPr>
          <w:noProof/>
        </w:rPr>
        <w:tab/>
      </w:r>
      <w:r>
        <w:rPr>
          <w:noProof/>
        </w:rPr>
        <w:fldChar w:fldCharType="begin"/>
      </w:r>
      <w:r>
        <w:rPr>
          <w:noProof/>
        </w:rPr>
        <w:instrText xml:space="preserve"> PAGEREF _Toc170184388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Restrictions on carriage of potatoes</w:t>
      </w:r>
      <w:r>
        <w:rPr>
          <w:noProof/>
        </w:rPr>
        <w:tab/>
      </w:r>
      <w:r>
        <w:rPr>
          <w:noProof/>
        </w:rPr>
        <w:fldChar w:fldCharType="begin"/>
      </w:r>
      <w:r>
        <w:rPr>
          <w:noProof/>
        </w:rPr>
        <w:instrText xml:space="preserve"> PAGEREF _Toc170184389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Restrictions on proceedings against Corporation</w:t>
      </w:r>
      <w:r>
        <w:rPr>
          <w:noProof/>
        </w:rPr>
        <w:tab/>
      </w:r>
      <w:r>
        <w:rPr>
          <w:noProof/>
        </w:rPr>
        <w:fldChar w:fldCharType="begin"/>
      </w:r>
      <w:r>
        <w:rPr>
          <w:noProof/>
        </w:rPr>
        <w:instrText xml:space="preserve"> PAGEREF _Toc170184390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Grower to notify Corporation of any encumbrances</w:t>
      </w:r>
      <w:r>
        <w:rPr>
          <w:noProof/>
        </w:rPr>
        <w:tab/>
      </w:r>
      <w:r>
        <w:rPr>
          <w:noProof/>
        </w:rPr>
        <w:fldChar w:fldCharType="begin"/>
      </w:r>
      <w:r>
        <w:rPr>
          <w:noProof/>
        </w:rPr>
        <w:instrText xml:space="preserve"> PAGEREF _Toc170184391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Limitation of liability of Corporation</w:t>
      </w:r>
      <w:r>
        <w:rPr>
          <w:noProof/>
        </w:rPr>
        <w:tab/>
      </w:r>
      <w:r>
        <w:rPr>
          <w:noProof/>
        </w:rPr>
        <w:fldChar w:fldCharType="begin"/>
      </w:r>
      <w:r>
        <w:rPr>
          <w:noProof/>
        </w:rPr>
        <w:instrText xml:space="preserve"> PAGEREF _Toc170184392 \h </w:instrText>
      </w:r>
      <w:r>
        <w:rPr>
          <w:noProof/>
        </w:rPr>
      </w:r>
      <w:r>
        <w:rPr>
          <w:noProof/>
        </w:rPr>
        <w:fldChar w:fldCharType="separate"/>
      </w:r>
      <w:r>
        <w:rPr>
          <w:noProof/>
        </w:rPr>
        <w:t>43</w:t>
      </w:r>
      <w:r>
        <w:rPr>
          <w:noProof/>
        </w:rPr>
        <w:fldChar w:fldCharType="end"/>
      </w:r>
    </w:p>
    <w:p>
      <w:pPr>
        <w:pStyle w:val="TOC2"/>
        <w:tabs>
          <w:tab w:val="right" w:pos="7086"/>
        </w:tabs>
        <w:rPr>
          <w:b w:val="0"/>
          <w:noProof/>
          <w:sz w:val="24"/>
          <w:szCs w:val="24"/>
        </w:rPr>
      </w:pPr>
      <w:r>
        <w:rPr>
          <w:noProof/>
          <w:szCs w:val="30"/>
        </w:rPr>
        <w:t>Part V — Miscellaneous</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_Toc170184394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_Toc170184395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Charge on proceeds of potatoes marketed</w:t>
      </w:r>
      <w:r>
        <w:rPr>
          <w:noProof/>
        </w:rPr>
        <w:tab/>
      </w:r>
      <w:r>
        <w:rPr>
          <w:noProof/>
        </w:rPr>
        <w:fldChar w:fldCharType="begin"/>
      </w:r>
      <w:r>
        <w:rPr>
          <w:noProof/>
        </w:rPr>
        <w:instrText xml:space="preserve"> PAGEREF _Toc170184396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_Toc170184397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_Toc170184398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41A</w:t>
      </w:r>
      <w:r>
        <w:rPr>
          <w:noProof/>
          <w:snapToGrid w:val="0"/>
          <w:szCs w:val="24"/>
        </w:rPr>
        <w:t xml:space="preserve">. </w:t>
      </w:r>
      <w:r>
        <w:rPr>
          <w:noProof/>
          <w:sz w:val="24"/>
          <w:szCs w:val="24"/>
        </w:rPr>
        <w:tab/>
      </w:r>
      <w:r>
        <w:rPr>
          <w:noProof/>
          <w:snapToGrid w:val="0"/>
          <w:szCs w:val="24"/>
        </w:rPr>
        <w:t>Liability of officers for offence by body corporate</w:t>
      </w:r>
      <w:r>
        <w:rPr>
          <w:noProof/>
        </w:rPr>
        <w:tab/>
      </w:r>
      <w:r>
        <w:rPr>
          <w:noProof/>
        </w:rPr>
        <w:fldChar w:fldCharType="begin"/>
      </w:r>
      <w:r>
        <w:rPr>
          <w:noProof/>
        </w:rPr>
        <w:instrText xml:space="preserve"> PAGEREF _Toc170184399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41B</w:t>
      </w:r>
      <w:r>
        <w:rPr>
          <w:noProof/>
          <w:snapToGrid w:val="0"/>
          <w:szCs w:val="24"/>
        </w:rPr>
        <w:t xml:space="preserve">. </w:t>
      </w:r>
      <w:r>
        <w:rPr>
          <w:noProof/>
          <w:sz w:val="24"/>
          <w:szCs w:val="24"/>
        </w:rPr>
        <w:tab/>
      </w:r>
      <w:r>
        <w:rPr>
          <w:noProof/>
          <w:snapToGrid w:val="0"/>
          <w:szCs w:val="24"/>
        </w:rPr>
        <w:t>Disposal of things impounded</w:t>
      </w:r>
      <w:r>
        <w:rPr>
          <w:noProof/>
        </w:rPr>
        <w:tab/>
      </w:r>
      <w:r>
        <w:rPr>
          <w:noProof/>
        </w:rPr>
        <w:fldChar w:fldCharType="begin"/>
      </w:r>
      <w:r>
        <w:rPr>
          <w:noProof/>
        </w:rPr>
        <w:instrText xml:space="preserve"> PAGEREF _Toc170184400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41C</w:t>
      </w:r>
      <w:r>
        <w:rPr>
          <w:noProof/>
          <w:snapToGrid w:val="0"/>
          <w:szCs w:val="24"/>
        </w:rPr>
        <w:t xml:space="preserve">. </w:t>
      </w:r>
      <w:r>
        <w:rPr>
          <w:noProof/>
          <w:sz w:val="24"/>
          <w:szCs w:val="24"/>
        </w:rPr>
        <w:tab/>
      </w:r>
      <w:r>
        <w:rPr>
          <w:noProof/>
          <w:snapToGrid w:val="0"/>
          <w:szCs w:val="24"/>
        </w:rPr>
        <w:t>Proof of contents etc. of packaging</w:t>
      </w:r>
      <w:r>
        <w:rPr>
          <w:noProof/>
        </w:rPr>
        <w:tab/>
      </w:r>
      <w:r>
        <w:rPr>
          <w:noProof/>
        </w:rPr>
        <w:fldChar w:fldCharType="begin"/>
      </w:r>
      <w:r>
        <w:rPr>
          <w:noProof/>
        </w:rPr>
        <w:instrText xml:space="preserve"> PAGEREF _Toc170184401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41D</w:t>
      </w:r>
      <w:r>
        <w:rPr>
          <w:noProof/>
          <w:snapToGrid w:val="0"/>
          <w:szCs w:val="24"/>
        </w:rPr>
        <w:t xml:space="preserve">. </w:t>
      </w:r>
      <w:r>
        <w:rPr>
          <w:noProof/>
          <w:sz w:val="24"/>
          <w:szCs w:val="24"/>
        </w:rPr>
        <w:tab/>
      </w:r>
      <w:r>
        <w:rPr>
          <w:noProof/>
          <w:snapToGrid w:val="0"/>
          <w:szCs w:val="24"/>
        </w:rPr>
        <w:t>Proof that potatoes were for sale</w:t>
      </w:r>
      <w:r>
        <w:rPr>
          <w:noProof/>
        </w:rPr>
        <w:tab/>
      </w:r>
      <w:r>
        <w:rPr>
          <w:noProof/>
        </w:rPr>
        <w:fldChar w:fldCharType="begin"/>
      </w:r>
      <w:r>
        <w:rPr>
          <w:noProof/>
        </w:rPr>
        <w:instrText xml:space="preserve"> PAGEREF _Toc170184402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41E</w:t>
      </w:r>
      <w:r>
        <w:rPr>
          <w:noProof/>
          <w:snapToGrid w:val="0"/>
          <w:szCs w:val="24"/>
        </w:rPr>
        <w:t>.</w:t>
      </w:r>
      <w:r>
        <w:rPr>
          <w:noProof/>
          <w:sz w:val="24"/>
          <w:szCs w:val="24"/>
        </w:rPr>
        <w:tab/>
      </w:r>
      <w:r>
        <w:rPr>
          <w:noProof/>
          <w:snapToGrid w:val="0"/>
          <w:szCs w:val="24"/>
        </w:rPr>
        <w:t>Proof of purpose</w:t>
      </w:r>
      <w:r>
        <w:rPr>
          <w:noProof/>
        </w:rPr>
        <w:tab/>
      </w:r>
      <w:r>
        <w:rPr>
          <w:noProof/>
        </w:rPr>
        <w:fldChar w:fldCharType="begin"/>
      </w:r>
      <w:r>
        <w:rPr>
          <w:noProof/>
        </w:rPr>
        <w:instrText xml:space="preserve"> PAGEREF _Toc170184403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41F</w:t>
      </w:r>
      <w:r>
        <w:rPr>
          <w:noProof/>
          <w:snapToGrid w:val="0"/>
          <w:szCs w:val="24"/>
        </w:rPr>
        <w:t xml:space="preserve">. </w:t>
      </w:r>
      <w:r>
        <w:rPr>
          <w:noProof/>
          <w:sz w:val="24"/>
          <w:szCs w:val="24"/>
        </w:rPr>
        <w:tab/>
      </w:r>
      <w:r>
        <w:rPr>
          <w:noProof/>
          <w:snapToGrid w:val="0"/>
          <w:szCs w:val="24"/>
        </w:rPr>
        <w:t>Certificate relating to licensing matters</w:t>
      </w:r>
      <w:r>
        <w:rPr>
          <w:noProof/>
        </w:rPr>
        <w:tab/>
      </w:r>
      <w:r>
        <w:rPr>
          <w:noProof/>
        </w:rPr>
        <w:fldChar w:fldCharType="begin"/>
      </w:r>
      <w:r>
        <w:rPr>
          <w:noProof/>
        </w:rPr>
        <w:instrText xml:space="preserve"> PAGEREF _Toc170184404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Institution of legal proceedings by Corporation</w:t>
      </w:r>
      <w:r>
        <w:rPr>
          <w:noProof/>
        </w:rPr>
        <w:tab/>
      </w:r>
      <w:r>
        <w:rPr>
          <w:noProof/>
        </w:rPr>
        <w:fldChar w:fldCharType="begin"/>
      </w:r>
      <w:r>
        <w:rPr>
          <w:noProof/>
        </w:rPr>
        <w:instrText xml:space="preserve"> PAGEREF _Toc170184405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_Toc170184406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_Toc170184407 \h </w:instrText>
      </w:r>
      <w:r>
        <w:rPr>
          <w:noProof/>
        </w:rPr>
      </w:r>
      <w:r>
        <w:rPr>
          <w:noProof/>
        </w:rPr>
        <w:fldChar w:fldCharType="separate"/>
      </w:r>
      <w:r>
        <w:rPr>
          <w:noProof/>
        </w:rPr>
        <w:t>54</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_Toc170184409 \h </w:instrText>
      </w:r>
      <w:r>
        <w:rPr>
          <w:noProof/>
        </w:rPr>
      </w:r>
      <w:r>
        <w:rPr>
          <w:noProof/>
        </w:rPr>
        <w:fldChar w:fldCharType="separate"/>
      </w:r>
      <w:r>
        <w:rPr>
          <w:noProof/>
        </w:rPr>
        <w:t>56</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_Toc170184410 \h </w:instrText>
      </w:r>
      <w:r>
        <w:rPr>
          <w:noProof/>
        </w:rPr>
      </w:r>
      <w:r>
        <w:rPr>
          <w:noProof/>
        </w:rPr>
        <w:fldChar w:fldCharType="separate"/>
      </w:r>
      <w:r>
        <w:rPr>
          <w:noProof/>
        </w:rPr>
        <w:t>59</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Marketing of Potatoes Act 1946 </w:t>
      </w:r>
    </w:p>
    <w:p>
      <w:pPr>
        <w:pStyle w:val="LongTitle"/>
        <w:rPr>
          <w:snapToGrid w:val="0"/>
        </w:rPr>
      </w:pPr>
      <w:r>
        <w:rPr>
          <w:snapToGrid w:val="0"/>
        </w:rPr>
        <w:t xml:space="preserve">An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snapToGrid w:val="0"/>
        </w:rPr>
        <w:t xml:space="preserve">, and to constitute the Potato Marketing Corporation of Western Australia; and for other relative purposes. </w:t>
      </w:r>
    </w:p>
    <w:p>
      <w:pPr>
        <w:pStyle w:val="Footnotelongtitle"/>
      </w:pPr>
      <w:r>
        <w:tab/>
        <w:t xml:space="preserve">[Long title amended by No. 96 of 1985 s.22; No. 11 of 1995 s.4.] </w:t>
      </w:r>
    </w:p>
    <w:p>
      <w:pPr>
        <w:pStyle w:val="Heading5"/>
        <w:spacing w:before="360"/>
        <w:rPr>
          <w:snapToGrid w:val="0"/>
        </w:rPr>
      </w:pPr>
      <w:bookmarkStart w:id="1" w:name="_Toc411320542"/>
      <w:bookmarkStart w:id="2" w:name="_Toc520176574"/>
      <w:bookmarkStart w:id="3" w:name="_Toc170184347"/>
      <w:r>
        <w:rPr>
          <w:rStyle w:val="CharSectno"/>
        </w:rPr>
        <w:t>1</w:t>
      </w:r>
      <w:r>
        <w:rPr>
          <w:snapToGrid w:val="0"/>
        </w:rPr>
        <w:t>.</w:t>
      </w:r>
      <w:r>
        <w:rPr>
          <w:snapToGrid w:val="0"/>
        </w:rPr>
        <w:tab/>
        <w:t>Short title and commencement</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 xml:space="preserve">Repealed by No. 96 of 1985 s.4.] </w:t>
      </w:r>
    </w:p>
    <w:p>
      <w:pPr>
        <w:pStyle w:val="Heading2"/>
      </w:pPr>
      <w:bookmarkStart w:id="4" w:name="_Toc89156959"/>
      <w:bookmarkStart w:id="5" w:name="_Toc89508302"/>
      <w:bookmarkStart w:id="6" w:name="_Toc91395425"/>
      <w:bookmarkStart w:id="7" w:name="_Toc92948994"/>
      <w:bookmarkStart w:id="8" w:name="_Toc97020257"/>
      <w:bookmarkStart w:id="9" w:name="_Toc102385188"/>
      <w:bookmarkStart w:id="10" w:name="_Toc102385264"/>
      <w:bookmarkStart w:id="11" w:name="_Toc103072445"/>
      <w:bookmarkStart w:id="12" w:name="_Toc170184348"/>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r>
        <w:rPr>
          <w:rStyle w:val="CharPartText"/>
        </w:rPr>
        <w:t xml:space="preserve"> </w:t>
      </w:r>
    </w:p>
    <w:p>
      <w:pPr>
        <w:pStyle w:val="Ednotesection"/>
      </w:pPr>
      <w:r>
        <w:t>[</w:t>
      </w:r>
      <w:r>
        <w:rPr>
          <w:b/>
          <w:bCs/>
        </w:rPr>
        <w:t>3.</w:t>
      </w:r>
      <w:r>
        <w:tab/>
        <w:t xml:space="preserve">Omitted under the Reprints Act 1984 s.7(4)(f).] </w:t>
      </w:r>
    </w:p>
    <w:p>
      <w:pPr>
        <w:pStyle w:val="Heading5"/>
        <w:rPr>
          <w:snapToGrid w:val="0"/>
        </w:rPr>
      </w:pPr>
      <w:bookmarkStart w:id="13" w:name="_Toc411320544"/>
      <w:bookmarkStart w:id="14" w:name="_Toc520176576"/>
      <w:bookmarkStart w:id="15" w:name="_Toc170184349"/>
      <w:r>
        <w:rPr>
          <w:rStyle w:val="CharSectno"/>
        </w:rPr>
        <w:t>4</w:t>
      </w:r>
      <w:r>
        <w:rPr>
          <w:snapToGrid w:val="0"/>
        </w:rPr>
        <w:t>.</w:t>
      </w:r>
      <w:r>
        <w:rPr>
          <w:snapToGrid w:val="0"/>
        </w:rPr>
        <w:tab/>
        <w:t>Operation</w:t>
      </w:r>
      <w:bookmarkEnd w:id="13"/>
      <w:bookmarkEnd w:id="14"/>
      <w:bookmarkEnd w:id="15"/>
      <w:r>
        <w:rPr>
          <w:snapToGrid w:val="0"/>
        </w:rPr>
        <w:t xml:space="preserve"> </w:t>
      </w:r>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r>
        <w:rPr>
          <w:snapToGrid w:val="0"/>
          <w:vertAlign w:val="superscript"/>
        </w:rPr>
        <w:t xml:space="preserve"> 2</w:t>
      </w:r>
      <w:r>
        <w:rPr>
          <w:snapToGrid w:val="0"/>
        </w:rPr>
        <w:t>.</w:t>
      </w:r>
    </w:p>
    <w:p>
      <w:pPr>
        <w:pStyle w:val="Footnotesection"/>
      </w:pPr>
      <w:r>
        <w:tab/>
        <w:t xml:space="preserve">[Section 4 amended by No. 11 of 1995 s.6.] </w:t>
      </w:r>
    </w:p>
    <w:p>
      <w:pPr>
        <w:pStyle w:val="Heading5"/>
        <w:rPr>
          <w:snapToGrid w:val="0"/>
        </w:rPr>
      </w:pPr>
      <w:bookmarkStart w:id="16" w:name="_Toc411320545"/>
      <w:bookmarkStart w:id="17" w:name="_Toc520176577"/>
      <w:bookmarkStart w:id="18" w:name="_Toc170184350"/>
      <w:r>
        <w:rPr>
          <w:rStyle w:val="CharSectno"/>
        </w:rPr>
        <w:t>5</w:t>
      </w:r>
      <w:r>
        <w:rPr>
          <w:snapToGrid w:val="0"/>
        </w:rPr>
        <w:t>.</w:t>
      </w:r>
      <w:r>
        <w:rPr>
          <w:snapToGrid w:val="0"/>
        </w:rPr>
        <w:tab/>
        <w:t>Interpretation</w:t>
      </w:r>
      <w:bookmarkEnd w:id="16"/>
      <w:bookmarkEnd w:id="17"/>
      <w:bookmarkEnd w:id="1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area licence</w:t>
      </w:r>
      <w:r>
        <w:rPr>
          <w:b/>
        </w:rPr>
        <w:t>”</w:t>
      </w:r>
      <w:r>
        <w:t xml:space="preserve"> means a licence issued by the Corporation authorizing the planting and producing of potatoes on the land described in the licence;</w:t>
      </w:r>
    </w:p>
    <w:p>
      <w:pPr>
        <w:pStyle w:val="Defstart"/>
      </w:pPr>
      <w:r>
        <w:rPr>
          <w:b/>
        </w:rPr>
        <w:tab/>
        <w:t>“</w:t>
      </w:r>
      <w:r>
        <w:rPr>
          <w:rStyle w:val="CharDefText"/>
        </w:rPr>
        <w:t>commercial producer</w:t>
      </w:r>
      <w:r>
        <w:rPr>
          <w:b/>
        </w:rPr>
        <w:t>”</w:t>
      </w:r>
      <w:r>
        <w:t xml:space="preserve"> means a grower by whom or on whose behalf at least 100 square metres or any areas of land exceeding in the aggregate 100 square metres have been planted with potatoes in the last preceding period of 12 months commencing from 1 April in each year;</w:t>
      </w:r>
    </w:p>
    <w:p>
      <w:pPr>
        <w:pStyle w:val="Defstart"/>
      </w:pPr>
      <w:r>
        <w:rPr>
          <w:b/>
        </w:rPr>
        <w:tab/>
        <w:t>“</w:t>
      </w:r>
      <w:r>
        <w:rPr>
          <w:rStyle w:val="CharDefText"/>
        </w:rPr>
        <w:t>consignment advice</w:t>
      </w:r>
      <w:r>
        <w:rPr>
          <w:b/>
        </w:rPr>
        <w:t>”</w:t>
      </w:r>
      <w:r>
        <w:t xml:space="preserve"> means a document in the prescribed form furnished by the grower of the potatoes to which the document relates and which contains the prescribed information in relation to those potatoes;</w:t>
      </w:r>
    </w:p>
    <w:p>
      <w:pPr>
        <w:pStyle w:val="Defstart"/>
      </w:pPr>
      <w:r>
        <w:rPr>
          <w:b/>
        </w:rPr>
        <w:tab/>
        <w:t>“</w:t>
      </w:r>
      <w:r>
        <w:rPr>
          <w:rStyle w:val="CharDefText"/>
        </w:rPr>
        <w:t>grower</w:t>
      </w:r>
      <w:r>
        <w:rPr>
          <w:b/>
        </w:rPr>
        <w:t>”</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t>“</w:t>
      </w:r>
      <w:r>
        <w:rPr>
          <w:rStyle w:val="CharDefText"/>
        </w:rPr>
        <w:t>inspector</w:t>
      </w:r>
      <w:r>
        <w:rPr>
          <w:b/>
        </w:rPr>
        <w:t>”</w:t>
      </w:r>
      <w:r>
        <w:t xml:space="preserve"> means an inspector appointed under section 18;</w:t>
      </w:r>
    </w:p>
    <w:p>
      <w:pPr>
        <w:pStyle w:val="Defstart"/>
      </w:pPr>
      <w:r>
        <w:rPr>
          <w:b/>
        </w:rPr>
        <w:tab/>
        <w:t>“</w:t>
      </w:r>
      <w:r>
        <w:rPr>
          <w:rStyle w:val="CharDefText"/>
        </w:rPr>
        <w:t>packaging</w:t>
      </w:r>
      <w:r>
        <w:rPr>
          <w:b/>
        </w:rPr>
        <w:t>”</w:t>
      </w:r>
      <w:r>
        <w:t xml:space="preserve"> includes any container, bag or other receptacle;</w:t>
      </w:r>
    </w:p>
    <w:p>
      <w:pPr>
        <w:pStyle w:val="Defstart"/>
      </w:pPr>
      <w:r>
        <w:rPr>
          <w:b/>
        </w:rPr>
        <w:tab/>
        <w:t>“</w:t>
      </w:r>
      <w:r>
        <w:rPr>
          <w:rStyle w:val="CharDefText"/>
        </w:rPr>
        <w:t>potato exporter</w:t>
      </w:r>
      <w:r>
        <w:rPr>
          <w:b/>
        </w:rPr>
        <w:t>”</w:t>
      </w:r>
      <w:r>
        <w:t xml:space="preserve"> means a person, other than the Corporation, who or which —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t>“</w:t>
      </w:r>
      <w:r>
        <w:rPr>
          <w:rStyle w:val="CharDefText"/>
        </w:rPr>
        <w:t>potato product</w:t>
      </w:r>
      <w:r>
        <w:rPr>
          <w:b/>
        </w:rPr>
        <w:t>”</w:t>
      </w:r>
      <w:r>
        <w:t xml:space="preserve"> includes peeled potatoes, potato crisps, chips, meal or flakes, or canned potatoes or any other product that is wholly or partly derived from potatoes;</w:t>
      </w:r>
    </w:p>
    <w:p>
      <w:pPr>
        <w:pStyle w:val="Defstart"/>
      </w:pPr>
      <w:r>
        <w:rPr>
          <w:b/>
        </w:rPr>
        <w:tab/>
        <w:t>“</w:t>
      </w:r>
      <w:r>
        <w:rPr>
          <w:rStyle w:val="CharDefText"/>
        </w:rPr>
        <w:t>potato product manufacturer</w:t>
      </w:r>
      <w:r>
        <w:rPr>
          <w:b/>
        </w:rPr>
        <w:t>”</w:t>
      </w:r>
      <w:r>
        <w:t xml:space="preserve"> means a person who or which, otherwise than by way of a restaurant or food shop, carries on the business of manufacturing a potato product;</w:t>
      </w:r>
    </w:p>
    <w:p>
      <w:pPr>
        <w:pStyle w:val="Defstart"/>
      </w:pPr>
      <w:r>
        <w:rPr>
          <w:b/>
        </w:rPr>
        <w:tab/>
        <w:t>“</w:t>
      </w:r>
      <w:r>
        <w:rPr>
          <w:rStyle w:val="CharDefText"/>
        </w:rPr>
        <w:t>public notice</w:t>
      </w:r>
      <w:r>
        <w:rPr>
          <w:b/>
        </w:rPr>
        <w:t>”</w:t>
      </w:r>
      <w:r>
        <w:t xml:space="preserve"> means a notice published in the </w:t>
      </w:r>
      <w:r>
        <w:rPr>
          <w:i/>
        </w:rPr>
        <w:t>Gazette</w:t>
      </w:r>
      <w:r>
        <w:t xml:space="preserve"> and in one newspaper circulating in the districts in which potatoes are grown or produced;</w:t>
      </w:r>
    </w:p>
    <w:p>
      <w:pPr>
        <w:pStyle w:val="Defstart"/>
      </w:pPr>
      <w:r>
        <w:rPr>
          <w:b/>
        </w:rPr>
        <w:tab/>
        <w:t>“</w:t>
      </w:r>
      <w:r>
        <w:rPr>
          <w:rStyle w:val="CharDefText"/>
        </w:rPr>
        <w:t>sell</w:t>
      </w:r>
      <w:r>
        <w:rPr>
          <w:b/>
        </w:rPr>
        <w:t>”</w:t>
      </w:r>
      <w:r>
        <w:t xml:space="preserve"> includes barter and exchange and </w:t>
      </w:r>
      <w:r>
        <w:rPr>
          <w:b/>
        </w:rPr>
        <w:t>“</w:t>
      </w:r>
      <w:r>
        <w:rPr>
          <w:rStyle w:val="CharDefText"/>
        </w:rPr>
        <w:t>sale</w:t>
      </w:r>
      <w:r>
        <w:rPr>
          <w:b/>
        </w:rPr>
        <w:t>”</w:t>
      </w:r>
      <w:r>
        <w:t xml:space="preserve"> has a corresponding meaning;</w:t>
      </w:r>
    </w:p>
    <w:p>
      <w:pPr>
        <w:pStyle w:val="Defstart"/>
      </w:pPr>
      <w:r>
        <w:rPr>
          <w:b/>
        </w:rPr>
        <w:tab/>
        <w:t>“</w:t>
      </w:r>
      <w:r>
        <w:rPr>
          <w:rStyle w:val="CharDefText"/>
        </w:rPr>
        <w:t>the Corporation</w:t>
      </w:r>
      <w:r>
        <w:rPr>
          <w:b/>
        </w:rPr>
        <w:t>”</w:t>
      </w:r>
      <w:r>
        <w:t xml:space="preserve"> means the body preserved and continued under section 7(1) as the Potato Marketing Corporation of Western Australia;</w:t>
      </w:r>
    </w:p>
    <w:p>
      <w:pPr>
        <w:pStyle w:val="Defstart"/>
      </w:pPr>
      <w:r>
        <w:rPr>
          <w:b/>
        </w:rPr>
        <w:tab/>
        <w:t>“</w:t>
      </w:r>
      <w:r>
        <w:rPr>
          <w:rStyle w:val="CharDefText"/>
        </w:rPr>
        <w:t>the Fund</w:t>
      </w:r>
      <w:r>
        <w:rPr>
          <w:b/>
        </w:rPr>
        <w:t>”</w:t>
      </w:r>
      <w:r>
        <w:t xml:space="preserve"> means the Potato Marketing Corporation Fund referred to in section 20(1);</w:t>
      </w:r>
    </w:p>
    <w:p>
      <w:pPr>
        <w:pStyle w:val="Defstart"/>
      </w:pPr>
      <w:r>
        <w:rPr>
          <w:b/>
        </w:rPr>
        <w:tab/>
        <w:t>“</w:t>
      </w:r>
      <w:r>
        <w:rPr>
          <w:rStyle w:val="CharDefText"/>
        </w:rPr>
        <w:t>ware potato</w:t>
      </w:r>
      <w:r>
        <w:rPr>
          <w:b/>
        </w:rPr>
        <w:t>”</w:t>
      </w:r>
      <w:r>
        <w:t xml:space="preserve"> means a potato which —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 xml:space="preserve">[Section 5 amended by No. 29 of 1957 s.2; No. 94 of 1972 s.4 (as amended by No. 19 of 1973 s.4); No. 26 of 1974 s.2; No. 96 of 1985 ss.5 and 22; No. 11 of 1995 s.7.] </w:t>
      </w:r>
    </w:p>
    <w:p>
      <w:pPr>
        <w:pStyle w:val="Heading5"/>
        <w:rPr>
          <w:snapToGrid w:val="0"/>
        </w:rPr>
      </w:pPr>
      <w:bookmarkStart w:id="19" w:name="_Toc411320546"/>
      <w:bookmarkStart w:id="20" w:name="_Toc520176578"/>
      <w:bookmarkStart w:id="21" w:name="_Toc170184351"/>
      <w:r>
        <w:rPr>
          <w:rStyle w:val="CharSectno"/>
        </w:rPr>
        <w:t>6</w:t>
      </w:r>
      <w:r>
        <w:rPr>
          <w:snapToGrid w:val="0"/>
        </w:rPr>
        <w:t>.</w:t>
      </w:r>
      <w:r>
        <w:rPr>
          <w:snapToGrid w:val="0"/>
        </w:rPr>
        <w:tab/>
        <w:t>Construction</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22" w:name="_Toc89156964"/>
      <w:bookmarkStart w:id="23" w:name="_Toc89508307"/>
      <w:bookmarkStart w:id="24" w:name="_Toc91395430"/>
      <w:bookmarkStart w:id="25" w:name="_Toc92948999"/>
      <w:bookmarkStart w:id="26" w:name="_Toc97020262"/>
      <w:bookmarkStart w:id="27" w:name="_Toc102385193"/>
      <w:bookmarkStart w:id="28" w:name="_Toc102385269"/>
      <w:bookmarkStart w:id="29" w:name="_Toc103072450"/>
      <w:bookmarkStart w:id="30" w:name="_Toc170184352"/>
      <w:r>
        <w:rPr>
          <w:rStyle w:val="CharPartNo"/>
        </w:rPr>
        <w:t>Part II</w:t>
      </w:r>
      <w:r>
        <w:t> — </w:t>
      </w:r>
      <w:r>
        <w:rPr>
          <w:rStyle w:val="CharPartText"/>
        </w:rPr>
        <w:t>The Potato Marketing Corporation of Western Australia</w:t>
      </w:r>
      <w:bookmarkEnd w:id="22"/>
      <w:bookmarkEnd w:id="23"/>
      <w:bookmarkEnd w:id="24"/>
      <w:bookmarkEnd w:id="25"/>
      <w:bookmarkEnd w:id="26"/>
      <w:bookmarkEnd w:id="27"/>
      <w:bookmarkEnd w:id="28"/>
      <w:bookmarkEnd w:id="29"/>
      <w:bookmarkEnd w:id="30"/>
      <w:r>
        <w:rPr>
          <w:rStyle w:val="CharPartText"/>
        </w:rPr>
        <w:t xml:space="preserve"> </w:t>
      </w:r>
    </w:p>
    <w:p>
      <w:pPr>
        <w:pStyle w:val="Footnoteheading"/>
        <w:rPr>
          <w:snapToGrid w:val="0"/>
        </w:rPr>
      </w:pPr>
      <w:r>
        <w:rPr>
          <w:snapToGrid w:val="0"/>
        </w:rPr>
        <w:tab/>
        <w:t xml:space="preserve">[Heading amended by No. 96 of 1985 s.22; No. 11 of 1995 s.8.] </w:t>
      </w:r>
    </w:p>
    <w:p>
      <w:pPr>
        <w:pStyle w:val="Heading3"/>
        <w:rPr>
          <w:snapToGrid w:val="0"/>
        </w:rPr>
      </w:pPr>
      <w:bookmarkStart w:id="31" w:name="_Toc89156965"/>
      <w:bookmarkStart w:id="32" w:name="_Toc89508308"/>
      <w:bookmarkStart w:id="33" w:name="_Toc91395431"/>
      <w:bookmarkStart w:id="34" w:name="_Toc92949000"/>
      <w:bookmarkStart w:id="35" w:name="_Toc97020263"/>
      <w:bookmarkStart w:id="36" w:name="_Toc102385194"/>
      <w:bookmarkStart w:id="37" w:name="_Toc102385270"/>
      <w:bookmarkStart w:id="38" w:name="_Toc103072451"/>
      <w:bookmarkStart w:id="39" w:name="_Toc170184353"/>
      <w:r>
        <w:rPr>
          <w:rStyle w:val="CharDivNo"/>
        </w:rPr>
        <w:t>Division 1</w:t>
      </w:r>
      <w:r>
        <w:rPr>
          <w:snapToGrid w:val="0"/>
        </w:rPr>
        <w:t> — </w:t>
      </w:r>
      <w:r>
        <w:rPr>
          <w:rStyle w:val="CharDivText"/>
        </w:rPr>
        <w:t>Constitution and proceedings of the Corporation</w:t>
      </w:r>
      <w:bookmarkEnd w:id="31"/>
      <w:bookmarkEnd w:id="32"/>
      <w:bookmarkEnd w:id="33"/>
      <w:bookmarkEnd w:id="34"/>
      <w:bookmarkEnd w:id="35"/>
      <w:bookmarkEnd w:id="36"/>
      <w:bookmarkEnd w:id="37"/>
      <w:bookmarkEnd w:id="38"/>
      <w:bookmarkEnd w:id="39"/>
      <w:r>
        <w:rPr>
          <w:rStyle w:val="CharDivText"/>
        </w:rPr>
        <w:t xml:space="preserve"> </w:t>
      </w:r>
    </w:p>
    <w:p>
      <w:pPr>
        <w:pStyle w:val="Footnoteheading"/>
        <w:rPr>
          <w:snapToGrid w:val="0"/>
        </w:rPr>
      </w:pPr>
      <w:r>
        <w:rPr>
          <w:snapToGrid w:val="0"/>
        </w:rPr>
        <w:tab/>
        <w:t xml:space="preserve">[Heading amended by No. 96 of 1985 s.22; No. 11 of 1995 s.12.] </w:t>
      </w:r>
    </w:p>
    <w:p>
      <w:pPr>
        <w:pStyle w:val="Heading5"/>
        <w:rPr>
          <w:snapToGrid w:val="0"/>
        </w:rPr>
      </w:pPr>
      <w:bookmarkStart w:id="40" w:name="_Toc411320547"/>
      <w:bookmarkStart w:id="41" w:name="_Toc520176579"/>
      <w:bookmarkStart w:id="42" w:name="_Toc170184354"/>
      <w:r>
        <w:rPr>
          <w:rStyle w:val="CharSectno"/>
        </w:rPr>
        <w:t>7</w:t>
      </w:r>
      <w:r>
        <w:rPr>
          <w:snapToGrid w:val="0"/>
        </w:rPr>
        <w:t>.</w:t>
      </w:r>
      <w:r>
        <w:rPr>
          <w:snapToGrid w:val="0"/>
        </w:rPr>
        <w:tab/>
        <w:t>Constitution of Corporation</w:t>
      </w:r>
      <w:bookmarkEnd w:id="40"/>
      <w:bookmarkEnd w:id="41"/>
      <w:bookmarkEnd w:id="42"/>
      <w:r>
        <w:rPr>
          <w:snapToGrid w:val="0"/>
        </w:rPr>
        <w:t xml:space="preserve"> </w:t>
      </w:r>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 xml:space="preserve">[Section 7 amended by No. 26 of 1974 s.3; No. 96 of 1985 ss.6 and 22; No. 11 of 1995 ss.9 and 12.] </w:t>
      </w:r>
    </w:p>
    <w:p>
      <w:pPr>
        <w:pStyle w:val="Heading5"/>
        <w:rPr>
          <w:snapToGrid w:val="0"/>
        </w:rPr>
      </w:pPr>
      <w:bookmarkStart w:id="43" w:name="_Toc411320548"/>
      <w:bookmarkStart w:id="44" w:name="_Toc520176580"/>
      <w:bookmarkStart w:id="45" w:name="_Toc170184355"/>
      <w:r>
        <w:rPr>
          <w:rStyle w:val="CharSectno"/>
        </w:rPr>
        <w:t>8</w:t>
      </w:r>
      <w:r>
        <w:rPr>
          <w:snapToGrid w:val="0"/>
        </w:rPr>
        <w:t>.</w:t>
      </w:r>
      <w:r>
        <w:rPr>
          <w:snapToGrid w:val="0"/>
        </w:rPr>
        <w:tab/>
        <w:t>Election of members</w:t>
      </w:r>
      <w:bookmarkEnd w:id="43"/>
      <w:bookmarkEnd w:id="44"/>
      <w:bookmarkEnd w:id="45"/>
      <w:r>
        <w:rPr>
          <w:snapToGrid w:val="0"/>
        </w:rPr>
        <w:t xml:space="preserve"> </w:t>
      </w:r>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s.7(4)(e).]</w:t>
      </w:r>
    </w:p>
    <w:p>
      <w:pPr>
        <w:pStyle w:val="Footnotesection"/>
      </w:pPr>
      <w:r>
        <w:tab/>
        <w:t xml:space="preserve">[Section 8 amended by No. 26 of 1974 s.4; No. 96 of 1985 s.22; No. 11 of 1995 ss.10 and 12.] </w:t>
      </w:r>
    </w:p>
    <w:p>
      <w:pPr>
        <w:pStyle w:val="Heading5"/>
        <w:rPr>
          <w:snapToGrid w:val="0"/>
        </w:rPr>
      </w:pPr>
      <w:bookmarkStart w:id="46" w:name="_Toc411320549"/>
      <w:bookmarkStart w:id="47" w:name="_Toc520176581"/>
      <w:bookmarkStart w:id="48" w:name="_Toc170184356"/>
      <w:r>
        <w:rPr>
          <w:rStyle w:val="CharSectno"/>
        </w:rPr>
        <w:t>9</w:t>
      </w:r>
      <w:r>
        <w:rPr>
          <w:snapToGrid w:val="0"/>
        </w:rPr>
        <w:t>.</w:t>
      </w:r>
      <w:r>
        <w:rPr>
          <w:snapToGrid w:val="0"/>
        </w:rPr>
        <w:tab/>
        <w:t>Corporation a body corporate</w:t>
      </w:r>
      <w:bookmarkEnd w:id="46"/>
      <w:bookmarkEnd w:id="47"/>
      <w:bookmarkEnd w:id="48"/>
      <w:r>
        <w:rPr>
          <w:snapToGrid w:val="0"/>
        </w:rPr>
        <w:t xml:space="preserve"> </w:t>
      </w:r>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 xml:space="preserve">[Section 9 amended by No. 96 of 1985 s.22; No. 11 of 1995 s.11.] </w:t>
      </w:r>
    </w:p>
    <w:p>
      <w:pPr>
        <w:pStyle w:val="Heading5"/>
        <w:keepNext w:val="0"/>
        <w:keepLines w:val="0"/>
        <w:rPr>
          <w:snapToGrid w:val="0"/>
        </w:rPr>
      </w:pPr>
      <w:bookmarkStart w:id="49" w:name="_Toc411320550"/>
      <w:bookmarkStart w:id="50" w:name="_Toc520176582"/>
      <w:bookmarkStart w:id="51" w:name="_Toc170184357"/>
      <w:r>
        <w:rPr>
          <w:rStyle w:val="CharSectno"/>
        </w:rPr>
        <w:t>10</w:t>
      </w:r>
      <w:r>
        <w:rPr>
          <w:snapToGrid w:val="0"/>
        </w:rPr>
        <w:t>.</w:t>
      </w:r>
      <w:r>
        <w:rPr>
          <w:snapToGrid w:val="0"/>
        </w:rPr>
        <w:tab/>
        <w:t>Corporation not to represent the Crown</w:t>
      </w:r>
      <w:bookmarkEnd w:id="49"/>
      <w:bookmarkEnd w:id="50"/>
      <w:bookmarkEnd w:id="51"/>
      <w:r>
        <w:rPr>
          <w:snapToGrid w:val="0"/>
        </w:rPr>
        <w:t xml:space="preserve"> </w:t>
      </w:r>
    </w:p>
    <w:p>
      <w:pPr>
        <w:pStyle w:val="Subsection"/>
        <w:rPr>
          <w:snapToGrid w:val="0"/>
        </w:rPr>
      </w:pPr>
      <w:r>
        <w:rPr>
          <w:snapToGrid w:val="0"/>
        </w:rPr>
        <w:tab/>
      </w:r>
      <w:r>
        <w:rPr>
          <w:snapToGrid w:val="0"/>
        </w:rPr>
        <w:tab/>
        <w:t>The Corporation shall not, except in relation to any matter in which the Corporation is specially authorized by the Governor to act on behalf of the Crown, be the agent or servant or the representative of the Crown.</w:t>
      </w:r>
    </w:p>
    <w:p>
      <w:pPr>
        <w:pStyle w:val="Footnotesection"/>
      </w:pPr>
      <w:r>
        <w:tab/>
        <w:t xml:space="preserve">[Section 10 amended by No. 96 of 1985 s.22; No. 11 of 1995 s.12.] </w:t>
      </w:r>
    </w:p>
    <w:p>
      <w:pPr>
        <w:pStyle w:val="Heading5"/>
        <w:rPr>
          <w:snapToGrid w:val="0"/>
        </w:rPr>
      </w:pPr>
      <w:bookmarkStart w:id="52" w:name="_Toc411320551"/>
      <w:bookmarkStart w:id="53" w:name="_Toc520176583"/>
      <w:bookmarkStart w:id="54" w:name="_Toc170184358"/>
      <w:r>
        <w:rPr>
          <w:rStyle w:val="CharSectno"/>
        </w:rPr>
        <w:t>11</w:t>
      </w:r>
      <w:r>
        <w:rPr>
          <w:snapToGrid w:val="0"/>
        </w:rPr>
        <w:t>.</w:t>
      </w:r>
      <w:r>
        <w:rPr>
          <w:snapToGrid w:val="0"/>
        </w:rPr>
        <w:tab/>
        <w:t>Remuneration of Corporation members</w:t>
      </w:r>
      <w:bookmarkEnd w:id="52"/>
      <w:bookmarkEnd w:id="53"/>
      <w:bookmarkEnd w:id="54"/>
      <w:r>
        <w:rPr>
          <w:snapToGrid w:val="0"/>
        </w:rPr>
        <w:t xml:space="preserve"> </w:t>
      </w:r>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 xml:space="preserve">[Section 11 amended by No. 96 of 1985 s.22; No. 11 of 1995 ss.12 and 13.] </w:t>
      </w:r>
    </w:p>
    <w:p>
      <w:pPr>
        <w:pStyle w:val="Heading5"/>
        <w:rPr>
          <w:snapToGrid w:val="0"/>
        </w:rPr>
      </w:pPr>
      <w:bookmarkStart w:id="55" w:name="_Toc411320552"/>
      <w:bookmarkStart w:id="56" w:name="_Toc520176584"/>
      <w:bookmarkStart w:id="57" w:name="_Toc170184359"/>
      <w:r>
        <w:rPr>
          <w:rStyle w:val="CharSectno"/>
        </w:rPr>
        <w:t>12</w:t>
      </w:r>
      <w:r>
        <w:rPr>
          <w:snapToGrid w:val="0"/>
        </w:rPr>
        <w:t>.</w:t>
      </w:r>
      <w:r>
        <w:rPr>
          <w:snapToGrid w:val="0"/>
        </w:rPr>
        <w:tab/>
        <w:t>Term of office</w:t>
      </w:r>
      <w:bookmarkEnd w:id="55"/>
      <w:bookmarkEnd w:id="56"/>
      <w:bookmarkEnd w:id="57"/>
      <w:r>
        <w:rPr>
          <w:snapToGrid w:val="0"/>
        </w:rPr>
        <w:t xml:space="preserve"> </w:t>
      </w:r>
    </w:p>
    <w:p>
      <w:pPr>
        <w:pStyle w:val="Subsection"/>
        <w:rPr>
          <w:snapToGrid w:val="0"/>
        </w:rPr>
      </w:pPr>
      <w:r>
        <w:rPr>
          <w:snapToGrid w:val="0"/>
        </w:rPr>
        <w:tab/>
        <w:t>(1)</w:t>
      </w:r>
      <w:r>
        <w:rPr>
          <w:snapToGrid w:val="0"/>
        </w:rPr>
        <w:tab/>
        <w:t>Except as otherwise provided by this Act, a member of the Corporation shall hold office for such term, not exceeding —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 xml:space="preserve">[Section 12 inserted by No. 11 of 1995 s.14.] </w:t>
      </w:r>
    </w:p>
    <w:p>
      <w:pPr>
        <w:pStyle w:val="Heading5"/>
        <w:rPr>
          <w:snapToGrid w:val="0"/>
        </w:rPr>
      </w:pPr>
      <w:bookmarkStart w:id="58" w:name="_Toc411320553"/>
      <w:bookmarkStart w:id="59" w:name="_Toc520176585"/>
      <w:bookmarkStart w:id="60" w:name="_Toc170184360"/>
      <w:r>
        <w:rPr>
          <w:rStyle w:val="CharSectno"/>
        </w:rPr>
        <w:t>13</w:t>
      </w:r>
      <w:r>
        <w:rPr>
          <w:snapToGrid w:val="0"/>
        </w:rPr>
        <w:t>.</w:t>
      </w:r>
      <w:r>
        <w:rPr>
          <w:snapToGrid w:val="0"/>
        </w:rPr>
        <w:tab/>
        <w:t>Vacancies</w:t>
      </w:r>
      <w:bookmarkEnd w:id="58"/>
      <w:bookmarkEnd w:id="59"/>
      <w:bookmarkEnd w:id="60"/>
      <w:r>
        <w:rPr>
          <w:snapToGrid w:val="0"/>
        </w:rPr>
        <w:t xml:space="preserve"> </w:t>
      </w:r>
    </w:p>
    <w:p>
      <w:pPr>
        <w:pStyle w:val="Subsection"/>
        <w:rPr>
          <w:snapToGrid w:val="0"/>
        </w:rPr>
      </w:pPr>
      <w:r>
        <w:rPr>
          <w:snapToGrid w:val="0"/>
        </w:rPr>
        <w:tab/>
      </w:r>
      <w:r>
        <w:rPr>
          <w:snapToGrid w:val="0"/>
        </w:rPr>
        <w:tab/>
        <w:t>The office of a member of the Corporation becomes vacant if that member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 xml:space="preserve">[Section 13 amended by No. 96 of 1985 s.22; No. 11 of 1995 s.15; No. 10 of 2001 s.220.] </w:t>
      </w:r>
    </w:p>
    <w:p>
      <w:pPr>
        <w:pStyle w:val="Heading5"/>
        <w:rPr>
          <w:snapToGrid w:val="0"/>
        </w:rPr>
      </w:pPr>
      <w:bookmarkStart w:id="61" w:name="_Toc411320554"/>
      <w:bookmarkStart w:id="62" w:name="_Toc520176586"/>
      <w:bookmarkStart w:id="63" w:name="_Toc170184361"/>
      <w:r>
        <w:rPr>
          <w:rStyle w:val="CharSectno"/>
        </w:rPr>
        <w:t>14</w:t>
      </w:r>
      <w:r>
        <w:rPr>
          <w:snapToGrid w:val="0"/>
        </w:rPr>
        <w:t>.</w:t>
      </w:r>
      <w:r>
        <w:rPr>
          <w:snapToGrid w:val="0"/>
        </w:rPr>
        <w:tab/>
        <w:t>Proceedings of Corporation not invalidated by vacancies or defects</w:t>
      </w:r>
      <w:bookmarkEnd w:id="61"/>
      <w:bookmarkEnd w:id="62"/>
      <w:bookmarkEnd w:id="63"/>
      <w:r>
        <w:rPr>
          <w:snapToGrid w:val="0"/>
        </w:rPr>
        <w:t xml:space="preserve"> </w:t>
      </w:r>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 xml:space="preserve">[Section 14 amended by No. 96 of 1985 s.22; No. 11 of 1995 s.12] </w:t>
      </w:r>
    </w:p>
    <w:p>
      <w:pPr>
        <w:pStyle w:val="Heading5"/>
        <w:rPr>
          <w:snapToGrid w:val="0"/>
        </w:rPr>
      </w:pPr>
      <w:bookmarkStart w:id="64" w:name="_Toc411320555"/>
      <w:bookmarkStart w:id="65" w:name="_Toc520176587"/>
      <w:bookmarkStart w:id="66" w:name="_Toc170184362"/>
      <w:r>
        <w:rPr>
          <w:rStyle w:val="CharSectno"/>
        </w:rPr>
        <w:t>15</w:t>
      </w:r>
      <w:r>
        <w:rPr>
          <w:snapToGrid w:val="0"/>
        </w:rPr>
        <w:t>.</w:t>
      </w:r>
      <w:r>
        <w:rPr>
          <w:snapToGrid w:val="0"/>
        </w:rPr>
        <w:tab/>
        <w:t>Exercise of powers by Corporation</w:t>
      </w:r>
      <w:bookmarkEnd w:id="64"/>
      <w:bookmarkEnd w:id="65"/>
      <w:bookmarkEnd w:id="66"/>
      <w:r>
        <w:rPr>
          <w:snapToGrid w:val="0"/>
        </w:rPr>
        <w:t xml:space="preserve"> </w:t>
      </w:r>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 xml:space="preserve">[Section 15 amended by No. 96 of 1985 s.22; No. 11 of 1995 ss.12 and 16.] </w:t>
      </w:r>
    </w:p>
    <w:p>
      <w:pPr>
        <w:pStyle w:val="Heading5"/>
        <w:rPr>
          <w:snapToGrid w:val="0"/>
        </w:rPr>
      </w:pPr>
      <w:bookmarkStart w:id="67" w:name="_Toc411320556"/>
      <w:bookmarkStart w:id="68" w:name="_Toc520176588"/>
      <w:bookmarkStart w:id="69" w:name="_Toc170184363"/>
      <w:r>
        <w:rPr>
          <w:rStyle w:val="CharSectno"/>
        </w:rPr>
        <w:t>16</w:t>
      </w:r>
      <w:r>
        <w:rPr>
          <w:snapToGrid w:val="0"/>
        </w:rPr>
        <w:t>.</w:t>
      </w:r>
      <w:r>
        <w:rPr>
          <w:snapToGrid w:val="0"/>
        </w:rPr>
        <w:tab/>
        <w:t>Protection of members and officers</w:t>
      </w:r>
      <w:bookmarkEnd w:id="67"/>
      <w:bookmarkEnd w:id="68"/>
      <w:bookmarkEnd w:id="69"/>
      <w:r>
        <w:rPr>
          <w:snapToGrid w:val="0"/>
        </w:rPr>
        <w:t xml:space="preserve"> </w:t>
      </w:r>
    </w:p>
    <w:p>
      <w:pPr>
        <w:pStyle w:val="Subsection"/>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 xml:space="preserve"> </w:t>
      </w:r>
    </w:p>
    <w:p>
      <w:pPr>
        <w:pStyle w:val="Footnotesection"/>
      </w:pPr>
      <w:r>
        <w:tab/>
        <w:t xml:space="preserve">[Section 16 inserted by No. 11 of 1995 s.17; amended by No. 41 of 1996 s.3.] </w:t>
      </w:r>
    </w:p>
    <w:p>
      <w:pPr>
        <w:pStyle w:val="Heading5"/>
        <w:rPr>
          <w:snapToGrid w:val="0"/>
        </w:rPr>
      </w:pPr>
      <w:bookmarkStart w:id="70" w:name="_Toc411320557"/>
      <w:bookmarkStart w:id="71" w:name="_Toc520176589"/>
      <w:bookmarkStart w:id="72" w:name="_Toc170184364"/>
      <w:r>
        <w:rPr>
          <w:rStyle w:val="CharSectno"/>
        </w:rPr>
        <w:t>17</w:t>
      </w:r>
      <w:r>
        <w:rPr>
          <w:snapToGrid w:val="0"/>
        </w:rPr>
        <w:t>.</w:t>
      </w:r>
      <w:r>
        <w:rPr>
          <w:snapToGrid w:val="0"/>
        </w:rPr>
        <w:tab/>
        <w:t>Meetings of the Corporation</w:t>
      </w:r>
      <w:bookmarkEnd w:id="70"/>
      <w:bookmarkEnd w:id="71"/>
      <w:bookmarkEnd w:id="72"/>
      <w:r>
        <w:rPr>
          <w:snapToGrid w:val="0"/>
        </w:rPr>
        <w:t xml:space="preserve"> </w:t>
      </w:r>
    </w:p>
    <w:p>
      <w:pPr>
        <w:pStyle w:val="Subsection"/>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 xml:space="preserve">[Section 17 amended by No. 96 of 1985 s.22; No. 11 of 1995 ss.12 and 18.] </w:t>
      </w:r>
    </w:p>
    <w:p>
      <w:pPr>
        <w:pStyle w:val="Heading3"/>
        <w:rPr>
          <w:snapToGrid w:val="0"/>
        </w:rPr>
      </w:pPr>
      <w:bookmarkStart w:id="73" w:name="_Toc89156977"/>
      <w:bookmarkStart w:id="74" w:name="_Toc89508320"/>
      <w:bookmarkStart w:id="75" w:name="_Toc91395443"/>
      <w:bookmarkStart w:id="76" w:name="_Toc92949012"/>
      <w:bookmarkStart w:id="77" w:name="_Toc97020275"/>
      <w:bookmarkStart w:id="78" w:name="_Toc102385206"/>
      <w:bookmarkStart w:id="79" w:name="_Toc102385282"/>
      <w:bookmarkStart w:id="80" w:name="_Toc103072463"/>
      <w:bookmarkStart w:id="81" w:name="_Toc170184365"/>
      <w:r>
        <w:rPr>
          <w:rStyle w:val="CharDivNo"/>
        </w:rPr>
        <w:t>Division 2</w:t>
      </w:r>
      <w:r>
        <w:rPr>
          <w:snapToGrid w:val="0"/>
        </w:rPr>
        <w:t> — </w:t>
      </w:r>
      <w:r>
        <w:rPr>
          <w:rStyle w:val="CharDivText"/>
        </w:rPr>
        <w:t>Functions and general powers of Corporation</w:t>
      </w:r>
      <w:bookmarkEnd w:id="73"/>
      <w:bookmarkEnd w:id="74"/>
      <w:bookmarkEnd w:id="75"/>
      <w:bookmarkEnd w:id="76"/>
      <w:bookmarkEnd w:id="77"/>
      <w:bookmarkEnd w:id="78"/>
      <w:bookmarkEnd w:id="79"/>
      <w:bookmarkEnd w:id="80"/>
      <w:bookmarkEnd w:id="81"/>
      <w:r>
        <w:rPr>
          <w:rStyle w:val="CharDivText"/>
        </w:rPr>
        <w:t xml:space="preserve"> </w:t>
      </w:r>
    </w:p>
    <w:p>
      <w:pPr>
        <w:pStyle w:val="Footnoteheading"/>
        <w:rPr>
          <w:snapToGrid w:val="0"/>
        </w:rPr>
      </w:pPr>
      <w:r>
        <w:rPr>
          <w:snapToGrid w:val="0"/>
        </w:rPr>
        <w:tab/>
        <w:t xml:space="preserve">[Heading amended by No. 96 of 1985 ss.7 and 22; No. 11 of 1995 s.12.] </w:t>
      </w:r>
    </w:p>
    <w:p>
      <w:pPr>
        <w:pStyle w:val="Heading5"/>
        <w:rPr>
          <w:snapToGrid w:val="0"/>
        </w:rPr>
      </w:pPr>
      <w:bookmarkStart w:id="82" w:name="_Toc411320558"/>
      <w:bookmarkStart w:id="83" w:name="_Toc520176590"/>
      <w:bookmarkStart w:id="84" w:name="_Toc170184366"/>
      <w:r>
        <w:rPr>
          <w:rStyle w:val="CharSectno"/>
        </w:rPr>
        <w:t>17A</w:t>
      </w:r>
      <w:r>
        <w:rPr>
          <w:snapToGrid w:val="0"/>
        </w:rPr>
        <w:t xml:space="preserve">. </w:t>
      </w:r>
      <w:r>
        <w:rPr>
          <w:snapToGrid w:val="0"/>
        </w:rPr>
        <w:tab/>
        <w:t>Functions of Corporation</w:t>
      </w:r>
      <w:bookmarkEnd w:id="82"/>
      <w:bookmarkEnd w:id="83"/>
      <w:bookmarkEnd w:id="84"/>
      <w:r>
        <w:rPr>
          <w:snapToGrid w:val="0"/>
        </w:rPr>
        <w:t xml:space="preserve"> </w:t>
      </w:r>
    </w:p>
    <w:p>
      <w:pPr>
        <w:pStyle w:val="Subsection"/>
        <w:rPr>
          <w:snapToGrid w:val="0"/>
        </w:rPr>
      </w:pPr>
      <w:r>
        <w:rPr>
          <w:snapToGrid w:val="0"/>
        </w:rPr>
        <w:tab/>
      </w:r>
      <w:r>
        <w:rPr>
          <w:snapToGrid w:val="0"/>
        </w:rPr>
        <w:tab/>
        <w:t>The functions of the Corporation are to —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authorized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 xml:space="preserve">[Section 17A inserted by No. 96 of 1985 s.8; amended by No. 11 of 1995 ss.12 and 19.] </w:t>
      </w:r>
    </w:p>
    <w:p>
      <w:pPr>
        <w:pStyle w:val="Heading5"/>
        <w:rPr>
          <w:snapToGrid w:val="0"/>
        </w:rPr>
      </w:pPr>
      <w:bookmarkStart w:id="85" w:name="_Toc411320559"/>
      <w:bookmarkStart w:id="86" w:name="_Toc520176591"/>
      <w:bookmarkStart w:id="87" w:name="_Toc170184367"/>
      <w:r>
        <w:rPr>
          <w:rStyle w:val="CharSectno"/>
        </w:rPr>
        <w:t>18</w:t>
      </w:r>
      <w:r>
        <w:rPr>
          <w:snapToGrid w:val="0"/>
        </w:rPr>
        <w:t>.</w:t>
      </w:r>
      <w:r>
        <w:rPr>
          <w:snapToGrid w:val="0"/>
        </w:rPr>
        <w:tab/>
        <w:t>Officers of the Corporation</w:t>
      </w:r>
      <w:bookmarkEnd w:id="85"/>
      <w:bookmarkEnd w:id="86"/>
      <w:bookmarkEnd w:id="87"/>
      <w:r>
        <w:rPr>
          <w:snapToGrid w:val="0"/>
        </w:rPr>
        <w:t xml:space="preserve"> </w:t>
      </w:r>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pPr>
      <w:r>
        <w:tab/>
        <w:t>(1a)</w:t>
      </w:r>
      <w:r>
        <w:tab/>
        <w:t>In subsection (1) —</w:t>
      </w:r>
    </w:p>
    <w:p>
      <w:pPr>
        <w:pStyle w:val="Defstart"/>
      </w:pPr>
      <w:r>
        <w:rPr>
          <w:b/>
        </w:rPr>
        <w:tab/>
        <w:t>“</w:t>
      </w:r>
      <w:r>
        <w:rPr>
          <w:rStyle w:val="CharDefText"/>
        </w:rPr>
        <w:t>relevant instrument</w:t>
      </w:r>
      <w:r>
        <w:rPr>
          <w:b/>
        </w:rPr>
        <w: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 </w:t>
      </w:r>
    </w:p>
    <w:p>
      <w:pPr>
        <w:pStyle w:val="Indenta"/>
        <w:rPr>
          <w:snapToGrid w:val="0"/>
        </w:rPr>
      </w:pPr>
      <w:r>
        <w:rPr>
          <w:snapToGrid w:val="0"/>
        </w:rPr>
        <w:tab/>
        <w:t>(a)</w:t>
      </w:r>
      <w:r>
        <w:rPr>
          <w:snapToGrid w:val="0"/>
        </w:rPr>
        <w:tab/>
      </w:r>
      <w:r>
        <w:rPr>
          <w:snapToGrid w:val="0"/>
          <w:spacing w:val="-4"/>
        </w:rPr>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 xml:space="preserve">after consultation with the Public Service Commissioner </w:t>
      </w:r>
      <w:r>
        <w:rPr>
          <w:snapToGrid w:val="0"/>
          <w:vertAlign w:val="superscript"/>
        </w:rPr>
        <w:t>3</w:t>
      </w:r>
      <w:r>
        <w:rPr>
          <w:snapToGrid w:val="0"/>
        </w:rPr>
        <w:t>.</w:t>
      </w:r>
    </w:p>
    <w:p>
      <w:pPr>
        <w:pStyle w:val="Subsection"/>
        <w:rPr>
          <w:snapToGrid w:val="0"/>
        </w:rPr>
      </w:pPr>
      <w:r>
        <w:rPr>
          <w:snapToGrid w:val="0"/>
        </w:rPr>
        <w:tab/>
        <w:t>(3)</w:t>
      </w:r>
      <w:r>
        <w:rPr>
          <w:snapToGrid w:val="0"/>
        </w:rPr>
        <w:tab/>
      </w:r>
      <w:r>
        <w:rPr>
          <w:snapToGrid w:val="0"/>
          <w:spacing w:val="-4"/>
        </w:rPr>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 xml:space="preserve">may be accompanied by a person acting under the supervision of the inspector to assist in making any inspection or examination, </w:t>
      </w:r>
    </w:p>
    <w:p>
      <w:pPr>
        <w:pStyle w:val="Subsection"/>
        <w:rPr>
          <w:snapToGrid w:val="0"/>
          <w:spacing w:val="-4"/>
        </w:rPr>
      </w:pPr>
      <w:r>
        <w:rPr>
          <w:snapToGrid w:val="0"/>
        </w:rPr>
        <w:tab/>
      </w:r>
      <w:r>
        <w:rPr>
          <w:snapToGrid w:val="0"/>
        </w:rPr>
        <w:tab/>
      </w:r>
      <w:r>
        <w:rPr>
          <w:snapToGrid w:val="0"/>
          <w:spacing w:val="-4"/>
        </w:rPr>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authorized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authorized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 xml:space="preserve">[Section 18 amended by No. 96 of 1985 s.22; No. 32 of 1994 s.3(2); No. 11 of 1995 ss.12 and 20; No. 20 of 2002 s.21; amended in Gazette 15 Aug 2003 p. 3687.] </w:t>
      </w:r>
    </w:p>
    <w:p>
      <w:pPr>
        <w:pStyle w:val="Heading5"/>
        <w:rPr>
          <w:snapToGrid w:val="0"/>
        </w:rPr>
      </w:pPr>
      <w:bookmarkStart w:id="88" w:name="_Toc411320560"/>
      <w:bookmarkStart w:id="89" w:name="_Toc520176592"/>
      <w:bookmarkStart w:id="90" w:name="_Toc170184368"/>
      <w:r>
        <w:rPr>
          <w:rStyle w:val="CharSectno"/>
        </w:rPr>
        <w:t>19</w:t>
      </w:r>
      <w:r>
        <w:rPr>
          <w:snapToGrid w:val="0"/>
        </w:rPr>
        <w:t>.</w:t>
      </w:r>
      <w:r>
        <w:rPr>
          <w:snapToGrid w:val="0"/>
        </w:rPr>
        <w:tab/>
        <w:t>General powers of Corporation</w:t>
      </w:r>
      <w:bookmarkEnd w:id="88"/>
      <w:bookmarkEnd w:id="89"/>
      <w:bookmarkEnd w:id="90"/>
      <w:r>
        <w:rPr>
          <w:snapToGrid w:val="0"/>
        </w:rPr>
        <w:t xml:space="preserve"> </w:t>
      </w:r>
    </w:p>
    <w:p>
      <w:pPr>
        <w:pStyle w:val="Subsection"/>
        <w:rPr>
          <w:snapToGrid w:val="0"/>
        </w:rPr>
      </w:pPr>
      <w:r>
        <w:rPr>
          <w:snapToGrid w:val="0"/>
        </w:rPr>
        <w:tab/>
        <w:t>(1)</w:t>
      </w:r>
      <w:r>
        <w:rPr>
          <w:snapToGrid w:val="0"/>
        </w:rPr>
        <w:tab/>
        <w:t>The Corporation may for the purposes of carrying out the duties and functions imposed on it by the other provisions of this Act —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 </w:t>
      </w:r>
    </w:p>
    <w:p>
      <w:pPr>
        <w:pStyle w:val="Indenti"/>
        <w:rPr>
          <w:snapToGrid w:val="0"/>
        </w:rPr>
      </w:pPr>
      <w:r>
        <w:rPr>
          <w:snapToGrid w:val="0"/>
        </w:rPr>
        <w:tab/>
        <w:t>(i)</w:t>
      </w:r>
      <w:r>
        <w:rPr>
          <w:snapToGrid w:val="0"/>
        </w:rPr>
        <w:tab/>
        <w:t>grant, or refuse, the registration of persons as authorized to carry on business as a commercial producer of potatoes, whatever the purpose for which those potatoes are to be grown;</w:t>
      </w:r>
    </w:p>
    <w:p>
      <w:pPr>
        <w:pStyle w:val="Indenti"/>
        <w:rPr>
          <w:snapToGrid w:val="0"/>
        </w:rPr>
      </w:pPr>
      <w:r>
        <w:rPr>
          <w:snapToGrid w:val="0"/>
        </w:rPr>
        <w:tab/>
        <w:t>(ii)</w:t>
      </w:r>
      <w:r>
        <w:rPr>
          <w:snapToGrid w:val="0"/>
        </w:rPr>
        <w:tab/>
        <w:t xml:space="preserve">license, or refuse to license, the areas of land sought to be used in any such business; and </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authorized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 xml:space="preserve">[Section 19 amended by No. 96 of 1985 ss.9 and 22; No. 11 of 1995 ss.12 and 21.] </w:t>
      </w:r>
    </w:p>
    <w:p>
      <w:pPr>
        <w:pStyle w:val="Heading5"/>
      </w:pPr>
      <w:bookmarkStart w:id="91" w:name="_Toc170184369"/>
      <w:bookmarkStart w:id="92" w:name="_Toc411320562"/>
      <w:bookmarkStart w:id="93" w:name="_Toc520176594"/>
      <w:r>
        <w:rPr>
          <w:rStyle w:val="CharSectno"/>
        </w:rPr>
        <w:t>19A</w:t>
      </w:r>
      <w:r>
        <w:t>.</w:t>
      </w:r>
      <w:r>
        <w:tab/>
        <w:t>Review of decision</w:t>
      </w:r>
      <w:bookmarkEnd w:id="91"/>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94" w:name="_Toc170184370"/>
      <w:r>
        <w:rPr>
          <w:rStyle w:val="CharSectno"/>
        </w:rPr>
        <w:t>20</w:t>
      </w:r>
      <w:r>
        <w:rPr>
          <w:snapToGrid w:val="0"/>
        </w:rPr>
        <w:t>.</w:t>
      </w:r>
      <w:r>
        <w:rPr>
          <w:snapToGrid w:val="0"/>
        </w:rPr>
        <w:tab/>
        <w:t>Cost of administration</w:t>
      </w:r>
      <w:bookmarkEnd w:id="92"/>
      <w:bookmarkEnd w:id="93"/>
      <w:bookmarkEnd w:id="94"/>
      <w:r>
        <w:rPr>
          <w:snapToGrid w:val="0"/>
        </w:rPr>
        <w:t xml:space="preserve"> </w:t>
      </w:r>
    </w:p>
    <w:p>
      <w:pPr>
        <w:pStyle w:val="Subsection"/>
        <w:rPr>
          <w:snapToGrid w:val="0"/>
        </w:rPr>
      </w:pPr>
      <w:r>
        <w:rPr>
          <w:snapToGrid w:val="0"/>
        </w:rPr>
        <w:tab/>
        <w:t>(1)</w:t>
      </w:r>
      <w:r>
        <w:rPr>
          <w:snapToGrid w:val="0"/>
        </w:rPr>
        <w:tab/>
        <w:t>There shall be established and kept — </w:t>
      </w:r>
    </w:p>
    <w:p>
      <w:pPr>
        <w:pStyle w:val="Indenta"/>
        <w:rPr>
          <w:snapToGrid w:val="0"/>
        </w:rPr>
      </w:pPr>
      <w:r>
        <w:rPr>
          <w:snapToGrid w:val="0"/>
        </w:rPr>
        <w:tab/>
        <w:t>(a)</w:t>
      </w:r>
      <w:r>
        <w:rPr>
          <w:snapToGrid w:val="0"/>
        </w:rPr>
        <w:tab/>
        <w:t xml:space="preserve">at the Treasury, as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r>
      <w:r>
        <w:rPr>
          <w:snapToGrid w:val="0"/>
        </w:rPr>
        <w:tab/>
        <w:t>an account to be called the “Potato Marketing Corporation Fund”, and the cost of the administration of this Act, and of any other activity under this Act assumed by the Corporation, shall be paid from that account.</w:t>
      </w:r>
    </w:p>
    <w:p>
      <w:pPr>
        <w:pStyle w:val="Subsection"/>
        <w:rPr>
          <w:snapToGrid w:val="0"/>
        </w:rPr>
      </w:pPr>
      <w:r>
        <w:rPr>
          <w:snapToGrid w:val="0"/>
        </w:rPr>
        <w:tab/>
        <w:t>(2)</w:t>
      </w:r>
      <w:r>
        <w:rPr>
          <w:snapToGrid w:val="0"/>
        </w:rPr>
        <w:tab/>
        <w:t>There shall be credited to the Fund —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spacing w:before="120"/>
        <w:rPr>
          <w:snapToGrid w:val="0"/>
        </w:rPr>
      </w:pPr>
      <w:r>
        <w:rPr>
          <w:snapToGrid w:val="0"/>
        </w:rPr>
        <w:tab/>
        <w:t>(3)</w:t>
      </w:r>
      <w:r>
        <w:rPr>
          <w:snapToGrid w:val="0"/>
        </w:rPr>
        <w:tab/>
        <w:t>The Fund may be used — </w:t>
      </w:r>
    </w:p>
    <w:p>
      <w:pPr>
        <w:pStyle w:val="Indenta"/>
        <w:rPr>
          <w:snapToGrid w:val="0"/>
        </w:rPr>
      </w:pPr>
      <w:r>
        <w:rPr>
          <w:snapToGrid w:val="0"/>
        </w:rPr>
        <w:tab/>
        <w:t>(a)</w:t>
      </w:r>
      <w:r>
        <w:rPr>
          <w:snapToGrid w:val="0"/>
        </w:rPr>
        <w:tab/>
        <w:t>to meet the costs of the administration of this Act, including any expense incidental to the administration of the Fund;</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spacing w:before="120"/>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 xml:space="preserve">[Section 20 inserted by No. 11 of 1995 s.23.] </w:t>
      </w:r>
    </w:p>
    <w:p>
      <w:pPr>
        <w:pStyle w:val="Heading5"/>
        <w:rPr>
          <w:snapToGrid w:val="0"/>
        </w:rPr>
      </w:pPr>
      <w:bookmarkStart w:id="95" w:name="_Toc411320563"/>
      <w:bookmarkStart w:id="96" w:name="_Toc520176595"/>
      <w:bookmarkStart w:id="97" w:name="_Toc170184371"/>
      <w:r>
        <w:rPr>
          <w:rStyle w:val="CharSectno"/>
        </w:rPr>
        <w:t>20A</w:t>
      </w:r>
      <w:r>
        <w:rPr>
          <w:snapToGrid w:val="0"/>
        </w:rPr>
        <w:t xml:space="preserve">. </w:t>
      </w:r>
      <w:r>
        <w:rPr>
          <w:snapToGrid w:val="0"/>
        </w:rPr>
        <w:tab/>
        <w:t>Directions by Minister</w:t>
      </w:r>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spacing w:before="120"/>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section 66 of the </w:t>
      </w:r>
      <w:r>
        <w:rPr>
          <w:i/>
          <w:snapToGrid w:val="0"/>
        </w:rPr>
        <w:t>Financial Administration and Audit Act 1985</w:t>
      </w:r>
      <w:r>
        <w:rPr>
          <w:snapToGrid w:val="0"/>
        </w:rPr>
        <w:t>.</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20A inserted by No. 96 of 1985 s.11; amended by No. 11 of 1995 ss.12 and 24; No. 41 of 1996 s.3.] </w:t>
      </w:r>
    </w:p>
    <w:p>
      <w:pPr>
        <w:pStyle w:val="Heading5"/>
        <w:rPr>
          <w:snapToGrid w:val="0"/>
        </w:rPr>
      </w:pPr>
      <w:bookmarkStart w:id="98" w:name="_Toc411320564"/>
      <w:bookmarkStart w:id="99" w:name="_Toc520176596"/>
      <w:bookmarkStart w:id="100" w:name="_Toc170184372"/>
      <w:r>
        <w:rPr>
          <w:rStyle w:val="CharSectno"/>
        </w:rPr>
        <w:t>20B</w:t>
      </w:r>
      <w:r>
        <w:rPr>
          <w:snapToGrid w:val="0"/>
        </w:rPr>
        <w:t xml:space="preserve">. </w:t>
      </w:r>
      <w:r>
        <w:rPr>
          <w:snapToGrid w:val="0"/>
        </w:rPr>
        <w:tab/>
        <w:t>Corporation may establish consultative groups</w:t>
      </w:r>
      <w:bookmarkEnd w:id="98"/>
      <w:bookmarkEnd w:id="99"/>
      <w:bookmarkEnd w:id="100"/>
      <w:r>
        <w:rPr>
          <w:snapToGrid w:val="0"/>
        </w:rPr>
        <w:t xml:space="preserve"> </w:t>
      </w:r>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 xml:space="preserve">[Section 20B inserted by No. 96 of 1985 s.11; amended by No. 11 of 1995 s.12.] </w:t>
      </w:r>
    </w:p>
    <w:p>
      <w:pPr>
        <w:pStyle w:val="Ednotesection"/>
      </w:pPr>
      <w:r>
        <w:t>[</w:t>
      </w:r>
      <w:r>
        <w:rPr>
          <w:b/>
        </w:rPr>
        <w:t>20C.</w:t>
      </w:r>
      <w:r>
        <w:t xml:space="preserve"> </w:t>
      </w:r>
      <w:r>
        <w:tab/>
        <w:t xml:space="preserve">Repealed by No. 11 of 1995 s.25.] </w:t>
      </w:r>
    </w:p>
    <w:p>
      <w:pPr>
        <w:pStyle w:val="Ednotepart"/>
      </w:pPr>
      <w:r>
        <w:t>[Part III  repealed by No. 11 of 1995 s.26.]</w:t>
      </w:r>
    </w:p>
    <w:p>
      <w:pPr>
        <w:pStyle w:val="Heading2"/>
      </w:pPr>
      <w:bookmarkStart w:id="101" w:name="_Toc89156985"/>
      <w:bookmarkStart w:id="102" w:name="_Toc89508328"/>
      <w:bookmarkStart w:id="103" w:name="_Toc91395452"/>
      <w:bookmarkStart w:id="104" w:name="_Toc92949020"/>
      <w:bookmarkStart w:id="105" w:name="_Toc97020283"/>
      <w:bookmarkStart w:id="106" w:name="_Toc102385214"/>
      <w:bookmarkStart w:id="107" w:name="_Toc102385290"/>
      <w:bookmarkStart w:id="108" w:name="_Toc103072471"/>
      <w:bookmarkStart w:id="109" w:name="_Toc170184373"/>
      <w:r>
        <w:rPr>
          <w:rStyle w:val="CharPartNo"/>
        </w:rPr>
        <w:t>Part IV</w:t>
      </w:r>
      <w:r>
        <w:rPr>
          <w:rStyle w:val="CharDivNo"/>
        </w:rPr>
        <w:t> </w:t>
      </w:r>
      <w:r>
        <w:t>—</w:t>
      </w:r>
      <w:r>
        <w:rPr>
          <w:rStyle w:val="CharDivText"/>
        </w:rPr>
        <w:t> </w:t>
      </w:r>
      <w:r>
        <w:rPr>
          <w:rStyle w:val="CharPartText"/>
        </w:rPr>
        <w:t>Marketing of potatoes</w:t>
      </w:r>
      <w:bookmarkEnd w:id="101"/>
      <w:bookmarkEnd w:id="102"/>
      <w:bookmarkEnd w:id="103"/>
      <w:bookmarkEnd w:id="104"/>
      <w:bookmarkEnd w:id="105"/>
      <w:bookmarkEnd w:id="106"/>
      <w:bookmarkEnd w:id="107"/>
      <w:bookmarkEnd w:id="108"/>
      <w:bookmarkEnd w:id="109"/>
      <w:r>
        <w:rPr>
          <w:rStyle w:val="CharPartText"/>
        </w:rPr>
        <w:t xml:space="preserve"> </w:t>
      </w:r>
    </w:p>
    <w:p>
      <w:pPr>
        <w:pStyle w:val="Ednotesection"/>
      </w:pPr>
      <w:r>
        <w:t>[</w:t>
      </w:r>
      <w:r>
        <w:rPr>
          <w:b/>
        </w:rPr>
        <w:t>21A</w:t>
      </w:r>
      <w:r>
        <w:t>.</w:t>
      </w:r>
      <w:r>
        <w:tab/>
        <w:t xml:space="preserve">Omitted under the Reprints Act 1984 s.7(4)(e).] </w:t>
      </w:r>
    </w:p>
    <w:p>
      <w:pPr>
        <w:pStyle w:val="Heading5"/>
        <w:spacing w:before="180"/>
        <w:rPr>
          <w:snapToGrid w:val="0"/>
        </w:rPr>
      </w:pPr>
      <w:bookmarkStart w:id="110" w:name="_Toc411320565"/>
      <w:bookmarkStart w:id="111" w:name="_Toc520176597"/>
      <w:bookmarkStart w:id="112" w:name="_Toc170184374"/>
      <w:r>
        <w:rPr>
          <w:rStyle w:val="CharSectno"/>
        </w:rPr>
        <w:t>22</w:t>
      </w:r>
      <w:r>
        <w:rPr>
          <w:snapToGrid w:val="0"/>
        </w:rPr>
        <w:t>.</w:t>
      </w:r>
      <w:r>
        <w:rPr>
          <w:snapToGrid w:val="0"/>
        </w:rPr>
        <w:tab/>
        <w:t>Prohibition against sales other than to Corporation</w:t>
      </w:r>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A person shall not sell or deliver ware potatoes, otherwise than — </w:t>
      </w:r>
    </w:p>
    <w:p>
      <w:pPr>
        <w:pStyle w:val="Indenta"/>
        <w:rPr>
          <w:snapToGrid w:val="0"/>
        </w:rPr>
      </w:pPr>
      <w:r>
        <w:rPr>
          <w:snapToGrid w:val="0"/>
        </w:rPr>
        <w:tab/>
        <w:t>(a)</w:t>
      </w:r>
      <w:r>
        <w:rPr>
          <w:snapToGrid w:val="0"/>
        </w:rPr>
        <w:tab/>
        <w:t>to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authorized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accordance with a permit granted, or exemption notified, under section 25. </w:t>
      </w:r>
    </w:p>
    <w:p>
      <w:pPr>
        <w:pStyle w:val="Subsection"/>
        <w:spacing w:before="120"/>
        <w:rPr>
          <w:snapToGrid w:val="0"/>
        </w:rPr>
      </w:pPr>
      <w:r>
        <w:rPr>
          <w:snapToGrid w:val="0"/>
        </w:rPr>
        <w:tab/>
        <w:t>(2)</w:t>
      </w:r>
      <w:r>
        <w:rPr>
          <w:snapToGrid w:val="0"/>
        </w:rPr>
        <w:tab/>
        <w:t>A person, other than the Corporation or an agent authorized to act on behalf of the Corporation, shall not purchase or take delivery of ware potatoes —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r>
      <w:r>
        <w:rPr>
          <w:snapToGrid w:val="0"/>
          <w:spacing w:val="-4"/>
        </w:rPr>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spacing w:before="120"/>
        <w:rPr>
          <w:snapToGrid w:val="0"/>
        </w:rPr>
      </w:pPr>
      <w:r>
        <w:rPr>
          <w:snapToGrid w:val="0"/>
        </w:rPr>
        <w:tab/>
        <w:t>(4)</w:t>
      </w:r>
      <w:r>
        <w:rPr>
          <w:snapToGrid w:val="0"/>
        </w:rPr>
        <w:tab/>
        <w:t xml:space="preserve">At the hearing of a charge of any offence against this section, evidence —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r>
      <w:r>
        <w:rPr>
          <w:snapToGrid w:val="0"/>
          <w:spacing w:val="-4"/>
        </w:rPr>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spacing w:before="120"/>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spacing w:before="120"/>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spacing w:before="120"/>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 </w:t>
      </w:r>
    </w:p>
    <w:p>
      <w:pPr>
        <w:pStyle w:val="Indenta"/>
        <w:spacing w:before="60"/>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 xml:space="preserve">any packaging used for those potatoes, </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spacing w:before="120"/>
        <w:rPr>
          <w:snapToGrid w:val="0"/>
        </w:rPr>
      </w:pPr>
      <w:r>
        <w:rPr>
          <w:snapToGrid w:val="0"/>
        </w:rPr>
        <w:tab/>
        <w:t>(8)</w:t>
      </w:r>
      <w:r>
        <w:rPr>
          <w:snapToGrid w:val="0"/>
        </w:rPr>
        <w:tab/>
        <w:t>A person convicted of an offence against subsection (2) is, subject to section 41(4), liable —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spacing w:before="120"/>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spacing w:before="120"/>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 xml:space="preserve">[Section 22 amended by No. 4 of 1949 s.3; No. 29 of 1957 s.3; No. 55 of 1966 s.3; No. 94 of 1972 s.4 (as amended by No. 19 of 1973 s.4); No. 26 of 1974 s.6; No. 96 of 1985 ss.12 and 22; No. 20 of 1989 s.3; No. 11 of 1995 ss.12 and 27; No. 84 of 2004 s. 80.] </w:t>
      </w:r>
    </w:p>
    <w:p>
      <w:pPr>
        <w:pStyle w:val="Heading5"/>
        <w:rPr>
          <w:snapToGrid w:val="0"/>
        </w:rPr>
      </w:pPr>
      <w:bookmarkStart w:id="113" w:name="_Toc411320566"/>
      <w:bookmarkStart w:id="114" w:name="_Toc520176598"/>
      <w:bookmarkStart w:id="115" w:name="_Toc170184375"/>
      <w:r>
        <w:rPr>
          <w:rStyle w:val="CharSectno"/>
        </w:rPr>
        <w:t>22A</w:t>
      </w:r>
      <w:r>
        <w:rPr>
          <w:snapToGrid w:val="0"/>
        </w:rPr>
        <w:t xml:space="preserve">. </w:t>
      </w:r>
      <w:r>
        <w:rPr>
          <w:snapToGrid w:val="0"/>
        </w:rPr>
        <w:tab/>
        <w:t>Halting and inspection of certain vehicles</w:t>
      </w:r>
      <w:bookmarkEnd w:id="113"/>
      <w:bookmarkEnd w:id="114"/>
      <w:bookmarkEnd w:id="115"/>
      <w:r>
        <w:rPr>
          <w:snapToGrid w:val="0"/>
        </w:rPr>
        <w:t xml:space="preserve"> </w:t>
      </w:r>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 </w:t>
      </w:r>
    </w:p>
    <w:p>
      <w:pPr>
        <w:pStyle w:val="Indenta"/>
        <w:rPr>
          <w:snapToGrid w:val="0"/>
        </w:rPr>
      </w:pPr>
      <w:r>
        <w:rPr>
          <w:snapToGrid w:val="0"/>
        </w:rPr>
        <w:tab/>
        <w:t>(c)</w:t>
      </w:r>
      <w:r>
        <w:rPr>
          <w:snapToGrid w:val="0"/>
        </w:rPr>
        <w:tab/>
        <w:t>require the person apparently in charge of the vehicle —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repealed.]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 xml:space="preserve">[Section 22A inserted by No. 55 of 1966 s.4; amended by No. 94 of 1972 s.4 (as amended by No. 19 of 1973 s.4); No. 96 of 1985 s.22; No. 20 of 1989 s.3; No. 11 of 1995 s.28.] </w:t>
      </w:r>
    </w:p>
    <w:p>
      <w:pPr>
        <w:pStyle w:val="Heading5"/>
        <w:rPr>
          <w:snapToGrid w:val="0"/>
        </w:rPr>
      </w:pPr>
      <w:bookmarkStart w:id="116" w:name="_Toc411320567"/>
      <w:bookmarkStart w:id="117" w:name="_Toc520176599"/>
      <w:bookmarkStart w:id="118" w:name="_Toc170184376"/>
      <w:r>
        <w:rPr>
          <w:rStyle w:val="CharSectno"/>
        </w:rPr>
        <w:t>22B</w:t>
      </w:r>
      <w:r>
        <w:rPr>
          <w:snapToGrid w:val="0"/>
        </w:rPr>
        <w:t xml:space="preserve">. </w:t>
      </w:r>
      <w:r>
        <w:rPr>
          <w:snapToGrid w:val="0"/>
        </w:rPr>
        <w:tab/>
        <w:t>Commercial producers carrying on certain kinds of business to be registered, and areas licensed</w:t>
      </w:r>
      <w:bookmarkEnd w:id="116"/>
      <w:bookmarkEnd w:id="117"/>
      <w:bookmarkEnd w:id="11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 a commercial producer grow potatoes for sale —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 xml:space="preserve"> repealed.] </w:t>
      </w:r>
    </w:p>
    <w:p>
      <w:pPr>
        <w:pStyle w:val="Subsection"/>
        <w:rPr>
          <w:snapToGrid w:val="0"/>
        </w:rPr>
      </w:pPr>
      <w:r>
        <w:rPr>
          <w:snapToGrid w:val="0"/>
        </w:rPr>
        <w:tab/>
        <w:t>(5)</w:t>
      </w:r>
      <w:r>
        <w:rPr>
          <w:snapToGrid w:val="0"/>
        </w:rPr>
        <w:tab/>
        <w:t>The Corporation may — </w:t>
      </w:r>
    </w:p>
    <w:p>
      <w:pPr>
        <w:pStyle w:val="Indenta"/>
        <w:rPr>
          <w:snapToGrid w:val="0"/>
        </w:rPr>
      </w:pPr>
      <w:r>
        <w:rPr>
          <w:snapToGrid w:val="0"/>
        </w:rPr>
        <w:tab/>
        <w:t>(a)</w:t>
      </w:r>
      <w:r>
        <w:rPr>
          <w:snapToGrid w:val="0"/>
        </w:rPr>
        <w:tab/>
        <w:t>refuse —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Commissioner for Health 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 xml:space="preserve">the operation of it is suspended under subsection (5) or section 22D;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authorized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authorized;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Footnotesection"/>
      </w:pPr>
      <w:r>
        <w:tab/>
        <w:t xml:space="preserve">[Section 22B inserted by No. 55 of 1966 s.5; amended by No. 26 of 1974 s.7; No. 96 of 1985 ss.13 and 22; No. 20 of 1989 s.3; No. 11 of 1995 s.29; No. 84 of 2004 s. 80.] </w:t>
      </w:r>
    </w:p>
    <w:p>
      <w:pPr>
        <w:pStyle w:val="Heading5"/>
        <w:rPr>
          <w:snapToGrid w:val="0"/>
        </w:rPr>
      </w:pPr>
      <w:bookmarkStart w:id="119" w:name="_Toc411320568"/>
      <w:bookmarkStart w:id="120" w:name="_Toc520176600"/>
      <w:bookmarkStart w:id="121" w:name="_Toc170184377"/>
      <w:r>
        <w:rPr>
          <w:rStyle w:val="CharSectno"/>
        </w:rPr>
        <w:t>22C</w:t>
      </w:r>
      <w:r>
        <w:rPr>
          <w:snapToGrid w:val="0"/>
        </w:rPr>
        <w:t xml:space="preserve">. </w:t>
      </w:r>
      <w:r>
        <w:rPr>
          <w:snapToGrid w:val="0"/>
        </w:rPr>
        <w:tab/>
        <w:t>Registration, and area licensing, generally</w:t>
      </w:r>
      <w:bookmarkEnd w:id="119"/>
      <w:bookmarkEnd w:id="120"/>
      <w:bookmarkEnd w:id="121"/>
      <w:r>
        <w:rPr>
          <w:snapToGrid w:val="0"/>
        </w:rPr>
        <w:t xml:space="preserve"> </w:t>
      </w:r>
    </w:p>
    <w:p>
      <w:pPr>
        <w:pStyle w:val="Subsection"/>
        <w:rPr>
          <w:snapToGrid w:val="0"/>
        </w:rPr>
      </w:pPr>
      <w:r>
        <w:rPr>
          <w:snapToGrid w:val="0"/>
        </w:rPr>
        <w:tab/>
        <w:t>(1)</w:t>
      </w:r>
      <w:r>
        <w:rPr>
          <w:snapToGrid w:val="0"/>
        </w:rPr>
        <w:tab/>
        <w:t>Regulations may be made under section 43 —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authorization it confers from one holder to another or, where its operation relates to any place, may authorize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 xml:space="preserve">[Section 22C inserted by No. 11 of 1995 s.30.] </w:t>
      </w:r>
    </w:p>
    <w:p>
      <w:pPr>
        <w:pStyle w:val="Heading5"/>
        <w:rPr>
          <w:snapToGrid w:val="0"/>
        </w:rPr>
      </w:pPr>
      <w:bookmarkStart w:id="122" w:name="_Toc411320569"/>
      <w:bookmarkStart w:id="123" w:name="_Toc520176601"/>
      <w:bookmarkStart w:id="124" w:name="_Toc170184378"/>
      <w:r>
        <w:rPr>
          <w:rStyle w:val="CharSectno"/>
        </w:rPr>
        <w:t>22D</w:t>
      </w:r>
      <w:r>
        <w:rPr>
          <w:snapToGrid w:val="0"/>
        </w:rPr>
        <w:t xml:space="preserve">. </w:t>
      </w:r>
      <w:r>
        <w:rPr>
          <w:snapToGrid w:val="0"/>
        </w:rPr>
        <w:tab/>
        <w:t>Cancellation or suspension of a registration or area licence</w:t>
      </w:r>
      <w:bookmarkEnd w:id="122"/>
      <w:bookmarkEnd w:id="123"/>
      <w:bookmarkEnd w:id="124"/>
      <w:r>
        <w:rPr>
          <w:snapToGrid w:val="0"/>
        </w:rPr>
        <w:t xml:space="preserve"> </w:t>
      </w:r>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 </w:t>
      </w:r>
    </w:p>
    <w:p>
      <w:pPr>
        <w:pStyle w:val="Indenta"/>
        <w:rPr>
          <w:snapToGrid w:val="0"/>
        </w:rPr>
      </w:pPr>
      <w:r>
        <w:rPr>
          <w:snapToGrid w:val="0"/>
        </w:rPr>
        <w:tab/>
        <w:t>(a)</w:t>
      </w:r>
      <w:r>
        <w:rPr>
          <w:snapToGrid w:val="0"/>
        </w:rPr>
        <w:tab/>
        <w:t>7 days, in the case of a proposal to suspend; or</w:t>
      </w:r>
    </w:p>
    <w:p>
      <w:pPr>
        <w:pStyle w:val="Indenta"/>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authorized by the registration or licence.</w:t>
      </w:r>
    </w:p>
    <w:p>
      <w:pPr>
        <w:pStyle w:val="Footnotesection"/>
      </w:pPr>
      <w:r>
        <w:tab/>
        <w:t xml:space="preserve">[Section 22D inserted by No. 11 of 1995 s.30.] </w:t>
      </w:r>
    </w:p>
    <w:p>
      <w:pPr>
        <w:pStyle w:val="Heading5"/>
        <w:rPr>
          <w:snapToGrid w:val="0"/>
        </w:rPr>
      </w:pPr>
      <w:bookmarkStart w:id="125" w:name="_Toc411320570"/>
      <w:bookmarkStart w:id="126" w:name="_Toc520176602"/>
      <w:bookmarkStart w:id="127" w:name="_Toc170184379"/>
      <w:r>
        <w:rPr>
          <w:rStyle w:val="CharSectno"/>
        </w:rPr>
        <w:t>23</w:t>
      </w:r>
      <w:r>
        <w:rPr>
          <w:snapToGrid w:val="0"/>
        </w:rPr>
        <w:t>.</w:t>
      </w:r>
      <w:r>
        <w:rPr>
          <w:snapToGrid w:val="0"/>
        </w:rPr>
        <w:tab/>
        <w:t>Duty of Corporation to accept delivery</w:t>
      </w:r>
      <w:bookmarkEnd w:id="125"/>
      <w:bookmarkEnd w:id="126"/>
      <w:bookmarkEnd w:id="127"/>
      <w:r>
        <w:rPr>
          <w:snapToGrid w:val="0"/>
        </w:rPr>
        <w:t xml:space="preserve"> </w:t>
      </w:r>
    </w:p>
    <w:p>
      <w:pPr>
        <w:pStyle w:val="Subsection"/>
        <w:rPr>
          <w:snapToGrid w:val="0"/>
        </w:rPr>
      </w:pPr>
      <w:r>
        <w:rPr>
          <w:snapToGrid w:val="0"/>
        </w:rPr>
        <w:tab/>
        <w:t>(1)</w:t>
      </w:r>
      <w:r>
        <w:rPr>
          <w:snapToGrid w:val="0"/>
        </w:rPr>
        <w:tab/>
        <w:t>Subject to subsection (3), the Corporation shall not refuse to accept delivery from any grower of any ware potatoes provided that —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w:t>
      </w:r>
      <w:r>
        <w:rPr>
          <w:snapToGrid w:val="0"/>
          <w:vertAlign w:val="superscript"/>
        </w:rPr>
        <w:t xml:space="preserve"> 2</w:t>
      </w:r>
      <w:r>
        <w:rPr>
          <w:snapToGrid w:val="0"/>
        </w:rPr>
        <w:t xml:space="preserv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 xml:space="preserve">[Section 23 amended by No. 96 of 1985 ss.14 and 22; No. 11 of 1995 ss.12 and 31.] </w:t>
      </w:r>
    </w:p>
    <w:p>
      <w:pPr>
        <w:pStyle w:val="Heading5"/>
        <w:rPr>
          <w:snapToGrid w:val="0"/>
        </w:rPr>
      </w:pPr>
      <w:bookmarkStart w:id="128" w:name="_Toc411320571"/>
      <w:bookmarkStart w:id="129" w:name="_Toc520176603"/>
      <w:bookmarkStart w:id="130" w:name="_Toc170184380"/>
      <w:r>
        <w:rPr>
          <w:rStyle w:val="CharSectno"/>
        </w:rPr>
        <w:t>24</w:t>
      </w:r>
      <w:r>
        <w:rPr>
          <w:snapToGrid w:val="0"/>
        </w:rPr>
        <w:t>.</w:t>
      </w:r>
      <w:r>
        <w:rPr>
          <w:snapToGrid w:val="0"/>
        </w:rPr>
        <w:tab/>
        <w:t>Effect of delivery to Corporation</w:t>
      </w:r>
      <w:bookmarkEnd w:id="128"/>
      <w:bookmarkEnd w:id="129"/>
      <w:bookmarkEnd w:id="130"/>
      <w:r>
        <w:rPr>
          <w:snapToGrid w:val="0"/>
        </w:rPr>
        <w:t xml:space="preserve"> </w:t>
      </w:r>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 xml:space="preserve">[Section 24 amended by No. 96 of 1985 s.22; No. 11 of 1995 ss.12 and 32.] </w:t>
      </w:r>
    </w:p>
    <w:p>
      <w:pPr>
        <w:pStyle w:val="Heading5"/>
        <w:rPr>
          <w:snapToGrid w:val="0"/>
        </w:rPr>
      </w:pPr>
      <w:bookmarkStart w:id="131" w:name="_Toc411320572"/>
      <w:bookmarkStart w:id="132" w:name="_Toc520176604"/>
      <w:bookmarkStart w:id="133" w:name="_Toc170184381"/>
      <w:r>
        <w:rPr>
          <w:rStyle w:val="CharSectno"/>
        </w:rPr>
        <w:t>25</w:t>
      </w:r>
      <w:r>
        <w:rPr>
          <w:snapToGrid w:val="0"/>
        </w:rPr>
        <w:t>.</w:t>
      </w:r>
      <w:r>
        <w:rPr>
          <w:snapToGrid w:val="0"/>
        </w:rPr>
        <w:tab/>
        <w:t>Permits that the Corporation may grant, and exemptions</w:t>
      </w:r>
      <w:bookmarkEnd w:id="131"/>
      <w:bookmarkEnd w:id="132"/>
      <w:bookmarkEnd w:id="133"/>
      <w:r>
        <w:rPr>
          <w:snapToGrid w:val="0"/>
        </w:rPr>
        <w:t xml:space="preserve"> </w:t>
      </w:r>
    </w:p>
    <w:p>
      <w:pPr>
        <w:pStyle w:val="Subsection"/>
        <w:rPr>
          <w:snapToGrid w:val="0"/>
        </w:rPr>
      </w:pPr>
      <w:r>
        <w:rPr>
          <w:snapToGrid w:val="0"/>
        </w:rPr>
        <w:tab/>
        <w:t>(1)</w:t>
      </w:r>
      <w:r>
        <w:rPr>
          <w:snapToGrid w:val="0"/>
        </w:rPr>
        <w:tab/>
        <w:t>The Corporation, on application in the prescribed manner, may grant to any person a permit —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rPr>
          <w:snapToGrid w:val="0"/>
        </w:rPr>
      </w:pPr>
      <w:r>
        <w:rPr>
          <w:snapToGrid w:val="0"/>
        </w:rPr>
        <w:tab/>
      </w:r>
      <w:r>
        <w:rPr>
          <w:snapToGrid w:val="0"/>
        </w:rPr>
        <w:tab/>
        <w:t>in accordance with the terms of, and any conditions and restrictions that apply to, the permit.</w:t>
      </w:r>
    </w:p>
    <w:p>
      <w:pPr>
        <w:pStyle w:val="Subsection"/>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rPr>
          <w:snapToGrid w:val="0"/>
        </w:rPr>
      </w:pPr>
      <w:r>
        <w:rPr>
          <w:snapToGrid w:val="0"/>
        </w:rPr>
        <w:tab/>
        <w:t>(3)</w:t>
      </w:r>
      <w:r>
        <w:rPr>
          <w:snapToGrid w:val="0"/>
        </w:rPr>
        <w:tab/>
        <w:t>The Corporation may, by a public notice or by written notice given to the growers thereby affected, exempt from the provisions of this Act specified in the notice —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rPr>
          <w:snapToGrid w:val="0"/>
        </w:rPr>
      </w:pPr>
      <w:r>
        <w:rPr>
          <w:snapToGrid w:val="0"/>
        </w:rPr>
        <w:tab/>
      </w:r>
      <w:r>
        <w:rPr>
          <w:snapToGrid w:val="0"/>
        </w:rPr>
        <w:tab/>
        <w:t>in accordance with the terms of the notice.</w:t>
      </w:r>
    </w:p>
    <w:p>
      <w:pPr>
        <w:pStyle w:val="Subsection"/>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 xml:space="preserve">[Section 25 inserted by No. 11 of 1995 s.33.] </w:t>
      </w:r>
    </w:p>
    <w:p>
      <w:pPr>
        <w:pStyle w:val="Heading5"/>
        <w:rPr>
          <w:snapToGrid w:val="0"/>
        </w:rPr>
      </w:pPr>
      <w:bookmarkStart w:id="134" w:name="_Toc411320573"/>
      <w:bookmarkStart w:id="135" w:name="_Toc520176605"/>
      <w:bookmarkStart w:id="136" w:name="_Toc170184382"/>
      <w:r>
        <w:rPr>
          <w:rStyle w:val="CharSectno"/>
        </w:rPr>
        <w:t>26</w:t>
      </w:r>
      <w:r>
        <w:rPr>
          <w:snapToGrid w:val="0"/>
        </w:rPr>
        <w:t>.</w:t>
      </w:r>
      <w:r>
        <w:rPr>
          <w:snapToGrid w:val="0"/>
        </w:rPr>
        <w:tab/>
        <w:t>The marketing of potatoes</w:t>
      </w:r>
      <w:bookmarkEnd w:id="134"/>
      <w:bookmarkEnd w:id="135"/>
      <w:bookmarkEnd w:id="136"/>
      <w:r>
        <w:rPr>
          <w:snapToGrid w:val="0"/>
        </w:rPr>
        <w:t xml:space="preserve"> </w:t>
      </w:r>
    </w:p>
    <w:p>
      <w:pPr>
        <w:pStyle w:val="Subsection"/>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 xml:space="preserve">the area licensed; or </w:t>
      </w:r>
    </w:p>
    <w:p>
      <w:pPr>
        <w:pStyle w:val="Indenta"/>
        <w:rPr>
          <w:snapToGrid w:val="0"/>
        </w:rPr>
      </w:pPr>
      <w:r>
        <w:rPr>
          <w:snapToGrid w:val="0"/>
        </w:rPr>
        <w:tab/>
        <w:t>(c)</w:t>
      </w:r>
      <w:r>
        <w:rPr>
          <w:snapToGrid w:val="0"/>
        </w:rPr>
        <w:tab/>
        <w:t>both,</w:t>
      </w:r>
    </w:p>
    <w:p>
      <w:pPr>
        <w:pStyle w:val="Subsection"/>
        <w:rPr>
          <w:snapToGrid w:val="0"/>
        </w:rPr>
      </w:pPr>
      <w:r>
        <w:rPr>
          <w:snapToGrid w:val="0"/>
        </w:rPr>
        <w:tab/>
      </w:r>
      <w:r>
        <w:rPr>
          <w:snapToGrid w:val="0"/>
        </w:rPr>
        <w:tab/>
        <w:t>according to its terms, as may be determined by the Corporation in respect to the relevant pool period.</w:t>
      </w:r>
    </w:p>
    <w:p>
      <w:pPr>
        <w:pStyle w:val="Subsection"/>
        <w:rPr>
          <w:snapToGrid w:val="0"/>
        </w:rPr>
      </w:pPr>
      <w:r>
        <w:rPr>
          <w:snapToGrid w:val="0"/>
        </w:rPr>
        <w:tab/>
        <w:t>(2)</w:t>
      </w:r>
      <w:r>
        <w:rPr>
          <w:snapToGrid w:val="0"/>
        </w:rPr>
        <w:tab/>
        <w:t>The Corporation shall, prior to the commencement of each pool period, submit to the Minister a written statement setting out — </w:t>
      </w:r>
    </w:p>
    <w:p>
      <w:pPr>
        <w:pStyle w:val="Indenta"/>
        <w:rPr>
          <w:snapToGrid w:val="0"/>
        </w:rPr>
      </w:pPr>
      <w:r>
        <w:rPr>
          <w:snapToGrid w:val="0"/>
        </w:rPr>
        <w:tab/>
        <w:t>(a)</w:t>
      </w:r>
      <w:r>
        <w:rPr>
          <w:snapToGrid w:val="0"/>
        </w:rPr>
        <w:tab/>
        <w:t>an estimate by the Corporation of —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rPr>
          <w:snapToGrid w:val="0"/>
        </w:rPr>
      </w:pPr>
      <w:r>
        <w:rPr>
          <w:snapToGrid w:val="0"/>
        </w:rPr>
        <w:tab/>
        <w:t>(3)</w:t>
      </w:r>
      <w:r>
        <w:rPr>
          <w:snapToGrid w:val="0"/>
        </w:rPr>
        <w:tab/>
        <w:t>The Corporation may also establish, and by public notice advertise, marketing pools related to potatoes other than ware potatoes, for —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rPr>
          <w:snapToGrid w:val="0"/>
        </w:rPr>
      </w:pPr>
      <w:r>
        <w:rPr>
          <w:snapToGrid w:val="0"/>
        </w:rPr>
        <w:tab/>
      </w:r>
      <w:r>
        <w:rPr>
          <w:snapToGrid w:val="0"/>
        </w:rPr>
        <w:tab/>
        <w:t>and shall specify the specifications relevant to each pool and the relevant pool periods.</w:t>
      </w:r>
    </w:p>
    <w:p>
      <w:pPr>
        <w:pStyle w:val="Footnotesection"/>
      </w:pPr>
      <w:r>
        <w:tab/>
        <w:t xml:space="preserve">[Section 26 inserted by No. 11 of 1995 s.40.] </w:t>
      </w:r>
    </w:p>
    <w:p>
      <w:pPr>
        <w:pStyle w:val="Ednotesection"/>
      </w:pPr>
      <w:r>
        <w:t>[</w:t>
      </w:r>
      <w:r>
        <w:rPr>
          <w:b/>
        </w:rPr>
        <w:t>26A.</w:t>
      </w:r>
      <w:r>
        <w:rPr>
          <w:b/>
        </w:rPr>
        <w:tab/>
      </w:r>
      <w:r>
        <w:t xml:space="preserve">Repealed by No. 11 of 1995 s.35.] </w:t>
      </w:r>
    </w:p>
    <w:p>
      <w:pPr>
        <w:pStyle w:val="Ednotesection"/>
      </w:pPr>
      <w:r>
        <w:t>[</w:t>
      </w:r>
      <w:r>
        <w:rPr>
          <w:b/>
        </w:rPr>
        <w:t>26B.</w:t>
      </w:r>
      <w:r>
        <w:tab/>
        <w:t xml:space="preserve">Repealed by No. 11 of 1995 s.36.] </w:t>
      </w:r>
    </w:p>
    <w:p>
      <w:pPr>
        <w:pStyle w:val="Heading5"/>
        <w:rPr>
          <w:snapToGrid w:val="0"/>
        </w:rPr>
      </w:pPr>
      <w:bookmarkStart w:id="137" w:name="_Toc411320574"/>
      <w:bookmarkStart w:id="138" w:name="_Toc520176606"/>
      <w:bookmarkStart w:id="139" w:name="_Toc170184383"/>
      <w:r>
        <w:rPr>
          <w:rStyle w:val="CharSectno"/>
        </w:rPr>
        <w:t>27</w:t>
      </w:r>
      <w:r>
        <w:rPr>
          <w:snapToGrid w:val="0"/>
        </w:rPr>
        <w:t>.</w:t>
      </w:r>
      <w:r>
        <w:rPr>
          <w:snapToGrid w:val="0"/>
        </w:rPr>
        <w:tab/>
        <w:t>Marketing pools</w:t>
      </w:r>
      <w:bookmarkEnd w:id="137"/>
      <w:bookmarkEnd w:id="138"/>
      <w:bookmarkEnd w:id="139"/>
      <w:r>
        <w:rPr>
          <w:snapToGrid w:val="0"/>
        </w:rPr>
        <w:t xml:space="preserve"> </w:t>
      </w:r>
    </w:p>
    <w:p>
      <w:pPr>
        <w:pStyle w:val="Subsection"/>
        <w:rPr>
          <w:snapToGrid w:val="0"/>
        </w:rPr>
      </w:pPr>
      <w:r>
        <w:rPr>
          <w:snapToGrid w:val="0"/>
        </w:rPr>
        <w:tab/>
      </w:r>
      <w:r>
        <w:rPr>
          <w:snapToGrid w:val="0"/>
        </w:rPr>
        <w:tab/>
        <w:t>The specification of a marketing pool — </w:t>
      </w:r>
    </w:p>
    <w:p>
      <w:pPr>
        <w:pStyle w:val="Indenta"/>
        <w:rPr>
          <w:snapToGrid w:val="0"/>
        </w:rPr>
      </w:pPr>
      <w:r>
        <w:rPr>
          <w:snapToGrid w:val="0"/>
        </w:rPr>
        <w:tab/>
        <w:t>(a)</w:t>
      </w:r>
      <w:r>
        <w:rPr>
          <w:snapToGrid w:val="0"/>
        </w:rPr>
        <w:tab/>
        <w:t>shall establish —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 xml:space="preserve">[Section 27 inserted by No. 11 of 1995 s.40.] </w:t>
      </w:r>
    </w:p>
    <w:p>
      <w:pPr>
        <w:pStyle w:val="Heading5"/>
        <w:rPr>
          <w:snapToGrid w:val="0"/>
        </w:rPr>
      </w:pPr>
      <w:bookmarkStart w:id="140" w:name="_Toc411320575"/>
      <w:bookmarkStart w:id="141" w:name="_Toc520176607"/>
      <w:bookmarkStart w:id="142" w:name="_Toc170184384"/>
      <w:r>
        <w:rPr>
          <w:rStyle w:val="CharSectno"/>
        </w:rPr>
        <w:t>28</w:t>
      </w:r>
      <w:r>
        <w:rPr>
          <w:snapToGrid w:val="0"/>
        </w:rPr>
        <w:t>.</w:t>
      </w:r>
      <w:r>
        <w:rPr>
          <w:snapToGrid w:val="0"/>
        </w:rPr>
        <w:tab/>
        <w:t>Domestic market entitlements</w:t>
      </w:r>
      <w:bookmarkEnd w:id="140"/>
      <w:bookmarkEnd w:id="141"/>
      <w:bookmarkEnd w:id="142"/>
      <w:r>
        <w:rPr>
          <w:snapToGrid w:val="0"/>
        </w:rPr>
        <w:t xml:space="preserve"> </w:t>
      </w:r>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spacing w:before="120"/>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spacing w:before="120"/>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 xml:space="preserve">[Section 28 inserted by No. 11 of 1995 s.40; amended by No. 55 of 2004 s. 717.] </w:t>
      </w:r>
    </w:p>
    <w:p>
      <w:pPr>
        <w:pStyle w:val="Heading5"/>
        <w:rPr>
          <w:snapToGrid w:val="0"/>
        </w:rPr>
      </w:pPr>
      <w:bookmarkStart w:id="143" w:name="_Toc411320576"/>
      <w:bookmarkStart w:id="144" w:name="_Toc520176608"/>
      <w:bookmarkStart w:id="145" w:name="_Toc170184385"/>
      <w:r>
        <w:rPr>
          <w:rStyle w:val="CharSectno"/>
        </w:rPr>
        <w:t>29</w:t>
      </w:r>
      <w:r>
        <w:rPr>
          <w:snapToGrid w:val="0"/>
        </w:rPr>
        <w:t>.</w:t>
      </w:r>
      <w:r>
        <w:rPr>
          <w:snapToGrid w:val="0"/>
        </w:rPr>
        <w:tab/>
        <w:t>Shortfalls in requirement</w:t>
      </w:r>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authorize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 xml:space="preserve">[Section 29 inserted by No. 11 of 1995 s.40.] </w:t>
      </w:r>
    </w:p>
    <w:p>
      <w:pPr>
        <w:pStyle w:val="Heading5"/>
        <w:rPr>
          <w:snapToGrid w:val="0"/>
        </w:rPr>
      </w:pPr>
      <w:bookmarkStart w:id="146" w:name="_Toc411320577"/>
      <w:bookmarkStart w:id="147" w:name="_Toc520176609"/>
      <w:bookmarkStart w:id="148" w:name="_Toc170184386"/>
      <w:r>
        <w:rPr>
          <w:rStyle w:val="CharSectno"/>
        </w:rPr>
        <w:t>30</w:t>
      </w:r>
      <w:r>
        <w:rPr>
          <w:snapToGrid w:val="0"/>
        </w:rPr>
        <w:t>.</w:t>
      </w:r>
      <w:r>
        <w:rPr>
          <w:snapToGrid w:val="0"/>
        </w:rPr>
        <w:tab/>
        <w:t>Compensation</w:t>
      </w:r>
      <w:bookmarkEnd w:id="146"/>
      <w:bookmarkEnd w:id="147"/>
      <w:bookmarkEnd w:id="148"/>
      <w:r>
        <w:rPr>
          <w:snapToGrid w:val="0"/>
        </w:rPr>
        <w:t xml:space="preserve"> </w:t>
      </w:r>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pPr>
      <w:r>
        <w:tab/>
        <w:t>[(c), (ca) &amp; (d)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 </w:t>
      </w:r>
    </w:p>
    <w:p>
      <w:pPr>
        <w:pStyle w:val="Subsection"/>
        <w:rPr>
          <w:snapToGrid w:val="0"/>
        </w:rPr>
      </w:pPr>
      <w:r>
        <w:rPr>
          <w:snapToGrid w:val="0"/>
        </w:rPr>
        <w:tab/>
      </w:r>
      <w:r>
        <w:rPr>
          <w:snapToGrid w:val="0"/>
        </w:rPr>
        <w:tab/>
        <w:t>shall be final and conclusive.</w:t>
      </w:r>
    </w:p>
    <w:p>
      <w:pPr>
        <w:pStyle w:val="Ednotesubsection"/>
      </w:pPr>
      <w:r>
        <w:tab/>
        <w:t>[(5)</w:t>
      </w:r>
      <w:r>
        <w:tab/>
        <w:t xml:space="preserve">repealed.] </w:t>
      </w:r>
    </w:p>
    <w:p>
      <w:pPr>
        <w:pStyle w:val="Subsection"/>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 xml:space="preserve">[Section 30 amended by No. 55 of 1966 s.7; No. 26 of 1974 s.8; No. 96 of 1985 ss.17 and 22; No. 11 of 1995 ss.12 and 41.] </w:t>
      </w:r>
    </w:p>
    <w:p>
      <w:pPr>
        <w:pStyle w:val="Heading5"/>
        <w:spacing w:before="180"/>
        <w:rPr>
          <w:snapToGrid w:val="0"/>
        </w:rPr>
      </w:pPr>
      <w:bookmarkStart w:id="149" w:name="_Toc411320578"/>
      <w:bookmarkStart w:id="150" w:name="_Toc520176610"/>
      <w:bookmarkStart w:id="151" w:name="_Toc170184387"/>
      <w:r>
        <w:rPr>
          <w:rStyle w:val="CharSectno"/>
        </w:rPr>
        <w:t>31</w:t>
      </w:r>
      <w:r>
        <w:rPr>
          <w:snapToGrid w:val="0"/>
        </w:rPr>
        <w:t>.</w:t>
      </w:r>
      <w:r>
        <w:rPr>
          <w:snapToGrid w:val="0"/>
        </w:rPr>
        <w:tab/>
        <w:t>Payment may be withheld</w:t>
      </w:r>
      <w:bookmarkEnd w:id="149"/>
      <w:bookmarkEnd w:id="150"/>
      <w:bookmarkEnd w:id="151"/>
      <w:r>
        <w:rPr>
          <w:snapToGrid w:val="0"/>
        </w:rPr>
        <w:t xml:space="preserve"> </w:t>
      </w:r>
    </w:p>
    <w:p>
      <w:pPr>
        <w:pStyle w:val="Subsection"/>
        <w:spacing w:before="120"/>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 xml:space="preserve">[Section 31 inserted by No. 11 of 1995 s.42; amended by No. 55 of 2004 s. 718.] </w:t>
      </w:r>
    </w:p>
    <w:p>
      <w:pPr>
        <w:pStyle w:val="Heading5"/>
        <w:spacing w:before="180"/>
        <w:rPr>
          <w:snapToGrid w:val="0"/>
        </w:rPr>
      </w:pPr>
      <w:bookmarkStart w:id="152" w:name="_Toc411320579"/>
      <w:bookmarkStart w:id="153" w:name="_Toc520176611"/>
      <w:bookmarkStart w:id="154" w:name="_Toc170184388"/>
      <w:r>
        <w:rPr>
          <w:rStyle w:val="CharSectno"/>
        </w:rPr>
        <w:t>32</w:t>
      </w:r>
      <w:r>
        <w:rPr>
          <w:snapToGrid w:val="0"/>
        </w:rPr>
        <w:t>.</w:t>
      </w:r>
      <w:r>
        <w:rPr>
          <w:snapToGrid w:val="0"/>
        </w:rPr>
        <w:tab/>
      </w:r>
      <w:r>
        <w:rPr>
          <w:snapToGrid w:val="0"/>
          <w:spacing w:val="-4"/>
        </w:rPr>
        <w:t>The price applicable to ware potatoes for the domestic market</w:t>
      </w:r>
      <w:bookmarkEnd w:id="152"/>
      <w:bookmarkEnd w:id="153"/>
      <w:bookmarkEnd w:id="154"/>
      <w:r>
        <w:rPr>
          <w:snapToGrid w:val="0"/>
        </w:rPr>
        <w:t xml:space="preserve"> </w:t>
      </w:r>
    </w:p>
    <w:p>
      <w:pPr>
        <w:pStyle w:val="Subsection"/>
        <w:spacing w:before="120"/>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spacing w:val="-4"/>
        </w:rPr>
      </w:pPr>
      <w:r>
        <w:rPr>
          <w:snapToGrid w:val="0"/>
          <w:spacing w:val="-4"/>
        </w:rPr>
        <w:tab/>
        <w:t>(b)</w:t>
      </w:r>
      <w:r>
        <w:rPr>
          <w:snapToGrid w:val="0"/>
          <w:spacing w:val="-4"/>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spacing w:before="120"/>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 xml:space="preserve">[Section 32 inserted by No. 11 of 1995 s.44.] </w:t>
      </w:r>
    </w:p>
    <w:p>
      <w:pPr>
        <w:pStyle w:val="Heading5"/>
        <w:rPr>
          <w:snapToGrid w:val="0"/>
        </w:rPr>
      </w:pPr>
      <w:bookmarkStart w:id="155" w:name="_Toc411320580"/>
      <w:bookmarkStart w:id="156" w:name="_Toc520176612"/>
      <w:bookmarkStart w:id="157" w:name="_Toc170184389"/>
      <w:r>
        <w:rPr>
          <w:rStyle w:val="CharSectno"/>
        </w:rPr>
        <w:t>33</w:t>
      </w:r>
      <w:r>
        <w:rPr>
          <w:snapToGrid w:val="0"/>
        </w:rPr>
        <w:t>.</w:t>
      </w:r>
      <w:r>
        <w:rPr>
          <w:snapToGrid w:val="0"/>
        </w:rPr>
        <w:tab/>
        <w:t>Restrictions on carriage of potatoes</w:t>
      </w:r>
      <w:bookmarkEnd w:id="155"/>
      <w:bookmarkEnd w:id="156"/>
      <w:bookmarkEnd w:id="157"/>
      <w:r>
        <w:rPr>
          <w:snapToGrid w:val="0"/>
        </w:rPr>
        <w:t xml:space="preserve"> </w:t>
      </w:r>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authorized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 xml:space="preserve">[Section 33 amended by No. 96 of 1985 ss.18 and 22; No. 11 of 1995 ss.12 and 45.] </w:t>
      </w:r>
    </w:p>
    <w:p>
      <w:pPr>
        <w:pStyle w:val="Heading5"/>
        <w:rPr>
          <w:snapToGrid w:val="0"/>
        </w:rPr>
      </w:pPr>
      <w:bookmarkStart w:id="158" w:name="_Toc411320581"/>
      <w:bookmarkStart w:id="159" w:name="_Toc520176613"/>
      <w:bookmarkStart w:id="160" w:name="_Toc170184390"/>
      <w:r>
        <w:rPr>
          <w:rStyle w:val="CharSectno"/>
        </w:rPr>
        <w:t>34</w:t>
      </w:r>
      <w:r>
        <w:rPr>
          <w:snapToGrid w:val="0"/>
        </w:rPr>
        <w:t>.</w:t>
      </w:r>
      <w:r>
        <w:rPr>
          <w:snapToGrid w:val="0"/>
        </w:rPr>
        <w:tab/>
        <w:t>Restrictions on proceedings against Corporation</w:t>
      </w:r>
      <w:bookmarkEnd w:id="158"/>
      <w:bookmarkEnd w:id="159"/>
      <w:bookmarkEnd w:id="160"/>
      <w:r>
        <w:rPr>
          <w:snapToGrid w:val="0"/>
        </w:rPr>
        <w:t xml:space="preserve"> </w:t>
      </w:r>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s.22; No. 11 of 1995 s.12.]</w:t>
      </w:r>
    </w:p>
    <w:p>
      <w:pPr>
        <w:pStyle w:val="Heading5"/>
        <w:rPr>
          <w:snapToGrid w:val="0"/>
        </w:rPr>
      </w:pPr>
      <w:bookmarkStart w:id="161" w:name="_Toc411320582"/>
      <w:bookmarkStart w:id="162" w:name="_Toc520176614"/>
      <w:bookmarkStart w:id="163" w:name="_Toc170184391"/>
      <w:r>
        <w:rPr>
          <w:rStyle w:val="CharSectno"/>
        </w:rPr>
        <w:t>35</w:t>
      </w:r>
      <w:r>
        <w:rPr>
          <w:snapToGrid w:val="0"/>
        </w:rPr>
        <w:t>.</w:t>
      </w:r>
      <w:r>
        <w:rPr>
          <w:snapToGrid w:val="0"/>
        </w:rPr>
        <w:tab/>
        <w:t>Grower to notify Corporation of any encumbrances</w:t>
      </w:r>
      <w:bookmarkEnd w:id="161"/>
      <w:bookmarkEnd w:id="162"/>
      <w:bookmarkEnd w:id="163"/>
      <w:r>
        <w:rPr>
          <w:snapToGrid w:val="0"/>
        </w:rPr>
        <w:t xml:space="preserve"> </w:t>
      </w:r>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spacing w:before="120"/>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spacing w:before="120"/>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 xml:space="preserve">[Section 35 amended by No. 96 of 1985 s.22; No. 11 of 1995 ss.12 and 46.] </w:t>
      </w:r>
    </w:p>
    <w:p>
      <w:pPr>
        <w:pStyle w:val="Heading5"/>
        <w:rPr>
          <w:snapToGrid w:val="0"/>
        </w:rPr>
      </w:pPr>
      <w:bookmarkStart w:id="164" w:name="_Toc411320583"/>
      <w:bookmarkStart w:id="165" w:name="_Toc520176615"/>
      <w:bookmarkStart w:id="166" w:name="_Toc170184392"/>
      <w:r>
        <w:rPr>
          <w:rStyle w:val="CharSectno"/>
        </w:rPr>
        <w:t>36</w:t>
      </w:r>
      <w:r>
        <w:rPr>
          <w:snapToGrid w:val="0"/>
        </w:rPr>
        <w:t>.</w:t>
      </w:r>
      <w:r>
        <w:rPr>
          <w:snapToGrid w:val="0"/>
        </w:rPr>
        <w:tab/>
        <w:t>Limitation of liability of Corporation</w:t>
      </w:r>
      <w:bookmarkEnd w:id="164"/>
      <w:bookmarkEnd w:id="165"/>
      <w:bookmarkEnd w:id="166"/>
      <w:r>
        <w:rPr>
          <w:snapToGrid w:val="0"/>
        </w:rPr>
        <w:t xml:space="preserve"> </w:t>
      </w:r>
    </w:p>
    <w:p>
      <w:pPr>
        <w:pStyle w:val="Subsection"/>
        <w:spacing w:before="120"/>
        <w:rPr>
          <w:snapToGrid w:val="0"/>
        </w:rPr>
      </w:pPr>
      <w:r>
        <w:rPr>
          <w:snapToGrid w:val="0"/>
        </w:rPr>
        <w:tab/>
        <w:t>(1)</w:t>
      </w:r>
      <w:r>
        <w:rPr>
          <w:snapToGrid w:val="0"/>
        </w:rPr>
        <w:tab/>
        <w:t>Where the Corporation has, in good faith and without negligence, made any payment for any potatoes to, or to the order of —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 xml:space="preserve">repealed] </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 xml:space="preserve">[Section 36 amended by No. 96 of 1985 s.22; No. 11 of 1995 ss.12 and 47.] </w:t>
      </w:r>
    </w:p>
    <w:p>
      <w:pPr>
        <w:pStyle w:val="Heading2"/>
      </w:pPr>
      <w:bookmarkStart w:id="167" w:name="_Toc89157005"/>
      <w:bookmarkStart w:id="168" w:name="_Toc89508348"/>
      <w:bookmarkStart w:id="169" w:name="_Toc91395472"/>
      <w:bookmarkStart w:id="170" w:name="_Toc92949040"/>
      <w:bookmarkStart w:id="171" w:name="_Toc97020303"/>
      <w:bookmarkStart w:id="172" w:name="_Toc102385234"/>
      <w:bookmarkStart w:id="173" w:name="_Toc102385310"/>
      <w:bookmarkStart w:id="174" w:name="_Toc103072491"/>
      <w:bookmarkStart w:id="175" w:name="_Toc170184393"/>
      <w:r>
        <w:rPr>
          <w:rStyle w:val="CharPartNo"/>
        </w:rPr>
        <w:t>Part V</w:t>
      </w:r>
      <w:r>
        <w:rPr>
          <w:rStyle w:val="CharDivNo"/>
        </w:rPr>
        <w:t> </w:t>
      </w:r>
      <w:r>
        <w:t>—</w:t>
      </w:r>
      <w:r>
        <w:rPr>
          <w:rStyle w:val="CharDivText"/>
        </w:rPr>
        <w:t> </w:t>
      </w:r>
      <w:r>
        <w:rPr>
          <w:rStyle w:val="CharPartText"/>
        </w:rPr>
        <w:t>Miscellaneous</w:t>
      </w:r>
      <w:bookmarkEnd w:id="167"/>
      <w:bookmarkEnd w:id="168"/>
      <w:bookmarkEnd w:id="169"/>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411320584"/>
      <w:bookmarkStart w:id="177" w:name="_Toc520176616"/>
      <w:bookmarkStart w:id="178" w:name="_Toc170184394"/>
      <w:r>
        <w:rPr>
          <w:rStyle w:val="CharSectno"/>
        </w:rPr>
        <w:t>37</w:t>
      </w:r>
      <w:r>
        <w:rPr>
          <w:snapToGrid w:val="0"/>
        </w:rPr>
        <w:t>.</w:t>
      </w:r>
      <w:r>
        <w:rPr>
          <w:snapToGrid w:val="0"/>
        </w:rPr>
        <w:tab/>
        <w:t xml:space="preserve">Application of </w:t>
      </w:r>
      <w:r>
        <w:rPr>
          <w:i/>
          <w:snapToGrid w:val="0"/>
        </w:rPr>
        <w:t>Financial Administration and Audit Act 1985</w:t>
      </w:r>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Notwithstanding — </w:t>
      </w:r>
    </w:p>
    <w:p>
      <w:pPr>
        <w:pStyle w:val="Indenta"/>
        <w:rPr>
          <w:snapToGrid w:val="0"/>
        </w:rPr>
      </w:pPr>
      <w:r>
        <w:rPr>
          <w:snapToGrid w:val="0"/>
        </w:rPr>
        <w:tab/>
        <w:t>(a)</w:t>
      </w:r>
      <w:r>
        <w:rPr>
          <w:snapToGrid w:val="0"/>
        </w:rPr>
        <w:tab/>
        <w:t>that by the operation of subsection (1), the financial year of the Corporation will end on 30 June; and</w:t>
      </w:r>
    </w:p>
    <w:p>
      <w:pPr>
        <w:pStyle w:val="Indenta"/>
        <w:rPr>
          <w:snapToGrid w:val="0"/>
        </w:rPr>
      </w:pPr>
      <w:r>
        <w:rPr>
          <w:snapToGrid w:val="0"/>
        </w:rPr>
        <w:tab/>
        <w:t>(b)</w:t>
      </w:r>
      <w:r>
        <w:rPr>
          <w:snapToGrid w:val="0"/>
        </w:rPr>
        <w:tab/>
        <w:t xml:space="preserve">that under the provisions of subsection (2), as enacted before the coming into operation of section 48 of the </w:t>
      </w:r>
      <w:r>
        <w:rPr>
          <w:i/>
          <w:snapToGrid w:val="0"/>
        </w:rPr>
        <w:t>Marketing of Potatoes Amendment Act 1995</w:t>
      </w:r>
      <w:r>
        <w:rPr>
          <w:snapToGrid w:val="0"/>
        </w:rPr>
        <w:t xml:space="preserve"> </w:t>
      </w:r>
      <w:r>
        <w:rPr>
          <w:snapToGrid w:val="0"/>
          <w:vertAlign w:val="superscript"/>
        </w:rPr>
        <w:t>1</w:t>
      </w:r>
      <w:r>
        <w:rPr>
          <w:snapToGrid w:val="0"/>
        </w:rPr>
        <w:t>, the financial year of the former Authority ended on 30 September,</w:t>
      </w:r>
    </w:p>
    <w:p>
      <w:pPr>
        <w:pStyle w:val="Subsection"/>
        <w:rPr>
          <w:snapToGrid w:val="0"/>
        </w:rPr>
      </w:pPr>
      <w:r>
        <w:rPr>
          <w:snapToGrid w:val="0"/>
        </w:rPr>
        <w:tab/>
      </w:r>
      <w:r>
        <w:rPr>
          <w:snapToGrid w:val="0"/>
        </w:rPr>
        <w:tab/>
        <w:t xml:space="preserve">in so far as sections 66 to 69, inclusive, of the </w:t>
      </w:r>
      <w:r>
        <w:rPr>
          <w:i/>
          <w:snapToGrid w:val="0"/>
        </w:rPr>
        <w:t>Financial Administration and Audit Act 1985</w:t>
      </w:r>
      <w:r>
        <w:rPr>
          <w:snapToGrid w:val="0"/>
        </w:rPr>
        <w:t xml:space="preserve"> have not been complied with in relation to any operations of the former Authority in any year the Minister shall direct the Corporation to cause those sections to be complied with, and effect shall be given to those sections, in respect to operations of the former Authority as though the financial year of the former Authority had ended immediately preceding the coming into operation of section 9 of the </w:t>
      </w:r>
      <w:r>
        <w:rPr>
          <w:i/>
          <w:snapToGrid w:val="0"/>
        </w:rPr>
        <w:t>Marketing of Potatoes Amendment Act 1995</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 xml:space="preserve">In subsection (2), </w:t>
      </w:r>
      <w:r>
        <w:rPr>
          <w:b/>
          <w:snapToGrid w:val="0"/>
        </w:rPr>
        <w:t>“</w:t>
      </w:r>
      <w:r>
        <w:rPr>
          <w:rStyle w:val="CharDefText"/>
        </w:rPr>
        <w:t>the former Authority</w:t>
      </w:r>
      <w:r>
        <w:rPr>
          <w:b/>
          <w:snapToGrid w:val="0"/>
        </w:rPr>
        <w:t>”</w:t>
      </w:r>
      <w:r>
        <w:rPr>
          <w:snapToGrid w:val="0"/>
        </w:rPr>
        <w:t xml:space="preserve"> means the Western Australian Potato Marketing Authority as constituted under this Act prior to the coming into operation of section 9 of the </w:t>
      </w:r>
      <w:r>
        <w:rPr>
          <w:i/>
          <w:snapToGrid w:val="0"/>
        </w:rPr>
        <w:t>Marketing of Potatoes Amendment Act 1995</w:t>
      </w:r>
      <w:r>
        <w:rPr>
          <w:snapToGrid w:val="0"/>
        </w:rPr>
        <w:t xml:space="preserve"> </w:t>
      </w:r>
      <w:r>
        <w:rPr>
          <w:snapToGrid w:val="0"/>
          <w:vertAlign w:val="superscript"/>
        </w:rPr>
        <w:t>1</w:t>
      </w:r>
      <w:r>
        <w:rPr>
          <w:snapToGrid w:val="0"/>
        </w:rPr>
        <w:t>.</w:t>
      </w:r>
    </w:p>
    <w:p>
      <w:pPr>
        <w:pStyle w:val="Footnotesection"/>
        <w:ind w:left="890" w:hanging="890"/>
      </w:pPr>
      <w:r>
        <w:tab/>
        <w:t xml:space="preserve">[Section 37 inserted by No. 98 of 1985 s.3; amended by No. 96 of 1985 s.22; No. 17 of 1990 s.2; No. 11 of 1995 ss.12 and 48.] </w:t>
      </w:r>
    </w:p>
    <w:p>
      <w:pPr>
        <w:pStyle w:val="Heading5"/>
        <w:keepLines w:val="0"/>
        <w:spacing w:before="180"/>
        <w:rPr>
          <w:snapToGrid w:val="0"/>
        </w:rPr>
      </w:pPr>
      <w:bookmarkStart w:id="179" w:name="_Toc411320585"/>
      <w:bookmarkStart w:id="180" w:name="_Toc520176617"/>
      <w:bookmarkStart w:id="181" w:name="_Toc170184395"/>
      <w:r>
        <w:rPr>
          <w:rStyle w:val="CharSectno"/>
        </w:rPr>
        <w:t>38</w:t>
      </w:r>
      <w:r>
        <w:rPr>
          <w:snapToGrid w:val="0"/>
        </w:rPr>
        <w:t>.</w:t>
      </w:r>
      <w:r>
        <w:rPr>
          <w:snapToGrid w:val="0"/>
        </w:rPr>
        <w:tab/>
        <w:t>Minister to have access to information</w:t>
      </w:r>
      <w:bookmarkEnd w:id="179"/>
      <w:bookmarkEnd w:id="180"/>
      <w:bookmarkEnd w:id="181"/>
    </w:p>
    <w:p>
      <w:pPr>
        <w:pStyle w:val="Subsection"/>
        <w:keepNext/>
        <w:spacing w:before="180"/>
        <w:rPr>
          <w:snapToGrid w:val="0"/>
        </w:rPr>
      </w:pPr>
      <w:r>
        <w:rPr>
          <w:snapToGrid w:val="0"/>
        </w:rPr>
        <w:tab/>
        <w:t>(1)</w:t>
      </w:r>
      <w:r>
        <w:rPr>
          <w:snapToGrid w:val="0"/>
        </w:rPr>
        <w:tab/>
        <w:t>The Minister is entitled — </w:t>
      </w:r>
    </w:p>
    <w:p>
      <w:pPr>
        <w:pStyle w:val="Indenta"/>
        <w:spacing w:before="120"/>
        <w:rPr>
          <w:snapToGrid w:val="0"/>
        </w:rPr>
      </w:pPr>
      <w:r>
        <w:rPr>
          <w:snapToGrid w:val="0"/>
        </w:rPr>
        <w:tab/>
        <w:t>(a)</w:t>
      </w:r>
      <w:r>
        <w:rPr>
          <w:snapToGrid w:val="0"/>
        </w:rPr>
        <w:tab/>
        <w:t>to have information in the possession of the Corporation; and</w:t>
      </w:r>
    </w:p>
    <w:p>
      <w:pPr>
        <w:pStyle w:val="Indenta"/>
        <w:spacing w:before="120"/>
        <w:rPr>
          <w:snapToGrid w:val="0"/>
        </w:rPr>
      </w:pPr>
      <w:r>
        <w:rPr>
          <w:snapToGrid w:val="0"/>
        </w:rPr>
        <w:tab/>
        <w:t>(b)</w:t>
      </w:r>
      <w:r>
        <w:rPr>
          <w:snapToGrid w:val="0"/>
        </w:rPr>
        <w:tab/>
        <w:t>where the information is in or on a document, to have, and make and retain copies of, that document.</w:t>
      </w:r>
    </w:p>
    <w:p>
      <w:pPr>
        <w:pStyle w:val="Subsection"/>
        <w:spacing w:before="180"/>
        <w:rPr>
          <w:snapToGrid w:val="0"/>
        </w:rPr>
      </w:pPr>
      <w:r>
        <w:rPr>
          <w:snapToGrid w:val="0"/>
        </w:rPr>
        <w:tab/>
        <w:t>(2)</w:t>
      </w:r>
      <w:r>
        <w:rPr>
          <w:snapToGrid w:val="0"/>
        </w:rPr>
        <w:tab/>
        <w:t>For the purposes of subsection (1) the Minister may — </w:t>
      </w:r>
    </w:p>
    <w:p>
      <w:pPr>
        <w:pStyle w:val="Indenta"/>
        <w:spacing w:before="120"/>
        <w:rPr>
          <w:snapToGrid w:val="0"/>
        </w:rPr>
      </w:pPr>
      <w:r>
        <w:rPr>
          <w:snapToGrid w:val="0"/>
        </w:rPr>
        <w:tab/>
        <w:t>(a)</w:t>
      </w:r>
      <w:r>
        <w:rPr>
          <w:snapToGrid w:val="0"/>
        </w:rPr>
        <w:tab/>
        <w:t>request the Corporation to furnish information to the Minister;</w:t>
      </w:r>
    </w:p>
    <w:p>
      <w:pPr>
        <w:pStyle w:val="Indenta"/>
        <w:spacing w:before="120"/>
        <w:rPr>
          <w:snapToGrid w:val="0"/>
        </w:rPr>
      </w:pPr>
      <w:r>
        <w:rPr>
          <w:snapToGrid w:val="0"/>
        </w:rPr>
        <w:tab/>
        <w:t>(b)</w:t>
      </w:r>
      <w:r>
        <w:rPr>
          <w:snapToGrid w:val="0"/>
        </w:rPr>
        <w:tab/>
        <w:t>request the Corporation to give the Minister access to information;</w:t>
      </w:r>
    </w:p>
    <w:p>
      <w:pPr>
        <w:pStyle w:val="Indenta"/>
        <w:spacing w:before="120"/>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8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80"/>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or powers of the Corporation.</w:t>
      </w:r>
    </w:p>
    <w:p>
      <w:pPr>
        <w:pStyle w:val="Footnotesection"/>
        <w:ind w:left="890" w:hanging="890"/>
      </w:pPr>
      <w:r>
        <w:tab/>
        <w:t xml:space="preserve">[Section 38 inserted by No. 11 of 1995 s.50.] </w:t>
      </w:r>
    </w:p>
    <w:p>
      <w:pPr>
        <w:pStyle w:val="Heading5"/>
        <w:rPr>
          <w:snapToGrid w:val="0"/>
        </w:rPr>
      </w:pPr>
      <w:bookmarkStart w:id="182" w:name="_Toc411320586"/>
      <w:bookmarkStart w:id="183" w:name="_Toc520176618"/>
      <w:bookmarkStart w:id="184" w:name="_Toc170184396"/>
      <w:r>
        <w:rPr>
          <w:rStyle w:val="CharSectno"/>
        </w:rPr>
        <w:t>39</w:t>
      </w:r>
      <w:r>
        <w:rPr>
          <w:snapToGrid w:val="0"/>
        </w:rPr>
        <w:t>.</w:t>
      </w:r>
      <w:r>
        <w:rPr>
          <w:snapToGrid w:val="0"/>
        </w:rPr>
        <w:tab/>
        <w:t>Charge on proceeds of potatoes marketed</w:t>
      </w:r>
      <w:bookmarkEnd w:id="182"/>
      <w:bookmarkEnd w:id="183"/>
      <w:bookmarkEnd w:id="184"/>
      <w:r>
        <w:rPr>
          <w:snapToGrid w:val="0"/>
        </w:rPr>
        <w:t xml:space="preserve"> </w:t>
      </w:r>
    </w:p>
    <w:p>
      <w:pPr>
        <w:pStyle w:val="Subsection"/>
        <w:spacing w:before="18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 xml:space="preserve">[Section 39 amended by No. 96 of 1985 ss.19 and 22; No. 11 of 1995 ss.12 and 51.] </w:t>
      </w:r>
    </w:p>
    <w:p>
      <w:pPr>
        <w:pStyle w:val="Heading5"/>
        <w:rPr>
          <w:snapToGrid w:val="0"/>
        </w:rPr>
      </w:pPr>
      <w:bookmarkStart w:id="185" w:name="_Toc411320587"/>
      <w:bookmarkStart w:id="186" w:name="_Toc520176619"/>
      <w:bookmarkStart w:id="187" w:name="_Toc170184397"/>
      <w:r>
        <w:rPr>
          <w:rStyle w:val="CharSectno"/>
        </w:rPr>
        <w:t>40</w:t>
      </w:r>
      <w:r>
        <w:rPr>
          <w:snapToGrid w:val="0"/>
        </w:rPr>
        <w:t>.</w:t>
      </w:r>
      <w:r>
        <w:rPr>
          <w:snapToGrid w:val="0"/>
        </w:rPr>
        <w:tab/>
        <w:t>Infringement notices</w:t>
      </w:r>
      <w:bookmarkEnd w:id="185"/>
      <w:bookmarkEnd w:id="186"/>
      <w:bookmarkEnd w:id="187"/>
      <w:r>
        <w:rPr>
          <w:snapToGrid w:val="0"/>
        </w:rPr>
        <w:t xml:space="preserve"> </w:t>
      </w:r>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authorized person within a period of 28 days after the giving of the notice; and</w:t>
      </w:r>
    </w:p>
    <w:p>
      <w:pPr>
        <w:pStyle w:val="Indenta"/>
        <w:rPr>
          <w:snapToGrid w:val="0"/>
        </w:rPr>
      </w:pPr>
      <w:r>
        <w:rPr>
          <w:snapToGrid w:val="0"/>
        </w:rPr>
        <w:tab/>
        <w:t>(c)</w:t>
      </w:r>
      <w:r>
        <w:rPr>
          <w:snapToGrid w:val="0"/>
        </w:rPr>
        <w:tab/>
        <w:t>inform the alleged offender as to who are authorized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authorized persons for the purposes of subsection (2), but a person who is an inspector is not eligible to be an authorized person for the purposes of that subsection.</w:t>
      </w:r>
    </w:p>
    <w:p>
      <w:pPr>
        <w:pStyle w:val="Footnotesection"/>
      </w:pPr>
      <w:r>
        <w:tab/>
        <w:t xml:space="preserve">[Section 40 inserted by No. 11 of 1995 s.52; amended by No. 59 of 2004 s. 141; No. 84 of 2004 s. 80.] </w:t>
      </w:r>
    </w:p>
    <w:p>
      <w:pPr>
        <w:pStyle w:val="Heading5"/>
        <w:rPr>
          <w:snapToGrid w:val="0"/>
        </w:rPr>
      </w:pPr>
      <w:bookmarkStart w:id="188" w:name="_Toc411320588"/>
      <w:bookmarkStart w:id="189" w:name="_Toc520176620"/>
      <w:bookmarkStart w:id="190" w:name="_Toc170184398"/>
      <w:r>
        <w:rPr>
          <w:rStyle w:val="CharSectno"/>
        </w:rPr>
        <w:t>41</w:t>
      </w:r>
      <w:r>
        <w:rPr>
          <w:snapToGrid w:val="0"/>
        </w:rPr>
        <w:t>.</w:t>
      </w:r>
      <w:r>
        <w:rPr>
          <w:snapToGrid w:val="0"/>
        </w:rPr>
        <w:tab/>
        <w:t>Offences</w:t>
      </w:r>
      <w:bookmarkEnd w:id="188"/>
      <w:bookmarkEnd w:id="189"/>
      <w:bookmarkEnd w:id="190"/>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r>
      <w:r>
        <w:rPr>
          <w:snapToGrid w:val="0"/>
          <w:spacing w:val="-4"/>
        </w:rPr>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authorized for the purpose by the chief executive officer of the Corporation may appear on behalf of the Corporation.</w:t>
      </w:r>
    </w:p>
    <w:p>
      <w:pPr>
        <w:pStyle w:val="Footnotesection"/>
      </w:pPr>
      <w:r>
        <w:tab/>
        <w:t xml:space="preserve">[Section 41 amended by No. 29 of 1957 s.5; No. 55 of 1966 s.8; No. 96 of 1985 s.22; No. 20 of 1989 s.3; No. 11 of 1995 s.53.] </w:t>
      </w:r>
    </w:p>
    <w:p>
      <w:pPr>
        <w:pStyle w:val="Heading5"/>
        <w:rPr>
          <w:snapToGrid w:val="0"/>
        </w:rPr>
      </w:pPr>
      <w:bookmarkStart w:id="191" w:name="_Toc411320589"/>
      <w:bookmarkStart w:id="192" w:name="_Toc520176621"/>
      <w:bookmarkStart w:id="193" w:name="_Toc170184399"/>
      <w:r>
        <w:rPr>
          <w:rStyle w:val="CharSectno"/>
        </w:rPr>
        <w:t>41A</w:t>
      </w:r>
      <w:r>
        <w:rPr>
          <w:snapToGrid w:val="0"/>
        </w:rPr>
        <w:t xml:space="preserve">. </w:t>
      </w:r>
      <w:r>
        <w:rPr>
          <w:snapToGrid w:val="0"/>
        </w:rPr>
        <w:tab/>
        <w:t>Liability of officers for offence by body corporate</w:t>
      </w:r>
      <w:bookmarkEnd w:id="191"/>
      <w:bookmarkEnd w:id="192"/>
      <w:bookmarkEnd w:id="193"/>
      <w:r>
        <w:rPr>
          <w:snapToGrid w:val="0"/>
        </w:rPr>
        <w:t xml:space="preserve"> </w:t>
      </w:r>
    </w:p>
    <w:p>
      <w:pPr>
        <w:pStyle w:val="Subsection"/>
        <w:rPr>
          <w:snapToGrid w:val="0"/>
        </w:rPr>
      </w:pPr>
      <w:r>
        <w:rPr>
          <w:snapToGrid w:val="0"/>
        </w:rPr>
        <w:tab/>
        <w:t>(1)</w:t>
      </w:r>
      <w:r>
        <w:rPr>
          <w:snapToGrid w:val="0"/>
        </w:rPr>
        <w:tab/>
        <w:t>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r>
      <w:r>
        <w:rPr>
          <w:snapToGrid w:val="0"/>
          <w:spacing w:val="-4"/>
        </w:rPr>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bookmarkStart w:id="194" w:name="endcomma"/>
      <w:bookmarkEnd w:id="194"/>
      <w:r>
        <w:rPr>
          <w:rStyle w:val="CharDefText"/>
        </w:rPr>
        <w:t>officer</w:t>
      </w:r>
      <w:r>
        <w:rPr>
          <w:b/>
          <w:snapToGrid w:val="0"/>
        </w:rPr>
        <w:t>”</w:t>
      </w:r>
      <w:r>
        <w:rPr>
          <w:snapToGrid w:val="0"/>
        </w:rPr>
        <w:t xml:space="preserve"> </w:t>
      </w:r>
      <w:bookmarkStart w:id="195" w:name="comma"/>
      <w:bookmarkEnd w:id="195"/>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 xml:space="preserve">[Section 41A inserted by No. 11 of 1995 s.54; amended by No. 10 of 2001 s.220.] </w:t>
      </w:r>
    </w:p>
    <w:p>
      <w:pPr>
        <w:pStyle w:val="Heading5"/>
        <w:rPr>
          <w:snapToGrid w:val="0"/>
        </w:rPr>
      </w:pPr>
      <w:bookmarkStart w:id="196" w:name="_Toc411320590"/>
      <w:bookmarkStart w:id="197" w:name="_Toc520176622"/>
      <w:bookmarkStart w:id="198" w:name="_Toc170184400"/>
      <w:r>
        <w:rPr>
          <w:rStyle w:val="CharSectno"/>
        </w:rPr>
        <w:t>41B</w:t>
      </w:r>
      <w:r>
        <w:rPr>
          <w:snapToGrid w:val="0"/>
        </w:rPr>
        <w:t xml:space="preserve">. </w:t>
      </w:r>
      <w:r>
        <w:rPr>
          <w:snapToGrid w:val="0"/>
        </w:rPr>
        <w:tab/>
        <w:t>Disposal of things impounded</w:t>
      </w:r>
      <w:bookmarkEnd w:id="196"/>
      <w:bookmarkEnd w:id="197"/>
      <w:bookmarkEnd w:id="198"/>
      <w:r>
        <w:rPr>
          <w:snapToGrid w:val="0"/>
        </w:rPr>
        <w:t xml:space="preserve"> </w:t>
      </w:r>
    </w:p>
    <w:p>
      <w:pPr>
        <w:pStyle w:val="Subsection"/>
        <w:rPr>
          <w:snapToGrid w:val="0"/>
        </w:rPr>
      </w:pPr>
      <w:r>
        <w:rPr>
          <w:snapToGrid w:val="0"/>
        </w:rPr>
        <w:tab/>
        <w:t>(1)</w:t>
      </w:r>
      <w:r>
        <w:rPr>
          <w:snapToGrid w:val="0"/>
        </w:rPr>
        <w:tab/>
        <w:t>Where any quantity of potatoes, or any document or packaging, is impounded under this Act and taken before a justice —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authorized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authorize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Fund.</w:t>
      </w:r>
    </w:p>
    <w:p>
      <w:pPr>
        <w:pStyle w:val="Footnotesection"/>
      </w:pPr>
      <w:r>
        <w:tab/>
        <w:t xml:space="preserve">[Section 41B inserted by No. 11 of 1995 s.54.] </w:t>
      </w:r>
    </w:p>
    <w:p>
      <w:pPr>
        <w:pStyle w:val="Heading5"/>
        <w:rPr>
          <w:snapToGrid w:val="0"/>
        </w:rPr>
      </w:pPr>
      <w:bookmarkStart w:id="199" w:name="_Toc411320591"/>
      <w:bookmarkStart w:id="200" w:name="_Toc520176623"/>
      <w:bookmarkStart w:id="201" w:name="_Toc170184401"/>
      <w:r>
        <w:rPr>
          <w:rStyle w:val="CharSectno"/>
        </w:rPr>
        <w:t>41C</w:t>
      </w:r>
      <w:r>
        <w:rPr>
          <w:snapToGrid w:val="0"/>
        </w:rPr>
        <w:t xml:space="preserve">. </w:t>
      </w:r>
      <w:r>
        <w:rPr>
          <w:snapToGrid w:val="0"/>
        </w:rPr>
        <w:tab/>
        <w:t>Proof of contents etc. of packaging</w:t>
      </w:r>
      <w:bookmarkEnd w:id="199"/>
      <w:bookmarkEnd w:id="200"/>
      <w:bookmarkEnd w:id="201"/>
      <w:r>
        <w:rPr>
          <w:snapToGrid w:val="0"/>
        </w:rPr>
        <w:t xml:space="preserve"> </w:t>
      </w:r>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 xml:space="preserve">[Section 41C inserted by No. 11 of 1995 s.54.] </w:t>
      </w:r>
    </w:p>
    <w:p>
      <w:pPr>
        <w:pStyle w:val="Heading5"/>
        <w:rPr>
          <w:snapToGrid w:val="0"/>
        </w:rPr>
      </w:pPr>
      <w:bookmarkStart w:id="202" w:name="_Toc411320592"/>
      <w:bookmarkStart w:id="203" w:name="_Toc520176624"/>
      <w:bookmarkStart w:id="204" w:name="_Toc170184402"/>
      <w:r>
        <w:rPr>
          <w:rStyle w:val="CharSectno"/>
        </w:rPr>
        <w:t>41D</w:t>
      </w:r>
      <w:r>
        <w:rPr>
          <w:snapToGrid w:val="0"/>
        </w:rPr>
        <w:t xml:space="preserve">. </w:t>
      </w:r>
      <w:r>
        <w:rPr>
          <w:snapToGrid w:val="0"/>
        </w:rPr>
        <w:tab/>
        <w:t>Proof that potatoes were for sale</w:t>
      </w:r>
      <w:bookmarkEnd w:id="202"/>
      <w:bookmarkEnd w:id="203"/>
      <w:bookmarkEnd w:id="204"/>
      <w:r>
        <w:rPr>
          <w:snapToGrid w:val="0"/>
        </w:rPr>
        <w:t xml:space="preserve"> </w:t>
      </w:r>
    </w:p>
    <w:p>
      <w:pPr>
        <w:pStyle w:val="Subsection"/>
        <w:rPr>
          <w:snapToGrid w:val="0"/>
        </w:rPr>
      </w:pPr>
      <w:r>
        <w:rPr>
          <w:snapToGrid w:val="0"/>
        </w:rPr>
        <w:tab/>
      </w:r>
      <w:r>
        <w:rPr>
          <w:snapToGrid w:val="0"/>
        </w:rPr>
        <w:tab/>
        <w:t>In any proceedings for an offence against this Act, proof that any potatoes were —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 xml:space="preserve">[Section 41D inserted by No. 11 of 1995 s.54.] </w:t>
      </w:r>
    </w:p>
    <w:p>
      <w:pPr>
        <w:pStyle w:val="Heading5"/>
        <w:rPr>
          <w:snapToGrid w:val="0"/>
        </w:rPr>
      </w:pPr>
      <w:bookmarkStart w:id="205" w:name="_Toc411320593"/>
      <w:bookmarkStart w:id="206" w:name="_Toc520176625"/>
      <w:bookmarkStart w:id="207" w:name="_Toc170184403"/>
      <w:r>
        <w:rPr>
          <w:rStyle w:val="CharSectno"/>
        </w:rPr>
        <w:t>41E</w:t>
      </w:r>
      <w:r>
        <w:rPr>
          <w:snapToGrid w:val="0"/>
        </w:rPr>
        <w:t>.</w:t>
      </w:r>
      <w:r>
        <w:rPr>
          <w:snapToGrid w:val="0"/>
        </w:rPr>
        <w:tab/>
        <w:t>Proof of purpose</w:t>
      </w:r>
      <w:bookmarkEnd w:id="205"/>
      <w:bookmarkEnd w:id="206"/>
      <w:bookmarkEnd w:id="207"/>
      <w:r>
        <w:rPr>
          <w:snapToGrid w:val="0"/>
        </w:rPr>
        <w:t xml:space="preserve"> </w:t>
      </w:r>
    </w:p>
    <w:p>
      <w:pPr>
        <w:pStyle w:val="Subsection"/>
        <w:rPr>
          <w:snapToGrid w:val="0"/>
        </w:rPr>
      </w:pPr>
      <w:r>
        <w:rPr>
          <w:snapToGrid w:val="0"/>
        </w:rPr>
        <w:tab/>
      </w:r>
      <w:r>
        <w:rPr>
          <w:snapToGrid w:val="0"/>
        </w:rPr>
        <w:tab/>
        <w:t>In any proceedings for an offence against this Act, an averment in the charge —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spacing w:val="-4"/>
        </w:rPr>
      </w:pPr>
      <w:r>
        <w:rPr>
          <w:snapToGrid w:val="0"/>
        </w:rPr>
        <w:tab/>
      </w:r>
      <w:r>
        <w:rPr>
          <w:snapToGrid w:val="0"/>
        </w:rPr>
        <w:tab/>
      </w:r>
      <w:r>
        <w:rPr>
          <w:snapToGrid w:val="0"/>
          <w:spacing w:val="-4"/>
        </w:rPr>
        <w:t>shall, in the absence of proof to the contrary, be taken to be proved.</w:t>
      </w:r>
    </w:p>
    <w:p>
      <w:pPr>
        <w:pStyle w:val="Footnotesection"/>
      </w:pPr>
      <w:r>
        <w:tab/>
        <w:t xml:space="preserve">[Section 41E inserted by No. 11 of 1995 s.54; amended by No. 84 of 2004 s. 80.] </w:t>
      </w:r>
    </w:p>
    <w:p>
      <w:pPr>
        <w:pStyle w:val="Heading5"/>
        <w:rPr>
          <w:snapToGrid w:val="0"/>
        </w:rPr>
      </w:pPr>
      <w:bookmarkStart w:id="208" w:name="_Toc411320594"/>
      <w:bookmarkStart w:id="209" w:name="_Toc520176626"/>
      <w:bookmarkStart w:id="210" w:name="_Toc170184404"/>
      <w:r>
        <w:rPr>
          <w:rStyle w:val="CharSectno"/>
        </w:rPr>
        <w:t>41F</w:t>
      </w:r>
      <w:r>
        <w:rPr>
          <w:snapToGrid w:val="0"/>
        </w:rPr>
        <w:t xml:space="preserve">. </w:t>
      </w:r>
      <w:r>
        <w:rPr>
          <w:snapToGrid w:val="0"/>
        </w:rPr>
        <w:tab/>
        <w:t>Certificate relating to licensing matters</w:t>
      </w:r>
      <w:bookmarkEnd w:id="208"/>
      <w:bookmarkEnd w:id="209"/>
      <w:bookmarkEnd w:id="210"/>
      <w:r>
        <w:rPr>
          <w:snapToGrid w:val="0"/>
        </w:rPr>
        <w:t xml:space="preserve"> </w:t>
      </w:r>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 </w:t>
      </w:r>
    </w:p>
    <w:p>
      <w:pPr>
        <w:pStyle w:val="Indenta"/>
        <w:rPr>
          <w:snapToGrid w:val="0"/>
        </w:rPr>
      </w:pPr>
      <w:r>
        <w:rPr>
          <w:snapToGrid w:val="0"/>
        </w:rPr>
        <w:tab/>
        <w:t>(a)</w:t>
      </w:r>
      <w:r>
        <w:rPr>
          <w:snapToGrid w:val="0"/>
        </w:rPr>
        <w:tab/>
        <w:t>on any date or during any period a person was or was not authorized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 xml:space="preserve">[Section 41F inserted by No. 11 of 1995 s.54.] </w:t>
      </w:r>
    </w:p>
    <w:p>
      <w:pPr>
        <w:pStyle w:val="Heading5"/>
        <w:rPr>
          <w:snapToGrid w:val="0"/>
        </w:rPr>
      </w:pPr>
      <w:bookmarkStart w:id="211" w:name="_Toc411320595"/>
      <w:bookmarkStart w:id="212" w:name="_Toc520176627"/>
      <w:bookmarkStart w:id="213" w:name="_Toc170184405"/>
      <w:r>
        <w:rPr>
          <w:rStyle w:val="CharSectno"/>
        </w:rPr>
        <w:t>42</w:t>
      </w:r>
      <w:r>
        <w:rPr>
          <w:snapToGrid w:val="0"/>
        </w:rPr>
        <w:t>.</w:t>
      </w:r>
      <w:r>
        <w:rPr>
          <w:snapToGrid w:val="0"/>
        </w:rPr>
        <w:tab/>
        <w:t>Institution of legal proceedings by Corporation</w:t>
      </w:r>
      <w:bookmarkEnd w:id="211"/>
      <w:bookmarkEnd w:id="212"/>
      <w:bookmarkEnd w:id="213"/>
      <w:r>
        <w:rPr>
          <w:snapToGrid w:val="0"/>
        </w:rPr>
        <w:t xml:space="preserve"> </w:t>
      </w:r>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authorized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authorized shall be deemed to be conclusive proof of the fact.</w:t>
      </w:r>
    </w:p>
    <w:p>
      <w:pPr>
        <w:pStyle w:val="Footnotesection"/>
      </w:pPr>
      <w:r>
        <w:tab/>
        <w:t xml:space="preserve">[Section 42 amended by No. 96 of 1985 s.22; No. 11 of 1995 ss.12 and 55.] </w:t>
      </w:r>
    </w:p>
    <w:p>
      <w:pPr>
        <w:pStyle w:val="Heading5"/>
        <w:rPr>
          <w:snapToGrid w:val="0"/>
        </w:rPr>
      </w:pPr>
      <w:bookmarkStart w:id="214" w:name="_Toc411320596"/>
      <w:bookmarkStart w:id="215" w:name="_Toc520176628"/>
      <w:bookmarkStart w:id="216" w:name="_Toc170184406"/>
      <w:r>
        <w:rPr>
          <w:rStyle w:val="CharSectno"/>
        </w:rPr>
        <w:t>43</w:t>
      </w:r>
      <w:r>
        <w:rPr>
          <w:snapToGrid w:val="0"/>
        </w:rPr>
        <w:t>.</w:t>
      </w:r>
      <w:r>
        <w:rPr>
          <w:snapToGrid w:val="0"/>
        </w:rPr>
        <w:tab/>
        <w:t>Regulations</w:t>
      </w:r>
      <w:bookmarkEnd w:id="214"/>
      <w:bookmarkEnd w:id="215"/>
      <w:bookmarkEnd w:id="216"/>
      <w:r>
        <w:rPr>
          <w:snapToGrid w:val="0"/>
        </w:rPr>
        <w:t xml:space="preserve"> </w:t>
      </w:r>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authorized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 xml:space="preserve">[Section 43 amended by No. 55 of 1966 s.9; No. 96 of 1985 ss.20 and 22; No. 20 of 1989 s.3; No. 11 of 1995 ss.12 and 56.] </w:t>
      </w:r>
    </w:p>
    <w:p>
      <w:pPr>
        <w:pStyle w:val="Heading5"/>
        <w:rPr>
          <w:snapToGrid w:val="0"/>
        </w:rPr>
      </w:pPr>
      <w:bookmarkStart w:id="217" w:name="_Toc411320597"/>
      <w:bookmarkStart w:id="218" w:name="_Toc520176629"/>
      <w:bookmarkStart w:id="219" w:name="_Toc170184407"/>
      <w:r>
        <w:rPr>
          <w:rStyle w:val="CharSectno"/>
        </w:rPr>
        <w:t>44</w:t>
      </w:r>
      <w:r>
        <w:rPr>
          <w:snapToGrid w:val="0"/>
        </w:rPr>
        <w:t>.</w:t>
      </w:r>
      <w:r>
        <w:rPr>
          <w:snapToGrid w:val="0"/>
        </w:rPr>
        <w:tab/>
        <w:t>Review of Act</w:t>
      </w:r>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44 inserted by No. 96 of 1985 s.21; amended by No. 11 of 1995 ss.12 and 57.]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20" w:name="_Toc89157020"/>
      <w:bookmarkStart w:id="221" w:name="_Toc89508363"/>
      <w:bookmarkStart w:id="222" w:name="_Toc91395487"/>
      <w:bookmarkStart w:id="223" w:name="_Toc92949055"/>
      <w:bookmarkStart w:id="224" w:name="_Toc97020318"/>
      <w:bookmarkStart w:id="225" w:name="_Toc102385249"/>
      <w:bookmarkStart w:id="226" w:name="_Toc102385325"/>
      <w:bookmarkStart w:id="227" w:name="_Toc103072506"/>
      <w:bookmarkStart w:id="228" w:name="_Toc170184408"/>
      <w:r>
        <w:t>Notes</w:t>
      </w:r>
      <w:bookmarkEnd w:id="220"/>
      <w:bookmarkEnd w:id="221"/>
      <w:bookmarkEnd w:id="222"/>
      <w:bookmarkEnd w:id="223"/>
      <w:bookmarkEnd w:id="224"/>
      <w:bookmarkEnd w:id="225"/>
      <w:bookmarkEnd w:id="226"/>
      <w:bookmarkEnd w:id="227"/>
      <w:bookmarkEnd w:id="22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Marketing of Potatoes Act 1946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29" w:name="_Toc170184409"/>
      <w:r>
        <w:rPr>
          <w:snapToGrid w:val="0"/>
        </w:rPr>
        <w:t>Compilation table</w:t>
      </w:r>
      <w:bookmarkEnd w:id="229"/>
    </w:p>
    <w:tbl>
      <w:tblPr>
        <w:tblW w:w="7113" w:type="dxa"/>
        <w:tblInd w:w="56" w:type="dxa"/>
        <w:tblLayout w:type="fixed"/>
        <w:tblCellMar>
          <w:left w:w="28" w:type="dxa"/>
          <w:right w:w="28" w:type="dxa"/>
        </w:tblCellMar>
        <w:tblLook w:val="0000" w:firstRow="0" w:lastRow="0" w:firstColumn="0" w:lastColumn="0" w:noHBand="0" w:noVBand="0"/>
      </w:tblPr>
      <w:tblGrid>
        <w:gridCol w:w="1694"/>
        <w:gridCol w:w="986"/>
        <w:gridCol w:w="1271"/>
        <w:gridCol w:w="1750"/>
        <w:gridCol w:w="1412"/>
      </w:tblGrid>
      <w:tr>
        <w:trPr>
          <w:cantSplit/>
          <w:tblHeader/>
        </w:trPr>
        <w:tc>
          <w:tcPr>
            <w:tcW w:w="1694" w:type="dxa"/>
            <w:tcBorders>
              <w:top w:val="single" w:sz="12" w:space="0" w:color="auto"/>
              <w:bottom w:val="single" w:sz="12" w:space="0" w:color="auto"/>
            </w:tcBorders>
          </w:tcPr>
          <w:p>
            <w:pPr>
              <w:pStyle w:val="nTable"/>
              <w:spacing w:before="120" w:after="60"/>
              <w:ind w:right="170"/>
              <w:rPr>
                <w:b/>
                <w:sz w:val="19"/>
              </w:rPr>
            </w:pPr>
            <w:r>
              <w:rPr>
                <w:b/>
                <w:sz w:val="19"/>
              </w:rPr>
              <w:t>Short title</w:t>
            </w:r>
          </w:p>
        </w:tc>
        <w:tc>
          <w:tcPr>
            <w:tcW w:w="986" w:type="dxa"/>
            <w:tcBorders>
              <w:top w:val="single" w:sz="12" w:space="0" w:color="auto"/>
              <w:bottom w:val="single" w:sz="12" w:space="0" w:color="auto"/>
            </w:tcBorders>
          </w:tcPr>
          <w:p>
            <w:pPr>
              <w:pStyle w:val="nTable"/>
              <w:spacing w:before="120" w:after="60"/>
              <w:rPr>
                <w:b/>
                <w:sz w:val="19"/>
              </w:rPr>
            </w:pPr>
            <w:r>
              <w:rPr>
                <w:b/>
                <w:sz w:val="19"/>
              </w:rPr>
              <w:t>Number and year</w:t>
            </w:r>
          </w:p>
        </w:tc>
        <w:tc>
          <w:tcPr>
            <w:tcW w:w="1271" w:type="dxa"/>
            <w:tcBorders>
              <w:top w:val="single" w:sz="12" w:space="0" w:color="auto"/>
              <w:bottom w:val="single" w:sz="12" w:space="0" w:color="auto"/>
            </w:tcBorders>
          </w:tcPr>
          <w:p>
            <w:pPr>
              <w:pStyle w:val="nTable"/>
              <w:spacing w:before="120" w:after="60"/>
              <w:rPr>
                <w:b/>
                <w:sz w:val="19"/>
              </w:rPr>
            </w:pPr>
            <w:r>
              <w:rPr>
                <w:b/>
                <w:sz w:val="19"/>
              </w:rPr>
              <w:t>Assent</w:t>
            </w:r>
          </w:p>
        </w:tc>
        <w:tc>
          <w:tcPr>
            <w:tcW w:w="1750" w:type="dxa"/>
            <w:tcBorders>
              <w:top w:val="single" w:sz="12" w:space="0" w:color="auto"/>
              <w:bottom w:val="single" w:sz="12" w:space="0" w:color="auto"/>
            </w:tcBorders>
          </w:tcPr>
          <w:p>
            <w:pPr>
              <w:pStyle w:val="nTable"/>
              <w:spacing w:before="120" w:after="60"/>
              <w:rPr>
                <w:b/>
                <w:sz w:val="19"/>
              </w:rPr>
            </w:pPr>
            <w:r>
              <w:rPr>
                <w:b/>
                <w:sz w:val="19"/>
              </w:rPr>
              <w:t>Commencement</w:t>
            </w:r>
          </w:p>
        </w:tc>
        <w:tc>
          <w:tcPr>
            <w:tcW w:w="1412" w:type="dxa"/>
            <w:tcBorders>
              <w:top w:val="single" w:sz="12" w:space="0" w:color="auto"/>
              <w:bottom w:val="single" w:sz="12" w:space="0" w:color="auto"/>
            </w:tcBorders>
          </w:tcPr>
          <w:p>
            <w:pPr>
              <w:pStyle w:val="nTable"/>
              <w:spacing w:before="120" w:after="60"/>
              <w:rPr>
                <w:b/>
                <w:sz w:val="19"/>
              </w:rPr>
            </w:pPr>
            <w:r>
              <w:rPr>
                <w:b/>
                <w:sz w:val="19"/>
              </w:rPr>
              <w:t>Miscellaneous</w:t>
            </w:r>
          </w:p>
        </w:tc>
      </w:tr>
      <w:tr>
        <w:trPr>
          <w:cantSplit/>
        </w:trPr>
        <w:tc>
          <w:tcPr>
            <w:tcW w:w="1694" w:type="dxa"/>
          </w:tcPr>
          <w:p>
            <w:pPr>
              <w:pStyle w:val="nTable"/>
              <w:spacing w:before="120"/>
              <w:ind w:right="170"/>
              <w:rPr>
                <w:sz w:val="19"/>
              </w:rPr>
            </w:pPr>
            <w:r>
              <w:rPr>
                <w:i/>
                <w:sz w:val="19"/>
              </w:rPr>
              <w:t>Marketing of Potatoes Act 1946</w:t>
            </w:r>
          </w:p>
        </w:tc>
        <w:tc>
          <w:tcPr>
            <w:tcW w:w="986" w:type="dxa"/>
          </w:tcPr>
          <w:p>
            <w:pPr>
              <w:pStyle w:val="nTable"/>
              <w:spacing w:before="120"/>
              <w:rPr>
                <w:sz w:val="19"/>
              </w:rPr>
            </w:pPr>
            <w:r>
              <w:rPr>
                <w:sz w:val="19"/>
              </w:rPr>
              <w:t>26 of 1946</w:t>
            </w:r>
          </w:p>
        </w:tc>
        <w:tc>
          <w:tcPr>
            <w:tcW w:w="1271" w:type="dxa"/>
          </w:tcPr>
          <w:p>
            <w:pPr>
              <w:pStyle w:val="nTable"/>
              <w:spacing w:before="120"/>
              <w:rPr>
                <w:sz w:val="19"/>
              </w:rPr>
            </w:pPr>
            <w:r>
              <w:rPr>
                <w:sz w:val="19"/>
              </w:rPr>
              <w:t>14 January 1947</w:t>
            </w:r>
          </w:p>
        </w:tc>
        <w:tc>
          <w:tcPr>
            <w:tcW w:w="1750" w:type="dxa"/>
          </w:tcPr>
          <w:p>
            <w:pPr>
              <w:pStyle w:val="nTable"/>
              <w:spacing w:before="120"/>
              <w:rPr>
                <w:sz w:val="19"/>
              </w:rPr>
            </w:pPr>
            <w:r>
              <w:rPr>
                <w:sz w:val="19"/>
              </w:rPr>
              <w:t xml:space="preserve">20 January 1947 </w:t>
            </w:r>
            <w:r>
              <w:rPr>
                <w:sz w:val="19"/>
              </w:rPr>
              <w:br/>
              <w:t>(see section 1</w:t>
            </w:r>
            <w:r>
              <w:rPr>
                <w:sz w:val="19"/>
              </w:rPr>
              <w:br/>
              <w:t xml:space="preserve">and </w:t>
            </w:r>
            <w:r>
              <w:rPr>
                <w:i/>
                <w:sz w:val="19"/>
              </w:rPr>
              <w:t>Gazette</w:t>
            </w:r>
            <w:r>
              <w:rPr>
                <w:sz w:val="19"/>
              </w:rPr>
              <w:t xml:space="preserve"> </w:t>
            </w:r>
            <w:r>
              <w:rPr>
                <w:sz w:val="19"/>
              </w:rPr>
              <w:br/>
              <w:t xml:space="preserve">17 January 1947 </w:t>
            </w:r>
            <w:r>
              <w:rPr>
                <w:sz w:val="19"/>
              </w:rPr>
              <w:br/>
              <w:t>p.95)</w:t>
            </w:r>
          </w:p>
        </w:tc>
        <w:tc>
          <w:tcPr>
            <w:tcW w:w="1412" w:type="dxa"/>
          </w:tcPr>
          <w:p>
            <w:pPr>
              <w:pStyle w:val="nTable"/>
              <w:spacing w:before="120"/>
              <w:rPr>
                <w:sz w:val="19"/>
              </w:rPr>
            </w:pPr>
          </w:p>
        </w:tc>
      </w:tr>
      <w:tr>
        <w:trPr>
          <w:cantSplit/>
        </w:trPr>
        <w:tc>
          <w:tcPr>
            <w:tcW w:w="1694" w:type="dxa"/>
          </w:tcPr>
          <w:p>
            <w:pPr>
              <w:pStyle w:val="nTable"/>
              <w:spacing w:before="120"/>
              <w:ind w:right="170"/>
              <w:rPr>
                <w:sz w:val="19"/>
              </w:rPr>
            </w:pPr>
            <w:r>
              <w:rPr>
                <w:i/>
                <w:sz w:val="19"/>
              </w:rPr>
              <w:t>Marketing of Potatoes Act Amendment Act 1949</w:t>
            </w:r>
          </w:p>
        </w:tc>
        <w:tc>
          <w:tcPr>
            <w:tcW w:w="986" w:type="dxa"/>
          </w:tcPr>
          <w:p>
            <w:pPr>
              <w:pStyle w:val="nTable"/>
              <w:spacing w:before="120"/>
              <w:rPr>
                <w:sz w:val="19"/>
              </w:rPr>
            </w:pPr>
            <w:r>
              <w:rPr>
                <w:sz w:val="19"/>
              </w:rPr>
              <w:t>4 of 1949</w:t>
            </w:r>
          </w:p>
        </w:tc>
        <w:tc>
          <w:tcPr>
            <w:tcW w:w="1271" w:type="dxa"/>
          </w:tcPr>
          <w:p>
            <w:pPr>
              <w:pStyle w:val="nTable"/>
              <w:spacing w:before="120"/>
              <w:rPr>
                <w:sz w:val="19"/>
              </w:rPr>
            </w:pPr>
            <w:r>
              <w:rPr>
                <w:sz w:val="19"/>
              </w:rPr>
              <w:t>24 August 1949</w:t>
            </w:r>
          </w:p>
        </w:tc>
        <w:tc>
          <w:tcPr>
            <w:tcW w:w="1750" w:type="dxa"/>
          </w:tcPr>
          <w:p>
            <w:pPr>
              <w:pStyle w:val="nTable"/>
              <w:spacing w:before="120"/>
              <w:rPr>
                <w:sz w:val="19"/>
              </w:rPr>
            </w:pPr>
            <w:r>
              <w:rPr>
                <w:sz w:val="19"/>
              </w:rPr>
              <w:t>24 August 1949</w:t>
            </w:r>
          </w:p>
        </w:tc>
        <w:tc>
          <w:tcPr>
            <w:tcW w:w="1412" w:type="dxa"/>
          </w:tcPr>
          <w:p>
            <w:pPr>
              <w:pStyle w:val="nTable"/>
              <w:spacing w:before="120"/>
              <w:rPr>
                <w:sz w:val="19"/>
              </w:rPr>
            </w:pPr>
          </w:p>
        </w:tc>
      </w:tr>
      <w:tr>
        <w:trPr>
          <w:cantSplit/>
        </w:trPr>
        <w:tc>
          <w:tcPr>
            <w:tcW w:w="1694" w:type="dxa"/>
          </w:tcPr>
          <w:p>
            <w:pPr>
              <w:pStyle w:val="nTable"/>
              <w:spacing w:before="120"/>
              <w:ind w:right="170"/>
              <w:rPr>
                <w:sz w:val="19"/>
              </w:rPr>
            </w:pPr>
            <w:r>
              <w:rPr>
                <w:i/>
                <w:sz w:val="19"/>
              </w:rPr>
              <w:t>Marketing of Potatoes Act Amendment Act 1956</w:t>
            </w:r>
          </w:p>
        </w:tc>
        <w:tc>
          <w:tcPr>
            <w:tcW w:w="986" w:type="dxa"/>
          </w:tcPr>
          <w:p>
            <w:pPr>
              <w:pStyle w:val="nTable"/>
              <w:spacing w:before="120"/>
              <w:rPr>
                <w:sz w:val="19"/>
              </w:rPr>
            </w:pPr>
            <w:r>
              <w:rPr>
                <w:sz w:val="19"/>
              </w:rPr>
              <w:t>3 of 1956</w:t>
            </w:r>
          </w:p>
        </w:tc>
        <w:tc>
          <w:tcPr>
            <w:tcW w:w="1271" w:type="dxa"/>
          </w:tcPr>
          <w:p>
            <w:pPr>
              <w:pStyle w:val="nTable"/>
              <w:spacing w:before="120"/>
              <w:rPr>
                <w:sz w:val="19"/>
              </w:rPr>
            </w:pPr>
            <w:r>
              <w:rPr>
                <w:sz w:val="19"/>
              </w:rPr>
              <w:t>10 September 1956</w:t>
            </w:r>
          </w:p>
        </w:tc>
        <w:tc>
          <w:tcPr>
            <w:tcW w:w="1750" w:type="dxa"/>
          </w:tcPr>
          <w:p>
            <w:pPr>
              <w:pStyle w:val="nTable"/>
              <w:spacing w:before="120"/>
              <w:rPr>
                <w:sz w:val="19"/>
              </w:rPr>
            </w:pPr>
            <w:r>
              <w:rPr>
                <w:sz w:val="19"/>
              </w:rPr>
              <w:t>10 September 1956</w:t>
            </w:r>
          </w:p>
        </w:tc>
        <w:tc>
          <w:tcPr>
            <w:tcW w:w="1412" w:type="dxa"/>
          </w:tcPr>
          <w:p>
            <w:pPr>
              <w:pStyle w:val="nTable"/>
              <w:spacing w:before="120"/>
              <w:rPr>
                <w:sz w:val="19"/>
              </w:rPr>
            </w:pPr>
          </w:p>
        </w:tc>
      </w:tr>
      <w:tr>
        <w:trPr>
          <w:cantSplit/>
        </w:trPr>
        <w:tc>
          <w:tcPr>
            <w:tcW w:w="1694" w:type="dxa"/>
          </w:tcPr>
          <w:p>
            <w:pPr>
              <w:pStyle w:val="nTable"/>
              <w:spacing w:before="120"/>
              <w:ind w:right="170"/>
              <w:rPr>
                <w:sz w:val="19"/>
              </w:rPr>
            </w:pPr>
            <w:r>
              <w:rPr>
                <w:i/>
                <w:sz w:val="19"/>
              </w:rPr>
              <w:t>Marketing of Potatoes Act Amendment Act 1957</w:t>
            </w:r>
          </w:p>
        </w:tc>
        <w:tc>
          <w:tcPr>
            <w:tcW w:w="986" w:type="dxa"/>
          </w:tcPr>
          <w:p>
            <w:pPr>
              <w:pStyle w:val="nTable"/>
              <w:spacing w:before="120"/>
              <w:rPr>
                <w:sz w:val="19"/>
              </w:rPr>
            </w:pPr>
            <w:r>
              <w:rPr>
                <w:sz w:val="19"/>
              </w:rPr>
              <w:t>29 of 1957</w:t>
            </w:r>
          </w:p>
        </w:tc>
        <w:tc>
          <w:tcPr>
            <w:tcW w:w="1271" w:type="dxa"/>
          </w:tcPr>
          <w:p>
            <w:pPr>
              <w:pStyle w:val="nTable"/>
              <w:spacing w:before="120"/>
              <w:rPr>
                <w:sz w:val="19"/>
              </w:rPr>
            </w:pPr>
            <w:r>
              <w:rPr>
                <w:sz w:val="19"/>
              </w:rPr>
              <w:t>26 October 1957</w:t>
            </w:r>
          </w:p>
        </w:tc>
        <w:tc>
          <w:tcPr>
            <w:tcW w:w="1750" w:type="dxa"/>
          </w:tcPr>
          <w:p>
            <w:pPr>
              <w:pStyle w:val="nTable"/>
              <w:spacing w:before="120"/>
              <w:rPr>
                <w:sz w:val="19"/>
              </w:rPr>
            </w:pPr>
            <w:r>
              <w:rPr>
                <w:sz w:val="19"/>
              </w:rPr>
              <w:t>26 October 1957</w:t>
            </w:r>
          </w:p>
        </w:tc>
        <w:tc>
          <w:tcPr>
            <w:tcW w:w="1412" w:type="dxa"/>
          </w:tcPr>
          <w:p>
            <w:pPr>
              <w:pStyle w:val="nTable"/>
              <w:spacing w:before="120"/>
              <w:rPr>
                <w:sz w:val="19"/>
              </w:rPr>
            </w:pPr>
          </w:p>
        </w:tc>
      </w:tr>
      <w:tr>
        <w:trPr>
          <w:cantSplit/>
        </w:trPr>
        <w:tc>
          <w:tcPr>
            <w:tcW w:w="1694" w:type="dxa"/>
          </w:tcPr>
          <w:p>
            <w:pPr>
              <w:pStyle w:val="nTable"/>
              <w:spacing w:before="120"/>
              <w:ind w:right="170"/>
              <w:rPr>
                <w:sz w:val="19"/>
              </w:rPr>
            </w:pPr>
            <w:r>
              <w:rPr>
                <w:i/>
                <w:sz w:val="19"/>
              </w:rPr>
              <w:t>Marketing of Potatoes Act Amendment Act 1966</w:t>
            </w:r>
          </w:p>
        </w:tc>
        <w:tc>
          <w:tcPr>
            <w:tcW w:w="986" w:type="dxa"/>
          </w:tcPr>
          <w:p>
            <w:pPr>
              <w:pStyle w:val="nTable"/>
              <w:spacing w:before="120"/>
              <w:rPr>
                <w:sz w:val="19"/>
              </w:rPr>
            </w:pPr>
            <w:r>
              <w:rPr>
                <w:sz w:val="19"/>
              </w:rPr>
              <w:t>55 of 1966</w:t>
            </w:r>
          </w:p>
        </w:tc>
        <w:tc>
          <w:tcPr>
            <w:tcW w:w="1271" w:type="dxa"/>
          </w:tcPr>
          <w:p>
            <w:pPr>
              <w:pStyle w:val="nTable"/>
              <w:spacing w:before="120"/>
              <w:rPr>
                <w:sz w:val="19"/>
              </w:rPr>
            </w:pPr>
            <w:r>
              <w:rPr>
                <w:sz w:val="19"/>
              </w:rPr>
              <w:t>5 December 1966</w:t>
            </w:r>
          </w:p>
        </w:tc>
        <w:tc>
          <w:tcPr>
            <w:tcW w:w="1750" w:type="dxa"/>
          </w:tcPr>
          <w:p>
            <w:pPr>
              <w:pStyle w:val="nTable"/>
              <w:spacing w:before="120"/>
              <w:rPr>
                <w:sz w:val="19"/>
              </w:rPr>
            </w:pPr>
            <w:r>
              <w:rPr>
                <w:sz w:val="19"/>
              </w:rPr>
              <w:t xml:space="preserve">1 February 1967 </w:t>
            </w:r>
            <w:r>
              <w:rPr>
                <w:sz w:val="19"/>
              </w:rPr>
              <w:br/>
              <w:t>(see section 2</w:t>
            </w:r>
            <w:r>
              <w:rPr>
                <w:sz w:val="19"/>
              </w:rPr>
              <w:br/>
              <w:t xml:space="preserve">and </w:t>
            </w:r>
            <w:r>
              <w:rPr>
                <w:i/>
                <w:sz w:val="19"/>
              </w:rPr>
              <w:t>Gazette</w:t>
            </w:r>
            <w:r>
              <w:rPr>
                <w:sz w:val="19"/>
              </w:rPr>
              <w:t xml:space="preserve"> </w:t>
            </w:r>
            <w:r>
              <w:rPr>
                <w:sz w:val="19"/>
              </w:rPr>
              <w:br/>
              <w:t xml:space="preserve">27 January 1967 </w:t>
            </w:r>
            <w:r>
              <w:rPr>
                <w:sz w:val="19"/>
              </w:rPr>
              <w:br/>
              <w:t>p.255)</w:t>
            </w:r>
          </w:p>
        </w:tc>
        <w:tc>
          <w:tcPr>
            <w:tcW w:w="1412" w:type="dxa"/>
          </w:tcPr>
          <w:p>
            <w:pPr>
              <w:pStyle w:val="nTable"/>
              <w:spacing w:before="120"/>
              <w:rPr>
                <w:sz w:val="19"/>
              </w:rPr>
            </w:pPr>
          </w:p>
        </w:tc>
      </w:tr>
      <w:tr>
        <w:trPr>
          <w:cantSplit/>
        </w:trPr>
        <w:tc>
          <w:tcPr>
            <w:tcW w:w="1694" w:type="dxa"/>
          </w:tcPr>
          <w:p>
            <w:pPr>
              <w:pStyle w:val="nTable"/>
              <w:spacing w:before="120"/>
              <w:ind w:right="170"/>
              <w:rPr>
                <w:sz w:val="19"/>
              </w:rPr>
            </w:pPr>
            <w:r>
              <w:rPr>
                <w:i/>
                <w:sz w:val="19"/>
              </w:rPr>
              <w:t>Metric Conversion Act 1972</w:t>
            </w:r>
          </w:p>
        </w:tc>
        <w:tc>
          <w:tcPr>
            <w:tcW w:w="986" w:type="dxa"/>
          </w:tcPr>
          <w:p>
            <w:pPr>
              <w:pStyle w:val="nTable"/>
              <w:spacing w:before="120"/>
              <w:rPr>
                <w:sz w:val="19"/>
              </w:rPr>
            </w:pPr>
            <w:r>
              <w:rPr>
                <w:sz w:val="19"/>
              </w:rPr>
              <w:t>94 of 1972</w:t>
            </w:r>
          </w:p>
        </w:tc>
        <w:tc>
          <w:tcPr>
            <w:tcW w:w="1271" w:type="dxa"/>
          </w:tcPr>
          <w:p>
            <w:pPr>
              <w:pStyle w:val="nTable"/>
              <w:spacing w:before="120"/>
              <w:rPr>
                <w:sz w:val="19"/>
              </w:rPr>
            </w:pPr>
            <w:r>
              <w:rPr>
                <w:sz w:val="19"/>
              </w:rPr>
              <w:t>4 December 1972</w:t>
            </w:r>
          </w:p>
        </w:tc>
        <w:tc>
          <w:tcPr>
            <w:tcW w:w="1750" w:type="dxa"/>
          </w:tcPr>
          <w:p>
            <w:pPr>
              <w:pStyle w:val="nTable"/>
              <w:spacing w:before="120"/>
              <w:rPr>
                <w:sz w:val="19"/>
              </w:rPr>
            </w:pPr>
            <w:r>
              <w:rPr>
                <w:sz w:val="19"/>
              </w:rPr>
              <w:t xml:space="preserve">The relevant amendments as set out in the Second Schedule took effect </w:t>
            </w:r>
            <w:r>
              <w:rPr>
                <w:sz w:val="19"/>
              </w:rPr>
              <w:br/>
              <w:t xml:space="preserve">11 January 1974 </w:t>
            </w:r>
            <w:r>
              <w:rPr>
                <w:sz w:val="19"/>
              </w:rPr>
              <w:br/>
              <w:t xml:space="preserve">(see section 2 </w:t>
            </w:r>
            <w:r>
              <w:rPr>
                <w:sz w:val="19"/>
              </w:rPr>
              <w:br/>
              <w:t xml:space="preserve">and </w:t>
            </w:r>
            <w:r>
              <w:rPr>
                <w:i/>
                <w:sz w:val="19"/>
              </w:rPr>
              <w:t>Gazette</w:t>
            </w:r>
            <w:r>
              <w:rPr>
                <w:sz w:val="19"/>
              </w:rPr>
              <w:t xml:space="preserve"> </w:t>
            </w:r>
            <w:r>
              <w:rPr>
                <w:sz w:val="19"/>
              </w:rPr>
              <w:br/>
              <w:t xml:space="preserve">11 January 1974 </w:t>
            </w:r>
            <w:r>
              <w:rPr>
                <w:sz w:val="19"/>
              </w:rPr>
              <w:br/>
              <w:t>p.92)</w:t>
            </w:r>
          </w:p>
        </w:tc>
        <w:tc>
          <w:tcPr>
            <w:tcW w:w="1412" w:type="dxa"/>
          </w:tcPr>
          <w:p>
            <w:pPr>
              <w:pStyle w:val="nTable"/>
              <w:spacing w:before="120"/>
              <w:rPr>
                <w:sz w:val="19"/>
              </w:rPr>
            </w:pPr>
            <w:r>
              <w:rPr>
                <w:sz w:val="19"/>
              </w:rPr>
              <w:t xml:space="preserve">The Second Schedule was added by the </w:t>
            </w:r>
            <w:r>
              <w:rPr>
                <w:i/>
                <w:sz w:val="19"/>
              </w:rPr>
              <w:t>Metric Conversion Act Amendment Act 1973</w:t>
            </w:r>
            <w:r>
              <w:rPr>
                <w:sz w:val="19"/>
              </w:rPr>
              <w:t xml:space="preserve"> (No. 19 of 1973 s.4)</w:t>
            </w:r>
          </w:p>
        </w:tc>
      </w:tr>
      <w:tr>
        <w:trPr>
          <w:cantSplit/>
        </w:trPr>
        <w:tc>
          <w:tcPr>
            <w:tcW w:w="1694" w:type="dxa"/>
          </w:tcPr>
          <w:p>
            <w:pPr>
              <w:pStyle w:val="nTable"/>
              <w:spacing w:before="120"/>
              <w:ind w:right="170"/>
              <w:rPr>
                <w:sz w:val="19"/>
              </w:rPr>
            </w:pPr>
            <w:r>
              <w:rPr>
                <w:i/>
                <w:sz w:val="19"/>
              </w:rPr>
              <w:t xml:space="preserve">Marketing of Potatoes Act Amendment </w:t>
            </w:r>
            <w:r>
              <w:rPr>
                <w:i/>
                <w:sz w:val="19"/>
              </w:rPr>
              <w:br/>
              <w:t>Act 1974</w:t>
            </w:r>
          </w:p>
        </w:tc>
        <w:tc>
          <w:tcPr>
            <w:tcW w:w="986" w:type="dxa"/>
          </w:tcPr>
          <w:p>
            <w:pPr>
              <w:pStyle w:val="nTable"/>
              <w:spacing w:before="120"/>
              <w:rPr>
                <w:sz w:val="19"/>
              </w:rPr>
            </w:pPr>
            <w:r>
              <w:rPr>
                <w:sz w:val="19"/>
              </w:rPr>
              <w:t>26 of 1974</w:t>
            </w:r>
          </w:p>
        </w:tc>
        <w:tc>
          <w:tcPr>
            <w:tcW w:w="1271" w:type="dxa"/>
          </w:tcPr>
          <w:p>
            <w:pPr>
              <w:pStyle w:val="nTable"/>
              <w:spacing w:before="120"/>
              <w:rPr>
                <w:sz w:val="19"/>
              </w:rPr>
            </w:pPr>
            <w:r>
              <w:rPr>
                <w:sz w:val="19"/>
              </w:rPr>
              <w:t>29 October 1974</w:t>
            </w:r>
          </w:p>
        </w:tc>
        <w:tc>
          <w:tcPr>
            <w:tcW w:w="1750" w:type="dxa"/>
          </w:tcPr>
          <w:p>
            <w:pPr>
              <w:pStyle w:val="nTable"/>
              <w:spacing w:before="120"/>
              <w:rPr>
                <w:sz w:val="19"/>
              </w:rPr>
            </w:pPr>
            <w:r>
              <w:rPr>
                <w:sz w:val="19"/>
              </w:rPr>
              <w:t>29 October 1974</w:t>
            </w:r>
          </w:p>
        </w:tc>
        <w:tc>
          <w:tcPr>
            <w:tcW w:w="1412" w:type="dxa"/>
          </w:tcPr>
          <w:p>
            <w:pPr>
              <w:pStyle w:val="nTable"/>
              <w:spacing w:before="120"/>
              <w:rPr>
                <w:sz w:val="19"/>
              </w:rPr>
            </w:pPr>
          </w:p>
        </w:tc>
      </w:tr>
      <w:tr>
        <w:trPr>
          <w:cantSplit/>
        </w:trPr>
        <w:tc>
          <w:tcPr>
            <w:tcW w:w="1694" w:type="dxa"/>
          </w:tcPr>
          <w:p>
            <w:pPr>
              <w:pStyle w:val="nTable"/>
              <w:keepNext/>
              <w:spacing w:before="120"/>
              <w:ind w:right="170"/>
              <w:rPr>
                <w:sz w:val="19"/>
              </w:rPr>
            </w:pPr>
            <w:r>
              <w:rPr>
                <w:i/>
                <w:sz w:val="19"/>
              </w:rPr>
              <w:t xml:space="preserve">Acts Amendment </w:t>
            </w:r>
            <w:r>
              <w:rPr>
                <w:i/>
                <w:sz w:val="19"/>
              </w:rPr>
              <w:br/>
              <w:t>(Potato Industry) Act 1985</w:t>
            </w:r>
            <w:r>
              <w:rPr>
                <w:sz w:val="19"/>
              </w:rPr>
              <w:t>,</w:t>
            </w:r>
            <w:r>
              <w:rPr>
                <w:sz w:val="19"/>
              </w:rPr>
              <w:br/>
              <w:t>Part II</w:t>
            </w:r>
          </w:p>
        </w:tc>
        <w:tc>
          <w:tcPr>
            <w:tcW w:w="986" w:type="dxa"/>
          </w:tcPr>
          <w:p>
            <w:pPr>
              <w:pStyle w:val="nTable"/>
              <w:keepNext/>
              <w:spacing w:before="120"/>
              <w:rPr>
                <w:sz w:val="19"/>
              </w:rPr>
            </w:pPr>
            <w:r>
              <w:rPr>
                <w:sz w:val="19"/>
              </w:rPr>
              <w:t>96 of 1985</w:t>
            </w:r>
          </w:p>
        </w:tc>
        <w:tc>
          <w:tcPr>
            <w:tcW w:w="1271" w:type="dxa"/>
          </w:tcPr>
          <w:p>
            <w:pPr>
              <w:pStyle w:val="nTable"/>
              <w:keepNext/>
              <w:spacing w:before="120"/>
              <w:rPr>
                <w:sz w:val="19"/>
              </w:rPr>
            </w:pPr>
            <w:r>
              <w:rPr>
                <w:sz w:val="19"/>
              </w:rPr>
              <w:t>4 December 1985</w:t>
            </w:r>
          </w:p>
        </w:tc>
        <w:tc>
          <w:tcPr>
            <w:tcW w:w="1750" w:type="dxa"/>
          </w:tcPr>
          <w:p>
            <w:pPr>
              <w:pStyle w:val="nTable"/>
              <w:keepNext/>
              <w:spacing w:before="120"/>
              <w:rPr>
                <w:sz w:val="19"/>
              </w:rPr>
            </w:pPr>
            <w:r>
              <w:rPr>
                <w:sz w:val="19"/>
              </w:rPr>
              <w:t xml:space="preserve">Section 6(b): </w:t>
            </w:r>
            <w:r>
              <w:rPr>
                <w:sz w:val="19"/>
              </w:rPr>
              <w:br/>
              <w:t xml:space="preserve">27 March 1986 </w:t>
            </w:r>
            <w:r>
              <w:rPr>
                <w:sz w:val="19"/>
              </w:rPr>
              <w:br/>
              <w:t xml:space="preserve">(see section 2 </w:t>
            </w:r>
            <w:r>
              <w:rPr>
                <w:sz w:val="19"/>
              </w:rPr>
              <w:br/>
              <w:t xml:space="preserve">and </w:t>
            </w:r>
            <w:r>
              <w:rPr>
                <w:i/>
                <w:sz w:val="19"/>
              </w:rPr>
              <w:t>Gazette</w:t>
            </w:r>
            <w:r>
              <w:rPr>
                <w:sz w:val="19"/>
              </w:rPr>
              <w:t xml:space="preserve"> </w:t>
            </w:r>
            <w:r>
              <w:rPr>
                <w:sz w:val="19"/>
              </w:rPr>
              <w:br/>
              <w:t xml:space="preserve">27 March 1986 p.1293); balance: 18 September 1987 </w:t>
            </w:r>
            <w:r>
              <w:rPr>
                <w:sz w:val="19"/>
              </w:rPr>
              <w:br/>
              <w:t xml:space="preserve">(see section 2 </w:t>
            </w:r>
            <w:r>
              <w:rPr>
                <w:sz w:val="19"/>
              </w:rPr>
              <w:br/>
              <w:t xml:space="preserve">and </w:t>
            </w:r>
            <w:r>
              <w:rPr>
                <w:i/>
                <w:sz w:val="19"/>
              </w:rPr>
              <w:t>Gazette</w:t>
            </w:r>
            <w:r>
              <w:rPr>
                <w:sz w:val="19"/>
              </w:rPr>
              <w:t xml:space="preserve"> </w:t>
            </w:r>
            <w:r>
              <w:rPr>
                <w:sz w:val="19"/>
              </w:rPr>
              <w:br/>
              <w:t>18 September 1987 p.3587)</w:t>
            </w:r>
          </w:p>
        </w:tc>
        <w:tc>
          <w:tcPr>
            <w:tcW w:w="1412" w:type="dxa"/>
          </w:tcPr>
          <w:p>
            <w:pPr>
              <w:pStyle w:val="nTable"/>
              <w:keepNext/>
              <w:spacing w:before="120"/>
              <w:rPr>
                <w:sz w:val="19"/>
              </w:rPr>
            </w:pPr>
          </w:p>
        </w:tc>
      </w:tr>
      <w:tr>
        <w:trPr>
          <w:cantSplit/>
        </w:trPr>
        <w:tc>
          <w:tcPr>
            <w:tcW w:w="1694" w:type="dxa"/>
          </w:tcPr>
          <w:p>
            <w:pPr>
              <w:pStyle w:val="nTable"/>
              <w:spacing w:before="120"/>
              <w:ind w:right="170"/>
              <w:rPr>
                <w:sz w:val="19"/>
              </w:rPr>
            </w:pPr>
            <w:r>
              <w:rPr>
                <w:i/>
                <w:sz w:val="19"/>
              </w:rPr>
              <w:t>Acts Amendment (Financial Administration and Audit) Act 1985</w:t>
            </w:r>
            <w:r>
              <w:rPr>
                <w:sz w:val="19"/>
              </w:rPr>
              <w:t>,</w:t>
            </w:r>
          </w:p>
          <w:p>
            <w:pPr>
              <w:pStyle w:val="nTable"/>
              <w:spacing w:before="0"/>
              <w:ind w:right="170"/>
              <w:rPr>
                <w:sz w:val="19"/>
              </w:rPr>
            </w:pPr>
            <w:r>
              <w:rPr>
                <w:sz w:val="19"/>
              </w:rPr>
              <w:t>section 3</w:t>
            </w:r>
          </w:p>
        </w:tc>
        <w:tc>
          <w:tcPr>
            <w:tcW w:w="986" w:type="dxa"/>
          </w:tcPr>
          <w:p>
            <w:pPr>
              <w:pStyle w:val="nTable"/>
              <w:spacing w:before="120"/>
              <w:rPr>
                <w:sz w:val="19"/>
              </w:rPr>
            </w:pPr>
            <w:r>
              <w:rPr>
                <w:sz w:val="19"/>
              </w:rPr>
              <w:t>98 of 1985</w:t>
            </w:r>
          </w:p>
        </w:tc>
        <w:tc>
          <w:tcPr>
            <w:tcW w:w="1271" w:type="dxa"/>
          </w:tcPr>
          <w:p>
            <w:pPr>
              <w:pStyle w:val="nTable"/>
              <w:spacing w:before="120"/>
              <w:rPr>
                <w:sz w:val="19"/>
              </w:rPr>
            </w:pPr>
            <w:r>
              <w:rPr>
                <w:sz w:val="19"/>
              </w:rPr>
              <w:t>4 December 1985</w:t>
            </w:r>
          </w:p>
        </w:tc>
        <w:tc>
          <w:tcPr>
            <w:tcW w:w="1750" w:type="dxa"/>
          </w:tcPr>
          <w:p>
            <w:pPr>
              <w:pStyle w:val="nTable"/>
              <w:spacing w:before="120"/>
              <w:rPr>
                <w:sz w:val="19"/>
              </w:rPr>
            </w:pPr>
            <w:r>
              <w:rPr>
                <w:sz w:val="19"/>
              </w:rPr>
              <w:t xml:space="preserve">1 July 1986 </w:t>
            </w:r>
            <w:r>
              <w:rPr>
                <w:sz w:val="19"/>
              </w:rPr>
              <w:br/>
              <w:t>(see section 2 and </w:t>
            </w:r>
            <w:r>
              <w:rPr>
                <w:i/>
                <w:sz w:val="19"/>
              </w:rPr>
              <w:t>Gazette</w:t>
            </w:r>
            <w:r>
              <w:rPr>
                <w:sz w:val="19"/>
              </w:rPr>
              <w:t xml:space="preserve"> </w:t>
            </w:r>
            <w:r>
              <w:rPr>
                <w:sz w:val="19"/>
              </w:rPr>
              <w:br/>
              <w:t xml:space="preserve">30 June 1986 </w:t>
            </w:r>
            <w:r>
              <w:rPr>
                <w:sz w:val="19"/>
              </w:rPr>
              <w:br/>
              <w:t>p.2255)</w:t>
            </w:r>
          </w:p>
        </w:tc>
        <w:tc>
          <w:tcPr>
            <w:tcW w:w="1412" w:type="dxa"/>
          </w:tcPr>
          <w:p>
            <w:pPr>
              <w:pStyle w:val="nTable"/>
              <w:spacing w:before="120"/>
              <w:rPr>
                <w:sz w:val="19"/>
              </w:rPr>
            </w:pPr>
          </w:p>
        </w:tc>
      </w:tr>
      <w:tr>
        <w:trPr>
          <w:cantSplit/>
        </w:trPr>
        <w:tc>
          <w:tcPr>
            <w:tcW w:w="1694" w:type="dxa"/>
          </w:tcPr>
          <w:p>
            <w:pPr>
              <w:pStyle w:val="nTable"/>
              <w:spacing w:before="120"/>
              <w:ind w:right="170"/>
              <w:rPr>
                <w:i/>
                <w:sz w:val="19"/>
              </w:rPr>
            </w:pPr>
            <w:r>
              <w:rPr>
                <w:i/>
                <w:sz w:val="19"/>
              </w:rPr>
              <w:t>Agricultural Legislation (Penalties) Amendment Act 1989,</w:t>
            </w:r>
          </w:p>
          <w:p>
            <w:pPr>
              <w:pStyle w:val="nTable"/>
              <w:spacing w:before="0"/>
              <w:ind w:right="170"/>
              <w:rPr>
                <w:sz w:val="19"/>
              </w:rPr>
            </w:pPr>
            <w:r>
              <w:rPr>
                <w:sz w:val="19"/>
              </w:rPr>
              <w:t>section 3</w:t>
            </w:r>
          </w:p>
        </w:tc>
        <w:tc>
          <w:tcPr>
            <w:tcW w:w="986" w:type="dxa"/>
          </w:tcPr>
          <w:p>
            <w:pPr>
              <w:pStyle w:val="nTable"/>
              <w:spacing w:before="120"/>
              <w:rPr>
                <w:sz w:val="19"/>
              </w:rPr>
            </w:pPr>
            <w:r>
              <w:rPr>
                <w:sz w:val="19"/>
              </w:rPr>
              <w:t>20 of 1989</w:t>
            </w:r>
          </w:p>
        </w:tc>
        <w:tc>
          <w:tcPr>
            <w:tcW w:w="1271" w:type="dxa"/>
          </w:tcPr>
          <w:p>
            <w:pPr>
              <w:pStyle w:val="nTable"/>
              <w:spacing w:before="120"/>
              <w:rPr>
                <w:sz w:val="19"/>
              </w:rPr>
            </w:pPr>
            <w:r>
              <w:rPr>
                <w:sz w:val="19"/>
              </w:rPr>
              <w:t>1 December 1989</w:t>
            </w:r>
          </w:p>
        </w:tc>
        <w:tc>
          <w:tcPr>
            <w:tcW w:w="1750" w:type="dxa"/>
          </w:tcPr>
          <w:p>
            <w:pPr>
              <w:pStyle w:val="nTable"/>
              <w:spacing w:before="120"/>
              <w:rPr>
                <w:sz w:val="19"/>
              </w:rPr>
            </w:pPr>
            <w:r>
              <w:rPr>
                <w:sz w:val="19"/>
              </w:rPr>
              <w:t xml:space="preserve">15 December 1989 </w:t>
            </w:r>
            <w:r>
              <w:rPr>
                <w:sz w:val="19"/>
              </w:rPr>
              <w:br/>
              <w:t>(see section 2</w:t>
            </w:r>
            <w:r>
              <w:rPr>
                <w:sz w:val="19"/>
              </w:rPr>
              <w:br/>
              <w:t xml:space="preserve">and </w:t>
            </w:r>
            <w:r>
              <w:rPr>
                <w:i/>
                <w:sz w:val="19"/>
              </w:rPr>
              <w:t>Gazette</w:t>
            </w:r>
            <w:r>
              <w:rPr>
                <w:sz w:val="19"/>
              </w:rPr>
              <w:t xml:space="preserve"> 15 December 1989 p.4513)</w:t>
            </w:r>
          </w:p>
        </w:tc>
        <w:tc>
          <w:tcPr>
            <w:tcW w:w="1412" w:type="dxa"/>
          </w:tcPr>
          <w:p>
            <w:pPr>
              <w:pStyle w:val="nTable"/>
              <w:spacing w:before="120"/>
              <w:rPr>
                <w:sz w:val="19"/>
              </w:rPr>
            </w:pPr>
          </w:p>
        </w:tc>
      </w:tr>
      <w:tr>
        <w:trPr>
          <w:cantSplit/>
        </w:trPr>
        <w:tc>
          <w:tcPr>
            <w:tcW w:w="1694" w:type="dxa"/>
          </w:tcPr>
          <w:p>
            <w:pPr>
              <w:pStyle w:val="nTable"/>
              <w:spacing w:before="120"/>
              <w:ind w:right="170"/>
              <w:rPr>
                <w:sz w:val="19"/>
              </w:rPr>
            </w:pPr>
            <w:r>
              <w:rPr>
                <w:i/>
                <w:sz w:val="19"/>
              </w:rPr>
              <w:t>Marketing of Potatoes Amendment Act 1990</w:t>
            </w:r>
          </w:p>
        </w:tc>
        <w:tc>
          <w:tcPr>
            <w:tcW w:w="986" w:type="dxa"/>
          </w:tcPr>
          <w:p>
            <w:pPr>
              <w:pStyle w:val="nTable"/>
              <w:spacing w:before="120"/>
              <w:rPr>
                <w:sz w:val="19"/>
              </w:rPr>
            </w:pPr>
            <w:r>
              <w:rPr>
                <w:sz w:val="19"/>
              </w:rPr>
              <w:t>17 of 1990</w:t>
            </w:r>
          </w:p>
        </w:tc>
        <w:tc>
          <w:tcPr>
            <w:tcW w:w="1271" w:type="dxa"/>
          </w:tcPr>
          <w:p>
            <w:pPr>
              <w:pStyle w:val="nTable"/>
              <w:spacing w:before="120"/>
              <w:rPr>
                <w:sz w:val="19"/>
              </w:rPr>
            </w:pPr>
            <w:r>
              <w:rPr>
                <w:sz w:val="19"/>
              </w:rPr>
              <w:t>31 July 1990</w:t>
            </w:r>
          </w:p>
        </w:tc>
        <w:tc>
          <w:tcPr>
            <w:tcW w:w="1750" w:type="dxa"/>
          </w:tcPr>
          <w:p>
            <w:pPr>
              <w:pStyle w:val="nTable"/>
              <w:spacing w:before="120"/>
              <w:rPr>
                <w:sz w:val="19"/>
              </w:rPr>
            </w:pPr>
            <w:r>
              <w:rPr>
                <w:sz w:val="19"/>
              </w:rPr>
              <w:t>28 August 1990</w:t>
            </w:r>
          </w:p>
        </w:tc>
        <w:tc>
          <w:tcPr>
            <w:tcW w:w="1412" w:type="dxa"/>
          </w:tcPr>
          <w:p>
            <w:pPr>
              <w:pStyle w:val="nTable"/>
              <w:spacing w:before="120"/>
              <w:rPr>
                <w:sz w:val="19"/>
              </w:rPr>
            </w:pPr>
          </w:p>
        </w:tc>
      </w:tr>
      <w:tr>
        <w:trPr>
          <w:cantSplit/>
        </w:trPr>
        <w:tc>
          <w:tcPr>
            <w:tcW w:w="1694" w:type="dxa"/>
          </w:tcPr>
          <w:p>
            <w:pPr>
              <w:pStyle w:val="nTable"/>
              <w:spacing w:before="120"/>
              <w:ind w:right="170"/>
              <w:rPr>
                <w:sz w:val="19"/>
              </w:rPr>
            </w:pPr>
            <w:r>
              <w:rPr>
                <w:i/>
                <w:sz w:val="19"/>
              </w:rPr>
              <w:t>Financial Administration Legislation Amendment Act 1993</w:t>
            </w:r>
            <w:r>
              <w:rPr>
                <w:sz w:val="19"/>
              </w:rPr>
              <w:t>, section 13</w:t>
            </w:r>
          </w:p>
        </w:tc>
        <w:tc>
          <w:tcPr>
            <w:tcW w:w="986" w:type="dxa"/>
          </w:tcPr>
          <w:p>
            <w:pPr>
              <w:pStyle w:val="nTable"/>
              <w:keepNext/>
              <w:spacing w:before="120"/>
              <w:rPr>
                <w:sz w:val="19"/>
              </w:rPr>
            </w:pPr>
            <w:r>
              <w:rPr>
                <w:sz w:val="19"/>
              </w:rPr>
              <w:t>6 of 1993</w:t>
            </w:r>
          </w:p>
        </w:tc>
        <w:tc>
          <w:tcPr>
            <w:tcW w:w="1271" w:type="dxa"/>
          </w:tcPr>
          <w:p>
            <w:pPr>
              <w:pStyle w:val="nTable"/>
              <w:keepNext/>
              <w:spacing w:before="120"/>
              <w:rPr>
                <w:sz w:val="19"/>
              </w:rPr>
            </w:pPr>
            <w:r>
              <w:rPr>
                <w:sz w:val="19"/>
              </w:rPr>
              <w:t>27 August 1993</w:t>
            </w:r>
          </w:p>
        </w:tc>
        <w:tc>
          <w:tcPr>
            <w:tcW w:w="1750" w:type="dxa"/>
          </w:tcPr>
          <w:p>
            <w:pPr>
              <w:pStyle w:val="nTable"/>
              <w:keepNext/>
              <w:spacing w:before="120"/>
              <w:rPr>
                <w:sz w:val="19"/>
              </w:rPr>
            </w:pPr>
            <w:r>
              <w:rPr>
                <w:sz w:val="19"/>
              </w:rPr>
              <w:t xml:space="preserve">Deemed operative </w:t>
            </w:r>
            <w:r>
              <w:rPr>
                <w:sz w:val="19"/>
              </w:rPr>
              <w:br/>
              <w:t>1 July 1993</w:t>
            </w:r>
            <w:r>
              <w:rPr>
                <w:sz w:val="19"/>
              </w:rPr>
              <w:br/>
              <w:t>(see section 2(1))</w:t>
            </w:r>
          </w:p>
        </w:tc>
        <w:tc>
          <w:tcPr>
            <w:tcW w:w="1412" w:type="dxa"/>
          </w:tcPr>
          <w:p>
            <w:pPr>
              <w:pStyle w:val="nTable"/>
              <w:keepNext/>
              <w:spacing w:before="120"/>
              <w:rPr>
                <w:sz w:val="19"/>
              </w:rPr>
            </w:pPr>
          </w:p>
        </w:tc>
      </w:tr>
      <w:tr>
        <w:trPr>
          <w:cantSplit/>
        </w:trPr>
        <w:tc>
          <w:tcPr>
            <w:tcW w:w="1694" w:type="dxa"/>
          </w:tcPr>
          <w:p>
            <w:pPr>
              <w:pStyle w:val="nTable"/>
              <w:spacing w:before="120"/>
              <w:ind w:right="170"/>
              <w:rPr>
                <w:sz w:val="19"/>
              </w:rPr>
            </w:pPr>
            <w:r>
              <w:rPr>
                <w:i/>
                <w:sz w:val="19"/>
              </w:rPr>
              <w:t>Acts Amendment (Public Sector Management)</w:t>
            </w:r>
            <w:r>
              <w:rPr>
                <w:i/>
                <w:sz w:val="19"/>
              </w:rPr>
              <w:br/>
              <w:t>Act 1994</w:t>
            </w:r>
            <w:r>
              <w:rPr>
                <w:sz w:val="19"/>
              </w:rPr>
              <w:t>,</w:t>
            </w:r>
            <w:r>
              <w:rPr>
                <w:sz w:val="19"/>
              </w:rPr>
              <w:br/>
              <w:t xml:space="preserve">section 3(2) </w:t>
            </w:r>
          </w:p>
        </w:tc>
        <w:tc>
          <w:tcPr>
            <w:tcW w:w="986" w:type="dxa"/>
          </w:tcPr>
          <w:p>
            <w:pPr>
              <w:pStyle w:val="nTable"/>
              <w:spacing w:before="120"/>
              <w:rPr>
                <w:sz w:val="19"/>
              </w:rPr>
            </w:pPr>
            <w:r>
              <w:rPr>
                <w:sz w:val="19"/>
              </w:rPr>
              <w:t>32 of 1994</w:t>
            </w:r>
          </w:p>
        </w:tc>
        <w:tc>
          <w:tcPr>
            <w:tcW w:w="1271" w:type="dxa"/>
          </w:tcPr>
          <w:p>
            <w:pPr>
              <w:pStyle w:val="nTable"/>
              <w:spacing w:before="120"/>
              <w:rPr>
                <w:sz w:val="19"/>
              </w:rPr>
            </w:pPr>
            <w:r>
              <w:rPr>
                <w:sz w:val="19"/>
              </w:rPr>
              <w:t>29 June 1994</w:t>
            </w:r>
          </w:p>
        </w:tc>
        <w:tc>
          <w:tcPr>
            <w:tcW w:w="1750" w:type="dxa"/>
          </w:tcPr>
          <w:p>
            <w:pPr>
              <w:pStyle w:val="nTable"/>
              <w:spacing w:before="120"/>
              <w:rPr>
                <w:sz w:val="19"/>
              </w:rPr>
            </w:pPr>
            <w:r>
              <w:rPr>
                <w:sz w:val="19"/>
              </w:rPr>
              <w:t xml:space="preserve">1 October 1994 </w:t>
            </w:r>
            <w:r>
              <w:rPr>
                <w:sz w:val="19"/>
              </w:rPr>
              <w:br/>
              <w:t xml:space="preserve">(see section 2 and </w:t>
            </w:r>
            <w:r>
              <w:rPr>
                <w:i/>
                <w:sz w:val="19"/>
              </w:rPr>
              <w:t>Gazette</w:t>
            </w:r>
            <w:r>
              <w:rPr>
                <w:sz w:val="19"/>
              </w:rPr>
              <w:t xml:space="preserve"> 30 September 1994 p.4948)</w:t>
            </w:r>
          </w:p>
        </w:tc>
        <w:tc>
          <w:tcPr>
            <w:tcW w:w="1412" w:type="dxa"/>
          </w:tcPr>
          <w:p>
            <w:pPr>
              <w:pStyle w:val="nTable"/>
              <w:spacing w:before="120"/>
              <w:rPr>
                <w:sz w:val="19"/>
              </w:rPr>
            </w:pPr>
          </w:p>
        </w:tc>
      </w:tr>
      <w:tr>
        <w:trPr>
          <w:cantSplit/>
        </w:trPr>
        <w:tc>
          <w:tcPr>
            <w:tcW w:w="1694" w:type="dxa"/>
          </w:tcPr>
          <w:p>
            <w:pPr>
              <w:pStyle w:val="nTable"/>
              <w:spacing w:before="120"/>
              <w:ind w:right="170"/>
              <w:rPr>
                <w:sz w:val="19"/>
              </w:rPr>
            </w:pPr>
            <w:r>
              <w:rPr>
                <w:i/>
                <w:sz w:val="19"/>
              </w:rPr>
              <w:t>Marketing of Potatoes Amendment Act 1995</w:t>
            </w:r>
          </w:p>
        </w:tc>
        <w:tc>
          <w:tcPr>
            <w:tcW w:w="986" w:type="dxa"/>
          </w:tcPr>
          <w:p>
            <w:pPr>
              <w:pStyle w:val="nTable"/>
              <w:spacing w:before="120"/>
              <w:rPr>
                <w:sz w:val="19"/>
              </w:rPr>
            </w:pPr>
            <w:r>
              <w:rPr>
                <w:sz w:val="19"/>
              </w:rPr>
              <w:t>11 of 1995</w:t>
            </w:r>
          </w:p>
        </w:tc>
        <w:tc>
          <w:tcPr>
            <w:tcW w:w="1271" w:type="dxa"/>
          </w:tcPr>
          <w:p>
            <w:pPr>
              <w:pStyle w:val="nTable"/>
              <w:spacing w:before="120"/>
              <w:rPr>
                <w:sz w:val="19"/>
              </w:rPr>
            </w:pPr>
            <w:r>
              <w:rPr>
                <w:sz w:val="19"/>
              </w:rPr>
              <w:t>30 June 1995</w:t>
            </w:r>
          </w:p>
        </w:tc>
        <w:tc>
          <w:tcPr>
            <w:tcW w:w="1750" w:type="dxa"/>
          </w:tcPr>
          <w:p>
            <w:pPr>
              <w:pStyle w:val="nTable"/>
              <w:spacing w:before="120"/>
              <w:rPr>
                <w:sz w:val="19"/>
              </w:rPr>
            </w:pPr>
            <w:r>
              <w:rPr>
                <w:sz w:val="19"/>
              </w:rPr>
              <w:t xml:space="preserve">4 September 1995 </w:t>
            </w:r>
            <w:r>
              <w:rPr>
                <w:sz w:val="19"/>
              </w:rPr>
              <w:br/>
              <w:t xml:space="preserve">(see </w:t>
            </w:r>
            <w:r>
              <w:rPr>
                <w:i/>
                <w:sz w:val="19"/>
              </w:rPr>
              <w:t>Gazette</w:t>
            </w:r>
            <w:r>
              <w:rPr>
                <w:sz w:val="19"/>
              </w:rPr>
              <w:t xml:space="preserve"> 1 September 1995 p.4063)</w:t>
            </w:r>
          </w:p>
        </w:tc>
        <w:tc>
          <w:tcPr>
            <w:tcW w:w="1412" w:type="dxa"/>
          </w:tcPr>
          <w:p>
            <w:pPr>
              <w:pStyle w:val="nTable"/>
              <w:spacing w:before="120"/>
              <w:rPr>
                <w:sz w:val="19"/>
                <w:vertAlign w:val="superscript"/>
              </w:rPr>
            </w:pPr>
            <w:r>
              <w:rPr>
                <w:sz w:val="19"/>
              </w:rPr>
              <w:t>Section 9(2) and (3): transitional</w:t>
            </w:r>
          </w:p>
        </w:tc>
      </w:tr>
      <w:tr>
        <w:trPr>
          <w:cantSplit/>
        </w:trPr>
        <w:tc>
          <w:tcPr>
            <w:tcW w:w="1694" w:type="dxa"/>
          </w:tcPr>
          <w:p>
            <w:pPr>
              <w:pStyle w:val="nTable"/>
              <w:spacing w:before="120"/>
              <w:ind w:right="170"/>
              <w:rPr>
                <w:sz w:val="19"/>
              </w:rPr>
            </w:pPr>
            <w:r>
              <w:rPr>
                <w:i/>
                <w:sz w:val="19"/>
              </w:rPr>
              <w:t>Statutory Corporations (Liability of Directors) Act 1996</w:t>
            </w:r>
            <w:r>
              <w:rPr>
                <w:sz w:val="19"/>
              </w:rPr>
              <w:t>,</w:t>
            </w:r>
            <w:r>
              <w:rPr>
                <w:sz w:val="19"/>
              </w:rPr>
              <w:br/>
              <w:t>section 3</w:t>
            </w:r>
          </w:p>
        </w:tc>
        <w:tc>
          <w:tcPr>
            <w:tcW w:w="986" w:type="dxa"/>
          </w:tcPr>
          <w:p>
            <w:pPr>
              <w:pStyle w:val="nTable"/>
              <w:spacing w:before="120"/>
              <w:rPr>
                <w:sz w:val="19"/>
              </w:rPr>
            </w:pPr>
            <w:r>
              <w:rPr>
                <w:sz w:val="19"/>
              </w:rPr>
              <w:t>41 of 1996</w:t>
            </w:r>
          </w:p>
        </w:tc>
        <w:tc>
          <w:tcPr>
            <w:tcW w:w="1271" w:type="dxa"/>
          </w:tcPr>
          <w:p>
            <w:pPr>
              <w:pStyle w:val="nTable"/>
              <w:spacing w:before="120"/>
              <w:rPr>
                <w:sz w:val="19"/>
              </w:rPr>
            </w:pPr>
            <w:r>
              <w:rPr>
                <w:sz w:val="19"/>
              </w:rPr>
              <w:t>10 October 1996</w:t>
            </w:r>
          </w:p>
        </w:tc>
        <w:tc>
          <w:tcPr>
            <w:tcW w:w="1750" w:type="dxa"/>
          </w:tcPr>
          <w:p>
            <w:pPr>
              <w:pStyle w:val="nTable"/>
              <w:spacing w:before="120"/>
              <w:rPr>
                <w:sz w:val="19"/>
              </w:rPr>
            </w:pPr>
            <w:r>
              <w:rPr>
                <w:sz w:val="19"/>
              </w:rPr>
              <w:t xml:space="preserve">1 December 1996 </w:t>
            </w:r>
            <w:r>
              <w:rPr>
                <w:sz w:val="19"/>
              </w:rPr>
              <w:br/>
              <w:t>(see section 2 and </w:t>
            </w:r>
            <w:r>
              <w:rPr>
                <w:i/>
                <w:sz w:val="19"/>
              </w:rPr>
              <w:t>Gazette</w:t>
            </w:r>
            <w:r>
              <w:rPr>
                <w:sz w:val="19"/>
              </w:rPr>
              <w:t xml:space="preserve"> 12 November 1996 p.6301)</w:t>
            </w:r>
          </w:p>
        </w:tc>
        <w:tc>
          <w:tcPr>
            <w:tcW w:w="1412" w:type="dxa"/>
          </w:tcPr>
          <w:p>
            <w:pPr>
              <w:pStyle w:val="nTable"/>
              <w:spacing w:before="120"/>
              <w:rPr>
                <w:sz w:val="19"/>
              </w:rPr>
            </w:pPr>
          </w:p>
        </w:tc>
      </w:tr>
      <w:tr>
        <w:trPr>
          <w:cantSplit/>
        </w:trPr>
        <w:tc>
          <w:tcPr>
            <w:tcW w:w="1694" w:type="dxa"/>
          </w:tcPr>
          <w:p>
            <w:pPr>
              <w:pStyle w:val="nTable"/>
              <w:spacing w:before="120"/>
              <w:ind w:right="170"/>
              <w:rPr>
                <w:i/>
                <w:sz w:val="19"/>
              </w:rPr>
            </w:pPr>
            <w:r>
              <w:rPr>
                <w:i/>
                <w:sz w:val="19"/>
              </w:rPr>
              <w:t>Corporations (Consequential Amendments) Act 2001</w:t>
            </w:r>
            <w:r>
              <w:rPr>
                <w:sz w:val="19"/>
              </w:rPr>
              <w:t xml:space="preserve"> s. 220</w:t>
            </w:r>
          </w:p>
        </w:tc>
        <w:tc>
          <w:tcPr>
            <w:tcW w:w="986" w:type="dxa"/>
          </w:tcPr>
          <w:p>
            <w:pPr>
              <w:pStyle w:val="nTable"/>
              <w:spacing w:before="120"/>
              <w:rPr>
                <w:sz w:val="19"/>
              </w:rPr>
            </w:pPr>
            <w:r>
              <w:rPr>
                <w:sz w:val="19"/>
              </w:rPr>
              <w:t>10 of 2001</w:t>
            </w:r>
          </w:p>
        </w:tc>
        <w:tc>
          <w:tcPr>
            <w:tcW w:w="1271" w:type="dxa"/>
          </w:tcPr>
          <w:p>
            <w:pPr>
              <w:pStyle w:val="nTable"/>
              <w:spacing w:before="120"/>
              <w:rPr>
                <w:sz w:val="19"/>
              </w:rPr>
            </w:pPr>
            <w:r>
              <w:rPr>
                <w:sz w:val="19"/>
              </w:rPr>
              <w:t>28 Jun 2001</w:t>
            </w:r>
          </w:p>
        </w:tc>
        <w:tc>
          <w:tcPr>
            <w:tcW w:w="1750" w:type="dxa"/>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c>
          <w:tcPr>
            <w:tcW w:w="1412" w:type="dxa"/>
          </w:tcPr>
          <w:p>
            <w:pPr>
              <w:pStyle w:val="nTable"/>
              <w:spacing w:before="120"/>
              <w:rPr>
                <w:sz w:val="19"/>
              </w:rPr>
            </w:pPr>
          </w:p>
        </w:tc>
      </w:tr>
      <w:tr>
        <w:trPr>
          <w:cantSplit/>
        </w:trPr>
        <w:tc>
          <w:tcPr>
            <w:tcW w:w="1694" w:type="dxa"/>
          </w:tcPr>
          <w:p>
            <w:pPr>
              <w:pStyle w:val="nTable"/>
              <w:spacing w:before="120"/>
              <w:ind w:right="170"/>
              <w:rPr>
                <w:sz w:val="19"/>
              </w:rPr>
            </w:pPr>
            <w:r>
              <w:rPr>
                <w:i/>
                <w:sz w:val="19"/>
              </w:rPr>
              <w:t>Labour Relations Reform Act 2002</w:t>
            </w:r>
            <w:r>
              <w:rPr>
                <w:sz w:val="19"/>
              </w:rPr>
              <w:t xml:space="preserve"> s. 21</w:t>
            </w:r>
          </w:p>
        </w:tc>
        <w:tc>
          <w:tcPr>
            <w:tcW w:w="986" w:type="dxa"/>
          </w:tcPr>
          <w:p>
            <w:pPr>
              <w:pStyle w:val="nTable"/>
              <w:spacing w:before="120"/>
              <w:rPr>
                <w:sz w:val="19"/>
              </w:rPr>
            </w:pPr>
            <w:r>
              <w:rPr>
                <w:sz w:val="19"/>
              </w:rPr>
              <w:t>20 of 2002</w:t>
            </w:r>
          </w:p>
        </w:tc>
        <w:tc>
          <w:tcPr>
            <w:tcW w:w="1271" w:type="dxa"/>
          </w:tcPr>
          <w:p>
            <w:pPr>
              <w:pStyle w:val="nTable"/>
              <w:spacing w:before="120"/>
              <w:rPr>
                <w:sz w:val="19"/>
              </w:rPr>
            </w:pPr>
            <w:r>
              <w:rPr>
                <w:sz w:val="19"/>
              </w:rPr>
              <w:t>8 Jul 2002</w:t>
            </w:r>
          </w:p>
        </w:tc>
        <w:tc>
          <w:tcPr>
            <w:tcW w:w="1750" w:type="dxa"/>
          </w:tcPr>
          <w:p>
            <w:pPr>
              <w:pStyle w:val="nTable"/>
              <w:spacing w:before="120"/>
              <w:rPr>
                <w:sz w:val="19"/>
              </w:rPr>
            </w:pPr>
            <w:r>
              <w:rPr>
                <w:sz w:val="19"/>
              </w:rPr>
              <w:t xml:space="preserve">15 Sep 2002 (see s. 2 and </w:t>
            </w:r>
            <w:r>
              <w:rPr>
                <w:i/>
                <w:sz w:val="19"/>
              </w:rPr>
              <w:t>Gazette</w:t>
            </w:r>
            <w:r>
              <w:rPr>
                <w:sz w:val="19"/>
              </w:rPr>
              <w:t xml:space="preserve"> 6 Sep 2002 p. 4487)</w:t>
            </w:r>
          </w:p>
        </w:tc>
        <w:tc>
          <w:tcPr>
            <w:tcW w:w="1412" w:type="dxa"/>
          </w:tcPr>
          <w:p>
            <w:pPr>
              <w:pStyle w:val="nTable"/>
              <w:spacing w:before="120"/>
              <w:rPr>
                <w:sz w:val="19"/>
              </w:rPr>
            </w:pPr>
          </w:p>
        </w:tc>
      </w:tr>
      <w:tr>
        <w:trPr>
          <w:cantSplit/>
        </w:trPr>
        <w:tc>
          <w:tcPr>
            <w:tcW w:w="3951" w:type="dxa"/>
            <w:gridSpan w:val="3"/>
          </w:tcPr>
          <w:p>
            <w:pPr>
              <w:pStyle w:val="nTable"/>
              <w:spacing w:before="120"/>
              <w:rPr>
                <w:sz w:val="19"/>
              </w:rPr>
            </w:pPr>
            <w:r>
              <w:rPr>
                <w:i/>
                <w:spacing w:val="-2"/>
                <w:sz w:val="19"/>
              </w:rPr>
              <w:t>Labour Relations Reform (Consequential Amendments) Regulations 2003</w:t>
            </w:r>
            <w:r>
              <w:rPr>
                <w:spacing w:val="-2"/>
                <w:sz w:val="19"/>
              </w:rPr>
              <w:t xml:space="preserve"> r. 8 (see </w:t>
            </w:r>
            <w:r>
              <w:rPr>
                <w:i/>
                <w:spacing w:val="-2"/>
                <w:sz w:val="19"/>
              </w:rPr>
              <w:t>Gazette</w:t>
            </w:r>
            <w:r>
              <w:rPr>
                <w:spacing w:val="-2"/>
                <w:sz w:val="19"/>
              </w:rPr>
              <w:t xml:space="preserve"> </w:t>
            </w:r>
            <w:r>
              <w:rPr>
                <w:sz w:val="19"/>
              </w:rPr>
              <w:t>15 Aug 2003 p. 3685-92)</w:t>
            </w:r>
          </w:p>
        </w:tc>
        <w:tc>
          <w:tcPr>
            <w:tcW w:w="1750" w:type="dxa"/>
          </w:tcPr>
          <w:p>
            <w:pPr>
              <w:pStyle w:val="nTable"/>
              <w:spacing w:before="120"/>
              <w:rPr>
                <w:sz w:val="19"/>
              </w:rPr>
            </w:pPr>
            <w:r>
              <w:rPr>
                <w:spacing w:val="-2"/>
                <w:sz w:val="19"/>
              </w:rPr>
              <w:t>15 Sep 2003 (see r. 2)</w:t>
            </w:r>
          </w:p>
        </w:tc>
        <w:tc>
          <w:tcPr>
            <w:tcW w:w="1412" w:type="dxa"/>
          </w:tcPr>
          <w:p>
            <w:pPr>
              <w:pStyle w:val="nTable"/>
              <w:spacing w:before="120"/>
              <w:rPr>
                <w:sz w:val="19"/>
              </w:rPr>
            </w:pPr>
          </w:p>
        </w:tc>
      </w:tr>
      <w:tr>
        <w:trPr>
          <w:cantSplit/>
        </w:trPr>
        <w:tc>
          <w:tcPr>
            <w:tcW w:w="1694" w:type="dxa"/>
          </w:tcPr>
          <w:p>
            <w:pPr>
              <w:pStyle w:val="nTable"/>
              <w:spacing w:before="120"/>
              <w:ind w:right="170"/>
              <w:rPr>
                <w:i/>
                <w:sz w:val="19"/>
              </w:rPr>
            </w:pPr>
            <w:r>
              <w:rPr>
                <w:i/>
                <w:iCs/>
                <w:snapToGrid w:val="0"/>
                <w:sz w:val="19"/>
                <w:lang w:val="en-US"/>
              </w:rPr>
              <w:t>Courts Legislation Amendment and Repeal Act 2004</w:t>
            </w:r>
            <w:r>
              <w:rPr>
                <w:snapToGrid w:val="0"/>
                <w:sz w:val="19"/>
                <w:lang w:val="en-US"/>
              </w:rPr>
              <w:t xml:space="preserve"> s. 141</w:t>
            </w:r>
          </w:p>
        </w:tc>
        <w:tc>
          <w:tcPr>
            <w:tcW w:w="986" w:type="dxa"/>
          </w:tcPr>
          <w:p>
            <w:pPr>
              <w:pStyle w:val="nTable"/>
              <w:spacing w:before="120"/>
              <w:rPr>
                <w:sz w:val="19"/>
              </w:rPr>
            </w:pPr>
            <w:r>
              <w:rPr>
                <w:snapToGrid w:val="0"/>
                <w:sz w:val="19"/>
                <w:lang w:val="en-US"/>
              </w:rPr>
              <w:t>59 of 2004</w:t>
            </w:r>
          </w:p>
        </w:tc>
        <w:tc>
          <w:tcPr>
            <w:tcW w:w="1271" w:type="dxa"/>
          </w:tcPr>
          <w:p>
            <w:pPr>
              <w:pStyle w:val="nTable"/>
              <w:spacing w:before="120"/>
              <w:rPr>
                <w:sz w:val="19"/>
              </w:rPr>
            </w:pPr>
            <w:r>
              <w:rPr>
                <w:sz w:val="19"/>
              </w:rPr>
              <w:t>23 Nov 2004</w:t>
            </w:r>
          </w:p>
        </w:tc>
        <w:tc>
          <w:tcPr>
            <w:tcW w:w="1750" w:type="dxa"/>
          </w:tcPr>
          <w:p>
            <w:pPr>
              <w:pStyle w:val="nTable"/>
              <w:spacing w:before="120"/>
              <w:rPr>
                <w:sz w:val="19"/>
              </w:rPr>
            </w:pPr>
            <w:r>
              <w:rPr>
                <w:snapToGrid w:val="0"/>
                <w:sz w:val="19"/>
                <w:lang w:val="en-US"/>
              </w:rPr>
              <w:t>1 May 2005 (see s. 2 and Gazette 31 Dec 2004 p. 7128)</w:t>
            </w:r>
          </w:p>
        </w:tc>
        <w:tc>
          <w:tcPr>
            <w:tcW w:w="1412" w:type="dxa"/>
          </w:tcPr>
          <w:p>
            <w:pPr>
              <w:pStyle w:val="nTable"/>
              <w:spacing w:before="120"/>
              <w:rPr>
                <w:sz w:val="19"/>
              </w:rPr>
            </w:pPr>
          </w:p>
        </w:tc>
      </w:tr>
      <w:tr>
        <w:trPr>
          <w:cantSplit/>
        </w:trPr>
        <w:tc>
          <w:tcPr>
            <w:tcW w:w="1694" w:type="dxa"/>
          </w:tcPr>
          <w:p>
            <w:pPr>
              <w:pStyle w:val="nTable"/>
              <w:spacing w:before="12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5</w:t>
            </w:r>
          </w:p>
        </w:tc>
        <w:tc>
          <w:tcPr>
            <w:tcW w:w="986" w:type="dxa"/>
          </w:tcPr>
          <w:p>
            <w:pPr>
              <w:pStyle w:val="nTable"/>
              <w:spacing w:before="120"/>
              <w:rPr>
                <w:sz w:val="19"/>
              </w:rPr>
            </w:pPr>
            <w:r>
              <w:rPr>
                <w:rFonts w:ascii="Times" w:hAnsi="Times"/>
                <w:sz w:val="19"/>
              </w:rPr>
              <w:t>55 of 2004</w:t>
            </w:r>
          </w:p>
        </w:tc>
        <w:tc>
          <w:tcPr>
            <w:tcW w:w="1271" w:type="dxa"/>
          </w:tcPr>
          <w:p>
            <w:pPr>
              <w:pStyle w:val="nTable"/>
              <w:spacing w:before="120"/>
              <w:rPr>
                <w:sz w:val="19"/>
              </w:rPr>
            </w:pPr>
            <w:r>
              <w:rPr>
                <w:rFonts w:ascii="Times" w:hAnsi="Times"/>
                <w:sz w:val="19"/>
              </w:rPr>
              <w:t>24 Nov 2004</w:t>
            </w:r>
          </w:p>
        </w:tc>
        <w:tc>
          <w:tcPr>
            <w:tcW w:w="1750" w:type="dxa"/>
          </w:tcPr>
          <w:p>
            <w:pPr>
              <w:pStyle w:val="nTable"/>
              <w:spacing w:before="120"/>
              <w:rPr>
                <w:sz w:val="19"/>
              </w:rPr>
            </w:pPr>
            <w:r>
              <w:rPr>
                <w:sz w:val="19"/>
              </w:rPr>
              <w:t xml:space="preserve">1 Jan 2005 (see s. 2 and </w:t>
            </w:r>
            <w:r>
              <w:rPr>
                <w:i/>
                <w:iCs/>
                <w:sz w:val="19"/>
              </w:rPr>
              <w:t>Gazette</w:t>
            </w:r>
            <w:r>
              <w:rPr>
                <w:sz w:val="19"/>
              </w:rPr>
              <w:t xml:space="preserve"> 31 Dec 2004 p. 7130)</w:t>
            </w:r>
          </w:p>
        </w:tc>
        <w:tc>
          <w:tcPr>
            <w:tcW w:w="1412" w:type="dxa"/>
          </w:tcPr>
          <w:p>
            <w:pPr>
              <w:pStyle w:val="nTable"/>
              <w:spacing w:before="120"/>
              <w:rPr>
                <w:sz w:val="19"/>
              </w:rPr>
            </w:pPr>
          </w:p>
        </w:tc>
      </w:tr>
      <w:tr>
        <w:trPr>
          <w:cantSplit/>
        </w:trPr>
        <w:tc>
          <w:tcPr>
            <w:tcW w:w="1694" w:type="dxa"/>
            <w:tcBorders>
              <w:bottom w:val="single" w:sz="4" w:space="0" w:color="auto"/>
            </w:tcBorders>
          </w:tcPr>
          <w:p>
            <w:pPr>
              <w:pStyle w:val="nTable"/>
              <w:spacing w:before="12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986" w:type="dxa"/>
            <w:tcBorders>
              <w:bottom w:val="single" w:sz="4" w:space="0" w:color="auto"/>
            </w:tcBorders>
          </w:tcPr>
          <w:p>
            <w:pPr>
              <w:pStyle w:val="nTable"/>
              <w:spacing w:before="120"/>
              <w:rPr>
                <w:rFonts w:ascii="Times" w:hAnsi="Times"/>
                <w:sz w:val="19"/>
              </w:rPr>
            </w:pPr>
            <w:r>
              <w:rPr>
                <w:snapToGrid w:val="0"/>
                <w:sz w:val="19"/>
                <w:lang w:val="en-US"/>
              </w:rPr>
              <w:t>84 of 2004</w:t>
            </w:r>
          </w:p>
        </w:tc>
        <w:tc>
          <w:tcPr>
            <w:tcW w:w="1271" w:type="dxa"/>
            <w:tcBorders>
              <w:bottom w:val="single" w:sz="4" w:space="0" w:color="auto"/>
            </w:tcBorders>
          </w:tcPr>
          <w:p>
            <w:pPr>
              <w:pStyle w:val="nTable"/>
              <w:spacing w:before="120"/>
              <w:rPr>
                <w:rFonts w:ascii="Times" w:hAnsi="Times"/>
                <w:sz w:val="19"/>
              </w:rPr>
            </w:pPr>
            <w:r>
              <w:rPr>
                <w:sz w:val="19"/>
              </w:rPr>
              <w:t>16 Dec 2004</w:t>
            </w:r>
          </w:p>
        </w:tc>
        <w:tc>
          <w:tcPr>
            <w:tcW w:w="1750" w:type="dxa"/>
            <w:tcBorders>
              <w:bottom w:val="single" w:sz="4" w:space="0" w:color="auto"/>
            </w:tcBorders>
          </w:tcPr>
          <w:p>
            <w:pPr>
              <w:pStyle w:val="nTable"/>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c>
          <w:tcPr>
            <w:tcW w:w="1412" w:type="dxa"/>
            <w:tcBorders>
              <w:bottom w:val="single" w:sz="4" w:space="0" w:color="auto"/>
            </w:tcBorders>
          </w:tcPr>
          <w:p>
            <w:pPr>
              <w:pStyle w:val="nTable"/>
              <w:spacing w:before="120"/>
              <w:rPr>
                <w:sz w:val="19"/>
              </w:rPr>
            </w:pP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0" w:name="_Toc534778309"/>
      <w:bookmarkStart w:id="231" w:name="_Toc7405063"/>
      <w:bookmarkStart w:id="232" w:name="_Toc87418939"/>
      <w:bookmarkStart w:id="233" w:name="_Toc87419906"/>
      <w:bookmarkStart w:id="234" w:name="_Toc170184410"/>
      <w:r>
        <w:rPr>
          <w:snapToGrid w:val="0"/>
        </w:rPr>
        <w:t>Provisions that have not come into operation</w:t>
      </w:r>
      <w:bookmarkEnd w:id="230"/>
      <w:bookmarkEnd w:id="231"/>
      <w:bookmarkEnd w:id="232"/>
      <w:bookmarkEnd w:id="233"/>
      <w:bookmarkEnd w:id="23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gridCol w:w="28"/>
      </w:tblGrid>
      <w:tr>
        <w:trPr>
          <w:gridAfter w:val="1"/>
          <w:wAfter w:w="28" w:type="dxa"/>
        </w:trP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pPr>
              <w:pStyle w:val="nTable"/>
              <w:rPr>
                <w:b/>
                <w:snapToGrid w:val="0"/>
                <w:sz w:val="19"/>
                <w:lang w:val="en-US"/>
              </w:rPr>
            </w:pPr>
            <w:r>
              <w:rPr>
                <w:b/>
                <w:snapToGrid w:val="0"/>
                <w:sz w:val="19"/>
                <w:lang w:val="en-US"/>
              </w:rPr>
              <w:t>Assent</w:t>
            </w:r>
          </w:p>
        </w:tc>
        <w:tc>
          <w:tcPr>
            <w:tcW w:w="2410" w:type="dxa"/>
            <w:tcBorders>
              <w:bottom w:val="single" w:sz="4" w:space="0" w:color="auto"/>
            </w:tcBorders>
          </w:tcPr>
          <w:p>
            <w:pPr>
              <w:pStyle w:val="nTable"/>
              <w:rPr>
                <w:b/>
                <w:snapToGrid w:val="0"/>
                <w:sz w:val="19"/>
                <w:lang w:val="en-US"/>
              </w:rPr>
            </w:pPr>
            <w:r>
              <w:rPr>
                <w:b/>
                <w:snapToGrid w:val="0"/>
                <w:sz w:val="19"/>
                <w:lang w:val="en-US"/>
              </w:rPr>
              <w:t>Commencement</w:t>
            </w:r>
          </w:p>
        </w:tc>
      </w:tr>
      <w:tr>
        <w:trPr>
          <w:gridAfter w:val="1"/>
          <w:wAfter w:w="28" w:type="dxa"/>
        </w:trPr>
        <w:tc>
          <w:tcPr>
            <w:tcW w:w="2268" w:type="dxa"/>
            <w:tcBorders>
              <w:top w:val="single" w:sz="4" w:space="0" w:color="auto"/>
              <w:bottom w:val="nil"/>
            </w:tcBorders>
          </w:tcPr>
          <w:p>
            <w:pPr>
              <w:pStyle w:val="nTable"/>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4" w:space="0" w:color="auto"/>
              <w:bottom w:val="nil"/>
            </w:tcBorders>
          </w:tcPr>
          <w:p>
            <w:pPr>
              <w:pStyle w:val="nTable"/>
              <w:rPr>
                <w:snapToGrid w:val="0"/>
                <w:sz w:val="19"/>
                <w:lang w:val="en-US"/>
              </w:rPr>
            </w:pPr>
            <w:r>
              <w:rPr>
                <w:snapToGrid w:val="0"/>
                <w:sz w:val="19"/>
                <w:lang w:val="en-US"/>
              </w:rPr>
              <w:t>59 of 2004</w:t>
            </w:r>
          </w:p>
        </w:tc>
        <w:tc>
          <w:tcPr>
            <w:tcW w:w="1276" w:type="dxa"/>
            <w:tcBorders>
              <w:top w:val="single" w:sz="4" w:space="0" w:color="auto"/>
              <w:bottom w:val="nil"/>
            </w:tcBorders>
          </w:tcPr>
          <w:p>
            <w:pPr>
              <w:pStyle w:val="nTable"/>
            </w:pPr>
            <w:r>
              <w:rPr>
                <w:sz w:val="19"/>
              </w:rPr>
              <w:t>23 Nov 2004</w:t>
            </w:r>
          </w:p>
        </w:tc>
        <w:tc>
          <w:tcPr>
            <w:tcW w:w="2410" w:type="dxa"/>
            <w:tcBorders>
              <w:top w:val="single" w:sz="4" w:space="0" w:color="auto"/>
              <w:bottom w:val="nil"/>
            </w:tcBorders>
          </w:tcPr>
          <w:p>
            <w:pPr>
              <w:pStyle w:val="nTable"/>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top w:val="single" w:sz="4" w:space="0" w:color="auto"/>
              <w:bottom w:val="single" w:sz="4" w:space="0" w:color="auto"/>
            </w:tcBorders>
          </w:tcPr>
          <w:p>
            <w:pPr>
              <w:pStyle w:val="nTable"/>
              <w:spacing w:before="100"/>
              <w:rPr>
                <w:snapToGrid w:val="0"/>
                <w:sz w:val="19"/>
                <w:vertAlign w:val="superscript"/>
                <w:lang w:val="en-US"/>
              </w:rPr>
            </w:pPr>
          </w:p>
        </w:tc>
        <w:tc>
          <w:tcPr>
            <w:tcW w:w="1134" w:type="dxa"/>
            <w:tcBorders>
              <w:top w:val="single" w:sz="4" w:space="0" w:color="auto"/>
              <w:bottom w:val="single" w:sz="4" w:space="0" w:color="auto"/>
            </w:tcBorders>
          </w:tcPr>
          <w:p>
            <w:pPr>
              <w:pStyle w:val="nTable"/>
              <w:spacing w:before="100"/>
              <w:rPr>
                <w:snapToGrid w:val="0"/>
                <w:sz w:val="19"/>
                <w:lang w:val="en-US"/>
              </w:rPr>
            </w:pPr>
          </w:p>
        </w:tc>
        <w:tc>
          <w:tcPr>
            <w:tcW w:w="1276" w:type="dxa"/>
            <w:tcBorders>
              <w:top w:val="single" w:sz="4" w:space="0" w:color="auto"/>
              <w:bottom w:val="single" w:sz="4" w:space="0" w:color="auto"/>
            </w:tcBorders>
          </w:tcPr>
          <w:p>
            <w:pPr>
              <w:pStyle w:val="nTable"/>
              <w:spacing w:before="100"/>
              <w:rPr>
                <w:sz w:val="19"/>
              </w:rPr>
            </w:pPr>
          </w:p>
        </w:tc>
        <w:tc>
          <w:tcPr>
            <w:tcW w:w="2438" w:type="dxa"/>
            <w:gridSpan w:val="2"/>
            <w:tcBorders>
              <w:top w:val="single" w:sz="4" w:space="0" w:color="auto"/>
              <w:bottom w:val="single" w:sz="4" w:space="0" w:color="auto"/>
            </w:tcBorders>
          </w:tcPr>
          <w:p>
            <w:pPr>
              <w:pStyle w:val="nTable"/>
              <w:spacing w:before="100"/>
              <w:rPr>
                <w:snapToGrid w:val="0"/>
                <w:sz w:val="19"/>
                <w:lang w:val="en-US"/>
              </w:rPr>
            </w:pPr>
          </w:p>
        </w:tc>
      </w:tr>
    </w:tbl>
    <w:p>
      <w:pPr>
        <w:pStyle w:val="nSubsection"/>
        <w:spacing w:before="200"/>
        <w:rPr>
          <w:snapToGrid w:val="0"/>
          <w:vertAlign w:val="superscript"/>
        </w:rPr>
      </w:pPr>
    </w:p>
    <w:p>
      <w:pPr>
        <w:pStyle w:val="nSubsection"/>
        <w:spacing w:before="20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the names of departments can be changed. At the time of this reprint the former Department of Agriculture is called</w:t>
      </w:r>
      <w:r>
        <w:t xml:space="preserve"> Agriculture Western Australia.</w:t>
      </w:r>
    </w:p>
    <w:p>
      <w:pPr>
        <w:pStyle w:val="nSubsection"/>
      </w:pPr>
      <w:r>
        <w:rPr>
          <w:vertAlign w:val="superscript"/>
        </w:rPr>
        <w:t>3</w:t>
      </w:r>
      <w:r>
        <w:tab/>
        <w:t xml:space="preserve">Under section 112(2) of the </w:t>
      </w:r>
      <w:r>
        <w:rPr>
          <w:i/>
        </w:rPr>
        <w:t xml:space="preserve">Public Sector Management Act 1994 </w:t>
      </w:r>
      <w:r>
        <w:t>(No. 31 of 1994) references to the Public Service Commissioner are to be construed as references to the Minister for Public Sector Management.</w:t>
      </w:r>
    </w:p>
    <w:p>
      <w:pPr>
        <w:pStyle w:val="nSubsection"/>
        <w:rPr>
          <w:snapToGrid w:val="0"/>
        </w:rPr>
      </w:pPr>
      <w:bookmarkStart w:id="235" w:name="_Toc491766737"/>
      <w:bookmarkStart w:id="236" w:name="_Toc88630644"/>
      <w:bookmarkStart w:id="237" w:name="_Toc497185860"/>
      <w:bookmarkStart w:id="238" w:name="_Toc88630750"/>
      <w:r>
        <w:rPr>
          <w:snapToGrid w:val="0"/>
          <w:vertAlign w:val="superscript"/>
        </w:rPr>
        <w:t>4</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239" w:name="_Toc448803174"/>
      <w:bookmarkStart w:id="240" w:name="_Toc491766624"/>
      <w:bookmarkStart w:id="241" w:name="_Toc88630544"/>
      <w:bookmarkEnd w:id="235"/>
      <w:bookmarkEnd w:id="236"/>
      <w:r>
        <w:rPr>
          <w:rStyle w:val="CharSectno"/>
        </w:rPr>
        <w:t>142</w:t>
      </w:r>
      <w:r>
        <w:t>.</w:t>
      </w:r>
      <w:r>
        <w:tab/>
        <w:t xml:space="preserve">Other amendments to various Acts </w:t>
      </w:r>
      <w:bookmarkEnd w:id="239"/>
      <w:bookmarkEnd w:id="240"/>
      <w:bookmarkEnd w:id="24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30 reads as follows:</w:t>
      </w:r>
    </w:p>
    <w:p>
      <w:pPr>
        <w:pStyle w:val="MiscOpen"/>
        <w:rPr>
          <w:snapToGrid w:val="0"/>
        </w:rPr>
      </w:pPr>
      <w:r>
        <w:rPr>
          <w:snapToGrid w:val="0"/>
        </w:rPr>
        <w:t>“</w:t>
      </w:r>
    </w:p>
    <w:p>
      <w:pPr>
        <w:pStyle w:val="nzHeading2"/>
        <w:spacing w:before="0" w:after="120"/>
      </w:pPr>
      <w:r>
        <w:rPr>
          <w:rStyle w:val="CharSchNo"/>
        </w:rPr>
        <w:t>Schedule 2</w:t>
      </w:r>
      <w:r>
        <w:t xml:space="preserve"> — </w:t>
      </w:r>
      <w:bookmarkStart w:id="242" w:name="AutoSch"/>
      <w:bookmarkEnd w:id="242"/>
      <w:r>
        <w:rPr>
          <w:rStyle w:val="CharSchText"/>
        </w:rPr>
        <w:t>Other Amendments to Acts</w:t>
      </w:r>
    </w:p>
    <w:p>
      <w:pPr>
        <w:pStyle w:val="nzHeading5"/>
        <w:spacing w:after="60"/>
      </w:pPr>
      <w:bookmarkStart w:id="243" w:name="_Toc497185864"/>
      <w:bookmarkStart w:id="244" w:name="_Toc88630752"/>
      <w:bookmarkEnd w:id="237"/>
      <w:bookmarkEnd w:id="238"/>
      <w:r>
        <w:t>30.</w:t>
      </w:r>
      <w:r>
        <w:tab/>
      </w:r>
      <w:r>
        <w:rPr>
          <w:i/>
        </w:rPr>
        <w:t>Marketing of Potatoes Act 1946</w:t>
      </w:r>
      <w:bookmarkEnd w:id="243"/>
      <w:bookmarkEnd w:id="24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103"/>
      </w:tblGrid>
      <w:tr>
        <w:trPr>
          <w:cantSplit/>
        </w:trPr>
        <w:tc>
          <w:tcPr>
            <w:tcW w:w="1134" w:type="dxa"/>
          </w:tcPr>
          <w:p>
            <w:pPr>
              <w:pStyle w:val="nzTable"/>
            </w:pPr>
            <w:r>
              <w:t>s. 31</w:t>
            </w:r>
          </w:p>
        </w:tc>
        <w:tc>
          <w:tcPr>
            <w:tcW w:w="5103" w:type="dxa"/>
          </w:tcPr>
          <w:p>
            <w:pPr>
              <w:pStyle w:val="nzTable"/>
            </w:pPr>
            <w:r>
              <w:t xml:space="preserve">Delete “a magistrate, which determination the magistrate” and insert instead — </w:t>
            </w:r>
          </w:p>
          <w:p>
            <w:pPr>
              <w:pStyle w:val="nzTable"/>
              <w:ind w:left="720" w:hanging="720"/>
            </w:pPr>
            <w:r>
              <w:t>“    the Magistrates Court which determination the court    ”.</w:t>
            </w:r>
          </w:p>
          <w:p>
            <w:pPr>
              <w:pStyle w:val="nzTable"/>
            </w:pPr>
            <w:r>
              <w:t>Delete “made by summons”.</w:t>
            </w:r>
          </w:p>
        </w:tc>
      </w:tr>
    </w:tbl>
    <w:p>
      <w:pPr>
        <w:pStyle w:val="MiscClose"/>
        <w:rPr>
          <w:snapToGrid w:val="0"/>
        </w:rPr>
      </w:pPr>
      <w:r>
        <w:rPr>
          <w:snapToGrid w:val="0"/>
        </w:rP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bookmarkStart w:id="245" w:name="UpToHere"/>
      <w:bookmarkEnd w:id="245"/>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222D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51EE5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98E9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8434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948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E478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8E53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76027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BE269C"/>
    <w:lvl w:ilvl="0">
      <w:start w:val="1"/>
      <w:numFmt w:val="decimal"/>
      <w:pStyle w:val="ListNumber"/>
      <w:lvlText w:val="%1."/>
      <w:lvlJc w:val="left"/>
      <w:pPr>
        <w:tabs>
          <w:tab w:val="num" w:pos="360"/>
        </w:tabs>
        <w:ind w:left="360" w:hanging="360"/>
      </w:pPr>
    </w:lvl>
  </w:abstractNum>
  <w:abstractNum w:abstractNumId="9">
    <w:nsid w:val="FFFFFF89"/>
    <w:multiLevelType w:val="singleLevel"/>
    <w:tmpl w:val="9C34E0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26AC9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BDE7A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C0283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8A06BB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16044</Words>
  <Characters>77172</Characters>
  <Application>Microsoft Office Word</Application>
  <DocSecurity>0</DocSecurity>
  <Lines>2143</Lines>
  <Paragraphs>991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1946 - 04-f0-03</dc:title>
  <dc:subject/>
  <dc:creator/>
  <cp:keywords/>
  <dc:description/>
  <cp:lastModifiedBy>svcMRProcess</cp:lastModifiedBy>
  <cp:revision>4</cp:revision>
  <cp:lastPrinted>2000-01-18T01:51:00Z</cp:lastPrinted>
  <dcterms:created xsi:type="dcterms:W3CDTF">2018-09-04T06:34:00Z</dcterms:created>
  <dcterms:modified xsi:type="dcterms:W3CDTF">2018-09-04T06:34:00Z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481</vt:i4>
  </property>
  <property fmtid="{D5CDD505-2E9C-101B-9397-08002B2CF9AE}" pid="6" name="AsAtDate">
    <vt:lpwstr>02 May 2005</vt:lpwstr>
  </property>
  <property fmtid="{D5CDD505-2E9C-101B-9397-08002B2CF9AE}" pid="7" name="Suffix">
    <vt:lpwstr>04-f0-03</vt:lpwstr>
  </property>
</Properties>
</file>