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567" w:right="567"/>
      </w:pPr>
      <w:r>
        <w:rPr>
          <w:noProof/>
        </w:rPr>
        <w:t>Members of Parliament (Financial Interests) Act 1992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8 August 2003</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Members of Parliament (Financial Interests) Act 1992</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_Toc52095221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_Toc52095222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_Toc52095223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Lodgement of returns by Members</w:t>
      </w:r>
    </w:p>
    <w:p>
      <w:pPr>
        <w:pStyle w:val="TOC4"/>
        <w:rPr>
          <w:noProof/>
        </w:rPr>
      </w:pPr>
      <w:r>
        <w:rPr>
          <w:noProof/>
        </w:rPr>
        <w:t>4</w:t>
      </w:r>
      <w:r>
        <w:rPr>
          <w:noProof/>
          <w:snapToGrid w:val="0"/>
        </w:rPr>
        <w:t>.</w:t>
      </w:r>
      <w:r>
        <w:rPr>
          <w:noProof/>
        </w:rPr>
        <w:tab/>
      </w:r>
      <w:r>
        <w:rPr>
          <w:noProof/>
          <w:snapToGrid w:val="0"/>
        </w:rPr>
        <w:t>Members to lodge returns with Clerk</w:t>
      </w:r>
      <w:r>
        <w:rPr>
          <w:noProof/>
        </w:rPr>
        <w:tab/>
      </w:r>
      <w:r>
        <w:rPr>
          <w:noProof/>
        </w:rPr>
        <w:fldChar w:fldCharType="begin"/>
      </w:r>
      <w:r>
        <w:rPr>
          <w:noProof/>
        </w:rPr>
        <w:instrText xml:space="preserve"> PAGEREF _Toc52095224 \h </w:instrText>
      </w:r>
      <w:r>
        <w:rPr>
          <w:noProof/>
        </w:rPr>
      </w:r>
      <w:r>
        <w:rPr>
          <w:noProof/>
        </w:rPr>
        <w:fldChar w:fldCharType="separate"/>
      </w:r>
      <w:r>
        <w:rPr>
          <w:noProof/>
        </w:rPr>
        <w:t>6</w:t>
      </w:r>
      <w:r>
        <w:rPr>
          <w:noProof/>
        </w:rPr>
        <w:fldChar w:fldCharType="end"/>
      </w:r>
    </w:p>
    <w:p>
      <w:pPr>
        <w:pStyle w:val="TOC4"/>
        <w:rPr>
          <w:noProof/>
        </w:rPr>
      </w:pPr>
      <w:r>
        <w:rPr>
          <w:noProof/>
        </w:rPr>
        <w:t>5</w:t>
      </w:r>
      <w:r>
        <w:rPr>
          <w:noProof/>
          <w:snapToGrid w:val="0"/>
        </w:rPr>
        <w:t>.</w:t>
      </w:r>
      <w:r>
        <w:rPr>
          <w:noProof/>
        </w:rPr>
        <w:tab/>
      </w:r>
      <w:r>
        <w:rPr>
          <w:noProof/>
          <w:snapToGrid w:val="0"/>
        </w:rPr>
        <w:t>Transitional provision as to primary returns by existing Members</w:t>
      </w:r>
      <w:r>
        <w:rPr>
          <w:noProof/>
        </w:rPr>
        <w:tab/>
      </w:r>
      <w:r>
        <w:rPr>
          <w:noProof/>
        </w:rPr>
        <w:fldChar w:fldCharType="begin"/>
      </w:r>
      <w:r>
        <w:rPr>
          <w:noProof/>
        </w:rPr>
        <w:instrText xml:space="preserve"> PAGEREF _Toc52095225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III — Financial interests to be disclosed</w:t>
      </w:r>
    </w:p>
    <w:p>
      <w:pPr>
        <w:pStyle w:val="TOC4"/>
        <w:rPr>
          <w:noProof/>
        </w:rPr>
      </w:pPr>
      <w:r>
        <w:rPr>
          <w:noProof/>
        </w:rPr>
        <w:t>6</w:t>
      </w:r>
      <w:r>
        <w:rPr>
          <w:noProof/>
          <w:snapToGrid w:val="0"/>
        </w:rPr>
        <w:t>.</w:t>
      </w:r>
      <w:r>
        <w:rPr>
          <w:noProof/>
        </w:rPr>
        <w:tab/>
      </w:r>
      <w:r>
        <w:rPr>
          <w:noProof/>
          <w:snapToGrid w:val="0"/>
        </w:rPr>
        <w:t>Real property</w:t>
      </w:r>
      <w:r>
        <w:rPr>
          <w:noProof/>
        </w:rPr>
        <w:tab/>
      </w:r>
      <w:r>
        <w:rPr>
          <w:noProof/>
        </w:rPr>
        <w:fldChar w:fldCharType="begin"/>
      </w:r>
      <w:r>
        <w:rPr>
          <w:noProof/>
        </w:rPr>
        <w:instrText xml:space="preserve"> PAGEREF _Toc52095226 \h </w:instrText>
      </w:r>
      <w:r>
        <w:rPr>
          <w:noProof/>
        </w:rPr>
      </w:r>
      <w:r>
        <w:rPr>
          <w:noProof/>
        </w:rPr>
        <w:fldChar w:fldCharType="separate"/>
      </w:r>
      <w:r>
        <w:rPr>
          <w:noProof/>
        </w:rPr>
        <w:t>8</w:t>
      </w:r>
      <w:r>
        <w:rPr>
          <w:noProof/>
        </w:rPr>
        <w:fldChar w:fldCharType="end"/>
      </w:r>
    </w:p>
    <w:p>
      <w:pPr>
        <w:pStyle w:val="TOC4"/>
        <w:rPr>
          <w:noProof/>
        </w:rPr>
      </w:pPr>
      <w:r>
        <w:rPr>
          <w:noProof/>
        </w:rPr>
        <w:t>7</w:t>
      </w:r>
      <w:r>
        <w:rPr>
          <w:noProof/>
          <w:snapToGrid w:val="0"/>
        </w:rPr>
        <w:t>.</w:t>
      </w:r>
      <w:r>
        <w:rPr>
          <w:noProof/>
        </w:rPr>
        <w:tab/>
      </w:r>
      <w:r>
        <w:rPr>
          <w:noProof/>
          <w:snapToGrid w:val="0"/>
        </w:rPr>
        <w:t>Sources of income</w:t>
      </w:r>
      <w:r>
        <w:rPr>
          <w:noProof/>
        </w:rPr>
        <w:tab/>
      </w:r>
      <w:r>
        <w:rPr>
          <w:noProof/>
        </w:rPr>
        <w:fldChar w:fldCharType="begin"/>
      </w:r>
      <w:r>
        <w:rPr>
          <w:noProof/>
        </w:rPr>
        <w:instrText xml:space="preserve"> PAGEREF _Toc52095227 \h </w:instrText>
      </w:r>
      <w:r>
        <w:rPr>
          <w:noProof/>
        </w:rPr>
      </w:r>
      <w:r>
        <w:rPr>
          <w:noProof/>
        </w:rPr>
        <w:fldChar w:fldCharType="separate"/>
      </w:r>
      <w:r>
        <w:rPr>
          <w:noProof/>
        </w:rPr>
        <w:t>8</w:t>
      </w:r>
      <w:r>
        <w:rPr>
          <w:noProof/>
        </w:rPr>
        <w:fldChar w:fldCharType="end"/>
      </w:r>
    </w:p>
    <w:p>
      <w:pPr>
        <w:pStyle w:val="TOC4"/>
        <w:rPr>
          <w:noProof/>
        </w:rPr>
      </w:pPr>
      <w:r>
        <w:rPr>
          <w:noProof/>
        </w:rPr>
        <w:t>8</w:t>
      </w:r>
      <w:r>
        <w:rPr>
          <w:noProof/>
          <w:snapToGrid w:val="0"/>
        </w:rPr>
        <w:t>.</w:t>
      </w:r>
      <w:r>
        <w:rPr>
          <w:noProof/>
        </w:rPr>
        <w:tab/>
      </w:r>
      <w:r>
        <w:rPr>
          <w:noProof/>
          <w:snapToGrid w:val="0"/>
        </w:rPr>
        <w:t>Trusts</w:t>
      </w:r>
      <w:r>
        <w:rPr>
          <w:noProof/>
        </w:rPr>
        <w:tab/>
      </w:r>
      <w:r>
        <w:rPr>
          <w:noProof/>
        </w:rPr>
        <w:fldChar w:fldCharType="begin"/>
      </w:r>
      <w:r>
        <w:rPr>
          <w:noProof/>
        </w:rPr>
        <w:instrText xml:space="preserve"> PAGEREF _Toc52095228 \h </w:instrText>
      </w:r>
      <w:r>
        <w:rPr>
          <w:noProof/>
        </w:rPr>
      </w:r>
      <w:r>
        <w:rPr>
          <w:noProof/>
        </w:rPr>
        <w:fldChar w:fldCharType="separate"/>
      </w:r>
      <w:r>
        <w:rPr>
          <w:noProof/>
        </w:rPr>
        <w:t>10</w:t>
      </w:r>
      <w:r>
        <w:rPr>
          <w:noProof/>
        </w:rPr>
        <w:fldChar w:fldCharType="end"/>
      </w:r>
    </w:p>
    <w:p>
      <w:pPr>
        <w:pStyle w:val="TOC4"/>
        <w:rPr>
          <w:noProof/>
        </w:rPr>
      </w:pPr>
      <w:r>
        <w:rPr>
          <w:noProof/>
        </w:rPr>
        <w:t>9</w:t>
      </w:r>
      <w:r>
        <w:rPr>
          <w:noProof/>
          <w:snapToGrid w:val="0"/>
        </w:rPr>
        <w:t>.</w:t>
      </w:r>
      <w:r>
        <w:rPr>
          <w:noProof/>
        </w:rPr>
        <w:tab/>
      </w:r>
      <w:r>
        <w:rPr>
          <w:noProof/>
          <w:snapToGrid w:val="0"/>
        </w:rPr>
        <w:t>Gifts</w:t>
      </w:r>
      <w:r>
        <w:rPr>
          <w:noProof/>
        </w:rPr>
        <w:tab/>
      </w:r>
      <w:r>
        <w:rPr>
          <w:noProof/>
        </w:rPr>
        <w:fldChar w:fldCharType="begin"/>
      </w:r>
      <w:r>
        <w:rPr>
          <w:noProof/>
        </w:rPr>
        <w:instrText xml:space="preserve"> PAGEREF _Toc52095229 \h </w:instrText>
      </w:r>
      <w:r>
        <w:rPr>
          <w:noProof/>
        </w:rPr>
      </w:r>
      <w:r>
        <w:rPr>
          <w:noProof/>
        </w:rPr>
        <w:fldChar w:fldCharType="separate"/>
      </w:r>
      <w:r>
        <w:rPr>
          <w:noProof/>
        </w:rPr>
        <w:t>10</w:t>
      </w:r>
      <w:r>
        <w:rPr>
          <w:noProof/>
        </w:rPr>
        <w:fldChar w:fldCharType="end"/>
      </w:r>
    </w:p>
    <w:p>
      <w:pPr>
        <w:pStyle w:val="TOC4"/>
        <w:rPr>
          <w:noProof/>
        </w:rPr>
      </w:pPr>
      <w:r>
        <w:rPr>
          <w:noProof/>
        </w:rPr>
        <w:t>10</w:t>
      </w:r>
      <w:r>
        <w:rPr>
          <w:noProof/>
          <w:snapToGrid w:val="0"/>
        </w:rPr>
        <w:t>.</w:t>
      </w:r>
      <w:r>
        <w:rPr>
          <w:noProof/>
        </w:rPr>
        <w:tab/>
      </w:r>
      <w:r>
        <w:rPr>
          <w:noProof/>
          <w:snapToGrid w:val="0"/>
        </w:rPr>
        <w:t>Contributions to travel</w:t>
      </w:r>
      <w:r>
        <w:rPr>
          <w:noProof/>
        </w:rPr>
        <w:tab/>
      </w:r>
      <w:r>
        <w:rPr>
          <w:noProof/>
        </w:rPr>
        <w:fldChar w:fldCharType="begin"/>
      </w:r>
      <w:r>
        <w:rPr>
          <w:noProof/>
        </w:rPr>
        <w:instrText xml:space="preserve"> PAGEREF _Toc52095230 \h </w:instrText>
      </w:r>
      <w:r>
        <w:rPr>
          <w:noProof/>
        </w:rPr>
      </w:r>
      <w:r>
        <w:rPr>
          <w:noProof/>
        </w:rPr>
        <w:fldChar w:fldCharType="separate"/>
      </w:r>
      <w:r>
        <w:rPr>
          <w:noProof/>
        </w:rPr>
        <w:t>11</w:t>
      </w:r>
      <w:r>
        <w:rPr>
          <w:noProof/>
        </w:rPr>
        <w:fldChar w:fldCharType="end"/>
      </w:r>
    </w:p>
    <w:p>
      <w:pPr>
        <w:pStyle w:val="TOC4"/>
        <w:rPr>
          <w:noProof/>
        </w:rPr>
      </w:pPr>
      <w:r>
        <w:rPr>
          <w:noProof/>
        </w:rPr>
        <w:t>11</w:t>
      </w:r>
      <w:r>
        <w:rPr>
          <w:noProof/>
          <w:snapToGrid w:val="0"/>
        </w:rPr>
        <w:t>.</w:t>
      </w:r>
      <w:r>
        <w:rPr>
          <w:noProof/>
        </w:rPr>
        <w:tab/>
      </w:r>
      <w:r>
        <w:rPr>
          <w:noProof/>
          <w:snapToGrid w:val="0"/>
        </w:rPr>
        <w:t>Interests and positions in corporations</w:t>
      </w:r>
      <w:r>
        <w:rPr>
          <w:noProof/>
        </w:rPr>
        <w:tab/>
      </w:r>
      <w:r>
        <w:rPr>
          <w:noProof/>
        </w:rPr>
        <w:fldChar w:fldCharType="begin"/>
      </w:r>
      <w:r>
        <w:rPr>
          <w:noProof/>
        </w:rPr>
        <w:instrText xml:space="preserve"> PAGEREF _Toc52095231 \h </w:instrText>
      </w:r>
      <w:r>
        <w:rPr>
          <w:noProof/>
        </w:rPr>
      </w:r>
      <w:r>
        <w:rPr>
          <w:noProof/>
        </w:rPr>
        <w:fldChar w:fldCharType="separate"/>
      </w:r>
      <w:r>
        <w:rPr>
          <w:noProof/>
        </w:rPr>
        <w:t>12</w:t>
      </w:r>
      <w:r>
        <w:rPr>
          <w:noProof/>
        </w:rPr>
        <w:fldChar w:fldCharType="end"/>
      </w:r>
    </w:p>
    <w:p>
      <w:pPr>
        <w:pStyle w:val="TOC4"/>
        <w:rPr>
          <w:noProof/>
        </w:rPr>
      </w:pPr>
      <w:r>
        <w:rPr>
          <w:noProof/>
        </w:rPr>
        <w:t>12</w:t>
      </w:r>
      <w:r>
        <w:rPr>
          <w:noProof/>
          <w:snapToGrid w:val="0"/>
        </w:rPr>
        <w:t>.</w:t>
      </w:r>
      <w:r>
        <w:rPr>
          <w:noProof/>
        </w:rPr>
        <w:tab/>
      </w:r>
      <w:r>
        <w:rPr>
          <w:noProof/>
          <w:snapToGrid w:val="0"/>
        </w:rPr>
        <w:t>Positions in trade unions and professional or business associations</w:t>
      </w:r>
      <w:r>
        <w:rPr>
          <w:noProof/>
        </w:rPr>
        <w:tab/>
      </w:r>
      <w:r>
        <w:rPr>
          <w:noProof/>
        </w:rPr>
        <w:fldChar w:fldCharType="begin"/>
      </w:r>
      <w:r>
        <w:rPr>
          <w:noProof/>
        </w:rPr>
        <w:instrText xml:space="preserve"> PAGEREF _Toc52095232 \h </w:instrText>
      </w:r>
      <w:r>
        <w:rPr>
          <w:noProof/>
        </w:rPr>
      </w:r>
      <w:r>
        <w:rPr>
          <w:noProof/>
        </w:rPr>
        <w:fldChar w:fldCharType="separate"/>
      </w:r>
      <w:r>
        <w:rPr>
          <w:noProof/>
        </w:rPr>
        <w:t>13</w:t>
      </w:r>
      <w:r>
        <w:rPr>
          <w:noProof/>
        </w:rPr>
        <w:fldChar w:fldCharType="end"/>
      </w:r>
    </w:p>
    <w:p>
      <w:pPr>
        <w:pStyle w:val="TOC4"/>
        <w:rPr>
          <w:noProof/>
        </w:rPr>
      </w:pPr>
      <w:r>
        <w:rPr>
          <w:noProof/>
        </w:rPr>
        <w:lastRenderedPageBreak/>
        <w:t>13</w:t>
      </w:r>
      <w:r>
        <w:rPr>
          <w:noProof/>
          <w:snapToGrid w:val="0"/>
        </w:rPr>
        <w:t>.</w:t>
      </w:r>
      <w:r>
        <w:rPr>
          <w:noProof/>
        </w:rPr>
        <w:tab/>
      </w:r>
      <w:r>
        <w:rPr>
          <w:noProof/>
          <w:snapToGrid w:val="0"/>
        </w:rPr>
        <w:t>Debts</w:t>
      </w:r>
      <w:r>
        <w:rPr>
          <w:noProof/>
        </w:rPr>
        <w:tab/>
      </w:r>
      <w:r>
        <w:rPr>
          <w:noProof/>
        </w:rPr>
        <w:fldChar w:fldCharType="begin"/>
      </w:r>
      <w:r>
        <w:rPr>
          <w:noProof/>
        </w:rPr>
        <w:instrText xml:space="preserve"> PAGEREF _Toc52095233 \h </w:instrText>
      </w:r>
      <w:r>
        <w:rPr>
          <w:noProof/>
        </w:rPr>
      </w:r>
      <w:r>
        <w:rPr>
          <w:noProof/>
        </w:rPr>
        <w:fldChar w:fldCharType="separate"/>
      </w:r>
      <w:r>
        <w:rPr>
          <w:noProof/>
        </w:rPr>
        <w:t>13</w:t>
      </w:r>
      <w:r>
        <w:rPr>
          <w:noProof/>
        </w:rPr>
        <w:fldChar w:fldCharType="end"/>
      </w:r>
    </w:p>
    <w:p>
      <w:pPr>
        <w:pStyle w:val="TOC4"/>
        <w:rPr>
          <w:noProof/>
        </w:rPr>
      </w:pPr>
      <w:r>
        <w:rPr>
          <w:noProof/>
        </w:rPr>
        <w:t>14</w:t>
      </w:r>
      <w:r>
        <w:rPr>
          <w:noProof/>
          <w:snapToGrid w:val="0"/>
        </w:rPr>
        <w:t>.</w:t>
      </w:r>
      <w:r>
        <w:rPr>
          <w:noProof/>
        </w:rPr>
        <w:tab/>
      </w:r>
      <w:r>
        <w:rPr>
          <w:noProof/>
          <w:snapToGrid w:val="0"/>
        </w:rPr>
        <w:t>Dispositions of property</w:t>
      </w:r>
      <w:r>
        <w:rPr>
          <w:noProof/>
        </w:rPr>
        <w:tab/>
      </w:r>
      <w:r>
        <w:rPr>
          <w:noProof/>
        </w:rPr>
        <w:fldChar w:fldCharType="begin"/>
      </w:r>
      <w:r>
        <w:rPr>
          <w:noProof/>
        </w:rPr>
        <w:instrText xml:space="preserve"> PAGEREF _Toc52095234 \h </w:instrText>
      </w:r>
      <w:r>
        <w:rPr>
          <w:noProof/>
        </w:rPr>
      </w:r>
      <w:r>
        <w:rPr>
          <w:noProof/>
        </w:rPr>
        <w:fldChar w:fldCharType="separate"/>
      </w:r>
      <w:r>
        <w:rPr>
          <w:noProof/>
        </w:rPr>
        <w:t>15</w:t>
      </w:r>
      <w:r>
        <w:rPr>
          <w:noProof/>
        </w:rPr>
        <w:fldChar w:fldCharType="end"/>
      </w:r>
    </w:p>
    <w:p>
      <w:pPr>
        <w:pStyle w:val="TOC4"/>
        <w:rPr>
          <w:noProof/>
        </w:rPr>
      </w:pPr>
      <w:r>
        <w:rPr>
          <w:noProof/>
        </w:rPr>
        <w:t>15</w:t>
      </w:r>
      <w:r>
        <w:rPr>
          <w:noProof/>
          <w:snapToGrid w:val="0"/>
        </w:rPr>
        <w:t>.</w:t>
      </w:r>
      <w:r>
        <w:rPr>
          <w:noProof/>
        </w:rPr>
        <w:tab/>
      </w:r>
      <w:r>
        <w:rPr>
          <w:noProof/>
          <w:snapToGrid w:val="0"/>
        </w:rPr>
        <w:t>Discretionary disclosures generally</w:t>
      </w:r>
      <w:r>
        <w:rPr>
          <w:noProof/>
        </w:rPr>
        <w:tab/>
      </w:r>
      <w:r>
        <w:rPr>
          <w:noProof/>
        </w:rPr>
        <w:fldChar w:fldCharType="begin"/>
      </w:r>
      <w:r>
        <w:rPr>
          <w:noProof/>
        </w:rPr>
        <w:instrText xml:space="preserve"> PAGEREF _Toc52095235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IV — Registers of interests</w:t>
      </w:r>
    </w:p>
    <w:p>
      <w:pPr>
        <w:pStyle w:val="TOC4"/>
        <w:rPr>
          <w:noProof/>
        </w:rPr>
      </w:pPr>
      <w:r>
        <w:rPr>
          <w:noProof/>
        </w:rPr>
        <w:t>16</w:t>
      </w:r>
      <w:r>
        <w:rPr>
          <w:noProof/>
          <w:snapToGrid w:val="0"/>
        </w:rPr>
        <w:t>.</w:t>
      </w:r>
      <w:r>
        <w:rPr>
          <w:noProof/>
        </w:rPr>
        <w:tab/>
      </w:r>
      <w:r>
        <w:rPr>
          <w:noProof/>
          <w:snapToGrid w:val="0"/>
        </w:rPr>
        <w:t>Registers</w:t>
      </w:r>
      <w:r>
        <w:rPr>
          <w:noProof/>
        </w:rPr>
        <w:tab/>
      </w:r>
      <w:r>
        <w:rPr>
          <w:noProof/>
        </w:rPr>
        <w:fldChar w:fldCharType="begin"/>
      </w:r>
      <w:r>
        <w:rPr>
          <w:noProof/>
        </w:rPr>
        <w:instrText xml:space="preserve"> PAGEREF _Toc52095236 \h </w:instrText>
      </w:r>
      <w:r>
        <w:rPr>
          <w:noProof/>
        </w:rPr>
      </w:r>
      <w:r>
        <w:rPr>
          <w:noProof/>
        </w:rPr>
        <w:fldChar w:fldCharType="separate"/>
      </w:r>
      <w:r>
        <w:rPr>
          <w:noProof/>
        </w:rPr>
        <w:t>17</w:t>
      </w:r>
      <w:r>
        <w:rPr>
          <w:noProof/>
        </w:rPr>
        <w:fldChar w:fldCharType="end"/>
      </w:r>
    </w:p>
    <w:p>
      <w:pPr>
        <w:pStyle w:val="TOC4"/>
        <w:rPr>
          <w:noProof/>
        </w:rPr>
      </w:pPr>
      <w:r>
        <w:rPr>
          <w:noProof/>
        </w:rPr>
        <w:t>17</w:t>
      </w:r>
      <w:r>
        <w:rPr>
          <w:noProof/>
          <w:snapToGrid w:val="0"/>
        </w:rPr>
        <w:t>.</w:t>
      </w:r>
      <w:r>
        <w:rPr>
          <w:noProof/>
        </w:rPr>
        <w:tab/>
      </w:r>
      <w:r>
        <w:rPr>
          <w:noProof/>
          <w:snapToGrid w:val="0"/>
        </w:rPr>
        <w:t>Inspection of registers</w:t>
      </w:r>
      <w:r>
        <w:rPr>
          <w:noProof/>
        </w:rPr>
        <w:tab/>
      </w:r>
      <w:r>
        <w:rPr>
          <w:noProof/>
        </w:rPr>
        <w:fldChar w:fldCharType="begin"/>
      </w:r>
      <w:r>
        <w:rPr>
          <w:noProof/>
        </w:rPr>
        <w:instrText xml:space="preserve"> PAGEREF _Toc52095237 \h </w:instrText>
      </w:r>
      <w:r>
        <w:rPr>
          <w:noProof/>
        </w:rPr>
      </w:r>
      <w:r>
        <w:rPr>
          <w:noProof/>
        </w:rPr>
        <w:fldChar w:fldCharType="separate"/>
      </w:r>
      <w:r>
        <w:rPr>
          <w:noProof/>
        </w:rPr>
        <w:t>17</w:t>
      </w:r>
      <w:r>
        <w:rPr>
          <w:noProof/>
        </w:rPr>
        <w:fldChar w:fldCharType="end"/>
      </w:r>
    </w:p>
    <w:p>
      <w:pPr>
        <w:pStyle w:val="TOC4"/>
        <w:rPr>
          <w:noProof/>
        </w:rPr>
      </w:pPr>
      <w:r>
        <w:rPr>
          <w:noProof/>
        </w:rPr>
        <w:t>18</w:t>
      </w:r>
      <w:r>
        <w:rPr>
          <w:noProof/>
          <w:snapToGrid w:val="0"/>
        </w:rPr>
        <w:t>.</w:t>
      </w:r>
      <w:r>
        <w:rPr>
          <w:noProof/>
        </w:rPr>
        <w:tab/>
      </w:r>
      <w:r>
        <w:rPr>
          <w:noProof/>
          <w:snapToGrid w:val="0"/>
        </w:rPr>
        <w:t>Laying before Parliament</w:t>
      </w:r>
      <w:r>
        <w:rPr>
          <w:noProof/>
        </w:rPr>
        <w:tab/>
      </w:r>
      <w:r>
        <w:rPr>
          <w:noProof/>
        </w:rPr>
        <w:fldChar w:fldCharType="begin"/>
      </w:r>
      <w:r>
        <w:rPr>
          <w:noProof/>
        </w:rPr>
        <w:instrText xml:space="preserve"> PAGEREF _Toc52095238 \h </w:instrText>
      </w:r>
      <w:r>
        <w:rPr>
          <w:noProof/>
        </w:rPr>
      </w:r>
      <w:r>
        <w:rPr>
          <w:noProof/>
        </w:rPr>
        <w:fldChar w:fldCharType="separate"/>
      </w:r>
      <w:r>
        <w:rPr>
          <w:noProof/>
        </w:rPr>
        <w:t>17</w:t>
      </w:r>
      <w:r>
        <w:rPr>
          <w:noProof/>
        </w:rPr>
        <w:fldChar w:fldCharType="end"/>
      </w:r>
    </w:p>
    <w:p>
      <w:pPr>
        <w:pStyle w:val="TOC4"/>
        <w:rPr>
          <w:noProof/>
        </w:rPr>
      </w:pPr>
      <w:r>
        <w:rPr>
          <w:noProof/>
        </w:rPr>
        <w:t>19</w:t>
      </w:r>
      <w:r>
        <w:rPr>
          <w:noProof/>
          <w:snapToGrid w:val="0"/>
        </w:rPr>
        <w:t>.</w:t>
      </w:r>
      <w:r>
        <w:rPr>
          <w:noProof/>
        </w:rPr>
        <w:tab/>
      </w:r>
      <w:r>
        <w:rPr>
          <w:noProof/>
          <w:snapToGrid w:val="0"/>
        </w:rPr>
        <w:t>Restrictions on publication by Member</w:t>
      </w:r>
      <w:r>
        <w:rPr>
          <w:noProof/>
        </w:rPr>
        <w:tab/>
      </w:r>
      <w:r>
        <w:rPr>
          <w:noProof/>
        </w:rPr>
        <w:fldChar w:fldCharType="begin"/>
      </w:r>
      <w:r>
        <w:rPr>
          <w:noProof/>
        </w:rPr>
        <w:instrText xml:space="preserve"> PAGEREF _Toc52095239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V — General</w:t>
      </w:r>
    </w:p>
    <w:p>
      <w:pPr>
        <w:pStyle w:val="TOC4"/>
        <w:rPr>
          <w:noProof/>
        </w:rPr>
      </w:pPr>
      <w:r>
        <w:rPr>
          <w:noProof/>
        </w:rPr>
        <w:t>20</w:t>
      </w:r>
      <w:r>
        <w:rPr>
          <w:noProof/>
          <w:snapToGrid w:val="0"/>
        </w:rPr>
        <w:t>.</w:t>
      </w:r>
      <w:r>
        <w:rPr>
          <w:noProof/>
        </w:rPr>
        <w:tab/>
      </w:r>
      <w:r>
        <w:rPr>
          <w:noProof/>
          <w:snapToGrid w:val="0"/>
        </w:rPr>
        <w:t>Breach of section 4 by Member</w:t>
      </w:r>
      <w:r>
        <w:rPr>
          <w:noProof/>
        </w:rPr>
        <w:tab/>
      </w:r>
      <w:r>
        <w:rPr>
          <w:noProof/>
        </w:rPr>
        <w:fldChar w:fldCharType="begin"/>
      </w:r>
      <w:r>
        <w:rPr>
          <w:noProof/>
        </w:rPr>
        <w:instrText xml:space="preserve"> PAGEREF _Toc52095240 \h </w:instrText>
      </w:r>
      <w:r>
        <w:rPr>
          <w:noProof/>
        </w:rPr>
      </w:r>
      <w:r>
        <w:rPr>
          <w:noProof/>
        </w:rPr>
        <w:fldChar w:fldCharType="separate"/>
      </w:r>
      <w:r>
        <w:rPr>
          <w:noProof/>
        </w:rPr>
        <w:t>20</w:t>
      </w:r>
      <w:r>
        <w:rPr>
          <w:noProof/>
        </w:rPr>
        <w:fldChar w:fldCharType="end"/>
      </w:r>
    </w:p>
    <w:p>
      <w:pPr>
        <w:pStyle w:val="TOC4"/>
        <w:rPr>
          <w:noProof/>
        </w:rPr>
      </w:pPr>
      <w:r>
        <w:rPr>
          <w:noProof/>
        </w:rPr>
        <w:t>21</w:t>
      </w:r>
      <w:r>
        <w:rPr>
          <w:noProof/>
          <w:snapToGrid w:val="0"/>
        </w:rPr>
        <w:t>.</w:t>
      </w:r>
      <w:r>
        <w:rPr>
          <w:noProof/>
        </w:rPr>
        <w:tab/>
      </w:r>
      <w:r>
        <w:rPr>
          <w:noProof/>
          <w:snapToGrid w:val="0"/>
        </w:rPr>
        <w:t>Punishments in this Act exhaustive</w:t>
      </w:r>
      <w:r>
        <w:rPr>
          <w:noProof/>
        </w:rPr>
        <w:tab/>
      </w:r>
      <w:r>
        <w:rPr>
          <w:noProof/>
        </w:rPr>
        <w:fldChar w:fldCharType="begin"/>
      </w:r>
      <w:r>
        <w:rPr>
          <w:noProof/>
        </w:rPr>
        <w:instrText xml:space="preserve"> PAGEREF _Toc52095241 \h </w:instrText>
      </w:r>
      <w:r>
        <w:rPr>
          <w:noProof/>
        </w:rPr>
      </w:r>
      <w:r>
        <w:rPr>
          <w:noProof/>
        </w:rPr>
        <w:fldChar w:fldCharType="separate"/>
      </w:r>
      <w:r>
        <w:rPr>
          <w:noProof/>
        </w:rPr>
        <w:t>20</w:t>
      </w:r>
      <w:r>
        <w:rPr>
          <w:noProof/>
        </w:rPr>
        <w:fldChar w:fldCharType="end"/>
      </w:r>
    </w:p>
    <w:p>
      <w:pPr>
        <w:pStyle w:val="TOC4"/>
        <w:rPr>
          <w:noProof/>
        </w:rPr>
      </w:pPr>
      <w:r>
        <w:rPr>
          <w:noProof/>
        </w:rPr>
        <w:t>22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_Toc52095242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_Toc52095243 \h </w:instrText>
      </w:r>
      <w:r>
        <w:rPr>
          <w:noProof/>
        </w:rPr>
      </w:r>
      <w:r>
        <w:rPr>
          <w:noProof/>
        </w:rPr>
        <w:fldChar w:fldCharType="separate"/>
      </w:r>
      <w:r>
        <w:rPr>
          <w:noProof/>
        </w:rPr>
        <w:t>21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8</w:t>
            </w:r>
            <w:r>
              <w:rPr>
                <w:b/>
                <w:snapToGrid w:val="0"/>
                <w:sz w:val="22"/>
              </w:rPr>
              <w:t xml:space="preserve"> August 2003</w:t>
            </w:r>
          </w:p>
        </w:tc>
      </w:tr>
    </w:tbl>
    <w:p>
      <w:pPr>
        <w:pStyle w:val="WA"/>
        <w:spacing w:before="120"/>
      </w:pPr>
      <w:r>
        <w:t>Western Australia</w:t>
      </w:r>
    </w:p>
    <w:p>
      <w:pPr>
        <w:pStyle w:val="NameofActReg"/>
        <w:spacing w:before="1560" w:after="1800"/>
      </w:pPr>
      <w:r>
        <w:t xml:space="preserve">Members of Parliament (Financial Interests) Act 1992 </w:t>
      </w:r>
    </w:p>
    <w:p>
      <w:pPr>
        <w:pStyle w:val="LongTitle"/>
        <w:rPr>
          <w:snapToGrid w:val="0"/>
        </w:rPr>
      </w:pPr>
      <w:r>
        <w:rPr>
          <w:snapToGrid w:val="0"/>
        </w:rPr>
        <w:t xml:space="preserve">An Act to require disclosure of certain financial interests by Members of Parliament, to establish a register of interests so disclosed, and for connected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7237286"/>
      <w:bookmarkStart w:id="3" w:name="_Toc41447528"/>
      <w:bookmarkStart w:id="4" w:name="_Toc5209522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5" w:name="_Toc7237287"/>
      <w:bookmarkStart w:id="6" w:name="_Toc41447529"/>
      <w:bookmarkStart w:id="7" w:name="_Toc5209522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8" w:name="_Toc7237288"/>
      <w:bookmarkStart w:id="9" w:name="_Toc41447530"/>
      <w:bookmarkStart w:id="10" w:name="_Toc5209522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1" w:name="RuleErr_102"/>
      <w:bookmarkStart w:id="12" w:name="RuleErr_119"/>
      <w:r>
        <w:rPr>
          <w:rStyle w:val="CharDefText"/>
        </w:rPr>
        <w:t>address</w:t>
      </w:r>
      <w:bookmarkEnd w:id="11"/>
      <w:bookmarkEnd w:id="12"/>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3" w:name="RuleErr_103"/>
      <w:bookmarkStart w:id="14" w:name="RuleErr_120"/>
      <w:r>
        <w:rPr>
          <w:rStyle w:val="CharDefText"/>
        </w:rPr>
        <w:t>annual return</w:t>
      </w:r>
      <w:bookmarkEnd w:id="13"/>
      <w:bookmarkEnd w:id="14"/>
      <w:r>
        <w:t xml:space="preserve"> means a return required by section </w:t>
      </w:r>
      <w:bookmarkStart w:id="15" w:name="RuleErr_16"/>
      <w:r>
        <w:t>4(</w:t>
      </w:r>
      <w:bookmarkEnd w:id="15"/>
      <w:r>
        <w:t>1</w:t>
      </w:r>
      <w:bookmarkStart w:id="16" w:name="RuleErr_37"/>
      <w:r>
        <w:t>)(</w:t>
      </w:r>
      <w:bookmarkEnd w:id="16"/>
      <w:r>
        <w:t>b);</w:t>
      </w:r>
    </w:p>
    <w:p>
      <w:pPr>
        <w:pStyle w:val="Defstart"/>
      </w:pPr>
      <w:r>
        <w:rPr>
          <w:b/>
        </w:rPr>
        <w:tab/>
      </w:r>
      <w:bookmarkStart w:id="17" w:name="RuleErr_104"/>
      <w:bookmarkStart w:id="18" w:name="RuleErr_121"/>
      <w:r>
        <w:rPr>
          <w:rStyle w:val="CharDefText"/>
        </w:rPr>
        <w:t>Clerk</w:t>
      </w:r>
      <w:bookmarkEnd w:id="17"/>
      <w:bookmarkEnd w:id="18"/>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19" w:name="RuleErr_105"/>
      <w:bookmarkStart w:id="20" w:name="RuleErr_122"/>
      <w:r>
        <w:rPr>
          <w:rStyle w:val="CharDefText"/>
        </w:rPr>
        <w:t>corporation</w:t>
      </w:r>
      <w:bookmarkEnd w:id="19"/>
      <w:bookmarkEnd w:id="20"/>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clear" w:pos="1613"/>
          <w:tab w:val="right" w:pos="1616"/>
        </w:tabs>
        <w:spacing w:before="80"/>
        <w:ind w:left="1985" w:hanging="1610"/>
      </w:pPr>
      <w:r>
        <w:tab/>
        <w:t>[(c)</w:t>
      </w:r>
      <w:r>
        <w:tab/>
        <w:t>deleted]</w:t>
      </w:r>
    </w:p>
    <w:p>
      <w:pPr>
        <w:pStyle w:val="Defpara"/>
      </w:pPr>
      <w:r>
        <w:tab/>
        <w:t>(d)</w:t>
      </w:r>
      <w:r>
        <w:tab/>
        <w:t xml:space="preserve">a society registered under the </w:t>
      </w:r>
      <w:bookmarkStart w:id="21" w:name="RuleErr_97"/>
      <w:bookmarkStart w:id="22" w:name="RuleErr_98"/>
      <w:bookmarkStart w:id="23" w:name="RuleErr_96"/>
      <w:r>
        <w:rPr>
          <w:i/>
        </w:rPr>
        <w:t>Co</w:t>
      </w:r>
      <w:r>
        <w:rPr>
          <w:i/>
        </w:rPr>
        <w:noBreakHyphen/>
        <w:t>operat</w:t>
      </w:r>
      <w:bookmarkEnd w:id="21"/>
      <w:bookmarkEnd w:id="22"/>
      <w:r>
        <w:rPr>
          <w:i/>
        </w:rPr>
        <w:t>ive</w:t>
      </w:r>
      <w:bookmarkEnd w:id="23"/>
      <w:r>
        <w:rPr>
          <w:i/>
        </w:rPr>
        <w:t xml:space="preser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bookmarkStart w:id="24" w:name="RuleErr_106"/>
      <w:bookmarkStart w:id="25" w:name="RuleErr_123"/>
      <w:r>
        <w:rPr>
          <w:rStyle w:val="CharDefText"/>
        </w:rPr>
        <w:t>de facto partner</w:t>
      </w:r>
      <w:bookmarkEnd w:id="24"/>
      <w:bookmarkEnd w:id="25"/>
      <w:r>
        <w:t xml:space="preserve"> has a meaning affected by subsection (5);</w:t>
      </w:r>
    </w:p>
    <w:p>
      <w:pPr>
        <w:pStyle w:val="Defstart"/>
      </w:pPr>
      <w:r>
        <w:rPr>
          <w:b/>
        </w:rPr>
        <w:tab/>
      </w:r>
      <w:bookmarkStart w:id="26" w:name="RuleErr_107"/>
      <w:bookmarkStart w:id="27" w:name="RuleErr_124"/>
      <w:r>
        <w:rPr>
          <w:rStyle w:val="CharDefText"/>
        </w:rPr>
        <w:t>Member</w:t>
      </w:r>
      <w:bookmarkEnd w:id="26"/>
      <w:bookmarkEnd w:id="27"/>
      <w:r>
        <w:t xml:space="preserve"> means a Member of either House of Parliament;</w:t>
      </w:r>
    </w:p>
    <w:p>
      <w:pPr>
        <w:pStyle w:val="Defstart"/>
      </w:pPr>
      <w:r>
        <w:rPr>
          <w:b/>
        </w:rPr>
        <w:tab/>
      </w:r>
      <w:bookmarkStart w:id="28" w:name="RuleErr_108"/>
      <w:bookmarkStart w:id="29" w:name="RuleErr_125"/>
      <w:r>
        <w:rPr>
          <w:rStyle w:val="CharDefText"/>
        </w:rPr>
        <w:t>primary return</w:t>
      </w:r>
      <w:bookmarkEnd w:id="28"/>
      <w:bookmarkEnd w:id="29"/>
      <w:r>
        <w:t xml:space="preserve"> means a return required by section </w:t>
      </w:r>
      <w:bookmarkStart w:id="30" w:name="RuleErr_17"/>
      <w:r>
        <w:t>4(</w:t>
      </w:r>
      <w:bookmarkEnd w:id="30"/>
      <w:r>
        <w:t>1</w:t>
      </w:r>
      <w:bookmarkStart w:id="31" w:name="RuleErr_38"/>
      <w:r>
        <w:t>)(</w:t>
      </w:r>
      <w:bookmarkEnd w:id="31"/>
      <w:r>
        <w:t>a);</w:t>
      </w:r>
    </w:p>
    <w:p>
      <w:pPr>
        <w:pStyle w:val="Defstart"/>
      </w:pPr>
      <w:r>
        <w:rPr>
          <w:b/>
        </w:rPr>
        <w:tab/>
      </w:r>
      <w:bookmarkStart w:id="32" w:name="RuleErr_109"/>
      <w:bookmarkStart w:id="33" w:name="RuleErr_126"/>
      <w:r>
        <w:rPr>
          <w:rStyle w:val="CharDefText"/>
        </w:rPr>
        <w:t>property</w:t>
      </w:r>
      <w:bookmarkEnd w:id="32"/>
      <w:bookmarkEnd w:id="33"/>
      <w:r>
        <w:t xml:space="preserve"> includes money;</w:t>
      </w:r>
    </w:p>
    <w:p>
      <w:pPr>
        <w:pStyle w:val="Defstart"/>
      </w:pPr>
      <w:r>
        <w:rPr>
          <w:b/>
        </w:rPr>
        <w:tab/>
      </w:r>
      <w:bookmarkStart w:id="34" w:name="RuleErr_110"/>
      <w:bookmarkStart w:id="35" w:name="RuleErr_127"/>
      <w:r>
        <w:rPr>
          <w:rStyle w:val="CharDefText"/>
        </w:rPr>
        <w:t>re</w:t>
      </w:r>
      <w:r>
        <w:rPr>
          <w:rStyle w:val="CharDefText"/>
        </w:rPr>
        <w:noBreakHyphen/>
        <w:t>elected Member</w:t>
      </w:r>
      <w:bookmarkEnd w:id="34"/>
      <w:bookmarkEnd w:id="35"/>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36" w:name="RuleErr_73"/>
      <w:r>
        <w:t>his</w:t>
      </w:r>
      <w:bookmarkEnd w:id="36"/>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37" w:name="RuleErr_111"/>
      <w:bookmarkStart w:id="38" w:name="RuleErr_128"/>
      <w:r>
        <w:rPr>
          <w:rStyle w:val="CharDefText"/>
        </w:rPr>
        <w:t>register</w:t>
      </w:r>
      <w:bookmarkEnd w:id="37"/>
      <w:bookmarkEnd w:id="38"/>
      <w:r>
        <w:t xml:space="preserve"> means a register compiled and maintained under section 16;</w:t>
      </w:r>
    </w:p>
    <w:p>
      <w:pPr>
        <w:pStyle w:val="Defstart"/>
      </w:pPr>
      <w:r>
        <w:rPr>
          <w:b/>
        </w:rPr>
        <w:tab/>
      </w:r>
      <w:bookmarkStart w:id="39" w:name="RuleErr_112"/>
      <w:bookmarkStart w:id="40" w:name="RuleErr_129"/>
      <w:r>
        <w:rPr>
          <w:rStyle w:val="CharDefText"/>
        </w:rPr>
        <w:t>relative</w:t>
      </w:r>
      <w:bookmarkEnd w:id="39"/>
      <w:bookmarkEnd w:id="40"/>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41" w:name="RuleErr_93"/>
      <w:r>
        <w:t xml:space="preserve"> of this definition</w:t>
      </w:r>
      <w:bookmarkEnd w:id="41"/>
      <w:r>
        <w:t> — </w:t>
      </w:r>
    </w:p>
    <w:p>
      <w:pPr>
        <w:pStyle w:val="Defpara"/>
      </w:pPr>
      <w:r>
        <w:tab/>
        <w:t>(c)</w:t>
      </w:r>
      <w:r>
        <w:tab/>
        <w:t xml:space="preserve">an adopted person shall be treated as the legitimate child of </w:t>
      </w:r>
      <w:bookmarkStart w:id="42" w:name="RuleErr_74"/>
      <w:r>
        <w:t>his</w:t>
      </w:r>
      <w:bookmarkEnd w:id="42"/>
      <w:r>
        <w:t xml:space="preserve"> adopters; and</w:t>
      </w:r>
    </w:p>
    <w:p>
      <w:pPr>
        <w:pStyle w:val="Defpara"/>
      </w:pPr>
      <w:r>
        <w:tab/>
        <w:t>(d)</w:t>
      </w:r>
      <w:r>
        <w:tab/>
        <w:t xml:space="preserve">an illegitimate person shall be treated as the legitimate child of </w:t>
      </w:r>
      <w:bookmarkStart w:id="43" w:name="RuleErr_75"/>
      <w:r>
        <w:t>his</w:t>
      </w:r>
      <w:bookmarkEnd w:id="43"/>
      <w:r>
        <w:t xml:space="preserve"> parents;</w:t>
      </w:r>
    </w:p>
    <w:p>
      <w:pPr>
        <w:pStyle w:val="Defstart"/>
      </w:pPr>
      <w:r>
        <w:rPr>
          <w:b/>
        </w:rPr>
        <w:tab/>
      </w:r>
      <w:bookmarkStart w:id="44" w:name="RuleErr_113"/>
      <w:bookmarkStart w:id="45" w:name="RuleErr_130"/>
      <w:r>
        <w:rPr>
          <w:rStyle w:val="CharDefText"/>
        </w:rPr>
        <w:t>return</w:t>
      </w:r>
      <w:bookmarkEnd w:id="44"/>
      <w:bookmarkEnd w:id="45"/>
      <w:r>
        <w:t xml:space="preserve"> means a primary return or an annual return;</w:t>
      </w:r>
    </w:p>
    <w:p>
      <w:pPr>
        <w:pStyle w:val="Defstart"/>
      </w:pPr>
      <w:r>
        <w:rPr>
          <w:b/>
        </w:rPr>
        <w:tab/>
      </w:r>
      <w:bookmarkStart w:id="46" w:name="RuleErr_114"/>
      <w:bookmarkStart w:id="47" w:name="RuleErr_131"/>
      <w:r>
        <w:rPr>
          <w:rStyle w:val="CharDefText"/>
        </w:rPr>
        <w:t>return period</w:t>
      </w:r>
      <w:bookmarkEnd w:id="46"/>
      <w:bookmarkEnd w:id="47"/>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48" w:name="RuleErr_48"/>
      <w:r>
        <w:rPr>
          <w:snapToGrid w:val="0"/>
        </w:rPr>
        <w:t>he</w:t>
      </w:r>
      <w:bookmarkEnd w:id="48"/>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49" w:name="RuleErr_94"/>
      <w:r>
        <w:rPr>
          <w:snapToGrid w:val="0"/>
        </w:rPr>
        <w:t xml:space="preserve"> of this Act</w:t>
      </w:r>
      <w:bookmarkEnd w:id="49"/>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0" w:name="RuleErr_18"/>
      <w:r>
        <w:rPr>
          <w:snapToGrid w:val="0"/>
        </w:rPr>
        <w:t>9(</w:t>
      </w:r>
      <w:bookmarkEnd w:id="50"/>
      <w:r>
        <w:rPr>
          <w:snapToGrid w:val="0"/>
        </w:rPr>
        <w:t>2</w:t>
      </w:r>
      <w:bookmarkStart w:id="51" w:name="RuleErr_39"/>
      <w:r>
        <w:rPr>
          <w:snapToGrid w:val="0"/>
        </w:rPr>
        <w:t>)(</w:t>
      </w:r>
      <w:bookmarkEnd w:id="51"/>
      <w:r>
        <w:rPr>
          <w:snapToGrid w:val="0"/>
        </w:rPr>
        <w:t>b), 1</w:t>
      </w:r>
      <w:bookmarkStart w:id="52" w:name="RuleErr_19"/>
      <w:r>
        <w:rPr>
          <w:snapToGrid w:val="0"/>
        </w:rPr>
        <w:t>0(</w:t>
      </w:r>
      <w:bookmarkEnd w:id="52"/>
      <w:r>
        <w:rPr>
          <w:snapToGrid w:val="0"/>
        </w:rPr>
        <w:t>2</w:t>
      </w:r>
      <w:bookmarkStart w:id="53" w:name="RuleErr_40"/>
      <w:r>
        <w:rPr>
          <w:snapToGrid w:val="0"/>
        </w:rPr>
        <w:t>)(</w:t>
      </w:r>
      <w:bookmarkEnd w:id="53"/>
      <w:r>
        <w:rPr>
          <w:snapToGrid w:val="0"/>
        </w:rPr>
        <w:t>b) and 1</w:t>
      </w:r>
      <w:bookmarkStart w:id="54" w:name="RuleErr_20"/>
      <w:r>
        <w:rPr>
          <w:snapToGrid w:val="0"/>
        </w:rPr>
        <w:t>3(</w:t>
      </w:r>
      <w:bookmarkEnd w:id="54"/>
      <w:r>
        <w:rPr>
          <w:snapToGrid w:val="0"/>
        </w:rPr>
        <w:t>3</w:t>
      </w:r>
      <w:bookmarkStart w:id="55" w:name="RuleErr_41"/>
      <w:r>
        <w:rPr>
          <w:snapToGrid w:val="0"/>
        </w:rPr>
        <w:t>)(</w:t>
      </w:r>
      <w:bookmarkEnd w:id="55"/>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56" w:name="RuleErr_90"/>
      <w:r>
        <w:rPr>
          <w:snapToGrid w:val="0"/>
        </w:rPr>
        <w:t xml:space="preserve"> of this subsection</w:t>
      </w:r>
      <w:bookmarkEnd w:id="56"/>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by No. 26 of 1999 s. 93(2); No. 10 of 2001 s. 126; No. 3 of 2002 s. 88(1), (2), (3)(a) and (b); No. 28 of 2003 s. 134.]</w:t>
      </w:r>
    </w:p>
    <w:p>
      <w:pPr>
        <w:pStyle w:val="Heading2"/>
      </w:pPr>
      <w:r>
        <w:rPr>
          <w:rStyle w:val="CharPartNo"/>
        </w:rPr>
        <w:t>Part II</w:t>
      </w:r>
      <w:r>
        <w:rPr>
          <w:rStyle w:val="CharDivNo"/>
        </w:rPr>
        <w:t> </w:t>
      </w:r>
      <w:r>
        <w:t>—</w:t>
      </w:r>
      <w:r>
        <w:rPr>
          <w:rStyle w:val="CharDivText"/>
        </w:rPr>
        <w:t> </w:t>
      </w:r>
      <w:r>
        <w:rPr>
          <w:rStyle w:val="CharPartText"/>
        </w:rPr>
        <w:t xml:space="preserve">Lodgement of returns by Members </w:t>
      </w:r>
    </w:p>
    <w:p>
      <w:pPr>
        <w:pStyle w:val="Heading5"/>
        <w:rPr>
          <w:snapToGrid w:val="0"/>
        </w:rPr>
      </w:pPr>
      <w:bookmarkStart w:id="57" w:name="_Toc7237289"/>
      <w:bookmarkStart w:id="58" w:name="_Toc41447531"/>
      <w:bookmarkStart w:id="59" w:name="_Toc52095224"/>
      <w:r>
        <w:rPr>
          <w:rStyle w:val="CharSectno"/>
        </w:rPr>
        <w:t>4</w:t>
      </w:r>
      <w:r>
        <w:rPr>
          <w:snapToGrid w:val="0"/>
        </w:rPr>
        <w:t>.</w:t>
      </w:r>
      <w:r>
        <w:rPr>
          <w:snapToGrid w:val="0"/>
        </w:rPr>
        <w:tab/>
        <w:t>Members to lodge returns with Clerk</w:t>
      </w:r>
      <w:bookmarkEnd w:id="57"/>
      <w:bookmarkEnd w:id="58"/>
      <w:bookmarkEnd w:id="59"/>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60" w:name="RuleErr_49"/>
      <w:r>
        <w:rPr>
          <w:snapToGrid w:val="0"/>
        </w:rPr>
        <w:t>he</w:t>
      </w:r>
      <w:bookmarkEnd w:id="60"/>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61" w:name="RuleErr_42"/>
      <w:r>
        <w:rPr>
          <w:snapToGrid w:val="0"/>
        </w:rPr>
        <w:t>)(</w:t>
      </w:r>
      <w:bookmarkEnd w:id="61"/>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62" w:name="RuleErr_68"/>
      <w:r>
        <w:rPr>
          <w:snapToGrid w:val="0"/>
        </w:rPr>
        <w:t>him</w:t>
      </w:r>
      <w:bookmarkEnd w:id="62"/>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63" w:name="_Toc7237290"/>
      <w:bookmarkStart w:id="64" w:name="_Toc41447532"/>
      <w:bookmarkStart w:id="65" w:name="_Toc52095225"/>
      <w:r>
        <w:rPr>
          <w:rStyle w:val="CharSectno"/>
        </w:rPr>
        <w:t>5</w:t>
      </w:r>
      <w:r>
        <w:rPr>
          <w:snapToGrid w:val="0"/>
        </w:rPr>
        <w:t>.</w:t>
      </w:r>
      <w:r>
        <w:rPr>
          <w:snapToGrid w:val="0"/>
        </w:rPr>
        <w:tab/>
        <w:t>Transitional provision as to primary returns by existing Members</w:t>
      </w:r>
      <w:bookmarkEnd w:id="63"/>
      <w:bookmarkEnd w:id="64"/>
      <w:bookmarkEnd w:id="65"/>
      <w:r>
        <w:rPr>
          <w:snapToGrid w:val="0"/>
        </w:rPr>
        <w:t xml:space="preserve"> </w:t>
      </w:r>
    </w:p>
    <w:p>
      <w:pPr>
        <w:pStyle w:val="Subsection"/>
        <w:rPr>
          <w:snapToGrid w:val="0"/>
        </w:rPr>
      </w:pPr>
      <w:r>
        <w:rPr>
          <w:snapToGrid w:val="0"/>
        </w:rPr>
        <w:tab/>
        <w:t>(1)</w:t>
      </w:r>
      <w:r>
        <w:rPr>
          <w:snapToGrid w:val="0"/>
        </w:rPr>
        <w:tab/>
        <w:t>The requirement in section </w:t>
      </w:r>
      <w:bookmarkStart w:id="66" w:name="RuleErr_21"/>
      <w:r>
        <w:rPr>
          <w:snapToGrid w:val="0"/>
        </w:rPr>
        <w:t>4(</w:t>
      </w:r>
      <w:bookmarkEnd w:id="66"/>
      <w:r>
        <w:rPr>
          <w:snapToGrid w:val="0"/>
        </w:rPr>
        <w:t>1</w:t>
      </w:r>
      <w:bookmarkStart w:id="67" w:name="RuleErr_43"/>
      <w:r>
        <w:rPr>
          <w:snapToGrid w:val="0"/>
        </w:rPr>
        <w:t>)(</w:t>
      </w:r>
      <w:bookmarkEnd w:id="67"/>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68" w:name="RuleErr_22"/>
      <w:r>
        <w:rPr>
          <w:snapToGrid w:val="0"/>
        </w:rPr>
        <w:t>4(</w:t>
      </w:r>
      <w:bookmarkEnd w:id="68"/>
      <w:r>
        <w:rPr>
          <w:snapToGrid w:val="0"/>
        </w:rPr>
        <w:t>1</w:t>
      </w:r>
      <w:bookmarkStart w:id="69" w:name="RuleErr_44"/>
      <w:r>
        <w:rPr>
          <w:snapToGrid w:val="0"/>
        </w:rPr>
        <w:t>)(</w:t>
      </w:r>
      <w:bookmarkEnd w:id="69"/>
      <w:r>
        <w:rPr>
          <w:snapToGrid w:val="0"/>
        </w:rPr>
        <w:t>a) when read with subsection (1)</w:t>
      </w:r>
      <w:bookmarkStart w:id="70" w:name="RuleErr_88"/>
      <w:r>
        <w:rPr>
          <w:snapToGrid w:val="0"/>
        </w:rPr>
        <w:t xml:space="preserve"> of this section</w:t>
      </w:r>
      <w:bookmarkEnd w:id="70"/>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71" w:name="RuleErr_50"/>
      <w:r>
        <w:rPr>
          <w:snapToGrid w:val="0"/>
        </w:rPr>
        <w:t>he</w:t>
      </w:r>
      <w:bookmarkEnd w:id="71"/>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72" w:name="RuleErr_23"/>
      <w:r>
        <w:rPr>
          <w:snapToGrid w:val="0"/>
        </w:rPr>
        <w:t>4(</w:t>
      </w:r>
      <w:bookmarkEnd w:id="72"/>
      <w:r>
        <w:rPr>
          <w:snapToGrid w:val="0"/>
        </w:rPr>
        <w:t>1</w:t>
      </w:r>
      <w:bookmarkStart w:id="73" w:name="RuleErr_45"/>
      <w:r>
        <w:rPr>
          <w:snapToGrid w:val="0"/>
        </w:rPr>
        <w:t>)(</w:t>
      </w:r>
      <w:bookmarkEnd w:id="73"/>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74" w:name="RuleErr_24"/>
      <w:r>
        <w:rPr>
          <w:snapToGrid w:val="0"/>
        </w:rPr>
        <w:t>4(</w:t>
      </w:r>
      <w:bookmarkEnd w:id="74"/>
      <w:r>
        <w:rPr>
          <w:snapToGrid w:val="0"/>
        </w:rPr>
        <w:t>1)” shall be read as a reference to “section </w:t>
      </w:r>
      <w:bookmarkStart w:id="75" w:name="RuleErr_25"/>
      <w:r>
        <w:rPr>
          <w:snapToGrid w:val="0"/>
        </w:rPr>
        <w:t>4(</w:t>
      </w:r>
      <w:bookmarkEnd w:id="75"/>
      <w:r>
        <w:rPr>
          <w:snapToGrid w:val="0"/>
        </w:rPr>
        <w:t>1) as applied by section 5”.</w:t>
      </w:r>
    </w:p>
    <w:p>
      <w:pPr>
        <w:pStyle w:val="Heading2"/>
      </w:pPr>
      <w:r>
        <w:rPr>
          <w:rStyle w:val="CharPartNo"/>
        </w:rPr>
        <w:t>Part III</w:t>
      </w:r>
      <w:r>
        <w:rPr>
          <w:rStyle w:val="CharDivNo"/>
        </w:rPr>
        <w:t> </w:t>
      </w:r>
      <w:r>
        <w:t>—</w:t>
      </w:r>
      <w:r>
        <w:rPr>
          <w:rStyle w:val="CharDivText"/>
        </w:rPr>
        <w:t> </w:t>
      </w:r>
      <w:r>
        <w:rPr>
          <w:rStyle w:val="CharPartText"/>
        </w:rPr>
        <w:t xml:space="preserve">Financial interests to be disclosed </w:t>
      </w:r>
    </w:p>
    <w:p>
      <w:pPr>
        <w:pStyle w:val="Heading5"/>
        <w:rPr>
          <w:snapToGrid w:val="0"/>
        </w:rPr>
      </w:pPr>
      <w:bookmarkStart w:id="76" w:name="_Toc7237291"/>
      <w:bookmarkStart w:id="77" w:name="_Toc41447533"/>
      <w:bookmarkStart w:id="78" w:name="_Toc52095226"/>
      <w:r>
        <w:rPr>
          <w:rStyle w:val="CharSectno"/>
        </w:rPr>
        <w:t>6</w:t>
      </w:r>
      <w:r>
        <w:rPr>
          <w:snapToGrid w:val="0"/>
        </w:rPr>
        <w:t>.</w:t>
      </w:r>
      <w:r>
        <w:rPr>
          <w:snapToGrid w:val="0"/>
        </w:rPr>
        <w:tab/>
        <w:t>Real property</w:t>
      </w:r>
      <w:bookmarkEnd w:id="76"/>
      <w:bookmarkEnd w:id="77"/>
      <w:bookmarkEnd w:id="78"/>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79" w:name="RuleErr_51"/>
      <w:r>
        <w:rPr>
          <w:snapToGrid w:val="0"/>
        </w:rPr>
        <w:t>he</w:t>
      </w:r>
      <w:bookmarkEnd w:id="79"/>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80" w:name="RuleErr_76"/>
      <w:r>
        <w:rPr>
          <w:snapToGrid w:val="0"/>
        </w:rPr>
        <w:t>his</w:t>
      </w:r>
      <w:bookmarkEnd w:id="80"/>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81" w:name="RuleErr_77"/>
      <w:r>
        <w:rPr>
          <w:snapToGrid w:val="0"/>
        </w:rPr>
        <w:t>his</w:t>
      </w:r>
      <w:bookmarkEnd w:id="81"/>
      <w:r>
        <w:rPr>
          <w:snapToGrid w:val="0"/>
        </w:rPr>
        <w:t xml:space="preserve"> capacity as a trustee and the Member acquired the interest in the ordinary course of any occupation of the Member which is not related to </w:t>
      </w:r>
      <w:bookmarkStart w:id="82" w:name="RuleErr_78"/>
      <w:r>
        <w:rPr>
          <w:snapToGrid w:val="0"/>
        </w:rPr>
        <w:t>his</w:t>
      </w:r>
      <w:bookmarkEnd w:id="82"/>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83" w:name="_Toc7237292"/>
      <w:bookmarkStart w:id="84" w:name="_Toc41447534"/>
      <w:bookmarkStart w:id="85" w:name="_Toc52095227"/>
      <w:r>
        <w:rPr>
          <w:rStyle w:val="CharSectno"/>
        </w:rPr>
        <w:t>7</w:t>
      </w:r>
      <w:r>
        <w:rPr>
          <w:snapToGrid w:val="0"/>
        </w:rPr>
        <w:t>.</w:t>
      </w:r>
      <w:r>
        <w:rPr>
          <w:snapToGrid w:val="0"/>
        </w:rPr>
        <w:tab/>
        <w:t>Sources of income</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86" w:name="RuleErr_52"/>
      <w:r>
        <w:rPr>
          <w:snapToGrid w:val="0"/>
        </w:rPr>
        <w:t>he</w:t>
      </w:r>
      <w:bookmarkEnd w:id="86"/>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87" w:name="RuleErr_79"/>
      <w:r>
        <w:rPr>
          <w:snapToGrid w:val="0"/>
        </w:rPr>
        <w:t>his</w:t>
      </w:r>
      <w:bookmarkEnd w:id="87"/>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88" w:name="_Toc7237293"/>
      <w:bookmarkStart w:id="89" w:name="_Toc41447535"/>
      <w:bookmarkStart w:id="90" w:name="_Toc52095228"/>
      <w:r>
        <w:rPr>
          <w:rStyle w:val="CharSectno"/>
        </w:rPr>
        <w:t>8</w:t>
      </w:r>
      <w:r>
        <w:rPr>
          <w:snapToGrid w:val="0"/>
        </w:rPr>
        <w:t>.</w:t>
      </w:r>
      <w:r>
        <w:rPr>
          <w:snapToGrid w:val="0"/>
        </w:rPr>
        <w:tab/>
        <w:t>Trusts</w:t>
      </w:r>
      <w:bookmarkEnd w:id="88"/>
      <w:bookmarkEnd w:id="89"/>
      <w:bookmarkEnd w:id="90"/>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91" w:name="RuleErr_26"/>
      <w:r>
        <w:rPr>
          <w:snapToGrid w:val="0"/>
        </w:rPr>
        <w:t>7(</w:t>
      </w:r>
      <w:bookmarkEnd w:id="91"/>
      <w:r>
        <w:rPr>
          <w:snapToGrid w:val="0"/>
        </w:rPr>
        <w:t>2</w:t>
      </w:r>
      <w:bookmarkStart w:id="92" w:name="RuleErr_46"/>
      <w:r>
        <w:rPr>
          <w:snapToGrid w:val="0"/>
        </w:rPr>
        <w:t>)(</w:t>
      </w:r>
      <w:bookmarkEnd w:id="92"/>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93" w:name="RuleErr_53"/>
      <w:r>
        <w:rPr>
          <w:snapToGrid w:val="0"/>
        </w:rPr>
        <w:t>he</w:t>
      </w:r>
      <w:bookmarkEnd w:id="93"/>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94" w:name="_Toc7237294"/>
      <w:bookmarkStart w:id="95" w:name="_Toc41447536"/>
      <w:bookmarkStart w:id="96" w:name="_Toc52095229"/>
      <w:r>
        <w:rPr>
          <w:rStyle w:val="CharSectno"/>
        </w:rPr>
        <w:t>9</w:t>
      </w:r>
      <w:r>
        <w:rPr>
          <w:snapToGrid w:val="0"/>
        </w:rPr>
        <w:t>.</w:t>
      </w:r>
      <w:r>
        <w:rPr>
          <w:snapToGrid w:val="0"/>
        </w:rPr>
        <w:tab/>
        <w:t>Gifts</w:t>
      </w:r>
      <w:bookmarkEnd w:id="94"/>
      <w:bookmarkEnd w:id="95"/>
      <w:bookmarkEnd w:id="96"/>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97" w:name="RuleErr_89"/>
      <w:r>
        <w:rPr>
          <w:snapToGrid w:val="0"/>
        </w:rPr>
        <w:t xml:space="preserve"> of this section</w:t>
      </w:r>
      <w:bookmarkEnd w:id="97"/>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98" w:name="_Toc7237295"/>
      <w:bookmarkStart w:id="99" w:name="_Toc41447537"/>
      <w:bookmarkStart w:id="100" w:name="_Toc52095230"/>
      <w:r>
        <w:rPr>
          <w:rStyle w:val="CharSectno"/>
        </w:rPr>
        <w:t>10</w:t>
      </w:r>
      <w:r>
        <w:rPr>
          <w:snapToGrid w:val="0"/>
        </w:rPr>
        <w:t>.</w:t>
      </w:r>
      <w:r>
        <w:rPr>
          <w:snapToGrid w:val="0"/>
        </w:rPr>
        <w:tab/>
        <w:t>Contributions to travel</w:t>
      </w:r>
      <w:bookmarkEnd w:id="98"/>
      <w:bookmarkEnd w:id="99"/>
      <w:bookmarkEnd w:id="100"/>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01" w:name="RuleErr_80"/>
      <w:r>
        <w:rPr>
          <w:snapToGrid w:val="0"/>
        </w:rPr>
        <w:t>his</w:t>
      </w:r>
      <w:bookmarkEnd w:id="101"/>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02" w:name="RuleErr_91"/>
      <w:r>
        <w:rPr>
          <w:snapToGrid w:val="0"/>
        </w:rPr>
        <w:t xml:space="preserve"> of this paragraph</w:t>
      </w:r>
      <w:bookmarkEnd w:id="102"/>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03" w:name="RuleErr_54"/>
      <w:r>
        <w:rPr>
          <w:snapToGrid w:val="0"/>
        </w:rPr>
        <w:t>he</w:t>
      </w:r>
      <w:bookmarkEnd w:id="103"/>
      <w:r>
        <w:rPr>
          <w:snapToGrid w:val="0"/>
        </w:rPr>
        <w:t xml:space="preserve"> was a member and the travel was undertaken for the purpose of political activity of the party, or to enable </w:t>
      </w:r>
      <w:bookmarkStart w:id="104" w:name="RuleErr_69"/>
      <w:r>
        <w:rPr>
          <w:snapToGrid w:val="0"/>
        </w:rPr>
        <w:t>him</w:t>
      </w:r>
      <w:bookmarkEnd w:id="104"/>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05" w:name="RuleErr_115"/>
      <w:bookmarkStart w:id="106" w:name="RuleErr_132"/>
      <w:r>
        <w:rPr>
          <w:rStyle w:val="CharDefText"/>
        </w:rPr>
        <w:t>political party</w:t>
      </w:r>
      <w:bookmarkEnd w:id="105"/>
      <w:bookmarkEnd w:id="106"/>
      <w:r>
        <w:t xml:space="preserve"> means a body or organization, whether incorporated or unincorporated, having as one of its objects or activities the promotion of the election to the Parliament of </w:t>
      </w:r>
      <w:bookmarkStart w:id="107" w:name="RuleErr_81"/>
      <w:r>
        <w:t>this</w:t>
      </w:r>
      <w:bookmarkEnd w:id="107"/>
      <w:r>
        <w:t xml:space="preserve"> State of a candidate or candidates endorsed by it or by a body or organization of which it forms part; and</w:t>
      </w:r>
    </w:p>
    <w:p>
      <w:pPr>
        <w:pStyle w:val="Defstart"/>
      </w:pPr>
      <w:r>
        <w:rPr>
          <w:b/>
        </w:rPr>
        <w:tab/>
      </w:r>
      <w:bookmarkStart w:id="108" w:name="RuleErr_116"/>
      <w:bookmarkStart w:id="109" w:name="RuleErr_133"/>
      <w:r>
        <w:rPr>
          <w:rStyle w:val="CharDefText"/>
        </w:rPr>
        <w:t>travel</w:t>
      </w:r>
      <w:bookmarkEnd w:id="108"/>
      <w:bookmarkEnd w:id="109"/>
      <w:r>
        <w:t xml:space="preserve"> includes accommodation incidental to a journey.</w:t>
      </w:r>
    </w:p>
    <w:p>
      <w:pPr>
        <w:pStyle w:val="Heading5"/>
        <w:rPr>
          <w:snapToGrid w:val="0"/>
        </w:rPr>
      </w:pPr>
      <w:bookmarkStart w:id="110" w:name="_Toc7237296"/>
      <w:bookmarkStart w:id="111" w:name="_Toc41447538"/>
      <w:bookmarkStart w:id="112" w:name="_Toc52095231"/>
      <w:r>
        <w:rPr>
          <w:rStyle w:val="CharSectno"/>
        </w:rPr>
        <w:t>11</w:t>
      </w:r>
      <w:r>
        <w:rPr>
          <w:snapToGrid w:val="0"/>
        </w:rPr>
        <w:t>.</w:t>
      </w:r>
      <w:r>
        <w:rPr>
          <w:snapToGrid w:val="0"/>
        </w:rPr>
        <w:tab/>
        <w:t>Interests and positions in corporations</w:t>
      </w:r>
      <w:bookmarkEnd w:id="110"/>
      <w:bookmarkEnd w:id="111"/>
      <w:bookmarkEnd w:id="112"/>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13" w:name="RuleErr_55"/>
      <w:r>
        <w:rPr>
          <w:snapToGrid w:val="0"/>
        </w:rPr>
        <w:t>he</w:t>
      </w:r>
      <w:bookmarkEnd w:id="113"/>
      <w:r>
        <w:rPr>
          <w:snapToGrid w:val="0"/>
        </w:rPr>
        <w:t xml:space="preserve"> was a member or in which </w:t>
      </w:r>
      <w:bookmarkStart w:id="114" w:name="RuleErr_56"/>
      <w:r>
        <w:rPr>
          <w:snapToGrid w:val="0"/>
        </w:rPr>
        <w:t>he</w:t>
      </w:r>
      <w:bookmarkEnd w:id="114"/>
      <w:r>
        <w:rPr>
          <w:snapToGrid w:val="0"/>
        </w:rPr>
        <w:t xml:space="preserve"> otherwise had an interest or held any position (whether remunerated or not) on the day on which </w:t>
      </w:r>
      <w:bookmarkStart w:id="115" w:name="RuleErr_57"/>
      <w:r>
        <w:rPr>
          <w:snapToGrid w:val="0"/>
        </w:rPr>
        <w:t>he</w:t>
      </w:r>
      <w:bookmarkEnd w:id="115"/>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16" w:name="RuleErr_117"/>
      <w:bookmarkStart w:id="117" w:name="RuleErr_134"/>
      <w:r>
        <w:rPr>
          <w:rStyle w:val="CharDefText"/>
        </w:rPr>
        <w:t>interest</w:t>
      </w:r>
      <w:bookmarkEnd w:id="116"/>
      <w:bookmarkEnd w:id="117"/>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18" w:name="RuleErr_118"/>
      <w:bookmarkStart w:id="119" w:name="RuleErr_135"/>
      <w:r>
        <w:rPr>
          <w:rStyle w:val="CharDefText"/>
        </w:rPr>
        <w:t>prescribed financial market</w:t>
      </w:r>
      <w:bookmarkEnd w:id="118"/>
      <w:bookmarkEnd w:id="119"/>
      <w:r>
        <w:t xml:space="preserve"> has the meaning given by section 9 of the </w:t>
      </w:r>
      <w:r>
        <w:rPr>
          <w:i/>
        </w:rPr>
        <w:t>Corporations Act 2001</w:t>
      </w:r>
      <w:r>
        <w:t xml:space="preserve"> of the Commonwealth.</w:t>
      </w:r>
    </w:p>
    <w:p>
      <w:pPr>
        <w:pStyle w:val="Footnotesection"/>
      </w:pPr>
      <w:r>
        <w:tab/>
        <w:t>[Section 11 amended by No. 10 of 2001 s. 127; No. 21 of 2003 s. 16.]</w:t>
      </w:r>
    </w:p>
    <w:p>
      <w:pPr>
        <w:pStyle w:val="Heading5"/>
        <w:rPr>
          <w:snapToGrid w:val="0"/>
        </w:rPr>
      </w:pPr>
      <w:bookmarkStart w:id="120" w:name="_Toc7237297"/>
      <w:bookmarkStart w:id="121" w:name="_Toc41447539"/>
      <w:bookmarkStart w:id="122" w:name="_Toc52095232"/>
      <w:r>
        <w:rPr>
          <w:rStyle w:val="CharSectno"/>
        </w:rPr>
        <w:t>12</w:t>
      </w:r>
      <w:r>
        <w:rPr>
          <w:snapToGrid w:val="0"/>
        </w:rPr>
        <w:t>.</w:t>
      </w:r>
      <w:r>
        <w:rPr>
          <w:snapToGrid w:val="0"/>
        </w:rPr>
        <w:tab/>
        <w:t>Positions in trade unions and professional or business associations</w:t>
      </w:r>
      <w:bookmarkEnd w:id="120"/>
      <w:bookmarkEnd w:id="121"/>
      <w:bookmarkEnd w:id="122"/>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23" w:name="RuleErr_58"/>
      <w:r>
        <w:rPr>
          <w:snapToGrid w:val="0"/>
        </w:rPr>
        <w:t>he</w:t>
      </w:r>
      <w:bookmarkEnd w:id="123"/>
      <w:r>
        <w:rPr>
          <w:snapToGrid w:val="0"/>
        </w:rPr>
        <w:t xml:space="preserve"> held any position (whether remunerated or not) on the day on which </w:t>
      </w:r>
      <w:bookmarkStart w:id="124" w:name="RuleErr_59"/>
      <w:r>
        <w:rPr>
          <w:snapToGrid w:val="0"/>
        </w:rPr>
        <w:t>he</w:t>
      </w:r>
      <w:bookmarkEnd w:id="124"/>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25" w:name="_Toc7237298"/>
      <w:bookmarkStart w:id="126" w:name="_Toc41447540"/>
      <w:bookmarkStart w:id="127" w:name="_Toc52095233"/>
      <w:r>
        <w:rPr>
          <w:rStyle w:val="CharSectno"/>
        </w:rPr>
        <w:t>13</w:t>
      </w:r>
      <w:r>
        <w:rPr>
          <w:snapToGrid w:val="0"/>
        </w:rPr>
        <w:t>.</w:t>
      </w:r>
      <w:r>
        <w:rPr>
          <w:snapToGrid w:val="0"/>
        </w:rPr>
        <w:tab/>
        <w:t>Debts</w:t>
      </w:r>
      <w:bookmarkEnd w:id="125"/>
      <w:bookmarkEnd w:id="126"/>
      <w:bookmarkEnd w:id="127"/>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28" w:name="RuleErr_60"/>
      <w:r>
        <w:rPr>
          <w:snapToGrid w:val="0"/>
        </w:rPr>
        <w:t>he</w:t>
      </w:r>
      <w:bookmarkEnd w:id="128"/>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29" w:name="RuleErr_61"/>
      <w:r>
        <w:rPr>
          <w:snapToGrid w:val="0"/>
        </w:rPr>
        <w:t>he</w:t>
      </w:r>
      <w:bookmarkEnd w:id="129"/>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30" w:name="RuleErr_62"/>
      <w:r>
        <w:rPr>
          <w:snapToGrid w:val="0"/>
        </w:rPr>
        <w:t>he</w:t>
      </w:r>
      <w:bookmarkEnd w:id="130"/>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31" w:name="RuleErr_63"/>
      <w:r>
        <w:rPr>
          <w:snapToGrid w:val="0"/>
        </w:rPr>
        <w:t>he</w:t>
      </w:r>
      <w:bookmarkEnd w:id="131"/>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32" w:name="RuleErr_64"/>
      <w:r>
        <w:rPr>
          <w:snapToGrid w:val="0"/>
        </w:rPr>
        <w:t>he</w:t>
      </w:r>
      <w:bookmarkEnd w:id="132"/>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33" w:name="RuleErr_82"/>
      <w:r>
        <w:rPr>
          <w:snapToGrid w:val="0"/>
        </w:rPr>
        <w:t>his</w:t>
      </w:r>
      <w:bookmarkEnd w:id="133"/>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by No. 26 of 1999 s. 93(3).]</w:t>
      </w:r>
    </w:p>
    <w:p>
      <w:pPr>
        <w:pStyle w:val="Heading5"/>
        <w:rPr>
          <w:snapToGrid w:val="0"/>
        </w:rPr>
      </w:pPr>
      <w:bookmarkStart w:id="134" w:name="_Toc7237299"/>
      <w:bookmarkStart w:id="135" w:name="_Toc41447541"/>
      <w:bookmarkStart w:id="136" w:name="_Toc52095234"/>
      <w:r>
        <w:rPr>
          <w:rStyle w:val="CharSectno"/>
        </w:rPr>
        <w:t>14</w:t>
      </w:r>
      <w:r>
        <w:rPr>
          <w:snapToGrid w:val="0"/>
        </w:rPr>
        <w:t>.</w:t>
      </w:r>
      <w:r>
        <w:rPr>
          <w:snapToGrid w:val="0"/>
        </w:rPr>
        <w:tab/>
        <w:t>Dispositions of property</w:t>
      </w:r>
      <w:bookmarkEnd w:id="134"/>
      <w:bookmarkEnd w:id="135"/>
      <w:bookmarkEnd w:id="136"/>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37" w:name="RuleErr_83"/>
      <w:r>
        <w:rPr>
          <w:snapToGrid w:val="0"/>
        </w:rPr>
        <w:t>his</w:t>
      </w:r>
      <w:bookmarkEnd w:id="137"/>
      <w:r>
        <w:rPr>
          <w:snapToGrid w:val="0"/>
        </w:rPr>
        <w:t xml:space="preserve"> own property and to increase the value of the property of any other person.</w:t>
      </w:r>
    </w:p>
    <w:p>
      <w:pPr>
        <w:pStyle w:val="Heading5"/>
        <w:rPr>
          <w:snapToGrid w:val="0"/>
        </w:rPr>
      </w:pPr>
      <w:bookmarkStart w:id="138" w:name="_Toc7237300"/>
      <w:bookmarkStart w:id="139" w:name="_Toc41447542"/>
      <w:bookmarkStart w:id="140" w:name="_Toc52095235"/>
      <w:r>
        <w:rPr>
          <w:rStyle w:val="CharSectno"/>
        </w:rPr>
        <w:t>15</w:t>
      </w:r>
      <w:r>
        <w:rPr>
          <w:snapToGrid w:val="0"/>
        </w:rPr>
        <w:t>.</w:t>
      </w:r>
      <w:r>
        <w:rPr>
          <w:snapToGrid w:val="0"/>
        </w:rPr>
        <w:tab/>
        <w:t>Discretionary disclosures generally</w:t>
      </w:r>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Member may, at </w:t>
      </w:r>
      <w:bookmarkStart w:id="141" w:name="RuleErr_84"/>
      <w:r>
        <w:rPr>
          <w:snapToGrid w:val="0"/>
        </w:rPr>
        <w:t>his</w:t>
      </w:r>
      <w:bookmarkEnd w:id="141"/>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42" w:name="RuleErr_87"/>
      <w:r>
        <w:rPr>
          <w:snapToGrid w:val="0"/>
        </w:rPr>
        <w:t xml:space="preserve"> of this Part</w:t>
      </w:r>
      <w:bookmarkEnd w:id="142"/>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43" w:name="RuleErr_85"/>
      <w:r>
        <w:rPr>
          <w:snapToGrid w:val="0"/>
        </w:rPr>
        <w:t>his</w:t>
      </w:r>
      <w:bookmarkEnd w:id="143"/>
      <w:r>
        <w:rPr>
          <w:snapToGrid w:val="0"/>
        </w:rPr>
        <w:t xml:space="preserve"> private interests and </w:t>
      </w:r>
      <w:bookmarkStart w:id="144" w:name="RuleErr_86"/>
      <w:r>
        <w:rPr>
          <w:snapToGrid w:val="0"/>
        </w:rPr>
        <w:t>his</w:t>
      </w:r>
      <w:bookmarkEnd w:id="144"/>
      <w:r>
        <w:rPr>
          <w:snapToGrid w:val="0"/>
        </w:rPr>
        <w:t xml:space="preserve"> public duty as a Member or which </w:t>
      </w:r>
      <w:bookmarkStart w:id="145" w:name="RuleErr_65"/>
      <w:r>
        <w:rPr>
          <w:snapToGrid w:val="0"/>
        </w:rPr>
        <w:t>he</w:t>
      </w:r>
      <w:bookmarkEnd w:id="145"/>
      <w:r>
        <w:rPr>
          <w:snapToGrid w:val="0"/>
        </w:rPr>
        <w:t xml:space="preserve"> otherwise desires to disclose.</w:t>
      </w:r>
    </w:p>
    <w:p>
      <w:pPr>
        <w:pStyle w:val="Heading2"/>
      </w:pPr>
      <w:r>
        <w:rPr>
          <w:rStyle w:val="CharPartNo"/>
        </w:rPr>
        <w:t>Part IV</w:t>
      </w:r>
      <w:r>
        <w:rPr>
          <w:rStyle w:val="CharDivNo"/>
        </w:rPr>
        <w:t> </w:t>
      </w:r>
      <w:r>
        <w:t>—</w:t>
      </w:r>
      <w:r>
        <w:rPr>
          <w:rStyle w:val="CharDivText"/>
        </w:rPr>
        <w:t> </w:t>
      </w:r>
      <w:r>
        <w:rPr>
          <w:rStyle w:val="CharPartText"/>
        </w:rPr>
        <w:t xml:space="preserve">Registers of interests </w:t>
      </w:r>
    </w:p>
    <w:p>
      <w:pPr>
        <w:pStyle w:val="Heading5"/>
        <w:rPr>
          <w:snapToGrid w:val="0"/>
        </w:rPr>
      </w:pPr>
      <w:bookmarkStart w:id="146" w:name="_Toc7237301"/>
      <w:bookmarkStart w:id="147" w:name="_Toc41447543"/>
      <w:bookmarkStart w:id="148" w:name="_Toc52095236"/>
      <w:r>
        <w:rPr>
          <w:rStyle w:val="CharSectno"/>
        </w:rPr>
        <w:t>16</w:t>
      </w:r>
      <w:r>
        <w:rPr>
          <w:snapToGrid w:val="0"/>
        </w:rPr>
        <w:t>.</w:t>
      </w:r>
      <w:r>
        <w:rPr>
          <w:snapToGrid w:val="0"/>
        </w:rPr>
        <w:tab/>
        <w:t>Registers</w:t>
      </w:r>
      <w:bookmarkEnd w:id="146"/>
      <w:bookmarkEnd w:id="147"/>
      <w:bookmarkEnd w:id="148"/>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49" w:name="_Toc7237302"/>
      <w:bookmarkStart w:id="150" w:name="_Toc41447544"/>
      <w:bookmarkStart w:id="151" w:name="_Toc52095237"/>
      <w:r>
        <w:rPr>
          <w:rStyle w:val="CharSectno"/>
        </w:rPr>
        <w:t>17</w:t>
      </w:r>
      <w:r>
        <w:rPr>
          <w:snapToGrid w:val="0"/>
        </w:rPr>
        <w:t>.</w:t>
      </w:r>
      <w:r>
        <w:rPr>
          <w:snapToGrid w:val="0"/>
        </w:rPr>
        <w:tab/>
        <w:t>Inspection of registers</w:t>
      </w:r>
      <w:bookmarkEnd w:id="149"/>
      <w:bookmarkEnd w:id="150"/>
      <w:bookmarkEnd w:id="151"/>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52" w:name="RuleErr_70"/>
      <w:r>
        <w:rPr>
          <w:snapToGrid w:val="0"/>
        </w:rPr>
        <w:t>him</w:t>
      </w:r>
      <w:bookmarkEnd w:id="152"/>
      <w:r>
        <w:rPr>
          <w:snapToGrid w:val="0"/>
        </w:rPr>
        <w:t xml:space="preserve"> to take a photocopy of any part.</w:t>
      </w:r>
    </w:p>
    <w:p>
      <w:pPr>
        <w:pStyle w:val="Heading5"/>
        <w:rPr>
          <w:snapToGrid w:val="0"/>
        </w:rPr>
      </w:pPr>
      <w:bookmarkStart w:id="153" w:name="_Toc7237303"/>
      <w:bookmarkStart w:id="154" w:name="_Toc41447545"/>
      <w:bookmarkStart w:id="155" w:name="_Toc52095238"/>
      <w:r>
        <w:rPr>
          <w:rStyle w:val="CharSectno"/>
        </w:rPr>
        <w:t>18</w:t>
      </w:r>
      <w:r>
        <w:rPr>
          <w:snapToGrid w:val="0"/>
        </w:rPr>
        <w:t>.</w:t>
      </w:r>
      <w:r>
        <w:rPr>
          <w:snapToGrid w:val="0"/>
        </w:rPr>
        <w:tab/>
        <w:t>Laying before Parliament</w:t>
      </w:r>
      <w:bookmarkEnd w:id="153"/>
      <w:bookmarkEnd w:id="154"/>
      <w:bookmarkEnd w:id="155"/>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56" w:name="RuleErr_27"/>
      <w:r>
        <w:rPr>
          <w:snapToGrid w:val="0"/>
        </w:rPr>
        <w:t>4(</w:t>
      </w:r>
      <w:bookmarkEnd w:id="156"/>
      <w:r>
        <w:rPr>
          <w:snapToGrid w:val="0"/>
        </w:rPr>
        <w:t>1</w:t>
      </w:r>
      <w:bookmarkStart w:id="157" w:name="RuleErr_47"/>
      <w:r>
        <w:rPr>
          <w:snapToGrid w:val="0"/>
        </w:rPr>
        <w:t>)(</w:t>
      </w:r>
      <w:bookmarkEnd w:id="157"/>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58" w:name="_Toc7237304"/>
      <w:bookmarkStart w:id="159" w:name="_Toc41447546"/>
      <w:bookmarkStart w:id="160" w:name="_Toc52095239"/>
      <w:r>
        <w:rPr>
          <w:rStyle w:val="CharSectno"/>
        </w:rPr>
        <w:t>19</w:t>
      </w:r>
      <w:r>
        <w:rPr>
          <w:snapToGrid w:val="0"/>
        </w:rPr>
        <w:t>.</w:t>
      </w:r>
      <w:r>
        <w:rPr>
          <w:snapToGrid w:val="0"/>
        </w:rPr>
        <w:tab/>
        <w:t>Restrictions on publication by Member</w:t>
      </w:r>
      <w:bookmarkEnd w:id="158"/>
      <w:bookmarkEnd w:id="159"/>
      <w:bookmarkEnd w:id="160"/>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61" w:name="RuleErr_66"/>
      <w:r>
        <w:rPr>
          <w:snapToGrid w:val="0"/>
        </w:rPr>
        <w:t>he</w:t>
      </w:r>
      <w:bookmarkEnd w:id="161"/>
      <w:r>
        <w:rPr>
          <w:snapToGrid w:val="0"/>
        </w:rPr>
        <w:t xml:space="preserve"> is a Member may deal with </w:t>
      </w:r>
      <w:bookmarkStart w:id="162" w:name="RuleErr_71"/>
      <w:r>
        <w:rPr>
          <w:snapToGrid w:val="0"/>
        </w:rPr>
        <w:t>him</w:t>
      </w:r>
      <w:bookmarkEnd w:id="162"/>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r>
        <w:rPr>
          <w:rStyle w:val="CharPartNo"/>
        </w:rPr>
        <w:t>Part V</w:t>
      </w:r>
      <w:r>
        <w:rPr>
          <w:rStyle w:val="CharDivNo"/>
        </w:rPr>
        <w:t> </w:t>
      </w:r>
      <w:r>
        <w:t>—</w:t>
      </w:r>
      <w:r>
        <w:rPr>
          <w:rStyle w:val="CharDivText"/>
        </w:rPr>
        <w:t> </w:t>
      </w:r>
      <w:r>
        <w:rPr>
          <w:rStyle w:val="CharPartText"/>
        </w:rPr>
        <w:t xml:space="preserve">General </w:t>
      </w:r>
    </w:p>
    <w:p>
      <w:pPr>
        <w:pStyle w:val="Heading5"/>
        <w:rPr>
          <w:snapToGrid w:val="0"/>
        </w:rPr>
      </w:pPr>
      <w:bookmarkStart w:id="163" w:name="_Toc7237305"/>
      <w:bookmarkStart w:id="164" w:name="_Toc41447547"/>
      <w:bookmarkStart w:id="165" w:name="_Toc52095240"/>
      <w:r>
        <w:rPr>
          <w:rStyle w:val="CharSectno"/>
        </w:rPr>
        <w:t>20</w:t>
      </w:r>
      <w:r>
        <w:rPr>
          <w:snapToGrid w:val="0"/>
        </w:rPr>
        <w:t>.</w:t>
      </w:r>
      <w:r>
        <w:rPr>
          <w:snapToGrid w:val="0"/>
        </w:rPr>
        <w:tab/>
        <w:t>Breach of section 4 by Member</w:t>
      </w:r>
      <w:bookmarkEnd w:id="163"/>
      <w:bookmarkEnd w:id="164"/>
      <w:bookmarkEnd w:id="165"/>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166" w:name="RuleErr_28"/>
      <w:r>
        <w:rPr>
          <w:snapToGrid w:val="0"/>
        </w:rPr>
        <w:t>4(</w:t>
      </w:r>
      <w:bookmarkEnd w:id="166"/>
      <w:r>
        <w:rPr>
          <w:snapToGrid w:val="0"/>
        </w:rPr>
        <w:t xml:space="preserve">1) is guilty of a contempt of the House of which </w:t>
      </w:r>
      <w:bookmarkStart w:id="167" w:name="RuleErr_67"/>
      <w:r>
        <w:rPr>
          <w:snapToGrid w:val="0"/>
        </w:rPr>
        <w:t>he</w:t>
      </w:r>
      <w:bookmarkEnd w:id="167"/>
      <w:r>
        <w:rPr>
          <w:snapToGrid w:val="0"/>
        </w:rPr>
        <w:t xml:space="preserve"> is a Member, and that House may deal with </w:t>
      </w:r>
      <w:bookmarkStart w:id="168" w:name="RuleErr_72"/>
      <w:r>
        <w:rPr>
          <w:snapToGrid w:val="0"/>
        </w:rPr>
        <w:t>him</w:t>
      </w:r>
      <w:bookmarkEnd w:id="168"/>
      <w:r>
        <w:rPr>
          <w:snapToGrid w:val="0"/>
        </w:rPr>
        <w:t xml:space="preserve"> accordingly.</w:t>
      </w:r>
    </w:p>
    <w:p>
      <w:pPr>
        <w:pStyle w:val="Heading5"/>
        <w:rPr>
          <w:snapToGrid w:val="0"/>
        </w:rPr>
      </w:pPr>
      <w:bookmarkStart w:id="169" w:name="_Toc7237306"/>
      <w:bookmarkStart w:id="170" w:name="_Toc41447548"/>
      <w:bookmarkStart w:id="171" w:name="_Toc52095241"/>
      <w:r>
        <w:rPr>
          <w:rStyle w:val="CharSectno"/>
        </w:rPr>
        <w:t>21</w:t>
      </w:r>
      <w:r>
        <w:rPr>
          <w:snapToGrid w:val="0"/>
        </w:rPr>
        <w:t>.</w:t>
      </w:r>
      <w:r>
        <w:rPr>
          <w:snapToGrid w:val="0"/>
        </w:rPr>
        <w:tab/>
        <w:t>Punishments in this Act exhaustive</w:t>
      </w:r>
      <w:bookmarkEnd w:id="169"/>
      <w:bookmarkEnd w:id="170"/>
      <w:bookmarkEnd w:id="171"/>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172" w:name="RuleErr_95"/>
      <w:r>
        <w:rPr>
          <w:snapToGrid w:val="0"/>
        </w:rPr>
        <w:t xml:space="preserve"> of this Act</w:t>
      </w:r>
      <w:bookmarkEnd w:id="172"/>
      <w:r>
        <w:rPr>
          <w:snapToGrid w:val="0"/>
        </w:rPr>
        <w:t xml:space="preserve"> shall not be punished except as provided in section 19 or 20.</w:t>
      </w:r>
    </w:p>
    <w:p>
      <w:pPr>
        <w:pStyle w:val="Heading5"/>
        <w:rPr>
          <w:snapToGrid w:val="0"/>
        </w:rPr>
      </w:pPr>
      <w:bookmarkStart w:id="173" w:name="_Toc7237307"/>
      <w:bookmarkStart w:id="174" w:name="_Toc41447549"/>
      <w:bookmarkStart w:id="175" w:name="_Toc52095242"/>
      <w:r>
        <w:rPr>
          <w:rStyle w:val="CharSectno"/>
        </w:rPr>
        <w:t>22</w:t>
      </w:r>
      <w:r>
        <w:rPr>
          <w:snapToGrid w:val="0"/>
        </w:rPr>
        <w:t>.</w:t>
      </w:r>
      <w:r>
        <w:rPr>
          <w:snapToGrid w:val="0"/>
        </w:rPr>
        <w:tab/>
        <w:t>Regulations</w:t>
      </w:r>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8 August 2003 of the </w:t>
      </w:r>
      <w:r>
        <w:rPr>
          <w:i/>
          <w:noProof/>
          <w:snapToGrid w:val="0"/>
        </w:rPr>
        <w:t>Members of Parliament (Financial Interests) Act 1992</w:t>
      </w:r>
      <w:r>
        <w:rPr>
          <w:snapToGrid w:val="0"/>
        </w:rPr>
        <w:t xml:space="preserve"> and includes the amendments made by the other written laws referred to in the following </w:t>
      </w:r>
      <w:bookmarkStart w:id="176" w:name="RuleErr_11"/>
      <w:r>
        <w:rPr>
          <w:snapToGrid w:val="0"/>
        </w:rPr>
        <w:t>table</w:t>
      </w:r>
      <w:bookmarkEnd w:id="176"/>
      <w:r>
        <w:rPr>
          <w:snapToGrid w:val="0"/>
        </w:rPr>
        <w:t xml:space="preserve">.  The </w:t>
      </w:r>
      <w:bookmarkStart w:id="177" w:name="RuleErr_12"/>
      <w:r>
        <w:rPr>
          <w:snapToGrid w:val="0"/>
        </w:rPr>
        <w:t>table</w:t>
      </w:r>
      <w:bookmarkEnd w:id="177"/>
      <w:r>
        <w:rPr>
          <w:snapToGrid w:val="0"/>
        </w:rPr>
        <w:t xml:space="preserve"> also contains information about any reprint.</w:t>
      </w:r>
    </w:p>
    <w:p>
      <w:pPr>
        <w:pStyle w:val="nHeading3"/>
        <w:rPr>
          <w:snapToGrid w:val="0"/>
        </w:rPr>
      </w:pPr>
      <w:bookmarkStart w:id="178" w:name="_Toc41447550"/>
      <w:bookmarkStart w:id="179" w:name="_Toc52095243"/>
      <w:r>
        <w:rPr>
          <w:snapToGrid w:val="0"/>
        </w:rPr>
        <w:t xml:space="preserve">Compilation </w:t>
      </w:r>
      <w:bookmarkStart w:id="180" w:name="RuleErr_13"/>
      <w:r>
        <w:rPr>
          <w:snapToGrid w:val="0"/>
        </w:rPr>
        <w:t>table</w:t>
      </w:r>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sz w:val="19"/>
              </w:rPr>
            </w:pPr>
            <w:r>
              <w:rPr>
                <w:b/>
                <w:sz w:val="19"/>
              </w:rPr>
              <w:t>Short title</w:t>
            </w:r>
          </w:p>
        </w:tc>
        <w:tc>
          <w:tcPr>
            <w:tcW w:w="1134" w:type="dxa"/>
            <w:tcBorders>
              <w:top w:val="single" w:sz="4" w:space="0" w:color="auto"/>
            </w:tcBorders>
          </w:tcPr>
          <w:p>
            <w:pPr>
              <w:pStyle w:val="nTable"/>
              <w:spacing w:before="60" w:after="60"/>
              <w:rPr>
                <w:b/>
                <w:sz w:val="19"/>
              </w:rPr>
            </w:pPr>
            <w:r>
              <w:rPr>
                <w:b/>
                <w:sz w:val="19"/>
              </w:rPr>
              <w:t>Number and year</w:t>
            </w:r>
          </w:p>
        </w:tc>
        <w:tc>
          <w:tcPr>
            <w:tcW w:w="1134" w:type="dxa"/>
            <w:tcBorders>
              <w:top w:val="single" w:sz="4" w:space="0" w:color="auto"/>
            </w:tcBorders>
          </w:tcPr>
          <w:p>
            <w:pPr>
              <w:pStyle w:val="nTable"/>
              <w:spacing w:before="60" w:after="60"/>
              <w:rPr>
                <w:b/>
                <w:sz w:val="19"/>
              </w:rPr>
            </w:pPr>
            <w:r>
              <w:rPr>
                <w:b/>
                <w:sz w:val="19"/>
              </w:rPr>
              <w:t>Assent</w:t>
            </w:r>
          </w:p>
        </w:tc>
        <w:tc>
          <w:tcPr>
            <w:tcW w:w="2552" w:type="dxa"/>
            <w:tcBorders>
              <w:top w:val="single" w:sz="4" w:space="0" w:color="auto"/>
            </w:tcBorders>
          </w:tcPr>
          <w:p>
            <w:pPr>
              <w:pStyle w:val="nTable"/>
              <w:spacing w:before="60" w:after="60"/>
              <w:rPr>
                <w:b/>
                <w:sz w:val="19"/>
              </w:rPr>
            </w:pPr>
            <w:r>
              <w:rPr>
                <w:b/>
                <w:sz w:val="19"/>
              </w:rPr>
              <w:t>Commencement</w:t>
            </w:r>
          </w:p>
        </w:tc>
      </w:tr>
      <w:tr>
        <w:tc>
          <w:tcPr>
            <w:tcW w:w="2268" w:type="dxa"/>
            <w:tcBorders>
              <w:top w:val="single" w:sz="4" w:space="0" w:color="auto"/>
            </w:tcBorders>
          </w:tcPr>
          <w:p>
            <w:pPr>
              <w:pStyle w:val="nTable"/>
              <w:spacing w:before="60" w:after="60"/>
              <w:rPr>
                <w:sz w:val="19"/>
              </w:rPr>
            </w:pPr>
            <w:r>
              <w:rPr>
                <w:i/>
                <w:sz w:val="19"/>
              </w:rPr>
              <w:t>Members of Parliament (Financial Interests) Act 1992</w:t>
            </w:r>
          </w:p>
        </w:tc>
        <w:tc>
          <w:tcPr>
            <w:tcW w:w="1134" w:type="dxa"/>
            <w:tcBorders>
              <w:top w:val="single" w:sz="4" w:space="0" w:color="auto"/>
            </w:tcBorders>
          </w:tcPr>
          <w:p>
            <w:pPr>
              <w:pStyle w:val="nTable"/>
              <w:spacing w:before="60" w:after="60"/>
              <w:rPr>
                <w:sz w:val="19"/>
              </w:rPr>
            </w:pPr>
            <w:r>
              <w:rPr>
                <w:sz w:val="19"/>
              </w:rPr>
              <w:t>44 of 1992</w:t>
            </w:r>
          </w:p>
        </w:tc>
        <w:tc>
          <w:tcPr>
            <w:tcW w:w="1134" w:type="dxa"/>
            <w:tcBorders>
              <w:top w:val="single" w:sz="4" w:space="0" w:color="auto"/>
            </w:tcBorders>
          </w:tcPr>
          <w:p>
            <w:pPr>
              <w:pStyle w:val="nTable"/>
              <w:spacing w:before="60" w:after="60"/>
              <w:rPr>
                <w:sz w:val="19"/>
              </w:rPr>
            </w:pPr>
            <w:r>
              <w:rPr>
                <w:sz w:val="19"/>
              </w:rPr>
              <w:t>20 Nov 1992</w:t>
            </w:r>
          </w:p>
        </w:tc>
        <w:tc>
          <w:tcPr>
            <w:tcW w:w="2552" w:type="dxa"/>
            <w:tcBorders>
              <w:top w:val="single" w:sz="4" w:space="0" w:color="auto"/>
            </w:tcBorders>
          </w:tcPr>
          <w:p>
            <w:pPr>
              <w:pStyle w:val="nTable"/>
              <w:spacing w:before="60" w:after="60"/>
              <w:rPr>
                <w:sz w:val="19"/>
              </w:rPr>
            </w:pPr>
            <w:r>
              <w:rPr>
                <w:sz w:val="19"/>
              </w:rPr>
              <w:t>24 Nov 199</w:t>
            </w:r>
            <w:bookmarkStart w:id="181" w:name="RuleErr_29"/>
            <w:r>
              <w:rPr>
                <w:sz w:val="19"/>
              </w:rPr>
              <w:t>2 (</w:t>
            </w:r>
            <w:bookmarkEnd w:id="181"/>
            <w:r>
              <w:rPr>
                <w:sz w:val="19"/>
              </w:rPr>
              <w:t xml:space="preserve">see s. 2 and </w:t>
            </w:r>
            <w:r>
              <w:rPr>
                <w:i/>
                <w:sz w:val="19"/>
              </w:rPr>
              <w:t>Gazette</w:t>
            </w:r>
            <w:r>
              <w:rPr>
                <w:sz w:val="19"/>
              </w:rPr>
              <w:t xml:space="preserve"> 24 Nov 1992 p. 5725)</w:t>
            </w:r>
          </w:p>
        </w:tc>
      </w:tr>
      <w:tr>
        <w:tc>
          <w:tcPr>
            <w:tcW w:w="2268" w:type="dxa"/>
          </w:tcPr>
          <w:p>
            <w:pPr>
              <w:pStyle w:val="nTable"/>
              <w:spacing w:before="60" w:after="60"/>
              <w:rPr>
                <w:sz w:val="19"/>
              </w:rPr>
            </w:pPr>
            <w:r>
              <w:rPr>
                <w:i/>
                <w:sz w:val="19"/>
              </w:rPr>
              <w:t>Acts Amendment and Repeal (Financial Sector Reform) Act 1999</w:t>
            </w:r>
            <w:r>
              <w:rPr>
                <w:sz w:val="19"/>
              </w:rPr>
              <w:t xml:space="preserve"> s. 93</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1 Jul 199</w:t>
            </w:r>
            <w:bookmarkStart w:id="182" w:name="RuleErr_30"/>
            <w:r>
              <w:rPr>
                <w:sz w:val="19"/>
              </w:rPr>
              <w:t>9 (</w:t>
            </w:r>
            <w:bookmarkEnd w:id="182"/>
            <w:r>
              <w:rPr>
                <w:sz w:val="19"/>
              </w:rPr>
              <w:t xml:space="preserve">see s. 2(1) and </w:t>
            </w:r>
            <w:r>
              <w:rPr>
                <w:i/>
                <w:sz w:val="19"/>
              </w:rPr>
              <w:t>Gazette</w:t>
            </w:r>
            <w:r>
              <w:rPr>
                <w:sz w:val="19"/>
              </w:rPr>
              <w:t xml:space="preserve"> 30 Jun 1999 p. 2905)</w:t>
            </w:r>
          </w:p>
        </w:tc>
      </w:tr>
      <w:tr>
        <w:tc>
          <w:tcPr>
            <w:tcW w:w="2268" w:type="dxa"/>
          </w:tcPr>
          <w:p>
            <w:pPr>
              <w:pStyle w:val="nTable"/>
              <w:spacing w:before="60" w:after="60"/>
              <w:rPr>
                <w:i/>
                <w:sz w:val="19"/>
              </w:rPr>
            </w:pPr>
            <w:r>
              <w:rPr>
                <w:i/>
                <w:sz w:val="19"/>
              </w:rPr>
              <w:t>Corporations (Consequential Amendments) Act 2001</w:t>
            </w:r>
            <w:r>
              <w:rPr>
                <w:sz w:val="19"/>
              </w:rPr>
              <w:t xml:space="preserve"> Pt. 37</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15 Jul 200</w:t>
            </w:r>
            <w:bookmarkStart w:id="183" w:name="RuleErr_31"/>
            <w:r>
              <w:rPr>
                <w:sz w:val="19"/>
              </w:rPr>
              <w:t>1 (</w:t>
            </w:r>
            <w:bookmarkEnd w:id="183"/>
            <w:r>
              <w:rPr>
                <w:sz w:val="19"/>
              </w:rPr>
              <w:t xml:space="preserve">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before="60" w:after="60"/>
              <w:rPr>
                <w:sz w:val="19"/>
              </w:rPr>
            </w:pPr>
            <w:r>
              <w:rPr>
                <w:i/>
                <w:sz w:val="19"/>
              </w:rPr>
              <w:t>Acts Amendment (Lesbian and Gay Law Reform) Act 2002</w:t>
            </w:r>
            <w:r>
              <w:rPr>
                <w:sz w:val="19"/>
              </w:rPr>
              <w:t xml:space="preserve"> Pt. 16</w:t>
            </w:r>
          </w:p>
        </w:tc>
        <w:tc>
          <w:tcPr>
            <w:tcW w:w="1134" w:type="dxa"/>
          </w:tcPr>
          <w:p>
            <w:pPr>
              <w:pStyle w:val="nTable"/>
              <w:spacing w:before="60" w:after="60"/>
              <w:rPr>
                <w:sz w:val="19"/>
              </w:rPr>
            </w:pPr>
            <w:r>
              <w:rPr>
                <w:sz w:val="19"/>
              </w:rPr>
              <w:t>3 of 2002</w:t>
            </w:r>
          </w:p>
        </w:tc>
        <w:tc>
          <w:tcPr>
            <w:tcW w:w="1134" w:type="dxa"/>
          </w:tcPr>
          <w:p>
            <w:pPr>
              <w:pStyle w:val="nTable"/>
              <w:spacing w:before="60" w:after="60"/>
              <w:rPr>
                <w:sz w:val="19"/>
              </w:rPr>
            </w:pPr>
            <w:r>
              <w:rPr>
                <w:sz w:val="19"/>
              </w:rPr>
              <w:t>17 Apr 2002</w:t>
            </w:r>
          </w:p>
        </w:tc>
        <w:tc>
          <w:tcPr>
            <w:tcW w:w="2552" w:type="dxa"/>
          </w:tcPr>
          <w:p>
            <w:pPr>
              <w:pStyle w:val="nTable"/>
              <w:spacing w:before="60" w:after="60"/>
              <w:rPr>
                <w:sz w:val="19"/>
              </w:rPr>
            </w:pPr>
            <w:r>
              <w:rPr>
                <w:sz w:val="19"/>
              </w:rPr>
              <w:t>Pt. 1</w:t>
            </w:r>
            <w:bookmarkStart w:id="184" w:name="RuleErr_32"/>
            <w:r>
              <w:rPr>
                <w:sz w:val="19"/>
              </w:rPr>
              <w:t xml:space="preserve">6 </w:t>
            </w:r>
            <w:bookmarkEnd w:id="184"/>
            <w:r>
              <w:rPr>
                <w:sz w:val="19"/>
              </w:rPr>
              <w:t>other than s. 88(3)(c): 21 Sep 200</w:t>
            </w:r>
            <w:bookmarkStart w:id="185" w:name="RuleErr_33"/>
            <w:r>
              <w:rPr>
                <w:sz w:val="19"/>
              </w:rPr>
              <w:t>2 (</w:t>
            </w:r>
            <w:bookmarkEnd w:id="185"/>
            <w:r>
              <w:rPr>
                <w:sz w:val="19"/>
              </w:rPr>
              <w:t xml:space="preserve">see s. 2 and </w:t>
            </w:r>
            <w:r>
              <w:rPr>
                <w:i/>
                <w:sz w:val="19"/>
              </w:rPr>
              <w:t>Gazette</w:t>
            </w:r>
            <w:r>
              <w:rPr>
                <w:sz w:val="19"/>
              </w:rPr>
              <w:t xml:space="preserve"> 20 Sep 2002 p. 4693); s. 88(3)(c) will not come into operation</w:t>
            </w:r>
            <w:r>
              <w:rPr>
                <w:sz w:val="19"/>
                <w:vertAlign w:val="superscript"/>
              </w:rPr>
              <w:t> 2</w:t>
            </w:r>
          </w:p>
        </w:tc>
      </w:tr>
      <w:tr>
        <w:tc>
          <w:tcPr>
            <w:tcW w:w="2268" w:type="dxa"/>
          </w:tcPr>
          <w:p>
            <w:pPr>
              <w:pStyle w:val="nTable"/>
              <w:spacing w:before="60" w:after="60"/>
              <w:rPr>
                <w:i/>
                <w:sz w:val="19"/>
              </w:rPr>
            </w:pPr>
            <w:r>
              <w:rPr>
                <w:i/>
                <w:sz w:val="19"/>
              </w:rPr>
              <w:t>Corporations (Consequential Amendments) Act (No. 3) 2003</w:t>
            </w:r>
            <w:r>
              <w:rPr>
                <w:sz w:val="19"/>
              </w:rPr>
              <w:t xml:space="preserve"> Pt. 8</w:t>
            </w:r>
            <w:r>
              <w:rPr>
                <w:i/>
                <w:sz w:val="19"/>
                <w:vertAlign w:val="superscript"/>
              </w:rPr>
              <w:t> </w:t>
            </w:r>
            <w:r>
              <w:rPr>
                <w:sz w:val="19"/>
                <w:vertAlign w:val="superscript"/>
              </w:rPr>
              <w:t>3</w:t>
            </w:r>
          </w:p>
        </w:tc>
        <w:tc>
          <w:tcPr>
            <w:tcW w:w="1134" w:type="dxa"/>
          </w:tcPr>
          <w:p>
            <w:pPr>
              <w:pStyle w:val="nTable"/>
              <w:spacing w:before="60" w:after="60"/>
              <w:rPr>
                <w:sz w:val="19"/>
              </w:rPr>
            </w:pPr>
            <w:r>
              <w:rPr>
                <w:sz w:val="19"/>
              </w:rPr>
              <w:t>21 of 2003</w:t>
            </w:r>
          </w:p>
        </w:tc>
        <w:tc>
          <w:tcPr>
            <w:tcW w:w="1134"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11 Mar 200</w:t>
            </w:r>
            <w:bookmarkStart w:id="186" w:name="RuleErr_34"/>
            <w:r>
              <w:rPr>
                <w:sz w:val="19"/>
              </w:rPr>
              <w:t>2 (</w:t>
            </w:r>
            <w:bookmarkEnd w:id="186"/>
            <w:r>
              <w:rPr>
                <w:sz w:val="19"/>
              </w:rPr>
              <w:t xml:space="preserve">see s. 2 and Cwlth </w:t>
            </w:r>
            <w:r>
              <w:rPr>
                <w:i/>
                <w:sz w:val="19"/>
              </w:rPr>
              <w:t>Gazette</w:t>
            </w:r>
            <w:r>
              <w:rPr>
                <w:sz w:val="19"/>
              </w:rPr>
              <w:t xml:space="preserve"> 24 Oct 200</w:t>
            </w:r>
            <w:bookmarkStart w:id="187" w:name="RuleErr_35"/>
            <w:r>
              <w:rPr>
                <w:sz w:val="19"/>
              </w:rPr>
              <w:t xml:space="preserve">1 </w:t>
            </w:r>
            <w:bookmarkEnd w:id="187"/>
            <w:r>
              <w:rPr>
                <w:sz w:val="19"/>
              </w:rPr>
              <w:t>No. GN42)</w:t>
            </w:r>
          </w:p>
        </w:tc>
      </w:tr>
      <w:tr>
        <w:tc>
          <w:tcPr>
            <w:tcW w:w="2268" w:type="dxa"/>
          </w:tcPr>
          <w:p>
            <w:pPr>
              <w:pStyle w:val="nTable"/>
              <w:spacing w:before="60" w:after="60"/>
              <w:rPr>
                <w:sz w:val="19"/>
              </w:rPr>
            </w:pPr>
            <w:r>
              <w:rPr>
                <w:i/>
                <w:sz w:val="19"/>
              </w:rPr>
              <w:t xml:space="preserve">Acts Amendment (Equality of Status) Act 2003 </w:t>
            </w:r>
            <w:r>
              <w:rPr>
                <w:sz w:val="19"/>
              </w:rPr>
              <w:t>Pt. 41</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Borders>
              <w:bottom w:val="single" w:sz="4" w:space="0" w:color="auto"/>
            </w:tcBorders>
          </w:tcPr>
          <w:p>
            <w:pPr>
              <w:pStyle w:val="nTable"/>
              <w:spacing w:before="60" w:after="60"/>
              <w:rPr>
                <w:b/>
                <w:sz w:val="19"/>
              </w:rPr>
            </w:pPr>
            <w:r>
              <w:rPr>
                <w:b/>
                <w:sz w:val="19"/>
              </w:rPr>
              <w:t xml:space="preserve">Reprint 1:  The </w:t>
            </w:r>
            <w:r>
              <w:rPr>
                <w:b/>
                <w:i/>
                <w:sz w:val="19"/>
              </w:rPr>
              <w:t>Members of Parliament (Financial Interests) Act 1992</w:t>
            </w:r>
            <w:r>
              <w:rPr>
                <w:b/>
                <w:sz w:val="19"/>
              </w:rPr>
              <w:t xml:space="preserve"> as at 8 Aug 2003</w:t>
            </w:r>
            <w:r>
              <w:rPr>
                <w:sz w:val="19"/>
              </w:rPr>
              <w:t xml:space="preserve"> (includes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2</w:t>
      </w:r>
      <w:r>
        <w:rPr>
          <w:snapToGrid w:val="0"/>
        </w:rPr>
        <w:tab/>
        <w:t xml:space="preserve">The amendment in the </w:t>
      </w:r>
      <w:r>
        <w:rPr>
          <w:i/>
          <w:snapToGrid w:val="0"/>
        </w:rPr>
        <w:t xml:space="preserve">Acts Amendment (Lesbian and Gay Law Reform) Act 2002 </w:t>
      </w:r>
      <w:r>
        <w:rPr>
          <w:snapToGrid w:val="0"/>
        </w:rPr>
        <w:t>s. 88(3)(c) is not included because the section it sought to amend had been amended before the amendment purported to come into operation.</w:t>
      </w:r>
    </w:p>
    <w:p>
      <w:pPr>
        <w:pStyle w:val="nSubsection"/>
        <w:keepNext/>
        <w:keepLines/>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88" w:name="_Toc471793482"/>
      <w:bookmarkStart w:id="189" w:name="_Toc38091139"/>
      <w:r>
        <w:rPr>
          <w:rStyle w:val="CharSectno"/>
        </w:rPr>
        <w:t>2</w:t>
      </w:r>
      <w:r>
        <w:rPr>
          <w:snapToGrid w:val="0"/>
        </w:rPr>
        <w:t>.</w:t>
      </w:r>
      <w:r>
        <w:rPr>
          <w:snapToGrid w:val="0"/>
        </w:rPr>
        <w:tab/>
        <w:t>Commencement</w:t>
      </w:r>
      <w:bookmarkEnd w:id="188"/>
      <w:bookmarkEnd w:id="18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0" w:name="_Toc38091140"/>
      <w:r>
        <w:rPr>
          <w:rStyle w:val="CharSectno"/>
        </w:rPr>
        <w:t>3</w:t>
      </w:r>
      <w:r>
        <w:t>.</w:t>
      </w:r>
      <w:r>
        <w:tab/>
        <w:t>Interpretation</w:t>
      </w:r>
      <w:bookmarkEnd w:id="19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91" w:name="_Toc38091141"/>
      <w:r>
        <w:rPr>
          <w:rStyle w:val="CharSectno"/>
        </w:rPr>
        <w:t>4</w:t>
      </w:r>
      <w:r>
        <w:t>.</w:t>
      </w:r>
      <w:r>
        <w:tab/>
        <w:t>Validation</w:t>
      </w:r>
      <w:bookmarkEnd w:id="19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Members of Parliament (Financial Interests)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Members of Parliament (Financial Interests)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Members of Parliament (Financial Interests)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Members of Parliament (Financial Interests)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Members of Parliament (Financial Interests)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Members of Parliament (Financial Interests)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Members of Parliament (Financial Interests)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Members of Parliament (Financial Interests)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29"/>
    <w:docVar w:name="WAFER_20151208120029" w:val="RemoveTrackChanges"/>
    <w:docVar w:name="WAFER_20151208120029_GUID" w:val="99664669-23f2-439a-a20f-33ae3f1c8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5374</Words>
  <Characters>24507</Characters>
  <Application>Microsoft Office Word</Application>
  <DocSecurity>0</DocSecurity>
  <Lines>720</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29513</CharactersWithSpaces>
  <SharedDoc>false</SharedDoc>
  <HLinks>
    <vt:vector size="12" baseType="variant">
      <vt:variant>
        <vt:i4>65542</vt:i4>
      </vt:variant>
      <vt:variant>
        <vt:i4>3033</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1992 - 01-a0-06</dc:title>
  <dc:subject/>
  <dc:creator/>
  <cp:keywords/>
  <dc:description/>
  <cp:lastModifiedBy>svcMRProcess</cp:lastModifiedBy>
  <cp:revision>4</cp:revision>
  <cp:lastPrinted>2003-09-17T06:11:00Z</cp:lastPrinted>
  <dcterms:created xsi:type="dcterms:W3CDTF">2015-12-10T10:47:00Z</dcterms:created>
  <dcterms:modified xsi:type="dcterms:W3CDTF">2015-12-10T10:47:00Z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CommencementDate">
    <vt:lpwstr>20030808</vt:lpwstr>
  </property>
  <property fmtid="{D5CDD505-2E9C-101B-9397-08002B2CF9AE}" pid="4" name="DocumentType">
    <vt:lpwstr>Act</vt:lpwstr>
  </property>
  <property fmtid="{D5CDD505-2E9C-101B-9397-08002B2CF9AE}" pid="5" name="OwlsUID">
    <vt:i4>487</vt:i4>
  </property>
  <property fmtid="{D5CDD505-2E9C-101B-9397-08002B2CF9AE}" pid="6" name="AsAtDate">
    <vt:lpwstr>08 Aug 2003</vt:lpwstr>
  </property>
  <property fmtid="{D5CDD505-2E9C-101B-9397-08002B2CF9AE}" pid="7" name="Suffix">
    <vt:lpwstr>01-a0-06</vt:lpwstr>
  </property>
</Properties>
</file>