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Energy Coordination Act 1994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Energy Coordination (Higher Heating Value) Regulations 2008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Energy Coordination (Higher Heating Value) Regulations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_Toc416795639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_Toc416795640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Heating value for determining charges for transporting gas</w:t>
      </w:r>
      <w:r>
        <w:tab/>
      </w:r>
      <w:r>
        <w:fldChar w:fldCharType="begin"/>
      </w:r>
      <w:r>
        <w:instrText xml:space="preserve"> PAGEREF _Toc416795641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_Toc416795643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Energy Coordination Act 1994</w:t>
      </w:r>
    </w:p>
    <w:p>
      <w:pPr>
        <w:pStyle w:val="NameofActReg"/>
      </w:pPr>
      <w:r>
        <w:t>Energy Coordination (Higher Heating Value) Regulations 2008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220899768"/>
      <w:bookmarkStart w:id="11" w:name="_Toc416795639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spacing w:before="200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Energy Coordination (Higher Heating Value) Regulations 2008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220899769"/>
      <w:bookmarkStart w:id="21" w:name="_Toc41679564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spacing w:before="20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  <w:spacing w:before="120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  <w:spacing w:before="120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22" w:name="_Toc220899770"/>
      <w:bookmarkStart w:id="23" w:name="_Toc416795641"/>
      <w:r>
        <w:rPr>
          <w:rStyle w:val="CharSectno"/>
        </w:rPr>
        <w:t>3</w:t>
      </w:r>
      <w:r>
        <w:t>.</w:t>
      </w:r>
      <w:r>
        <w:tab/>
        <w:t>Heating value for determining charges for transporting gas</w:t>
      </w:r>
      <w:bookmarkEnd w:id="22"/>
      <w:bookmarkEnd w:id="23"/>
    </w:p>
    <w:p>
      <w:pPr>
        <w:pStyle w:val="Subsection"/>
        <w:spacing w:before="200"/>
      </w:pPr>
      <w:r>
        <w:tab/>
        <w:t>(1)</w:t>
      </w:r>
      <w:r>
        <w:tab/>
        <w:t xml:space="preserve">In subregulation (2) — </w:t>
      </w:r>
    </w:p>
    <w:p>
      <w:pPr>
        <w:pStyle w:val="Defstart"/>
        <w:spacing w:before="120"/>
      </w:pPr>
      <w:r>
        <w:tab/>
      </w:r>
      <w:r>
        <w:rPr>
          <w:rStyle w:val="CharDefText"/>
        </w:rPr>
        <w:t>determined heating value</w:t>
      </w:r>
      <w:r>
        <w:t xml:space="preserve"> has the meaning given in the </w:t>
      </w:r>
      <w:r>
        <w:rPr>
          <w:i/>
        </w:rPr>
        <w:t>Gas Standards (Gas Supply and System Safety) Regulations </w:t>
      </w:r>
      <w:r>
        <w:rPr>
          <w:i/>
          <w:iCs/>
        </w:rPr>
        <w:t>2000</w:t>
      </w:r>
      <w:r>
        <w:t xml:space="preserve"> regulation 17A.</w:t>
      </w:r>
    </w:p>
    <w:p>
      <w:pPr>
        <w:pStyle w:val="Subsection"/>
        <w:spacing w:before="200"/>
      </w:pPr>
      <w:r>
        <w:tab/>
        <w:t>(2)</w:t>
      </w:r>
      <w:r>
        <w:tab/>
        <w:t>A person who transports gas through a distribution system in which gas of different qualities from 2 or more pipelines is commingled must, when using the heating value of the gas for the purpose of determining charges for transporting the gas, use the determined heating value</w:t>
      </w:r>
      <w:r>
        <w:rPr>
          <w:iCs/>
        </w:rPr>
        <w:t>.</w:t>
      </w:r>
    </w:p>
    <w:p>
      <w:pPr>
        <w:pStyle w:val="Penstart"/>
      </w:pPr>
      <w:r>
        <w:tab/>
        <w:t>Penalty: a fine of $1 000.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4" w:name="_Toc113695922"/>
      <w:bookmarkStart w:id="25" w:name="_Toc220822153"/>
      <w:bookmarkStart w:id="26" w:name="_Toc220829507"/>
      <w:bookmarkStart w:id="27" w:name="_Toc220899771"/>
      <w:bookmarkStart w:id="28" w:name="_Toc416795631"/>
      <w:bookmarkStart w:id="29" w:name="_Toc416795642"/>
      <w:r>
        <w:t>Notes</w:t>
      </w:r>
      <w:bookmarkEnd w:id="24"/>
      <w:bookmarkEnd w:id="25"/>
      <w:bookmarkEnd w:id="26"/>
      <w:bookmarkEnd w:id="27"/>
      <w:bookmarkEnd w:id="28"/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Energy Coordination (Higher Heating Value) Regulations 2008.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30" w:name="_Toc70311430"/>
      <w:bookmarkStart w:id="31" w:name="_Toc113695923"/>
      <w:bookmarkStart w:id="32" w:name="_Toc220899772"/>
      <w:bookmarkStart w:id="33" w:name="_Toc416795643"/>
      <w:r>
        <w:t>Compilation table</w:t>
      </w:r>
      <w:bookmarkEnd w:id="30"/>
      <w:bookmarkEnd w:id="31"/>
      <w:bookmarkEnd w:id="32"/>
      <w:bookmarkEnd w:id="3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Energy Coordination (Higher Heating Value)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2009 p. 177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27 Jan 2009 (see r. 2(a));</w:t>
            </w:r>
            <w:r>
              <w:br/>
              <w:t>Regulations other than r. 1 and 2: 28 Jan 2009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5" w:name="_Toc416795644"/>
      <w:r>
        <w:rPr>
          <w:sz w:val="28"/>
        </w:rPr>
        <w:t>Defined terms</w:t>
      </w:r>
      <w:bookmarkEnd w:id="3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determined heating value</w:t>
      </w:r>
      <w:r>
        <w:tab/>
        <w:t>3(1)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Jan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Jan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Jan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Jan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Jan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Jan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Coordination (Higher Heating Value)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Coordination (Higher Heating Value)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4" w:name="Compilation"/>
    <w:bookmarkEnd w:id="3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Coordination (Higher Heating Value)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Coordination (Higher Heating Value)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6" w:name="DefinedTerms"/>
    <w:bookmarkEnd w:id="3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7" w:name="Coversheet"/>
    <w:bookmarkEnd w:id="3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Coordination (Higher Heating Value)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Coordination (Higher Heating Value)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Coordination (Higher Heating Value)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Coordination (Higher Heating Value)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20410"/>
    <w:docVar w:name="WAFER_20150414165820" w:val="ResetPageSize,UpdateArrangement,UpdateNTable"/>
    <w:docVar w:name="WAFER_20150414165820_GUID" w:val="81146705-d9a5-47f5-89fd-638b0e784970"/>
    <w:docVar w:name="WAFER_20151105120410" w:val="UpdateStyles,UsedStyles"/>
    <w:docVar w:name="WAFER_20151105120410_GUID" w:val="24a92440-fbad-475c-81b3-6e945786c73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377</Words>
  <Characters>2046</Characters>
  <Application>Microsoft Office Word</Application>
  <DocSecurity>0</DocSecurity>
  <Lines>88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Coordination (Higher Heating Value) Regulations 2008 - 00-a0-04</dc:title>
  <dc:subject/>
  <dc:creator/>
  <cp:keywords/>
  <dc:description/>
  <cp:lastModifiedBy>svcMRProcess</cp:lastModifiedBy>
  <cp:revision>4</cp:revision>
  <cp:lastPrinted>2003-05-30T06:04:00Z</cp:lastPrinted>
  <dcterms:created xsi:type="dcterms:W3CDTF">2019-01-16T04:01:00Z</dcterms:created>
  <dcterms:modified xsi:type="dcterms:W3CDTF">2019-01-16T04:01:00Z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Jan 2009 p 177</vt:lpwstr>
  </property>
  <property fmtid="{D5CDD505-2E9C-101B-9397-08002B2CF9AE}" pid="3" name="CommencementDate">
    <vt:lpwstr>20090128</vt:lpwstr>
  </property>
  <property fmtid="{D5CDD505-2E9C-101B-9397-08002B2CF9AE}" pid="4" name="DocumentType">
    <vt:lpwstr>Reg</vt:lpwstr>
  </property>
  <property fmtid="{D5CDD505-2E9C-101B-9397-08002B2CF9AE}" pid="5" name="OwlsUID">
    <vt:i4>34437</vt:i4>
  </property>
  <property fmtid="{D5CDD505-2E9C-101B-9397-08002B2CF9AE}" pid="6" name="AsAtDate">
    <vt:lpwstr>28 Jan 2009</vt:lpwstr>
  </property>
  <property fmtid="{D5CDD505-2E9C-101B-9397-08002B2CF9AE}" pid="7" name="Suffix">
    <vt:lpwstr>00-a0-04</vt:lpwstr>
  </property>
</Properties>
</file>