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7F" w:rsidRDefault="00E747E9">
      <w:pPr>
        <w:pStyle w:val="WA"/>
      </w:pPr>
      <w:bookmarkStart w:id="0" w:name="_GoBack"/>
      <w:bookmarkEnd w:id="0"/>
      <w:r>
        <w:t>Western Australia</w:t>
      </w:r>
    </w:p>
    <w:p w:rsidR="00C72D7F" w:rsidRDefault="00E747E9">
      <w:pPr>
        <w:pStyle w:val="NameofActRegPage1"/>
        <w:spacing w:before="3760" w:after="4200"/>
      </w:pPr>
      <w:r>
        <w:fldChar w:fldCharType="begin"/>
      </w:r>
      <w:r>
        <w:instrText xml:space="preserve"> STYLEREF "Name Of Act/Reg"</w:instrText>
      </w:r>
      <w:r>
        <w:fldChar w:fldCharType="separate"/>
      </w:r>
      <w:r w:rsidR="00FE4AD2">
        <w:rPr>
          <w:noProof/>
        </w:rPr>
        <w:t>Mine Workers’ Relief (Payments Authorisation) Act 1940</w:t>
      </w:r>
      <w:r>
        <w:fldChar w:fldCharType="end"/>
      </w:r>
    </w:p>
    <w:p w:rsidR="00C72D7F" w:rsidRDefault="00C72D7F">
      <w:pPr>
        <w:jc w:val="center"/>
        <w:rPr>
          <w:b/>
        </w:rPr>
        <w:sectPr w:rsidR="00C72D7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C72D7F" w:rsidRDefault="00E747E9">
      <w:pPr>
        <w:pStyle w:val="WA"/>
      </w:pPr>
      <w:r>
        <w:lastRenderedPageBreak/>
        <w:t>Western Australia</w:t>
      </w:r>
    </w:p>
    <w:p w:rsidR="00C72D7F" w:rsidRDefault="00E747E9">
      <w:pPr>
        <w:pStyle w:val="NameofActRegPage1"/>
      </w:pPr>
      <w:r>
        <w:fldChar w:fldCharType="begin"/>
      </w:r>
      <w:r>
        <w:instrText xml:space="preserve"> STYLEREF "Name Of Act/Reg"</w:instrText>
      </w:r>
      <w:r>
        <w:fldChar w:fldCharType="separate"/>
      </w:r>
      <w:r w:rsidR="00FE4AD2">
        <w:rPr>
          <w:noProof/>
        </w:rPr>
        <w:t>Mine Workers’ Relief (Payments Authorisation) Act 1940</w:t>
      </w:r>
      <w:r>
        <w:fldChar w:fldCharType="end"/>
      </w:r>
    </w:p>
    <w:p w:rsidR="00C72D7F" w:rsidRDefault="00E747E9">
      <w:pPr>
        <w:pStyle w:val="Arrangement"/>
      </w:pPr>
      <w:r>
        <w:t>CONTENTS</w:t>
      </w:r>
    </w:p>
    <w:p w:rsidR="00C72D7F" w:rsidRDefault="00E747E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_Toc411061621 \h </w:instrText>
      </w:r>
      <w:r>
        <w:rPr>
          <w:noProof/>
        </w:rPr>
      </w:r>
      <w:r>
        <w:rPr>
          <w:noProof/>
        </w:rPr>
        <w:fldChar w:fldCharType="separate"/>
      </w:r>
      <w:r w:rsidR="00FE4AD2">
        <w:rPr>
          <w:noProof/>
        </w:rPr>
        <w:t>2</w:t>
      </w:r>
      <w:r>
        <w:rPr>
          <w:noProof/>
        </w:rPr>
        <w:fldChar w:fldCharType="end"/>
      </w:r>
    </w:p>
    <w:p w:rsidR="00C72D7F" w:rsidRDefault="00E747E9">
      <w:pPr>
        <w:pStyle w:val="TOC4"/>
        <w:tabs>
          <w:tab w:val="left" w:pos="1483"/>
        </w:tabs>
        <w:rPr>
          <w:noProof/>
        </w:rPr>
      </w:pPr>
      <w:r>
        <w:rPr>
          <w:noProof/>
        </w:rPr>
        <w:t>2</w:t>
      </w:r>
      <w:r>
        <w:rPr>
          <w:noProof/>
          <w:snapToGrid w:val="0"/>
        </w:rPr>
        <w:t>.</w:t>
      </w:r>
      <w:r>
        <w:rPr>
          <w:noProof/>
        </w:rPr>
        <w:tab/>
      </w:r>
      <w:r>
        <w:rPr>
          <w:noProof/>
          <w:snapToGrid w:val="0"/>
        </w:rPr>
        <w:t>Mine workers’ Relief Board authorized to make certain payments</w:t>
      </w:r>
      <w:r>
        <w:rPr>
          <w:noProof/>
        </w:rPr>
        <w:tab/>
      </w:r>
      <w:r>
        <w:rPr>
          <w:noProof/>
        </w:rPr>
        <w:fldChar w:fldCharType="begin"/>
      </w:r>
      <w:r>
        <w:rPr>
          <w:noProof/>
        </w:rPr>
        <w:instrText xml:space="preserve"> PAGEREF _Toc411061622 \h </w:instrText>
      </w:r>
      <w:r>
        <w:rPr>
          <w:noProof/>
        </w:rPr>
      </w:r>
      <w:r>
        <w:rPr>
          <w:noProof/>
        </w:rPr>
        <w:fldChar w:fldCharType="separate"/>
      </w:r>
      <w:r w:rsidR="00FE4AD2">
        <w:rPr>
          <w:noProof/>
        </w:rPr>
        <w:t>2</w:t>
      </w:r>
      <w:r>
        <w:rPr>
          <w:noProof/>
        </w:rPr>
        <w:fldChar w:fldCharType="end"/>
      </w:r>
    </w:p>
    <w:p w:rsidR="00C72D7F" w:rsidRDefault="00E747E9">
      <w:pPr>
        <w:pStyle w:val="TOC2"/>
        <w:tabs>
          <w:tab w:val="right" w:pos="7086"/>
        </w:tabs>
        <w:rPr>
          <w:noProof/>
        </w:rPr>
      </w:pPr>
      <w:r>
        <w:rPr>
          <w:noProof/>
        </w:rPr>
        <w:t>Schedule</w:t>
      </w:r>
    </w:p>
    <w:p w:rsidR="00C72D7F" w:rsidRDefault="00E747E9">
      <w:pPr>
        <w:pStyle w:val="TOC2"/>
        <w:tabs>
          <w:tab w:val="right" w:pos="7086"/>
        </w:tabs>
        <w:rPr>
          <w:noProof/>
        </w:rPr>
      </w:pPr>
      <w:r>
        <w:rPr>
          <w:noProof/>
        </w:rPr>
        <w:t>NOTES</w:t>
      </w:r>
    </w:p>
    <w:p w:rsidR="00C72D7F" w:rsidRDefault="00E747E9">
      <w:pPr>
        <w:pStyle w:val="TOC2"/>
      </w:pPr>
      <w:r>
        <w:fldChar w:fldCharType="end"/>
      </w:r>
    </w:p>
    <w:p w:rsidR="00C72D7F" w:rsidRDefault="00E747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72D7F" w:rsidRDefault="00C72D7F">
      <w:pPr>
        <w:pStyle w:val="NoteHeading"/>
        <w:sectPr w:rsidR="00C72D7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C72D7F" w:rsidRDefault="00E747E9">
      <w:pPr>
        <w:pStyle w:val="WA"/>
      </w:pPr>
      <w:r>
        <w:lastRenderedPageBreak/>
        <w:t>Western Australia</w:t>
      </w:r>
    </w:p>
    <w:p w:rsidR="00C72D7F" w:rsidRDefault="00E747E9">
      <w:pPr>
        <w:pStyle w:val="NameofActReg"/>
      </w:pPr>
      <w:r>
        <w:t xml:space="preserve">Mine Workers’ Relief (Payments Authorisation) Act 1940 </w:t>
      </w:r>
    </w:p>
    <w:p w:rsidR="00C72D7F" w:rsidRDefault="00E747E9">
      <w:pPr>
        <w:pStyle w:val="LongTitle"/>
        <w:rPr>
          <w:snapToGrid w:val="0"/>
        </w:rPr>
      </w:pPr>
      <w:r>
        <w:rPr>
          <w:snapToGrid w:val="0"/>
        </w:rPr>
        <w:t xml:space="preserve">An Act to authorize certain payments by the Mine Workers’ Relief Board out of the Mine Workers’ Relief Fund as benefits payable under the </w:t>
      </w:r>
      <w:r>
        <w:rPr>
          <w:i/>
          <w:snapToGrid w:val="0"/>
        </w:rPr>
        <w:t>Mine Workers’ Relief Act 1932</w:t>
      </w:r>
      <w:r>
        <w:rPr>
          <w:i/>
          <w:snapToGrid w:val="0"/>
        </w:rPr>
        <w:noBreakHyphen/>
        <w:t>1934</w:t>
      </w:r>
      <w:r>
        <w:rPr>
          <w:snapToGrid w:val="0"/>
        </w:rPr>
        <w:t xml:space="preserve">. </w:t>
      </w:r>
    </w:p>
    <w:p w:rsidR="00C72D7F" w:rsidRDefault="00E747E9">
      <w:pPr>
        <w:pStyle w:val="AssentNote"/>
      </w:pPr>
      <w:r>
        <w:t xml:space="preserve">[Assented to 9 October 1940.] </w:t>
      </w:r>
    </w:p>
    <w:p w:rsidR="00C72D7F" w:rsidRDefault="00E747E9">
      <w:pPr>
        <w:pStyle w:val="Preamble"/>
        <w:rPr>
          <w:snapToGrid w:val="0"/>
        </w:rPr>
      </w:pPr>
      <w:r>
        <w:rPr>
          <w:snapToGrid w:val="0"/>
        </w:rPr>
        <w:t>Preamble</w:t>
      </w:r>
    </w:p>
    <w:p w:rsidR="00C72D7F" w:rsidRDefault="00E747E9">
      <w:pPr>
        <w:pStyle w:val="Enactment"/>
        <w:rPr>
          <w:snapToGrid w:val="0"/>
        </w:rPr>
      </w:pPr>
      <w:r>
        <w:rPr>
          <w:snapToGrid w:val="0"/>
        </w:rPr>
        <w:t xml:space="preserve">Whereas certain persons, being mine workers within the meaning of the </w:t>
      </w:r>
      <w:r>
        <w:rPr>
          <w:i/>
          <w:snapToGrid w:val="0"/>
        </w:rPr>
        <w:t>Mine Workers’ Relief Act 1932</w:t>
      </w:r>
      <w:r>
        <w:rPr>
          <w:i/>
          <w:snapToGrid w:val="0"/>
        </w:rPr>
        <w:noBreakHyphen/>
        <w:t>1934</w:t>
      </w:r>
      <w:r>
        <w:rPr>
          <w:snapToGrid w:val="0"/>
        </w:rPr>
        <w:t xml:space="preserve">, and being the persons named in the first column of the Schedule of this Act, were, prior to their death, entitled to claim from the Mine Workers’ Relief Board out of the Mine Workers’ Relief Fund payment of the amounts set opposite their names respectively in the fourth column of the said Schedule as benefits under the provisions of the said Act but died on the dates set opposite their names respectively in the second column of the said Schedule before they had made such a claim: And whereas, since the death of the said persons their widows, whose names appear in the third column of the said Schedule, have claimed from the Mine Workers’ Relief Board payment out of the Mine Workers’ Relief Fund of the amount which the said deceased persons respectively were, prior to their death, entitled to claim as aforesaid but doubts have arisen as to the power or authority of the Mine Workers’ Relief Board to make such payments of the said widows, either as the legal representatives or as the dependants of the said deceased persons: And whereas other persons, being mine workers as aforesaid and having a right identical with that of the said deceased </w:t>
      </w:r>
      <w:r>
        <w:rPr>
          <w:snapToGrid w:val="0"/>
        </w:rPr>
        <w:lastRenderedPageBreak/>
        <w:t>persons, prior to their death claimed payment in satisfaction of such right from the Mine Workers’ Relief Board and, having died before such payments were made, the payments claimed by them were made to their widows as being entitled thereto: And whereas by reason of the last</w:t>
      </w:r>
      <w:r>
        <w:rPr>
          <w:snapToGrid w:val="0"/>
        </w:rPr>
        <w:noBreakHyphen/>
        <w:t xml:space="preserve">mentioned payments and anomaly exists which is harsh, unfair, and unjust to the widows first hereinbefore mentioned, and it is deemed desirable, expedient, and just therefore to authorize the Mine Workers’ Relief Board to make to the said first hereinbefore mentioned widows the payments which have been claimed by them as aforesaid: Be it therefore enacted by the King’s Most Excellent Majesty, by and with the advice and consent of the Legislative Council and Legislative Assembly of Western Australia, in this present Parliament assembled, and by the authority of the same, as follows: —  </w:t>
      </w:r>
    </w:p>
    <w:p w:rsidR="00C72D7F" w:rsidRDefault="00E747E9">
      <w:pPr>
        <w:pStyle w:val="Heading5"/>
        <w:rPr>
          <w:snapToGrid w:val="0"/>
        </w:rPr>
      </w:pPr>
      <w:bookmarkStart w:id="1" w:name="_Toc411061621"/>
      <w:r>
        <w:rPr>
          <w:rStyle w:val="CharSectno"/>
        </w:rPr>
        <w:t>1</w:t>
      </w:r>
      <w:r>
        <w:rPr>
          <w:snapToGrid w:val="0"/>
        </w:rPr>
        <w:t>.</w:t>
      </w:r>
      <w:r>
        <w:rPr>
          <w:snapToGrid w:val="0"/>
        </w:rPr>
        <w:tab/>
        <w:t>Short Title</w:t>
      </w:r>
      <w:bookmarkEnd w:id="1"/>
      <w:r>
        <w:rPr>
          <w:snapToGrid w:val="0"/>
        </w:rPr>
        <w:t xml:space="preserve"> </w:t>
      </w:r>
    </w:p>
    <w:p w:rsidR="00C72D7F" w:rsidRDefault="00E747E9">
      <w:pPr>
        <w:pStyle w:val="Subsection"/>
        <w:rPr>
          <w:snapToGrid w:val="0"/>
        </w:rPr>
      </w:pPr>
      <w:r>
        <w:rPr>
          <w:snapToGrid w:val="0"/>
        </w:rPr>
        <w:tab/>
      </w:r>
      <w:r>
        <w:rPr>
          <w:snapToGrid w:val="0"/>
        </w:rPr>
        <w:tab/>
        <w:t xml:space="preserve">This Act may be cited as the </w:t>
      </w:r>
      <w:r>
        <w:rPr>
          <w:i/>
          <w:snapToGrid w:val="0"/>
        </w:rPr>
        <w:t>Mine Workers’ Relief (Payments Authorization) Act 1940</w:t>
      </w:r>
      <w:r>
        <w:rPr>
          <w:snapToGrid w:val="0"/>
        </w:rPr>
        <w:t xml:space="preserve">, and shall be read in conjunction with the </w:t>
      </w:r>
      <w:r>
        <w:rPr>
          <w:i/>
          <w:snapToGrid w:val="0"/>
        </w:rPr>
        <w:t>Mine Workers’ Relief Act 1932</w:t>
      </w:r>
      <w:r>
        <w:rPr>
          <w:i/>
          <w:snapToGrid w:val="0"/>
        </w:rPr>
        <w:noBreakHyphen/>
        <w:t>1934</w:t>
      </w:r>
      <w:r>
        <w:rPr>
          <w:snapToGrid w:val="0"/>
        </w:rPr>
        <w:t xml:space="preserve"> (No. 37 of 1932 as reprinted in the appendix to the Sessional Volume of the Statutes for the year 1935), hereinafter referred to as the principal Act.</w:t>
      </w:r>
    </w:p>
    <w:p w:rsidR="00C72D7F" w:rsidRDefault="00E747E9">
      <w:pPr>
        <w:pStyle w:val="Heading5"/>
        <w:rPr>
          <w:snapToGrid w:val="0"/>
        </w:rPr>
      </w:pPr>
      <w:bookmarkStart w:id="2" w:name="_Toc411061622"/>
      <w:r>
        <w:rPr>
          <w:rStyle w:val="CharSectno"/>
        </w:rPr>
        <w:t>2</w:t>
      </w:r>
      <w:r>
        <w:rPr>
          <w:snapToGrid w:val="0"/>
        </w:rPr>
        <w:t>.</w:t>
      </w:r>
      <w:r>
        <w:rPr>
          <w:snapToGrid w:val="0"/>
        </w:rPr>
        <w:tab/>
        <w:t>Mine workers’ Relief Board authorized to make certain payments</w:t>
      </w:r>
      <w:bookmarkEnd w:id="2"/>
      <w:r>
        <w:rPr>
          <w:snapToGrid w:val="0"/>
        </w:rPr>
        <w:t xml:space="preserve"> </w:t>
      </w:r>
    </w:p>
    <w:p w:rsidR="00C72D7F" w:rsidRDefault="00E747E9">
      <w:pPr>
        <w:pStyle w:val="Subsection"/>
        <w:rPr>
          <w:snapToGrid w:val="0"/>
        </w:rPr>
      </w:pPr>
      <w:r>
        <w:rPr>
          <w:snapToGrid w:val="0"/>
        </w:rPr>
        <w:tab/>
      </w:r>
      <w:r>
        <w:rPr>
          <w:snapToGrid w:val="0"/>
        </w:rPr>
        <w:tab/>
        <w:t>The Mine Workers’ Relief Board as constituted under the principal Act is hereby authorized to pay out of the Mine Workers’ Relief Fund established under the principal Act to the persons named in the third column of the Schedule to this Act, being the widows of the persons named in the first column of the said Schedule respectively, who died on the dates set opposite their names respectively in the second column of the said Schedule, the amounts set opposite the names of the said widows respectively in the fourth column of the said Schedule as being benefits under the principal Act to which the said deceased persons here entitled for themselves and their dependants prior to their death.</w:t>
      </w:r>
    </w:p>
    <w:p w:rsidR="00C72D7F" w:rsidRDefault="00C72D7F">
      <w:pPr>
        <w:rPr>
          <w:rStyle w:val="CharDivText"/>
        </w:rPr>
        <w:sectPr w:rsidR="00C72D7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C72D7F" w:rsidRDefault="00E747E9">
      <w:pPr>
        <w:pStyle w:val="yScheduleHeading"/>
      </w:pPr>
      <w:r>
        <w:lastRenderedPageBreak/>
        <w:t xml:space="preserve">Schedule </w:t>
      </w:r>
    </w:p>
    <w:tbl>
      <w:tblPr>
        <w:tblW w:w="0" w:type="auto"/>
        <w:tblInd w:w="373"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8"/>
        <w:gridCol w:w="1775"/>
        <w:gridCol w:w="1862"/>
        <w:gridCol w:w="1871"/>
      </w:tblGrid>
      <w:tr w:rsidR="00C72D7F">
        <w:tc>
          <w:tcPr>
            <w:tcW w:w="1518" w:type="dxa"/>
          </w:tcPr>
          <w:p w:rsidR="00C72D7F" w:rsidRDefault="00E747E9">
            <w:pPr>
              <w:pStyle w:val="yTable"/>
              <w:jc w:val="center"/>
              <w:rPr>
                <w:sz w:val="16"/>
              </w:rPr>
            </w:pPr>
            <w:r>
              <w:rPr>
                <w:sz w:val="16"/>
              </w:rPr>
              <w:t>Name of Deceased Mine Worker</w:t>
            </w:r>
          </w:p>
        </w:tc>
        <w:tc>
          <w:tcPr>
            <w:tcW w:w="1775" w:type="dxa"/>
          </w:tcPr>
          <w:p w:rsidR="00C72D7F" w:rsidRDefault="00E747E9">
            <w:pPr>
              <w:pStyle w:val="yTable"/>
              <w:ind w:left="52"/>
              <w:jc w:val="center"/>
              <w:rPr>
                <w:sz w:val="16"/>
              </w:rPr>
            </w:pPr>
            <w:r>
              <w:rPr>
                <w:sz w:val="16"/>
              </w:rPr>
              <w:t>Date of Death</w:t>
            </w:r>
          </w:p>
        </w:tc>
        <w:tc>
          <w:tcPr>
            <w:tcW w:w="1862" w:type="dxa"/>
          </w:tcPr>
          <w:p w:rsidR="00C72D7F" w:rsidRDefault="00E747E9">
            <w:pPr>
              <w:pStyle w:val="yTable"/>
              <w:ind w:left="66"/>
              <w:jc w:val="center"/>
              <w:rPr>
                <w:sz w:val="16"/>
              </w:rPr>
            </w:pPr>
            <w:r>
              <w:rPr>
                <w:sz w:val="16"/>
              </w:rPr>
              <w:t>Name of Widow of Deceased Mine Worker</w:t>
            </w:r>
          </w:p>
        </w:tc>
        <w:tc>
          <w:tcPr>
            <w:tcW w:w="1871" w:type="dxa"/>
          </w:tcPr>
          <w:p w:rsidR="00C72D7F" w:rsidRDefault="00E747E9">
            <w:pPr>
              <w:pStyle w:val="yTable"/>
              <w:ind w:left="142"/>
              <w:jc w:val="center"/>
              <w:rPr>
                <w:sz w:val="16"/>
              </w:rPr>
            </w:pPr>
            <w:r>
              <w:rPr>
                <w:sz w:val="16"/>
              </w:rPr>
              <w:t>Amount Payable</w:t>
            </w:r>
          </w:p>
        </w:tc>
      </w:tr>
      <w:tr w:rsidR="00C72D7F">
        <w:tc>
          <w:tcPr>
            <w:tcW w:w="1518" w:type="dxa"/>
          </w:tcPr>
          <w:p w:rsidR="00C72D7F" w:rsidRDefault="00C72D7F">
            <w:pPr>
              <w:pStyle w:val="yTable"/>
              <w:rPr>
                <w:sz w:val="16"/>
              </w:rPr>
            </w:pPr>
          </w:p>
        </w:tc>
        <w:tc>
          <w:tcPr>
            <w:tcW w:w="1775" w:type="dxa"/>
          </w:tcPr>
          <w:p w:rsidR="00C72D7F" w:rsidRDefault="00C72D7F">
            <w:pPr>
              <w:pStyle w:val="yTable"/>
              <w:ind w:left="52"/>
              <w:rPr>
                <w:sz w:val="16"/>
              </w:rPr>
            </w:pPr>
          </w:p>
        </w:tc>
        <w:tc>
          <w:tcPr>
            <w:tcW w:w="1862" w:type="dxa"/>
          </w:tcPr>
          <w:p w:rsidR="00C72D7F" w:rsidRDefault="00C72D7F">
            <w:pPr>
              <w:pStyle w:val="yTable"/>
              <w:ind w:left="66"/>
              <w:rPr>
                <w:sz w:val="16"/>
              </w:rPr>
            </w:pPr>
          </w:p>
        </w:tc>
        <w:tc>
          <w:tcPr>
            <w:tcW w:w="1871" w:type="dxa"/>
          </w:tcPr>
          <w:p w:rsidR="00C72D7F" w:rsidRDefault="00E747E9">
            <w:pPr>
              <w:pStyle w:val="yTable"/>
              <w:tabs>
                <w:tab w:val="left" w:pos="630"/>
                <w:tab w:val="left" w:pos="1080"/>
              </w:tabs>
              <w:ind w:left="142"/>
              <w:rPr>
                <w:sz w:val="16"/>
              </w:rPr>
            </w:pPr>
            <w:r>
              <w:rPr>
                <w:sz w:val="16"/>
              </w:rPr>
              <w:t>£</w:t>
            </w:r>
            <w:r>
              <w:rPr>
                <w:sz w:val="16"/>
              </w:rPr>
              <w:tab/>
              <w:t>s.</w:t>
            </w:r>
            <w:r>
              <w:rPr>
                <w:sz w:val="16"/>
              </w:rPr>
              <w:tab/>
              <w:t>d.</w:t>
            </w:r>
          </w:p>
        </w:tc>
      </w:tr>
      <w:tr w:rsidR="00C72D7F">
        <w:tc>
          <w:tcPr>
            <w:tcW w:w="1518" w:type="dxa"/>
          </w:tcPr>
          <w:p w:rsidR="00C72D7F" w:rsidRDefault="00E747E9">
            <w:pPr>
              <w:pStyle w:val="yTable"/>
              <w:rPr>
                <w:sz w:val="16"/>
              </w:rPr>
            </w:pPr>
            <w:r>
              <w:rPr>
                <w:sz w:val="16"/>
              </w:rPr>
              <w:t>Martino Bonazzi.</w:t>
            </w:r>
          </w:p>
        </w:tc>
        <w:tc>
          <w:tcPr>
            <w:tcW w:w="1775" w:type="dxa"/>
          </w:tcPr>
          <w:p w:rsidR="00C72D7F" w:rsidRDefault="00E747E9">
            <w:pPr>
              <w:pStyle w:val="yTable"/>
              <w:ind w:left="52"/>
              <w:rPr>
                <w:sz w:val="16"/>
              </w:rPr>
            </w:pPr>
            <w:r>
              <w:rPr>
                <w:sz w:val="16"/>
              </w:rPr>
              <w:t>26</w:t>
            </w:r>
            <w:r>
              <w:rPr>
                <w:sz w:val="16"/>
                <w:vertAlign w:val="superscript"/>
              </w:rPr>
              <w:t>th</w:t>
            </w:r>
            <w:r>
              <w:rPr>
                <w:sz w:val="16"/>
              </w:rPr>
              <w:t xml:space="preserve"> August, 1933</w:t>
            </w:r>
          </w:p>
        </w:tc>
        <w:tc>
          <w:tcPr>
            <w:tcW w:w="1862" w:type="dxa"/>
          </w:tcPr>
          <w:p w:rsidR="00C72D7F" w:rsidRDefault="00E747E9">
            <w:pPr>
              <w:pStyle w:val="yTable"/>
              <w:ind w:left="66"/>
              <w:rPr>
                <w:sz w:val="16"/>
              </w:rPr>
            </w:pPr>
            <w:r>
              <w:rPr>
                <w:sz w:val="16"/>
              </w:rPr>
              <w:t>Maria Bonazzi.</w:t>
            </w:r>
          </w:p>
        </w:tc>
        <w:tc>
          <w:tcPr>
            <w:tcW w:w="1871" w:type="dxa"/>
          </w:tcPr>
          <w:p w:rsidR="00C72D7F" w:rsidRDefault="00E747E9">
            <w:pPr>
              <w:pStyle w:val="yTable"/>
              <w:tabs>
                <w:tab w:val="left" w:pos="630"/>
                <w:tab w:val="left" w:pos="1080"/>
              </w:tabs>
              <w:ind w:left="142"/>
              <w:rPr>
                <w:sz w:val="16"/>
              </w:rPr>
            </w:pPr>
            <w:r>
              <w:rPr>
                <w:sz w:val="16"/>
              </w:rPr>
              <w:t>10</w:t>
            </w:r>
            <w:r>
              <w:rPr>
                <w:sz w:val="16"/>
              </w:rPr>
              <w:tab/>
              <w:t>1</w:t>
            </w:r>
            <w:r>
              <w:rPr>
                <w:sz w:val="16"/>
              </w:rPr>
              <w:tab/>
              <w:t>3</w:t>
            </w:r>
          </w:p>
        </w:tc>
      </w:tr>
      <w:tr w:rsidR="00C72D7F">
        <w:tc>
          <w:tcPr>
            <w:tcW w:w="1518" w:type="dxa"/>
          </w:tcPr>
          <w:p w:rsidR="00C72D7F" w:rsidRDefault="00E747E9">
            <w:pPr>
              <w:pStyle w:val="yTable"/>
              <w:rPr>
                <w:sz w:val="16"/>
              </w:rPr>
            </w:pPr>
            <w:r>
              <w:rPr>
                <w:sz w:val="16"/>
              </w:rPr>
              <w:t>Richard Cody</w:t>
            </w:r>
          </w:p>
        </w:tc>
        <w:tc>
          <w:tcPr>
            <w:tcW w:w="1775" w:type="dxa"/>
          </w:tcPr>
          <w:p w:rsidR="00C72D7F" w:rsidRDefault="00E747E9">
            <w:pPr>
              <w:pStyle w:val="yTable"/>
              <w:ind w:left="52"/>
              <w:rPr>
                <w:sz w:val="16"/>
              </w:rPr>
            </w:pPr>
            <w:r>
              <w:rPr>
                <w:sz w:val="16"/>
              </w:rPr>
              <w:t>29</w:t>
            </w:r>
            <w:r>
              <w:rPr>
                <w:sz w:val="16"/>
                <w:vertAlign w:val="superscript"/>
              </w:rPr>
              <w:t>th</w:t>
            </w:r>
            <w:r>
              <w:rPr>
                <w:sz w:val="16"/>
              </w:rPr>
              <w:t xml:space="preserve"> August, 1937</w:t>
            </w:r>
          </w:p>
        </w:tc>
        <w:tc>
          <w:tcPr>
            <w:tcW w:w="1862" w:type="dxa"/>
          </w:tcPr>
          <w:p w:rsidR="00C72D7F" w:rsidRDefault="00E747E9">
            <w:pPr>
              <w:pStyle w:val="yTable"/>
              <w:ind w:left="66"/>
              <w:rPr>
                <w:sz w:val="16"/>
              </w:rPr>
            </w:pPr>
            <w:r>
              <w:rPr>
                <w:sz w:val="16"/>
              </w:rPr>
              <w:t>Mabel Cody</w:t>
            </w:r>
          </w:p>
        </w:tc>
        <w:tc>
          <w:tcPr>
            <w:tcW w:w="1871" w:type="dxa"/>
          </w:tcPr>
          <w:p w:rsidR="00C72D7F" w:rsidRDefault="00E747E9">
            <w:pPr>
              <w:pStyle w:val="yTable"/>
              <w:tabs>
                <w:tab w:val="left" w:pos="630"/>
                <w:tab w:val="left" w:pos="1080"/>
              </w:tabs>
              <w:ind w:left="142"/>
              <w:rPr>
                <w:sz w:val="16"/>
              </w:rPr>
            </w:pPr>
            <w:r>
              <w:rPr>
                <w:sz w:val="16"/>
              </w:rPr>
              <w:t>55</w:t>
            </w:r>
            <w:r>
              <w:rPr>
                <w:sz w:val="16"/>
              </w:rPr>
              <w:tab/>
              <w:t>3</w:t>
            </w:r>
            <w:r>
              <w:rPr>
                <w:sz w:val="16"/>
              </w:rPr>
              <w:tab/>
              <w:t>1</w:t>
            </w:r>
          </w:p>
        </w:tc>
      </w:tr>
      <w:tr w:rsidR="00C72D7F">
        <w:tc>
          <w:tcPr>
            <w:tcW w:w="1518" w:type="dxa"/>
          </w:tcPr>
          <w:p w:rsidR="00C72D7F" w:rsidRDefault="00E747E9">
            <w:pPr>
              <w:pStyle w:val="yTable"/>
              <w:rPr>
                <w:sz w:val="16"/>
              </w:rPr>
            </w:pPr>
            <w:r>
              <w:rPr>
                <w:sz w:val="16"/>
              </w:rPr>
              <w:t>Ernest John Goldsworthy</w:t>
            </w:r>
          </w:p>
        </w:tc>
        <w:tc>
          <w:tcPr>
            <w:tcW w:w="1775" w:type="dxa"/>
          </w:tcPr>
          <w:p w:rsidR="00C72D7F" w:rsidRDefault="00E747E9">
            <w:pPr>
              <w:pStyle w:val="yTable"/>
              <w:ind w:left="52"/>
              <w:rPr>
                <w:sz w:val="16"/>
              </w:rPr>
            </w:pPr>
            <w:r>
              <w:rPr>
                <w:sz w:val="16"/>
              </w:rPr>
              <w:t>18</w:t>
            </w:r>
            <w:r>
              <w:rPr>
                <w:sz w:val="16"/>
                <w:vertAlign w:val="superscript"/>
              </w:rPr>
              <w:t>th</w:t>
            </w:r>
            <w:r>
              <w:rPr>
                <w:sz w:val="16"/>
              </w:rPr>
              <w:t xml:space="preserve"> June, 1935</w:t>
            </w:r>
          </w:p>
        </w:tc>
        <w:tc>
          <w:tcPr>
            <w:tcW w:w="1862" w:type="dxa"/>
          </w:tcPr>
          <w:p w:rsidR="00C72D7F" w:rsidRDefault="00E747E9">
            <w:pPr>
              <w:pStyle w:val="yTable"/>
              <w:ind w:left="66"/>
              <w:rPr>
                <w:sz w:val="16"/>
              </w:rPr>
            </w:pPr>
            <w:r>
              <w:rPr>
                <w:sz w:val="16"/>
              </w:rPr>
              <w:t>Clara Goldsworthy.</w:t>
            </w:r>
          </w:p>
        </w:tc>
        <w:tc>
          <w:tcPr>
            <w:tcW w:w="1871" w:type="dxa"/>
          </w:tcPr>
          <w:p w:rsidR="00C72D7F" w:rsidRDefault="00E747E9">
            <w:pPr>
              <w:pStyle w:val="yTable"/>
              <w:tabs>
                <w:tab w:val="left" w:pos="630"/>
                <w:tab w:val="left" w:pos="1080"/>
              </w:tabs>
              <w:ind w:left="142"/>
              <w:rPr>
                <w:sz w:val="16"/>
              </w:rPr>
            </w:pPr>
            <w:r>
              <w:rPr>
                <w:sz w:val="16"/>
              </w:rPr>
              <w:t>6</w:t>
            </w:r>
            <w:r>
              <w:rPr>
                <w:sz w:val="16"/>
              </w:rPr>
              <w:tab/>
              <w:t>3</w:t>
            </w:r>
            <w:r>
              <w:rPr>
                <w:sz w:val="16"/>
              </w:rPr>
              <w:tab/>
              <w:t>7</w:t>
            </w:r>
          </w:p>
        </w:tc>
      </w:tr>
      <w:tr w:rsidR="00C72D7F">
        <w:tc>
          <w:tcPr>
            <w:tcW w:w="1518" w:type="dxa"/>
          </w:tcPr>
          <w:p w:rsidR="00C72D7F" w:rsidRDefault="00E747E9">
            <w:pPr>
              <w:pStyle w:val="yTable"/>
              <w:rPr>
                <w:sz w:val="16"/>
              </w:rPr>
            </w:pPr>
            <w:r>
              <w:rPr>
                <w:sz w:val="16"/>
              </w:rPr>
              <w:t>Frederick William Jenkin</w:t>
            </w:r>
          </w:p>
        </w:tc>
        <w:tc>
          <w:tcPr>
            <w:tcW w:w="1775" w:type="dxa"/>
          </w:tcPr>
          <w:p w:rsidR="00C72D7F" w:rsidRDefault="00E747E9">
            <w:pPr>
              <w:pStyle w:val="yTable"/>
              <w:ind w:left="52"/>
              <w:rPr>
                <w:sz w:val="16"/>
              </w:rPr>
            </w:pPr>
            <w:r>
              <w:rPr>
                <w:sz w:val="16"/>
              </w:rPr>
              <w:t>22</w:t>
            </w:r>
            <w:r>
              <w:rPr>
                <w:sz w:val="16"/>
                <w:vertAlign w:val="superscript"/>
              </w:rPr>
              <w:t>nd</w:t>
            </w:r>
            <w:r>
              <w:rPr>
                <w:sz w:val="16"/>
              </w:rPr>
              <w:t xml:space="preserve"> October, 1935</w:t>
            </w:r>
          </w:p>
        </w:tc>
        <w:tc>
          <w:tcPr>
            <w:tcW w:w="1862" w:type="dxa"/>
          </w:tcPr>
          <w:p w:rsidR="00C72D7F" w:rsidRDefault="00E747E9">
            <w:pPr>
              <w:pStyle w:val="yTable"/>
              <w:ind w:left="66"/>
              <w:rPr>
                <w:sz w:val="16"/>
              </w:rPr>
            </w:pPr>
            <w:r>
              <w:rPr>
                <w:sz w:val="16"/>
              </w:rPr>
              <w:t>Annie Jenkin.</w:t>
            </w:r>
          </w:p>
        </w:tc>
        <w:tc>
          <w:tcPr>
            <w:tcW w:w="1871" w:type="dxa"/>
          </w:tcPr>
          <w:p w:rsidR="00C72D7F" w:rsidRDefault="00E747E9">
            <w:pPr>
              <w:pStyle w:val="yTable"/>
              <w:tabs>
                <w:tab w:val="left" w:pos="630"/>
                <w:tab w:val="left" w:pos="1080"/>
              </w:tabs>
              <w:ind w:left="142"/>
              <w:rPr>
                <w:sz w:val="16"/>
              </w:rPr>
            </w:pPr>
            <w:r>
              <w:rPr>
                <w:sz w:val="16"/>
              </w:rPr>
              <w:t>18</w:t>
            </w:r>
            <w:r>
              <w:rPr>
                <w:sz w:val="16"/>
              </w:rPr>
              <w:tab/>
              <w:t>2</w:t>
            </w:r>
            <w:r>
              <w:rPr>
                <w:sz w:val="16"/>
              </w:rPr>
              <w:tab/>
              <w:t>7</w:t>
            </w:r>
          </w:p>
        </w:tc>
      </w:tr>
      <w:tr w:rsidR="00C72D7F">
        <w:tc>
          <w:tcPr>
            <w:tcW w:w="1518" w:type="dxa"/>
          </w:tcPr>
          <w:p w:rsidR="00C72D7F" w:rsidRDefault="00E747E9">
            <w:pPr>
              <w:pStyle w:val="yTable"/>
              <w:rPr>
                <w:sz w:val="16"/>
              </w:rPr>
            </w:pPr>
            <w:r>
              <w:rPr>
                <w:sz w:val="16"/>
              </w:rPr>
              <w:t>Joseph Lee.</w:t>
            </w:r>
          </w:p>
        </w:tc>
        <w:tc>
          <w:tcPr>
            <w:tcW w:w="1775" w:type="dxa"/>
          </w:tcPr>
          <w:p w:rsidR="00C72D7F" w:rsidRDefault="00E747E9">
            <w:pPr>
              <w:pStyle w:val="yTable"/>
              <w:ind w:left="52"/>
              <w:rPr>
                <w:sz w:val="16"/>
              </w:rPr>
            </w:pPr>
            <w:r>
              <w:rPr>
                <w:sz w:val="16"/>
              </w:rPr>
              <w:t>9</w:t>
            </w:r>
            <w:r>
              <w:rPr>
                <w:sz w:val="16"/>
                <w:vertAlign w:val="superscript"/>
              </w:rPr>
              <w:t>th</w:t>
            </w:r>
            <w:r>
              <w:rPr>
                <w:sz w:val="16"/>
              </w:rPr>
              <w:t xml:space="preserve"> July, 1938</w:t>
            </w:r>
          </w:p>
        </w:tc>
        <w:tc>
          <w:tcPr>
            <w:tcW w:w="1862" w:type="dxa"/>
          </w:tcPr>
          <w:p w:rsidR="00C72D7F" w:rsidRDefault="00E747E9">
            <w:pPr>
              <w:pStyle w:val="yTable"/>
              <w:ind w:left="66"/>
              <w:rPr>
                <w:sz w:val="16"/>
              </w:rPr>
            </w:pPr>
            <w:r>
              <w:rPr>
                <w:sz w:val="16"/>
              </w:rPr>
              <w:t>Christina Jane Lee</w:t>
            </w:r>
          </w:p>
        </w:tc>
        <w:tc>
          <w:tcPr>
            <w:tcW w:w="1871" w:type="dxa"/>
          </w:tcPr>
          <w:p w:rsidR="00C72D7F" w:rsidRDefault="00E747E9">
            <w:pPr>
              <w:pStyle w:val="yTable"/>
              <w:tabs>
                <w:tab w:val="left" w:pos="630"/>
                <w:tab w:val="left" w:pos="1080"/>
              </w:tabs>
              <w:ind w:left="142"/>
              <w:rPr>
                <w:sz w:val="16"/>
              </w:rPr>
            </w:pPr>
            <w:r>
              <w:rPr>
                <w:sz w:val="16"/>
              </w:rPr>
              <w:t>82</w:t>
            </w:r>
            <w:r>
              <w:rPr>
                <w:sz w:val="16"/>
              </w:rPr>
              <w:tab/>
              <w:t>17</w:t>
            </w:r>
            <w:r>
              <w:rPr>
                <w:sz w:val="16"/>
              </w:rPr>
              <w:tab/>
              <w:t>8</w:t>
            </w:r>
          </w:p>
        </w:tc>
      </w:tr>
      <w:tr w:rsidR="00C72D7F">
        <w:tc>
          <w:tcPr>
            <w:tcW w:w="1518" w:type="dxa"/>
          </w:tcPr>
          <w:p w:rsidR="00C72D7F" w:rsidRDefault="00E747E9">
            <w:pPr>
              <w:pStyle w:val="yTable"/>
              <w:rPr>
                <w:sz w:val="16"/>
              </w:rPr>
            </w:pPr>
            <w:r>
              <w:rPr>
                <w:sz w:val="16"/>
              </w:rPr>
              <w:t>William Giles Richards</w:t>
            </w:r>
          </w:p>
        </w:tc>
        <w:tc>
          <w:tcPr>
            <w:tcW w:w="1775" w:type="dxa"/>
          </w:tcPr>
          <w:p w:rsidR="00C72D7F" w:rsidRDefault="00E747E9">
            <w:pPr>
              <w:pStyle w:val="yTable"/>
              <w:ind w:left="52"/>
              <w:rPr>
                <w:sz w:val="16"/>
              </w:rPr>
            </w:pPr>
            <w:r>
              <w:rPr>
                <w:sz w:val="16"/>
              </w:rPr>
              <w:t>8</w:t>
            </w:r>
            <w:r>
              <w:rPr>
                <w:sz w:val="16"/>
                <w:vertAlign w:val="superscript"/>
              </w:rPr>
              <w:t>th</w:t>
            </w:r>
            <w:r>
              <w:rPr>
                <w:sz w:val="16"/>
              </w:rPr>
              <w:t xml:space="preserve"> August, 1935</w:t>
            </w:r>
          </w:p>
        </w:tc>
        <w:tc>
          <w:tcPr>
            <w:tcW w:w="1862" w:type="dxa"/>
          </w:tcPr>
          <w:p w:rsidR="00C72D7F" w:rsidRDefault="00E747E9">
            <w:pPr>
              <w:pStyle w:val="yTable"/>
              <w:ind w:left="66"/>
              <w:rPr>
                <w:sz w:val="16"/>
              </w:rPr>
            </w:pPr>
            <w:r>
              <w:rPr>
                <w:sz w:val="16"/>
              </w:rPr>
              <w:t>Mary Adelaide Elizabeth Richards</w:t>
            </w:r>
          </w:p>
        </w:tc>
        <w:tc>
          <w:tcPr>
            <w:tcW w:w="1871" w:type="dxa"/>
          </w:tcPr>
          <w:p w:rsidR="00C72D7F" w:rsidRDefault="00E747E9">
            <w:pPr>
              <w:pStyle w:val="yTable"/>
              <w:tabs>
                <w:tab w:val="left" w:pos="630"/>
                <w:tab w:val="left" w:pos="1080"/>
              </w:tabs>
              <w:ind w:left="142"/>
              <w:rPr>
                <w:sz w:val="16"/>
              </w:rPr>
            </w:pPr>
            <w:r>
              <w:rPr>
                <w:sz w:val="16"/>
              </w:rPr>
              <w:t>14</w:t>
            </w:r>
            <w:r>
              <w:rPr>
                <w:sz w:val="16"/>
              </w:rPr>
              <w:tab/>
              <w:t>9</w:t>
            </w:r>
            <w:r>
              <w:rPr>
                <w:sz w:val="16"/>
              </w:rPr>
              <w:tab/>
              <w:t>9</w:t>
            </w:r>
          </w:p>
        </w:tc>
      </w:tr>
    </w:tbl>
    <w:p w:rsidR="00C72D7F" w:rsidRDefault="00C72D7F">
      <w:pPr>
        <w:sectPr w:rsidR="00C72D7F">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C72D7F" w:rsidRDefault="00E747E9">
      <w:pPr>
        <w:pStyle w:val="nHeading2"/>
      </w:pPr>
      <w:r>
        <w:lastRenderedPageBreak/>
        <w:t>Notes</w:t>
      </w:r>
    </w:p>
    <w:p w:rsidR="00C72D7F" w:rsidRDefault="00E747E9">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Mine Workers’ Relief (Payments Authorisation) Act 1940</w:t>
      </w:r>
      <w:r>
        <w:rPr>
          <w:snapToGrid w:val="0"/>
        </w:rPr>
        <w:t xml:space="preserve"> and includes all amendments effected by the other Acts referred to in the following Table.</w:t>
      </w:r>
    </w:p>
    <w:p w:rsidR="00C72D7F" w:rsidRDefault="00E747E9">
      <w:pPr>
        <w:pStyle w:val="nHeading3"/>
        <w:rPr>
          <w:snapToGrid w:val="0"/>
        </w:rPr>
      </w:pPr>
      <w:r>
        <w:rPr>
          <w:snapToGrid w:val="0"/>
        </w:rPr>
        <w:t>Compilation table</w:t>
      </w:r>
    </w:p>
    <w:tbl>
      <w:tblPr>
        <w:tblW w:w="7087"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C72D7F">
        <w:trPr>
          <w:tblHeader/>
        </w:trPr>
        <w:tc>
          <w:tcPr>
            <w:tcW w:w="2268" w:type="dxa"/>
            <w:tcBorders>
              <w:top w:val="single" w:sz="8" w:space="0" w:color="auto"/>
              <w:bottom w:val="single" w:sz="8" w:space="0" w:color="auto"/>
            </w:tcBorders>
          </w:tcPr>
          <w:p w:rsidR="00C72D7F" w:rsidRDefault="00E747E9">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C72D7F" w:rsidRDefault="00E747E9">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C72D7F" w:rsidRDefault="00E747E9">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C72D7F" w:rsidRDefault="00E747E9">
            <w:pPr>
              <w:pStyle w:val="nTable"/>
              <w:spacing w:before="40" w:after="40"/>
              <w:rPr>
                <w:b/>
                <w:sz w:val="19"/>
              </w:rPr>
            </w:pPr>
            <w:r>
              <w:rPr>
                <w:b/>
                <w:sz w:val="19"/>
              </w:rPr>
              <w:t>Commencement</w:t>
            </w:r>
          </w:p>
        </w:tc>
      </w:tr>
      <w:tr w:rsidR="00C72D7F">
        <w:tblPrEx>
          <w:tblBorders>
            <w:top w:val="none" w:sz="0" w:space="0" w:color="auto"/>
            <w:bottom w:val="none" w:sz="0" w:space="0" w:color="auto"/>
          </w:tblBorders>
        </w:tblPrEx>
        <w:tc>
          <w:tcPr>
            <w:tcW w:w="2268" w:type="dxa"/>
            <w:tcBorders>
              <w:top w:val="single" w:sz="8" w:space="0" w:color="auto"/>
              <w:bottom w:val="single" w:sz="4" w:space="0" w:color="auto"/>
            </w:tcBorders>
          </w:tcPr>
          <w:p w:rsidR="00C72D7F" w:rsidRDefault="00E747E9">
            <w:pPr>
              <w:pStyle w:val="nTable"/>
              <w:spacing w:before="40" w:after="40"/>
              <w:rPr>
                <w:spacing w:val="-2"/>
                <w:sz w:val="19"/>
              </w:rPr>
            </w:pPr>
            <w:r>
              <w:rPr>
                <w:i/>
                <w:spacing w:val="-2"/>
                <w:sz w:val="19"/>
              </w:rPr>
              <w:t>Mine Workers’ Relief (Payments Authorisation) Act 1940</w:t>
            </w:r>
          </w:p>
        </w:tc>
        <w:tc>
          <w:tcPr>
            <w:tcW w:w="1134" w:type="dxa"/>
            <w:tcBorders>
              <w:top w:val="single" w:sz="8" w:space="0" w:color="auto"/>
              <w:bottom w:val="single" w:sz="4" w:space="0" w:color="auto"/>
            </w:tcBorders>
          </w:tcPr>
          <w:p w:rsidR="00C72D7F" w:rsidRDefault="00E747E9">
            <w:pPr>
              <w:pStyle w:val="nTable"/>
              <w:spacing w:before="40" w:after="40"/>
              <w:rPr>
                <w:spacing w:val="-2"/>
                <w:sz w:val="19"/>
              </w:rPr>
            </w:pPr>
            <w:r>
              <w:rPr>
                <w:spacing w:val="-2"/>
                <w:sz w:val="19"/>
              </w:rPr>
              <w:t>5 of 1940</w:t>
            </w:r>
          </w:p>
        </w:tc>
        <w:tc>
          <w:tcPr>
            <w:tcW w:w="1134" w:type="dxa"/>
            <w:tcBorders>
              <w:top w:val="single" w:sz="8" w:space="0" w:color="auto"/>
              <w:bottom w:val="single" w:sz="4" w:space="0" w:color="auto"/>
            </w:tcBorders>
          </w:tcPr>
          <w:p w:rsidR="00C72D7F" w:rsidRDefault="00E747E9">
            <w:pPr>
              <w:pStyle w:val="nTable"/>
              <w:spacing w:before="40" w:after="40"/>
              <w:rPr>
                <w:sz w:val="19"/>
              </w:rPr>
            </w:pPr>
            <w:r>
              <w:rPr>
                <w:spacing w:val="-2"/>
                <w:sz w:val="19"/>
              </w:rPr>
              <w:t>9 Oct 1940</w:t>
            </w:r>
          </w:p>
        </w:tc>
        <w:tc>
          <w:tcPr>
            <w:tcW w:w="2551" w:type="dxa"/>
            <w:tcBorders>
              <w:top w:val="single" w:sz="8" w:space="0" w:color="auto"/>
              <w:bottom w:val="single" w:sz="4" w:space="0" w:color="auto"/>
            </w:tcBorders>
          </w:tcPr>
          <w:p w:rsidR="00C72D7F" w:rsidRDefault="00E747E9">
            <w:pPr>
              <w:pStyle w:val="nTable"/>
              <w:spacing w:before="40" w:after="40"/>
              <w:rPr>
                <w:sz w:val="19"/>
              </w:rPr>
            </w:pPr>
            <w:r>
              <w:rPr>
                <w:spacing w:val="-2"/>
                <w:sz w:val="19"/>
              </w:rPr>
              <w:t>9 Oct 1940</w:t>
            </w:r>
          </w:p>
        </w:tc>
      </w:tr>
    </w:tbl>
    <w:p w:rsidR="00C72D7F" w:rsidRDefault="00C72D7F"/>
    <w:p w:rsidR="00C72D7F" w:rsidRDefault="00C72D7F">
      <w:pPr>
        <w:sectPr w:rsidR="00C72D7F">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C72D7F" w:rsidRDefault="00C72D7F"/>
    <w:sectPr w:rsidR="00C72D7F">
      <w:headerReference w:type="even" r:id="rId32"/>
      <w:headerReference w:type="default" r:id="rId33"/>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7F" w:rsidRDefault="00E747E9">
      <w:r>
        <w:separator/>
      </w:r>
    </w:p>
  </w:endnote>
  <w:endnote w:type="continuationSeparator" w:id="0">
    <w:p w:rsidR="00C72D7F" w:rsidRDefault="00E7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C72D7F">
    <w:pPr>
      <w:pStyle w:val="Footer"/>
      <w:tabs>
        <w:tab w:val="clear" w:pos="4153"/>
        <w:tab w:val="right" w:pos="7088"/>
      </w:tabs>
      <w:rPr>
        <w:rStyle w:val="PageNumber"/>
      </w:rPr>
    </w:pPr>
  </w:p>
  <w:p w:rsidR="00C72D7F" w:rsidRDefault="00E74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4A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4AD2">
      <w:rPr>
        <w:rFonts w:ascii="Arial" w:hAnsi="Arial" w:cs="Arial"/>
        <w:sz w:val="20"/>
        <w:lang w:val="en-US"/>
      </w:rPr>
      <w:t>09 Oct 1940</w:t>
    </w:r>
    <w:r>
      <w:rPr>
        <w:rFonts w:ascii="Arial" w:hAnsi="Arial" w:cs="Arial"/>
        <w:sz w:val="20"/>
        <w:lang w:val="en-US"/>
      </w:rPr>
      <w:fldChar w:fldCharType="end"/>
    </w:r>
  </w:p>
  <w:p w:rsidR="00C72D7F" w:rsidRDefault="00E747E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C72D7F">
    <w:pPr>
      <w:pStyle w:val="Footer"/>
      <w:tabs>
        <w:tab w:val="clear" w:pos="4153"/>
        <w:tab w:val="right" w:pos="7088"/>
      </w:tabs>
      <w:rPr>
        <w:rStyle w:val="PageNumber"/>
      </w:rPr>
    </w:pPr>
  </w:p>
  <w:p w:rsidR="00C72D7F" w:rsidRDefault="00E74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4AD2">
      <w:rPr>
        <w:rFonts w:ascii="Arial" w:hAnsi="Arial" w:cs="Arial"/>
        <w:sz w:val="20"/>
        <w:lang w:val="en-US"/>
      </w:rPr>
      <w:t>09 Oct 1940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4A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72D7F" w:rsidRDefault="00E747E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C72D7F">
    <w:pPr>
      <w:pStyle w:val="Footer"/>
      <w:tabs>
        <w:tab w:val="clear" w:pos="4153"/>
        <w:tab w:val="right" w:pos="7088"/>
      </w:tabs>
      <w:rPr>
        <w:rStyle w:val="PageNumber"/>
      </w:rPr>
    </w:pPr>
  </w:p>
  <w:p w:rsidR="00C72D7F" w:rsidRDefault="00E74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4AD2">
      <w:rPr>
        <w:rFonts w:ascii="Arial" w:hAnsi="Arial" w:cs="Arial"/>
        <w:sz w:val="20"/>
        <w:lang w:val="en-US"/>
      </w:rPr>
      <w:t>09 Oct 1940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4A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C72D7F" w:rsidRDefault="00E747E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C72D7F">
    <w:pPr>
      <w:pStyle w:val="Footer"/>
      <w:tabs>
        <w:tab w:val="clear" w:pos="4153"/>
        <w:tab w:val="right" w:pos="7088"/>
      </w:tabs>
      <w:rPr>
        <w:rStyle w:val="PageNumber"/>
      </w:rPr>
    </w:pPr>
  </w:p>
  <w:p w:rsidR="00C72D7F" w:rsidRDefault="00E74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4A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4AD2">
      <w:rPr>
        <w:rFonts w:ascii="Arial" w:hAnsi="Arial" w:cs="Arial"/>
        <w:sz w:val="20"/>
        <w:lang w:val="en-US"/>
      </w:rPr>
      <w:t>09 Oct 1940</w:t>
    </w:r>
    <w:r>
      <w:rPr>
        <w:rFonts w:ascii="Arial" w:hAnsi="Arial" w:cs="Arial"/>
        <w:sz w:val="20"/>
        <w:lang w:val="en-US"/>
      </w:rPr>
      <w:fldChar w:fldCharType="end"/>
    </w:r>
  </w:p>
  <w:p w:rsidR="00C72D7F" w:rsidRDefault="00E747E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C72D7F">
    <w:pPr>
      <w:pStyle w:val="Footer"/>
      <w:tabs>
        <w:tab w:val="clear" w:pos="4153"/>
        <w:tab w:val="right" w:pos="7088"/>
      </w:tabs>
      <w:rPr>
        <w:rStyle w:val="PageNumber"/>
      </w:rPr>
    </w:pPr>
  </w:p>
  <w:p w:rsidR="00C72D7F" w:rsidRDefault="00E74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4AD2">
      <w:rPr>
        <w:rFonts w:ascii="Arial" w:hAnsi="Arial" w:cs="Arial"/>
        <w:sz w:val="20"/>
        <w:lang w:val="en-US"/>
      </w:rPr>
      <w:t>09 Oct 1940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4A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72D7F" w:rsidRDefault="00E747E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C72D7F">
    <w:pPr>
      <w:pStyle w:val="Footer"/>
      <w:tabs>
        <w:tab w:val="clear" w:pos="4153"/>
        <w:tab w:val="right" w:pos="7088"/>
      </w:tabs>
      <w:rPr>
        <w:rStyle w:val="PageNumber"/>
      </w:rPr>
    </w:pPr>
  </w:p>
  <w:p w:rsidR="00C72D7F" w:rsidRDefault="00E74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4AD2">
      <w:rPr>
        <w:rFonts w:ascii="Arial" w:hAnsi="Arial" w:cs="Arial"/>
        <w:sz w:val="20"/>
        <w:lang w:val="en-US"/>
      </w:rPr>
      <w:t>09 Oct 1940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4A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E4AD2">
      <w:rPr>
        <w:rStyle w:val="PageNumber"/>
        <w:rFonts w:ascii="Arial" w:hAnsi="Arial" w:cs="Arial"/>
        <w:noProof/>
      </w:rPr>
      <w:t>i</w:t>
    </w:r>
    <w:r>
      <w:rPr>
        <w:rStyle w:val="PageNumber"/>
        <w:rFonts w:ascii="Arial" w:hAnsi="Arial" w:cs="Arial"/>
      </w:rPr>
      <w:fldChar w:fldCharType="end"/>
    </w:r>
  </w:p>
  <w:p w:rsidR="00C72D7F" w:rsidRDefault="00E747E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C72D7F">
    <w:pPr>
      <w:pStyle w:val="Footer"/>
      <w:tabs>
        <w:tab w:val="clear" w:pos="4153"/>
        <w:tab w:val="right" w:pos="7088"/>
      </w:tabs>
      <w:rPr>
        <w:rStyle w:val="PageNumber"/>
      </w:rPr>
    </w:pPr>
  </w:p>
  <w:p w:rsidR="00C72D7F" w:rsidRDefault="00E74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4AD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4A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4AD2">
      <w:rPr>
        <w:rFonts w:ascii="Arial" w:hAnsi="Arial" w:cs="Arial"/>
        <w:sz w:val="20"/>
        <w:lang w:val="en-US"/>
      </w:rPr>
      <w:t>09 Oct 1940</w:t>
    </w:r>
    <w:r>
      <w:rPr>
        <w:rFonts w:ascii="Arial" w:hAnsi="Arial" w:cs="Arial"/>
        <w:sz w:val="20"/>
        <w:lang w:val="en-US"/>
      </w:rPr>
      <w:fldChar w:fldCharType="end"/>
    </w:r>
    <w:r>
      <w:rPr>
        <w:rFonts w:ascii="Arial" w:hAnsi="Arial" w:cs="Arial"/>
        <w:sz w:val="20"/>
        <w:lang w:val="en-US"/>
      </w:rPr>
      <w:t xml:space="preserve"> </w:t>
    </w:r>
  </w:p>
  <w:p w:rsidR="00C72D7F" w:rsidRDefault="00E747E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C72D7F">
    <w:pPr>
      <w:pStyle w:val="Footer"/>
      <w:tabs>
        <w:tab w:val="clear" w:pos="4153"/>
        <w:tab w:val="right" w:pos="7088"/>
      </w:tabs>
      <w:rPr>
        <w:rStyle w:val="PageNumber"/>
      </w:rPr>
    </w:pPr>
  </w:p>
  <w:p w:rsidR="00C72D7F" w:rsidRDefault="00E74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4AD2">
      <w:rPr>
        <w:rFonts w:ascii="Arial" w:hAnsi="Arial" w:cs="Arial"/>
        <w:sz w:val="20"/>
        <w:lang w:val="en-US"/>
      </w:rPr>
      <w:t>09 Oct 1940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4A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4AD2">
      <w:rPr>
        <w:rStyle w:val="CharPageNo"/>
        <w:rFonts w:ascii="Arial" w:hAnsi="Arial"/>
        <w:noProof/>
      </w:rPr>
      <w:t>3</w:t>
    </w:r>
    <w:r>
      <w:rPr>
        <w:rStyle w:val="CharPageNo"/>
        <w:rFonts w:ascii="Arial" w:hAnsi="Arial"/>
      </w:rPr>
      <w:fldChar w:fldCharType="end"/>
    </w:r>
  </w:p>
  <w:p w:rsidR="00C72D7F" w:rsidRDefault="00E747E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C72D7F">
    <w:pPr>
      <w:pStyle w:val="Footer"/>
      <w:tabs>
        <w:tab w:val="clear" w:pos="4153"/>
        <w:tab w:val="right" w:pos="7088"/>
      </w:tabs>
      <w:rPr>
        <w:rStyle w:val="PageNumber"/>
      </w:rPr>
    </w:pPr>
  </w:p>
  <w:p w:rsidR="00C72D7F" w:rsidRDefault="00E747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4AD2">
      <w:rPr>
        <w:rFonts w:ascii="Arial" w:hAnsi="Arial" w:cs="Arial"/>
        <w:sz w:val="20"/>
        <w:lang w:val="en-US"/>
      </w:rPr>
      <w:t>09 Oct 1940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4AD2">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4AD2">
      <w:rPr>
        <w:rStyle w:val="CharPageNo"/>
        <w:rFonts w:ascii="Arial" w:hAnsi="Arial"/>
        <w:noProof/>
      </w:rPr>
      <w:t>1</w:t>
    </w:r>
    <w:r>
      <w:rPr>
        <w:rStyle w:val="CharPageNo"/>
        <w:rFonts w:ascii="Arial" w:hAnsi="Arial"/>
      </w:rPr>
      <w:fldChar w:fldCharType="end"/>
    </w:r>
  </w:p>
  <w:p w:rsidR="00C72D7F" w:rsidRDefault="00E747E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7F" w:rsidRDefault="00E747E9">
      <w:r>
        <w:separator/>
      </w:r>
    </w:p>
  </w:footnote>
  <w:footnote w:type="continuationSeparator" w:id="0">
    <w:p w:rsidR="00C72D7F" w:rsidRDefault="00E74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E747E9">
    <w:pPr>
      <w:pStyle w:val="headerpartodd"/>
      <w:ind w:left="0" w:firstLine="0"/>
      <w:rPr>
        <w:i/>
      </w:rPr>
    </w:pPr>
    <w:r>
      <w:rPr>
        <w:i/>
      </w:rPr>
      <w:fldChar w:fldCharType="begin"/>
    </w:r>
    <w:r>
      <w:rPr>
        <w:i/>
      </w:rPr>
      <w:instrText xml:space="preserve"> Styleref "Name of Act/Reg" </w:instrText>
    </w:r>
    <w:r>
      <w:rPr>
        <w:i/>
      </w:rPr>
      <w:fldChar w:fldCharType="separate"/>
    </w:r>
    <w:r w:rsidR="00FE4AD2">
      <w:rPr>
        <w:i/>
        <w:noProof/>
      </w:rPr>
      <w:t>Mine Workers’ Relief (Payments Authorisation) Act 1940</w:t>
    </w:r>
    <w:r>
      <w:rPr>
        <w:i/>
      </w:rPr>
      <w:fldChar w:fldCharType="end"/>
    </w:r>
  </w:p>
  <w:p w:rsidR="00C72D7F" w:rsidRDefault="00E747E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72D7F" w:rsidRDefault="00E747E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72D7F" w:rsidRDefault="00C72D7F">
    <w:pPr>
      <w:pStyle w:val="headerpart"/>
      <w:rPr>
        <w:sz w:val="24"/>
      </w:rPr>
    </w:pPr>
  </w:p>
  <w:p w:rsidR="00C72D7F" w:rsidRDefault="00C72D7F">
    <w:pPr>
      <w:pBdr>
        <w:bottom w:val="single" w:sz="6" w:space="1" w:color="auto"/>
      </w:pBdr>
      <w:rPr>
        <w:b/>
      </w:rPr>
    </w:pPr>
  </w:p>
  <w:p w:rsidR="00C72D7F" w:rsidRDefault="00C72D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72D7F">
      <w:trPr>
        <w:cantSplit/>
      </w:trPr>
      <w:tc>
        <w:tcPr>
          <w:tcW w:w="7312" w:type="dxa"/>
          <w:gridSpan w:val="2"/>
        </w:tcPr>
        <w:p w:rsidR="00C72D7F" w:rsidRDefault="00E747E9">
          <w:pPr>
            <w:pStyle w:val="HeaderActNameLeft"/>
          </w:pPr>
          <w:fldSimple w:instr=" Styleref &quot;Name of Act/Reg&quot; ">
            <w:r w:rsidR="00FE4AD2">
              <w:rPr>
                <w:noProof/>
              </w:rPr>
              <w:t>Mine Workers’ Relief (Payments Authorisation) Act 1940</w:t>
            </w:r>
          </w:fldSimple>
        </w:p>
      </w:tc>
    </w:tr>
    <w:tr w:rsidR="00C72D7F">
      <w:tc>
        <w:tcPr>
          <w:tcW w:w="1548" w:type="dxa"/>
        </w:tcPr>
        <w:p w:rsidR="00C72D7F" w:rsidRDefault="00C72D7F">
          <w:pPr>
            <w:pStyle w:val="HeaderNumberLeft"/>
          </w:pPr>
        </w:p>
      </w:tc>
      <w:tc>
        <w:tcPr>
          <w:tcW w:w="5764" w:type="dxa"/>
        </w:tcPr>
        <w:p w:rsidR="00C72D7F" w:rsidRDefault="00C72D7F">
          <w:pPr>
            <w:pStyle w:val="HeaderTextLeft"/>
          </w:pPr>
        </w:p>
      </w:tc>
    </w:tr>
    <w:tr w:rsidR="00C72D7F">
      <w:tc>
        <w:tcPr>
          <w:tcW w:w="1548" w:type="dxa"/>
        </w:tcPr>
        <w:p w:rsidR="00C72D7F" w:rsidRDefault="00C72D7F">
          <w:pPr>
            <w:pStyle w:val="HeaderNumberLeft"/>
          </w:pPr>
        </w:p>
      </w:tc>
      <w:tc>
        <w:tcPr>
          <w:tcW w:w="5764" w:type="dxa"/>
        </w:tcPr>
        <w:p w:rsidR="00C72D7F" w:rsidRDefault="00C72D7F">
          <w:pPr>
            <w:pStyle w:val="HeaderTextLeft"/>
          </w:pPr>
        </w:p>
      </w:tc>
    </w:tr>
    <w:tr w:rsidR="00C72D7F">
      <w:trPr>
        <w:cantSplit/>
      </w:trPr>
      <w:tc>
        <w:tcPr>
          <w:tcW w:w="7312" w:type="dxa"/>
          <w:gridSpan w:val="2"/>
        </w:tcPr>
        <w:p w:rsidR="00C72D7F" w:rsidRDefault="00E747E9">
          <w:pPr>
            <w:pStyle w:val="HeaderSectionLeft"/>
          </w:pPr>
          <w:r>
            <w:t xml:space="preserve">Sch. </w:t>
          </w:r>
          <w:r>
            <w:fldChar w:fldCharType="begin"/>
          </w:r>
          <w:r>
            <w:instrText xml:space="preserve"> styleref CharSchNo</w:instrText>
          </w:r>
          <w:r>
            <w:fldChar w:fldCharType="end"/>
          </w:r>
        </w:p>
      </w:tc>
    </w:tr>
  </w:tbl>
  <w:p w:rsidR="00C72D7F" w:rsidRDefault="00C72D7F">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72D7F">
      <w:trPr>
        <w:gridAfter w:val="1"/>
        <w:wAfter w:w="36" w:type="dxa"/>
        <w:cantSplit/>
      </w:trPr>
      <w:tc>
        <w:tcPr>
          <w:tcW w:w="7312" w:type="dxa"/>
          <w:gridSpan w:val="3"/>
        </w:tcPr>
        <w:p w:rsidR="00C72D7F" w:rsidRDefault="00E747E9">
          <w:pPr>
            <w:pStyle w:val="HeaderActNameRight"/>
          </w:pPr>
          <w:fldSimple w:instr=" Styleref &quot;Name of Act/Reg&quot; ">
            <w:r w:rsidR="00FE4AD2">
              <w:rPr>
                <w:noProof/>
              </w:rPr>
              <w:t>Mine Workers’ Relief (Payments Authorisation) Act 1940</w:t>
            </w:r>
          </w:fldSimple>
        </w:p>
      </w:tc>
    </w:tr>
    <w:tr w:rsidR="00C72D7F">
      <w:tblPrEx>
        <w:tblCellMar>
          <w:left w:w="72" w:type="dxa"/>
          <w:right w:w="72" w:type="dxa"/>
        </w:tblCellMar>
      </w:tblPrEx>
      <w:trPr>
        <w:gridBefore w:val="1"/>
        <w:wBefore w:w="36" w:type="dxa"/>
      </w:trPr>
      <w:tc>
        <w:tcPr>
          <w:tcW w:w="5760" w:type="dxa"/>
        </w:tcPr>
        <w:p w:rsidR="00C72D7F" w:rsidRDefault="00C72D7F">
          <w:pPr>
            <w:pStyle w:val="HeaderTextRight"/>
          </w:pPr>
        </w:p>
      </w:tc>
      <w:tc>
        <w:tcPr>
          <w:tcW w:w="1552" w:type="dxa"/>
          <w:gridSpan w:val="2"/>
        </w:tcPr>
        <w:p w:rsidR="00C72D7F" w:rsidRDefault="00C72D7F">
          <w:pPr>
            <w:pStyle w:val="HeaderNumberRight"/>
          </w:pPr>
        </w:p>
      </w:tc>
    </w:tr>
    <w:tr w:rsidR="00C72D7F">
      <w:tblPrEx>
        <w:tblCellMar>
          <w:left w:w="72" w:type="dxa"/>
          <w:right w:w="72" w:type="dxa"/>
        </w:tblCellMar>
      </w:tblPrEx>
      <w:trPr>
        <w:gridBefore w:val="1"/>
        <w:wBefore w:w="36" w:type="dxa"/>
      </w:trPr>
      <w:tc>
        <w:tcPr>
          <w:tcW w:w="5760" w:type="dxa"/>
        </w:tcPr>
        <w:p w:rsidR="00C72D7F" w:rsidRDefault="00C72D7F">
          <w:pPr>
            <w:pStyle w:val="HeaderTextRight"/>
          </w:pPr>
        </w:p>
      </w:tc>
      <w:tc>
        <w:tcPr>
          <w:tcW w:w="1552" w:type="dxa"/>
          <w:gridSpan w:val="2"/>
        </w:tcPr>
        <w:p w:rsidR="00C72D7F" w:rsidRDefault="00C72D7F">
          <w:pPr>
            <w:pStyle w:val="HeaderNumberRight"/>
          </w:pPr>
        </w:p>
      </w:tc>
    </w:tr>
    <w:tr w:rsidR="00C72D7F">
      <w:trPr>
        <w:gridAfter w:val="1"/>
        <w:wAfter w:w="36" w:type="dxa"/>
        <w:cantSplit/>
      </w:trPr>
      <w:tc>
        <w:tcPr>
          <w:tcW w:w="7312" w:type="dxa"/>
          <w:gridSpan w:val="3"/>
        </w:tcPr>
        <w:p w:rsidR="00C72D7F" w:rsidRDefault="00E747E9">
          <w:pPr>
            <w:pStyle w:val="HeaderSectionRight"/>
          </w:pPr>
          <w:r>
            <w:t xml:space="preserve">Sch. </w:t>
          </w:r>
          <w:r>
            <w:fldChar w:fldCharType="begin"/>
          </w:r>
          <w:r>
            <w:instrText xml:space="preserve"> styleref CharSchNo </w:instrText>
          </w:r>
          <w:r>
            <w:fldChar w:fldCharType="end"/>
          </w:r>
        </w:p>
      </w:tc>
    </w:tr>
  </w:tbl>
  <w:p w:rsidR="00C72D7F" w:rsidRDefault="00C72D7F">
    <w:pPr>
      <w:pStyle w:val="Header"/>
      <w:pBdr>
        <w:top w:val="single" w:sz="4" w:space="1" w:color="auto"/>
      </w:pBdr>
    </w:pPr>
  </w:p>
  <w:p w:rsidR="00C72D7F" w:rsidRDefault="00C72D7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C72D7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72D7F">
      <w:trPr>
        <w:cantSplit/>
      </w:trPr>
      <w:tc>
        <w:tcPr>
          <w:tcW w:w="7312" w:type="dxa"/>
          <w:gridSpan w:val="2"/>
        </w:tcPr>
        <w:p w:rsidR="00C72D7F" w:rsidRDefault="00E747E9">
          <w:pPr>
            <w:pStyle w:val="HeaderActNameLeft"/>
          </w:pPr>
          <w:fldSimple w:instr=" Styleref &quot;Name of Act/Reg&quot; ">
            <w:r w:rsidR="00FE4AD2">
              <w:rPr>
                <w:noProof/>
              </w:rPr>
              <w:t>Mine Workers’ Relief (Payments Authorisation) Act 1940</w:t>
            </w:r>
          </w:fldSimple>
        </w:p>
      </w:tc>
    </w:tr>
    <w:tr w:rsidR="00C72D7F">
      <w:tc>
        <w:tcPr>
          <w:tcW w:w="1548" w:type="dxa"/>
        </w:tcPr>
        <w:p w:rsidR="00C72D7F" w:rsidRDefault="00C72D7F">
          <w:pPr>
            <w:pStyle w:val="HeaderNumberLeft"/>
          </w:pPr>
        </w:p>
      </w:tc>
      <w:tc>
        <w:tcPr>
          <w:tcW w:w="5764" w:type="dxa"/>
        </w:tcPr>
        <w:p w:rsidR="00C72D7F" w:rsidRDefault="00C72D7F">
          <w:pPr>
            <w:pStyle w:val="HeaderTextLeft"/>
          </w:pPr>
        </w:p>
      </w:tc>
    </w:tr>
    <w:tr w:rsidR="00C72D7F">
      <w:tc>
        <w:tcPr>
          <w:tcW w:w="1548" w:type="dxa"/>
        </w:tcPr>
        <w:p w:rsidR="00C72D7F" w:rsidRDefault="00C72D7F">
          <w:pPr>
            <w:pStyle w:val="HeaderNumberLeft"/>
          </w:pPr>
        </w:p>
      </w:tc>
      <w:tc>
        <w:tcPr>
          <w:tcW w:w="5764" w:type="dxa"/>
        </w:tcPr>
        <w:p w:rsidR="00C72D7F" w:rsidRDefault="00C72D7F">
          <w:pPr>
            <w:pStyle w:val="HeaderTextLeft"/>
          </w:pPr>
        </w:p>
      </w:tc>
    </w:tr>
    <w:tr w:rsidR="00C72D7F">
      <w:trPr>
        <w:cantSplit/>
      </w:trPr>
      <w:tc>
        <w:tcPr>
          <w:tcW w:w="7312" w:type="dxa"/>
          <w:gridSpan w:val="2"/>
        </w:tcPr>
        <w:p w:rsidR="00C72D7F" w:rsidRDefault="00C72D7F">
          <w:pPr>
            <w:pStyle w:val="HeaderSectionLeft"/>
          </w:pPr>
        </w:p>
      </w:tc>
    </w:tr>
  </w:tbl>
  <w:p w:rsidR="00C72D7F" w:rsidRDefault="00C72D7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72D7F">
      <w:trPr>
        <w:cantSplit/>
      </w:trPr>
      <w:tc>
        <w:tcPr>
          <w:tcW w:w="7312" w:type="dxa"/>
          <w:gridSpan w:val="2"/>
        </w:tcPr>
        <w:p w:rsidR="00C72D7F" w:rsidRDefault="00E747E9">
          <w:pPr>
            <w:pStyle w:val="HeaderActNameRight"/>
          </w:pPr>
          <w:fldSimple w:instr=" Styleref &quot;Name of Act/Reg&quot; ">
            <w:r w:rsidR="00FE4AD2">
              <w:rPr>
                <w:noProof/>
              </w:rPr>
              <w:t>Mine Workers’ Relief (Payments Authorisation) Act 1940</w:t>
            </w:r>
          </w:fldSimple>
        </w:p>
      </w:tc>
    </w:tr>
    <w:tr w:rsidR="00C72D7F">
      <w:tc>
        <w:tcPr>
          <w:tcW w:w="5760" w:type="dxa"/>
        </w:tcPr>
        <w:p w:rsidR="00C72D7F" w:rsidRDefault="00C72D7F">
          <w:pPr>
            <w:pStyle w:val="HeaderTextRight"/>
          </w:pPr>
        </w:p>
      </w:tc>
      <w:tc>
        <w:tcPr>
          <w:tcW w:w="1552" w:type="dxa"/>
        </w:tcPr>
        <w:p w:rsidR="00C72D7F" w:rsidRDefault="00C72D7F">
          <w:pPr>
            <w:pStyle w:val="HeaderNumberRight"/>
          </w:pPr>
        </w:p>
      </w:tc>
    </w:tr>
    <w:tr w:rsidR="00C72D7F">
      <w:tc>
        <w:tcPr>
          <w:tcW w:w="5760" w:type="dxa"/>
        </w:tcPr>
        <w:p w:rsidR="00C72D7F" w:rsidRDefault="00C72D7F">
          <w:pPr>
            <w:pStyle w:val="HeaderTextRight"/>
          </w:pPr>
        </w:p>
      </w:tc>
      <w:tc>
        <w:tcPr>
          <w:tcW w:w="1552" w:type="dxa"/>
        </w:tcPr>
        <w:p w:rsidR="00C72D7F" w:rsidRDefault="00C72D7F">
          <w:pPr>
            <w:pStyle w:val="HeaderNumberRight"/>
          </w:pPr>
        </w:p>
      </w:tc>
    </w:tr>
    <w:tr w:rsidR="00C72D7F">
      <w:trPr>
        <w:cantSplit/>
      </w:trPr>
      <w:tc>
        <w:tcPr>
          <w:tcW w:w="7312" w:type="dxa"/>
          <w:gridSpan w:val="2"/>
        </w:tcPr>
        <w:p w:rsidR="00C72D7F" w:rsidRDefault="00C72D7F">
          <w:pPr>
            <w:pStyle w:val="HeaderSectionRight"/>
          </w:pPr>
        </w:p>
      </w:tc>
    </w:tr>
  </w:tbl>
  <w:p w:rsidR="00C72D7F" w:rsidRDefault="00C72D7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C72D7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E747E9">
    <w:pPr>
      <w:pStyle w:val="headerpartodd"/>
      <w:ind w:left="0" w:firstLine="0"/>
      <w:rPr>
        <w:i/>
      </w:rPr>
    </w:pPr>
    <w:r>
      <w:rPr>
        <w:i/>
      </w:rPr>
      <w:fldChar w:fldCharType="begin"/>
    </w:r>
    <w:r>
      <w:rPr>
        <w:i/>
      </w:rPr>
      <w:instrText xml:space="preserve"> Styleref "Name of Act/Reg" </w:instrText>
    </w:r>
    <w:r>
      <w:rPr>
        <w:i/>
      </w:rPr>
      <w:fldChar w:fldCharType="separate"/>
    </w:r>
    <w:r w:rsidR="00FE4AD2">
      <w:rPr>
        <w:i/>
        <w:noProof/>
      </w:rPr>
      <w:t>Mine Workers’ Relief (Payments Authorisation) Act 1940</w:t>
    </w:r>
    <w:r>
      <w:rPr>
        <w:i/>
      </w:rPr>
      <w:fldChar w:fldCharType="end"/>
    </w:r>
  </w:p>
  <w:p w:rsidR="00C72D7F" w:rsidRDefault="00C72D7F">
    <w:pPr>
      <w:pStyle w:val="headerpartodd"/>
      <w:ind w:left="0" w:firstLine="0"/>
      <w:rPr>
        <w:b w:val="0"/>
        <w:i/>
      </w:rPr>
    </w:pPr>
  </w:p>
  <w:p w:rsidR="00C72D7F" w:rsidRDefault="00C72D7F">
    <w:pPr>
      <w:pStyle w:val="headerpart"/>
    </w:pPr>
  </w:p>
  <w:p w:rsidR="00C72D7F" w:rsidRDefault="00C72D7F">
    <w:pPr>
      <w:pStyle w:val="headerpart"/>
    </w:pPr>
  </w:p>
  <w:p w:rsidR="00C72D7F" w:rsidRDefault="00C72D7F">
    <w:pPr>
      <w:pBdr>
        <w:bottom w:val="single" w:sz="6" w:space="1" w:color="auto"/>
      </w:pBdr>
      <w:rPr>
        <w:b/>
      </w:rPr>
    </w:pPr>
  </w:p>
  <w:p w:rsidR="00C72D7F" w:rsidRDefault="00C72D7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E747E9">
    <w:pPr>
      <w:pStyle w:val="headerpartodd"/>
      <w:ind w:left="0" w:firstLine="0"/>
      <w:jc w:val="right"/>
      <w:rPr>
        <w:i/>
      </w:rPr>
    </w:pPr>
    <w:r>
      <w:rPr>
        <w:i/>
      </w:rPr>
      <w:fldChar w:fldCharType="begin"/>
    </w:r>
    <w:r>
      <w:rPr>
        <w:i/>
      </w:rPr>
      <w:instrText xml:space="preserve"> Styleref "Name of Act/Reg" </w:instrText>
    </w:r>
    <w:r>
      <w:rPr>
        <w:i/>
      </w:rPr>
      <w:fldChar w:fldCharType="separate"/>
    </w:r>
    <w:r w:rsidR="00FE4AD2">
      <w:rPr>
        <w:i/>
        <w:noProof/>
      </w:rPr>
      <w:t>Mine Workers’ Relief (Payments Authorisation) Act 1940</w:t>
    </w:r>
    <w:r>
      <w:rPr>
        <w:i/>
      </w:rPr>
      <w:fldChar w:fldCharType="end"/>
    </w:r>
  </w:p>
  <w:p w:rsidR="00C72D7F" w:rsidRDefault="00C72D7F">
    <w:pPr>
      <w:pStyle w:val="headerpartodd"/>
      <w:ind w:left="0" w:firstLine="0"/>
      <w:jc w:val="right"/>
      <w:rPr>
        <w:b w:val="0"/>
        <w:i/>
      </w:rPr>
    </w:pPr>
  </w:p>
  <w:p w:rsidR="00C72D7F" w:rsidRDefault="00C72D7F">
    <w:pPr>
      <w:pStyle w:val="headerpart"/>
      <w:jc w:val="right"/>
    </w:pPr>
  </w:p>
  <w:p w:rsidR="00C72D7F" w:rsidRDefault="00C72D7F">
    <w:pPr>
      <w:pStyle w:val="headerpart"/>
      <w:jc w:val="right"/>
      <w:rPr>
        <w:sz w:val="24"/>
      </w:rPr>
    </w:pPr>
  </w:p>
  <w:p w:rsidR="00C72D7F" w:rsidRDefault="00C72D7F">
    <w:pPr>
      <w:pBdr>
        <w:bottom w:val="single" w:sz="6" w:space="1" w:color="auto"/>
      </w:pBdr>
      <w:jc w:val="right"/>
      <w:rPr>
        <w:b/>
      </w:rPr>
    </w:pPr>
  </w:p>
  <w:p w:rsidR="00C72D7F" w:rsidRDefault="00C72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D2" w:rsidRDefault="00FE4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D2" w:rsidRDefault="00FE4A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72D7F">
      <w:trPr>
        <w:cantSplit/>
      </w:trPr>
      <w:tc>
        <w:tcPr>
          <w:tcW w:w="7312" w:type="dxa"/>
          <w:gridSpan w:val="2"/>
        </w:tcPr>
        <w:p w:rsidR="00C72D7F" w:rsidRDefault="00E747E9">
          <w:pPr>
            <w:pStyle w:val="HeaderActNameLeft"/>
          </w:pPr>
          <w:r>
            <w:rPr>
              <w:i w:val="0"/>
            </w:rPr>
            <w:fldChar w:fldCharType="begin"/>
          </w:r>
          <w:r>
            <w:rPr>
              <w:i w:val="0"/>
            </w:rPr>
            <w:instrText xml:space="preserve"> Styleref "Name of Act/Reg" </w:instrText>
          </w:r>
          <w:r>
            <w:rPr>
              <w:i w:val="0"/>
            </w:rPr>
            <w:fldChar w:fldCharType="separate"/>
          </w:r>
          <w:r w:rsidR="00FE4AD2">
            <w:rPr>
              <w:i w:val="0"/>
              <w:noProof/>
            </w:rPr>
            <w:t>Mine Workers’ Relief (Payments Authorisation) Act 1940</w:t>
          </w:r>
          <w:r>
            <w:rPr>
              <w:i w:val="0"/>
            </w:rPr>
            <w:fldChar w:fldCharType="end"/>
          </w:r>
        </w:p>
      </w:tc>
    </w:tr>
    <w:tr w:rsidR="00C72D7F">
      <w:tc>
        <w:tcPr>
          <w:tcW w:w="1548" w:type="dxa"/>
        </w:tcPr>
        <w:p w:rsidR="00C72D7F" w:rsidRDefault="00C72D7F">
          <w:pPr>
            <w:pStyle w:val="HeaderNumberLeft"/>
          </w:pPr>
        </w:p>
      </w:tc>
      <w:tc>
        <w:tcPr>
          <w:tcW w:w="5764" w:type="dxa"/>
        </w:tcPr>
        <w:p w:rsidR="00C72D7F" w:rsidRDefault="00C72D7F">
          <w:pPr>
            <w:pStyle w:val="HeaderTextLeft"/>
          </w:pPr>
        </w:p>
      </w:tc>
    </w:tr>
    <w:tr w:rsidR="00C72D7F">
      <w:tc>
        <w:tcPr>
          <w:tcW w:w="1548" w:type="dxa"/>
        </w:tcPr>
        <w:p w:rsidR="00C72D7F" w:rsidRDefault="00C72D7F">
          <w:pPr>
            <w:pStyle w:val="HeaderNumberLeft"/>
          </w:pPr>
        </w:p>
      </w:tc>
      <w:tc>
        <w:tcPr>
          <w:tcW w:w="5764" w:type="dxa"/>
        </w:tcPr>
        <w:p w:rsidR="00C72D7F" w:rsidRDefault="00C72D7F">
          <w:pPr>
            <w:pStyle w:val="HeaderTextLeft"/>
          </w:pPr>
        </w:p>
      </w:tc>
    </w:tr>
    <w:tr w:rsidR="00C72D7F">
      <w:trPr>
        <w:cantSplit/>
      </w:trPr>
      <w:tc>
        <w:tcPr>
          <w:tcW w:w="7312" w:type="dxa"/>
          <w:gridSpan w:val="2"/>
        </w:tcPr>
        <w:p w:rsidR="00C72D7F" w:rsidRDefault="00C72D7F">
          <w:pPr>
            <w:pStyle w:val="HeaderSectionLeft"/>
          </w:pPr>
        </w:p>
      </w:tc>
    </w:tr>
  </w:tbl>
  <w:p w:rsidR="00C72D7F" w:rsidRDefault="00C72D7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72D7F">
      <w:trPr>
        <w:cantSplit/>
      </w:trPr>
      <w:tc>
        <w:tcPr>
          <w:tcW w:w="7312" w:type="dxa"/>
          <w:gridSpan w:val="2"/>
        </w:tcPr>
        <w:p w:rsidR="00C72D7F" w:rsidRDefault="00E747E9">
          <w:pPr>
            <w:pStyle w:val="HeaderActNameRight"/>
          </w:pPr>
          <w:fldSimple w:instr=" Styleref &quot;Name of Act/Reg&quot; ">
            <w:r w:rsidR="00FE4AD2">
              <w:rPr>
                <w:noProof/>
              </w:rPr>
              <w:t>Mine Workers’ Relief (Payments Authorisation) Act 1940</w:t>
            </w:r>
          </w:fldSimple>
        </w:p>
      </w:tc>
    </w:tr>
    <w:tr w:rsidR="00C72D7F">
      <w:tc>
        <w:tcPr>
          <w:tcW w:w="5760" w:type="dxa"/>
        </w:tcPr>
        <w:p w:rsidR="00C72D7F" w:rsidRDefault="00C72D7F">
          <w:pPr>
            <w:pStyle w:val="HeaderTextRight"/>
          </w:pPr>
        </w:p>
      </w:tc>
      <w:tc>
        <w:tcPr>
          <w:tcW w:w="1552" w:type="dxa"/>
        </w:tcPr>
        <w:p w:rsidR="00C72D7F" w:rsidRDefault="00C72D7F">
          <w:pPr>
            <w:pStyle w:val="HeaderNumberRight"/>
          </w:pPr>
        </w:p>
      </w:tc>
    </w:tr>
    <w:tr w:rsidR="00C72D7F">
      <w:tc>
        <w:tcPr>
          <w:tcW w:w="5760" w:type="dxa"/>
        </w:tcPr>
        <w:p w:rsidR="00C72D7F" w:rsidRDefault="00C72D7F">
          <w:pPr>
            <w:pStyle w:val="HeaderTextRight"/>
          </w:pPr>
        </w:p>
      </w:tc>
      <w:tc>
        <w:tcPr>
          <w:tcW w:w="1552" w:type="dxa"/>
        </w:tcPr>
        <w:p w:rsidR="00C72D7F" w:rsidRDefault="00C72D7F">
          <w:pPr>
            <w:pStyle w:val="HeaderNumberRight"/>
          </w:pPr>
        </w:p>
      </w:tc>
    </w:tr>
    <w:tr w:rsidR="00C72D7F">
      <w:trPr>
        <w:cantSplit/>
      </w:trPr>
      <w:tc>
        <w:tcPr>
          <w:tcW w:w="7312" w:type="dxa"/>
          <w:gridSpan w:val="2"/>
        </w:tcPr>
        <w:p w:rsidR="00C72D7F" w:rsidRDefault="00C72D7F">
          <w:pPr>
            <w:pStyle w:val="HeaderSectionRight"/>
          </w:pPr>
        </w:p>
      </w:tc>
    </w:tr>
  </w:tbl>
  <w:p w:rsidR="00C72D7F" w:rsidRDefault="00C72D7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C72D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72D7F">
      <w:trPr>
        <w:cantSplit/>
      </w:trPr>
      <w:tc>
        <w:tcPr>
          <w:tcW w:w="7312" w:type="dxa"/>
          <w:gridSpan w:val="2"/>
        </w:tcPr>
        <w:p w:rsidR="00C72D7F" w:rsidRDefault="00E747E9">
          <w:pPr>
            <w:pStyle w:val="HeaderActNameLeft"/>
          </w:pPr>
          <w:fldSimple w:instr=" Styleref &quot;Name of Act/Reg&quot; ">
            <w:r w:rsidR="00FE4AD2">
              <w:rPr>
                <w:noProof/>
              </w:rPr>
              <w:t>Mine Workers’ Relief (Payments Authorisation) Act 1940</w:t>
            </w:r>
          </w:fldSimple>
        </w:p>
      </w:tc>
    </w:tr>
    <w:tr w:rsidR="00C72D7F">
      <w:tc>
        <w:tcPr>
          <w:tcW w:w="1305" w:type="dxa"/>
        </w:tcPr>
        <w:p w:rsidR="00C72D7F" w:rsidRDefault="00E747E9">
          <w:pPr>
            <w:pStyle w:val="HeaderNumberLeft"/>
          </w:pPr>
          <w:r>
            <w:fldChar w:fldCharType="begin"/>
          </w:r>
          <w:r>
            <w:instrText xml:space="preserve"> styleref CharPartNo </w:instrText>
          </w:r>
          <w:r>
            <w:fldChar w:fldCharType="end"/>
          </w:r>
        </w:p>
      </w:tc>
      <w:tc>
        <w:tcPr>
          <w:tcW w:w="6007" w:type="dxa"/>
        </w:tcPr>
        <w:p w:rsidR="00C72D7F" w:rsidRDefault="00E747E9">
          <w:pPr>
            <w:pStyle w:val="HeaderTextLeft"/>
          </w:pPr>
          <w:r>
            <w:fldChar w:fldCharType="begin"/>
          </w:r>
          <w:r>
            <w:instrText xml:space="preserve"> styleref CharPartText </w:instrText>
          </w:r>
          <w:r>
            <w:fldChar w:fldCharType="end"/>
          </w:r>
        </w:p>
      </w:tc>
    </w:tr>
    <w:tr w:rsidR="00C72D7F">
      <w:tc>
        <w:tcPr>
          <w:tcW w:w="1305" w:type="dxa"/>
        </w:tcPr>
        <w:p w:rsidR="00C72D7F" w:rsidRDefault="00E747E9">
          <w:pPr>
            <w:pStyle w:val="HeaderNumberLeft"/>
          </w:pPr>
          <w:r>
            <w:fldChar w:fldCharType="begin"/>
          </w:r>
          <w:r>
            <w:instrText xml:space="preserve"> styleref CharDivNo </w:instrText>
          </w:r>
          <w:r>
            <w:fldChar w:fldCharType="end"/>
          </w:r>
        </w:p>
      </w:tc>
      <w:tc>
        <w:tcPr>
          <w:tcW w:w="6007" w:type="dxa"/>
        </w:tcPr>
        <w:p w:rsidR="00C72D7F" w:rsidRDefault="00E747E9">
          <w:pPr>
            <w:pStyle w:val="HeaderTextLeft"/>
          </w:pPr>
          <w:r>
            <w:fldChar w:fldCharType="begin"/>
          </w:r>
          <w:r>
            <w:instrText xml:space="preserve"> styleref CharDivText </w:instrText>
          </w:r>
          <w:r>
            <w:fldChar w:fldCharType="end"/>
          </w:r>
        </w:p>
      </w:tc>
    </w:tr>
    <w:tr w:rsidR="00C72D7F">
      <w:trPr>
        <w:cantSplit/>
      </w:trPr>
      <w:tc>
        <w:tcPr>
          <w:tcW w:w="7312" w:type="dxa"/>
          <w:gridSpan w:val="2"/>
        </w:tcPr>
        <w:p w:rsidR="00C72D7F" w:rsidRDefault="00E747E9">
          <w:pPr>
            <w:pStyle w:val="HeaderSectionLeft"/>
          </w:pPr>
          <w:r>
            <w:t xml:space="preserve">s. </w:t>
          </w:r>
          <w:fldSimple w:instr=" styleref CharSectno ">
            <w:r w:rsidR="00FE4AD2">
              <w:rPr>
                <w:noProof/>
              </w:rPr>
              <w:t>1</w:t>
            </w:r>
          </w:fldSimple>
        </w:p>
      </w:tc>
    </w:tr>
  </w:tbl>
  <w:p w:rsidR="00C72D7F" w:rsidRDefault="00C72D7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72D7F">
      <w:trPr>
        <w:cantSplit/>
      </w:trPr>
      <w:tc>
        <w:tcPr>
          <w:tcW w:w="7312" w:type="dxa"/>
          <w:gridSpan w:val="2"/>
        </w:tcPr>
        <w:p w:rsidR="00C72D7F" w:rsidRDefault="00E747E9">
          <w:pPr>
            <w:pStyle w:val="HeaderActNameRight"/>
          </w:pPr>
          <w:fldSimple w:instr=" Styleref &quot;Name of Act/Reg&quot; ">
            <w:r w:rsidR="00FE4AD2">
              <w:rPr>
                <w:noProof/>
              </w:rPr>
              <w:t>Mine Workers’ Relief (Payments Authorisation) Act 1940</w:t>
            </w:r>
          </w:fldSimple>
        </w:p>
      </w:tc>
    </w:tr>
    <w:tr w:rsidR="00C72D7F">
      <w:tc>
        <w:tcPr>
          <w:tcW w:w="5985" w:type="dxa"/>
        </w:tcPr>
        <w:p w:rsidR="00C72D7F" w:rsidRDefault="00E747E9">
          <w:pPr>
            <w:pStyle w:val="HeaderTextRight"/>
          </w:pPr>
          <w:r>
            <w:fldChar w:fldCharType="begin"/>
          </w:r>
          <w:r>
            <w:instrText xml:space="preserve"> styleref CharPartText </w:instrText>
          </w:r>
          <w:r>
            <w:fldChar w:fldCharType="end"/>
          </w:r>
        </w:p>
      </w:tc>
      <w:tc>
        <w:tcPr>
          <w:tcW w:w="1327" w:type="dxa"/>
        </w:tcPr>
        <w:p w:rsidR="00C72D7F" w:rsidRDefault="00E747E9">
          <w:pPr>
            <w:pStyle w:val="HeaderNumberRight"/>
          </w:pPr>
          <w:r>
            <w:fldChar w:fldCharType="begin"/>
          </w:r>
          <w:r>
            <w:instrText xml:space="preserve"> styleref CharPartNo </w:instrText>
          </w:r>
          <w:r>
            <w:fldChar w:fldCharType="end"/>
          </w:r>
        </w:p>
      </w:tc>
    </w:tr>
    <w:tr w:rsidR="00C72D7F">
      <w:tc>
        <w:tcPr>
          <w:tcW w:w="5985" w:type="dxa"/>
        </w:tcPr>
        <w:p w:rsidR="00C72D7F" w:rsidRDefault="00E747E9">
          <w:pPr>
            <w:pStyle w:val="HeaderTextRight"/>
          </w:pPr>
          <w:r>
            <w:fldChar w:fldCharType="begin"/>
          </w:r>
          <w:r>
            <w:instrText xml:space="preserve"> styleref CharDivText </w:instrText>
          </w:r>
          <w:r>
            <w:fldChar w:fldCharType="end"/>
          </w:r>
        </w:p>
      </w:tc>
      <w:tc>
        <w:tcPr>
          <w:tcW w:w="1327" w:type="dxa"/>
        </w:tcPr>
        <w:p w:rsidR="00C72D7F" w:rsidRDefault="00E747E9">
          <w:pPr>
            <w:pStyle w:val="HeaderNumberRight"/>
          </w:pPr>
          <w:r>
            <w:fldChar w:fldCharType="begin"/>
          </w:r>
          <w:r>
            <w:instrText xml:space="preserve"> styleref CharDivNo </w:instrText>
          </w:r>
          <w:r>
            <w:fldChar w:fldCharType="end"/>
          </w:r>
        </w:p>
      </w:tc>
    </w:tr>
    <w:tr w:rsidR="00C72D7F">
      <w:trPr>
        <w:cantSplit/>
      </w:trPr>
      <w:tc>
        <w:tcPr>
          <w:tcW w:w="7312" w:type="dxa"/>
          <w:gridSpan w:val="2"/>
        </w:tcPr>
        <w:p w:rsidR="00C72D7F" w:rsidRDefault="00E747E9">
          <w:pPr>
            <w:pStyle w:val="HeaderSectionRight"/>
          </w:pPr>
          <w:r>
            <w:t xml:space="preserve">s. </w:t>
          </w:r>
          <w:fldSimple w:instr=" styleref CharSectno ">
            <w:r w:rsidR="00FE4AD2">
              <w:rPr>
                <w:noProof/>
              </w:rPr>
              <w:t>1</w:t>
            </w:r>
          </w:fldSimple>
        </w:p>
      </w:tc>
    </w:tr>
  </w:tbl>
  <w:p w:rsidR="00C72D7F" w:rsidRDefault="00C72D7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7F" w:rsidRDefault="00C72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E9"/>
    <w:rsid w:val="00361B84"/>
    <w:rsid w:val="00B967E7"/>
    <w:rsid w:val="00C72D7F"/>
    <w:rsid w:val="00E747E9"/>
    <w:rsid w:val="00FE4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799</Words>
  <Characters>3981</Characters>
  <Application>Microsoft Office Word</Application>
  <DocSecurity>0</DocSecurity>
  <Lines>142</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Workers' Relief (Payments Authorisation) Act 1940 - 00-a0-02</dc:title>
  <dc:subject/>
  <dc:creator>Dave Harrold</dc:creator>
  <cp:keywords/>
  <cp:lastModifiedBy>svcMRProcess</cp:lastModifiedBy>
  <cp:revision>4</cp:revision>
  <cp:lastPrinted>2006-04-18T03:29:00Z</cp:lastPrinted>
  <dcterms:created xsi:type="dcterms:W3CDTF">2013-02-18T12:01:00Z</dcterms:created>
  <dcterms:modified xsi:type="dcterms:W3CDTF">2013-02-18T12:01:00Z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1940</vt:lpwstr>
  </property>
  <property fmtid="{D5CDD505-2E9C-101B-9397-08002B2CF9AE}" pid="3" name="CommencementDate">
    <vt:lpwstr>19401009</vt:lpwstr>
  </property>
  <property fmtid="{D5CDD505-2E9C-101B-9397-08002B2CF9AE}" pid="4" name="DocumentType">
    <vt:lpwstr>Act</vt:lpwstr>
  </property>
  <property fmtid="{D5CDD505-2E9C-101B-9397-08002B2CF9AE}" pid="5" name="AsAtDate">
    <vt:lpwstr>09 Oct 1940</vt:lpwstr>
  </property>
  <property fmtid="{D5CDD505-2E9C-101B-9397-08002B2CF9AE}" pid="6" name="Suffix">
    <vt:lpwstr>00-a0-02</vt:lpwstr>
  </property>
</Properties>
</file>