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Ministers’ Titles Act 1925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Ministers’ Titles Act 1925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_Toc421282996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titles</w:t>
      </w:r>
      <w:r>
        <w:tab/>
      </w:r>
      <w:r>
        <w:fldChar w:fldCharType="begin"/>
      </w:r>
      <w:r>
        <w:instrText xml:space="preserve"> PAGEREF _Toc421282997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_Toc421282999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Ministers’ Titles Act 1925 </w:t>
      </w:r>
    </w:p>
    <w:p>
      <w:pPr>
        <w:pStyle w:val="LongTitle"/>
        <w:rPr>
          <w:snapToGrid w:val="0"/>
        </w:rPr>
      </w:pPr>
      <w:r>
        <w:rPr>
          <w:snapToGrid w:val="0"/>
        </w:rPr>
        <w:t>An Act to change the Titles of the Offices of the Colonial Treasurer and the Colonial Secretary</w:t>
      </w:r>
      <w:r>
        <w:rPr>
          <w:snapToGrid w:val="0"/>
          <w:vertAlign w:val="superscript"/>
        </w:rPr>
        <w:t xml:space="preserve"> 2</w:t>
      </w:r>
      <w:r>
        <w:rPr>
          <w:snapToGrid w:val="0"/>
        </w:rPr>
        <w:t xml:space="preserve">. </w:t>
      </w:r>
    </w:p>
    <w:p>
      <w:pPr>
        <w:pStyle w:val="AssentNote"/>
      </w:pPr>
      <w:r>
        <w:t xml:space="preserve">[Assented to 24th September, 1925.]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8069118"/>
      <w:bookmarkStart w:id="4" w:name="_Toc42128299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Ministers’ Titles Act 1925</w:t>
      </w:r>
      <w:r>
        <w:rPr>
          <w:snapToGrid w:val="0"/>
        </w:rPr>
        <w:t>.</w:t>
      </w:r>
    </w:p>
    <w:p>
      <w:pPr>
        <w:pStyle w:val="Heading5"/>
        <w:rPr>
          <w:snapToGrid w:val="0"/>
        </w:rPr>
      </w:pPr>
      <w:bookmarkStart w:id="5" w:name="_Toc378069119"/>
      <w:bookmarkStart w:id="6" w:name="_Toc421282997"/>
      <w:r>
        <w:rPr>
          <w:rStyle w:val="CharSectno"/>
        </w:rPr>
        <w:t>2</w:t>
      </w:r>
      <w:r>
        <w:rPr>
          <w:snapToGrid w:val="0"/>
        </w:rPr>
        <w:t>.</w:t>
      </w:r>
      <w:r>
        <w:rPr>
          <w:snapToGrid w:val="0"/>
        </w:rPr>
        <w:tab/>
        <w:t>Change of titles</w:t>
      </w:r>
      <w:bookmarkEnd w:id="5"/>
      <w:bookmarkEnd w:id="6"/>
      <w:r>
        <w:rPr>
          <w:snapToGrid w:val="0"/>
        </w:rPr>
        <w:t xml:space="preserve"> </w:t>
      </w:r>
    </w:p>
    <w:p>
      <w:pPr>
        <w:pStyle w:val="Subsection"/>
        <w:rPr>
          <w:snapToGrid w:val="0"/>
        </w:rPr>
      </w:pPr>
      <w:r>
        <w:rPr>
          <w:snapToGrid w:val="0"/>
        </w:rPr>
        <w:tab/>
      </w:r>
      <w:r>
        <w:rPr>
          <w:snapToGrid w:val="0"/>
        </w:rPr>
        <w:tab/>
        <w:t>As from the commencement of this Act the titles “Treasurer” and “Chief Secretary</w:t>
      </w:r>
      <w:r>
        <w:rPr>
          <w:snapToGrid w:val="0"/>
          <w:vertAlign w:val="superscript"/>
        </w:rPr>
        <w:t xml:space="preserve"> 2</w:t>
      </w:r>
      <w:r>
        <w:rPr>
          <w:snapToGrid w:val="0"/>
        </w:rPr>
        <w:t>,” as Ministers of the Crown, shall be used instead of the titles “Colonial Treasurer” and “Colonial Secretary</w:t>
      </w:r>
      <w:r>
        <w:rPr>
          <w:snapToGrid w:val="0"/>
          <w:vertAlign w:val="superscript"/>
        </w:rPr>
        <w:t xml:space="preserve"> 2</w:t>
      </w:r>
      <w:r>
        <w:rPr>
          <w:snapToGrid w:val="0"/>
        </w:rPr>
        <w:t>”; and the words “Treasurer” and “Chief Secretary</w:t>
      </w:r>
      <w:r>
        <w:rPr>
          <w:snapToGrid w:val="0"/>
          <w:vertAlign w:val="superscript"/>
        </w:rPr>
        <w:t xml:space="preserve"> 2</w:t>
      </w:r>
      <w:r>
        <w:rPr>
          <w:snapToGrid w:val="0"/>
        </w:rPr>
        <w:t>” shall be substituted for the words, “Colonial Treasurer” and “Colonial Secretary</w:t>
      </w:r>
      <w:r>
        <w:rPr>
          <w:snapToGrid w:val="0"/>
          <w:vertAlign w:val="superscript"/>
        </w:rPr>
        <w:t xml:space="preserve"> 2</w:t>
      </w:r>
      <w:r>
        <w:rPr>
          <w:snapToGrid w:val="0"/>
        </w:rPr>
        <w:t>,” respectively, in all Acts of Parliament and statutory regulations heretofore passed or made.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7" w:name="_Toc378069120"/>
      <w:bookmarkStart w:id="8" w:name="_Toc421282985"/>
      <w:bookmarkStart w:id="9" w:name="_Toc421282998"/>
      <w:r>
        <w:t>Notes</w:t>
      </w:r>
      <w:bookmarkEnd w:id="7"/>
      <w:bookmarkEnd w:id="8"/>
      <w:bookmarkEnd w:id="9"/>
    </w:p>
    <w:p>
      <w:pPr>
        <w:pStyle w:val="nSubsection"/>
        <w:rPr>
          <w:snapToGrid w:val="0"/>
        </w:rPr>
      </w:pPr>
      <w:r>
        <w:rPr>
          <w:snapToGrid w:val="0"/>
          <w:vertAlign w:val="superscript"/>
        </w:rPr>
        <w:t>1.</w:t>
      </w:r>
      <w:r>
        <w:rPr>
          <w:snapToGrid w:val="0"/>
        </w:rPr>
        <w:tab/>
        <w:t xml:space="preserve">This is a compilation of the </w:t>
      </w:r>
      <w:r>
        <w:rPr>
          <w:i/>
          <w:snapToGrid w:val="0"/>
        </w:rPr>
        <w:t>Ministers’ Titles Act 1925</w:t>
      </w:r>
      <w:r>
        <w:rPr>
          <w:snapToGrid w:val="0"/>
        </w:rPr>
        <w:t xml:space="preserve"> and includes all amendments effected by the other Acts referred to in the following Table.</w:t>
      </w:r>
    </w:p>
    <w:p>
      <w:pPr>
        <w:pStyle w:val="nHeading3"/>
        <w:rPr>
          <w:snapToGrid w:val="0"/>
        </w:rPr>
      </w:pPr>
      <w:bookmarkStart w:id="10" w:name="_Toc378069121"/>
      <w:bookmarkStart w:id="11" w:name="_Toc421282999"/>
      <w:r>
        <w:rPr>
          <w:snapToGrid w:val="0"/>
        </w:rPr>
        <w:t>Compilation table</w:t>
      </w:r>
      <w:bookmarkEnd w:id="10"/>
      <w:bookmarkEnd w:id="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rPr>
              <w:t>Ministers’ Titles Act 1925</w:t>
            </w:r>
          </w:p>
        </w:tc>
        <w:tc>
          <w:tcPr>
            <w:tcW w:w="1134" w:type="dxa"/>
            <w:tcBorders>
              <w:top w:val="single" w:sz="8" w:space="0" w:color="auto"/>
              <w:bottom w:val="single" w:sz="8" w:space="0" w:color="auto"/>
            </w:tcBorders>
          </w:tcPr>
          <w:p>
            <w:pPr>
              <w:pStyle w:val="nTable"/>
              <w:spacing w:after="40"/>
            </w:pPr>
            <w:r>
              <w:t>8 of 1925</w:t>
            </w:r>
          </w:p>
        </w:tc>
        <w:tc>
          <w:tcPr>
            <w:tcW w:w="1134" w:type="dxa"/>
            <w:tcBorders>
              <w:top w:val="single" w:sz="8" w:space="0" w:color="auto"/>
              <w:bottom w:val="single" w:sz="8" w:space="0" w:color="auto"/>
            </w:tcBorders>
          </w:tcPr>
          <w:p>
            <w:pPr>
              <w:pStyle w:val="nTable"/>
              <w:spacing w:after="40"/>
            </w:pPr>
            <w:r>
              <w:t>24 Sep 1925</w:t>
            </w:r>
          </w:p>
        </w:tc>
        <w:tc>
          <w:tcPr>
            <w:tcW w:w="2551" w:type="dxa"/>
            <w:tcBorders>
              <w:top w:val="single" w:sz="8" w:space="0" w:color="auto"/>
              <w:bottom w:val="single" w:sz="8" w:space="0" w:color="auto"/>
            </w:tcBorders>
          </w:tcPr>
          <w:p>
            <w:pPr>
              <w:pStyle w:val="nTable"/>
              <w:spacing w:after="40"/>
            </w:pPr>
            <w:r>
              <w:t>24 Sep 1925</w:t>
            </w:r>
          </w:p>
        </w:tc>
      </w:tr>
    </w:tbl>
    <w:p>
      <w:pPr>
        <w:pStyle w:val="nSubsection"/>
      </w:pPr>
      <w:r>
        <w:rPr>
          <w:vertAlign w:val="superscript"/>
        </w:rPr>
        <w:t>2</w:t>
      </w:r>
      <w:r>
        <w:tab/>
        <w:t>Now known as Minister for Racing, Gaming and Liquor.</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Ministers’ Titles Act 1925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Ministers’ Titles Act 1925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Ministers’ Titles Act 1925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Ministers’ Titles Act 1925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Ministers’ Titles Act 1925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Ministers’ Titles Act 1925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305"/>
    <w:docVar w:name="WAFER_20140121110636" w:val="RemoveTocBookmarks,RemoveUnusedBookmarks,RemoveLanguageTags,UsedStyles,ResetPageSize,UpdateArrangement"/>
    <w:docVar w:name="WAFER_20140121110636_GUID" w:val="5c545dcc-ed62-42e4-8249-963165f50495"/>
    <w:docVar w:name="WAFER_20140121115505" w:val="RemoveTocBookmarks,RunningHeaders"/>
    <w:docVar w:name="WAFER_20140121115505_GUID" w:val="2f612cc0-86ee-43ff-bf9c-90100d48c6d5"/>
    <w:docVar w:name="WAFER_20150605152830" w:val="ResetPageSize,UpdateArrangement,UpdateNTable"/>
    <w:docVar w:name="WAFER_20150605152830_GUID" w:val="94be1c65-65a5-4afd-a434-fbd479686832"/>
    <w:docVar w:name="WAFER_20151106161305" w:val="UpdateStyles,UsedStyles"/>
    <w:docVar w:name="WAFER_20151106161305_GUID" w:val="fb8b35ef-9ec0-42df-8686-339b39efd1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319</Words>
  <Characters>1626</Characters>
  <Application>Microsoft Office Word</Application>
  <DocSecurity>0</DocSecurity>
  <Lines>65</Lines>
  <Paragraphs>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 Titles Act 1925 - 00-a0-11</dc:title>
  <dc:subject/>
  <dc:creator/>
  <cp:keywords/>
  <dc:description/>
  <cp:lastModifiedBy>svcMRProcess</cp:lastModifiedBy>
  <cp:revision>4</cp:revision>
  <cp:lastPrinted>1997-12-31T01:53:00Z</cp:lastPrinted>
  <dcterms:created xsi:type="dcterms:W3CDTF">2019-01-24T04:15:00Z</dcterms:created>
  <dcterms:modified xsi:type="dcterms:W3CDTF">2019-01-24T04:15:00Z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1925</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00-a0-11</vt:lpwstr>
  </property>
</Properties>
</file>