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 Care Services Act 2007</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March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 Care Services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_Toc224108943 \h </w:instrText>
      </w:r>
      <w:r>
        <w:fldChar w:fldCharType="separate"/>
      </w:r>
      <w:r>
        <w:t>1</w:t>
      </w:r>
      <w:r>
        <w:fldChar w:fldCharType="end"/>
      </w:r>
    </w:p>
    <w:p>
      <w:pPr>
        <w:pStyle w:val="TOC2"/>
        <w:tabs>
          <w:tab w:val="right" w:leader="dot" w:pos="7086"/>
        </w:tabs>
        <w:rPr>
          <w:b w:val="0"/>
          <w:sz w:val="24"/>
          <w:szCs w:val="24"/>
        </w:rPr>
      </w:pPr>
      <w:r>
        <w:rPr>
          <w:szCs w:val="30"/>
        </w:rPr>
        <w:t>Part 2 — General provisions</w:t>
      </w:r>
    </w:p>
    <w:p>
      <w:pPr>
        <w:pStyle w:val="TOC8"/>
        <w:rPr>
          <w:sz w:val="24"/>
          <w:szCs w:val="24"/>
        </w:rPr>
      </w:pPr>
      <w:r>
        <w:rPr>
          <w:szCs w:val="24"/>
        </w:rPr>
        <w:t>2.</w:t>
      </w:r>
      <w:r>
        <w:rPr>
          <w:szCs w:val="24"/>
        </w:rPr>
        <w:tab/>
        <w:t>Prescribed offences</w:t>
      </w:r>
      <w:r>
        <w:tab/>
      </w:r>
      <w:r>
        <w:fldChar w:fldCharType="begin"/>
      </w:r>
      <w:r>
        <w:instrText xml:space="preserve"> PAGEREF _Toc224108945 \h </w:instrText>
      </w:r>
      <w:r>
        <w:fldChar w:fldCharType="separate"/>
      </w:r>
      <w:r>
        <w:t>2</w:t>
      </w:r>
      <w:r>
        <w:fldChar w:fldCharType="end"/>
      </w:r>
    </w:p>
    <w:p>
      <w:pPr>
        <w:pStyle w:val="TOC8"/>
        <w:rPr>
          <w:sz w:val="24"/>
          <w:szCs w:val="24"/>
        </w:rPr>
      </w:pPr>
      <w:r>
        <w:rPr>
          <w:szCs w:val="24"/>
        </w:rPr>
        <w:t>3.</w:t>
      </w:r>
      <w:r>
        <w:rPr>
          <w:szCs w:val="24"/>
        </w:rPr>
        <w:tab/>
        <w:t>Age prescribed for s. 4(1)</w:t>
      </w:r>
      <w:r>
        <w:tab/>
      </w:r>
      <w:r>
        <w:fldChar w:fldCharType="begin"/>
      </w:r>
      <w:r>
        <w:instrText xml:space="preserve"> PAGEREF _Toc224108946 \h </w:instrText>
      </w:r>
      <w:r>
        <w:fldChar w:fldCharType="separate"/>
      </w:r>
      <w:r>
        <w:t>2</w:t>
      </w:r>
      <w:r>
        <w:fldChar w:fldCharType="end"/>
      </w:r>
    </w:p>
    <w:p>
      <w:pPr>
        <w:pStyle w:val="TOC8"/>
        <w:rPr>
          <w:sz w:val="24"/>
          <w:szCs w:val="24"/>
        </w:rPr>
      </w:pPr>
      <w:r>
        <w:rPr>
          <w:szCs w:val="24"/>
        </w:rPr>
        <w:t>4.</w:t>
      </w:r>
      <w:r>
        <w:rPr>
          <w:szCs w:val="24"/>
        </w:rPr>
        <w:tab/>
        <w:t>Care that is not a child care service</w:t>
      </w:r>
      <w:r>
        <w:tab/>
      </w:r>
      <w:r>
        <w:fldChar w:fldCharType="begin"/>
      </w:r>
      <w:r>
        <w:instrText xml:space="preserve"> PAGEREF _Toc224108947 \h </w:instrText>
      </w:r>
      <w:r>
        <w:fldChar w:fldCharType="separate"/>
      </w:r>
      <w:r>
        <w:t>2</w:t>
      </w:r>
      <w:r>
        <w:fldChar w:fldCharType="end"/>
      </w:r>
    </w:p>
    <w:p>
      <w:pPr>
        <w:pStyle w:val="TOC8"/>
        <w:rPr>
          <w:sz w:val="24"/>
          <w:szCs w:val="24"/>
        </w:rPr>
      </w:pPr>
      <w:r>
        <w:rPr>
          <w:szCs w:val="24"/>
        </w:rPr>
        <w:t>5.</w:t>
      </w:r>
      <w:r>
        <w:rPr>
          <w:szCs w:val="24"/>
        </w:rPr>
        <w:tab/>
        <w:t>Operator of creche facility to display notice</w:t>
      </w:r>
      <w:r>
        <w:tab/>
      </w:r>
      <w:r>
        <w:fldChar w:fldCharType="begin"/>
      </w:r>
      <w:r>
        <w:instrText xml:space="preserve"> PAGEREF _Toc224108948 \h </w:instrText>
      </w:r>
      <w:r>
        <w:fldChar w:fldCharType="separate"/>
      </w:r>
      <w:r>
        <w:t>4</w:t>
      </w:r>
      <w:r>
        <w:fldChar w:fldCharType="end"/>
      </w:r>
    </w:p>
    <w:p>
      <w:pPr>
        <w:pStyle w:val="TOC8"/>
        <w:rPr>
          <w:sz w:val="24"/>
          <w:szCs w:val="24"/>
        </w:rPr>
      </w:pPr>
      <w:r>
        <w:rPr>
          <w:szCs w:val="24"/>
        </w:rPr>
        <w:t>5A.</w:t>
      </w:r>
      <w:r>
        <w:rPr>
          <w:szCs w:val="24"/>
        </w:rPr>
        <w:tab/>
        <w:t>Prescribed circumstances — s. 50(2)(e)</w:t>
      </w:r>
      <w:r>
        <w:tab/>
      </w:r>
      <w:r>
        <w:fldChar w:fldCharType="begin"/>
      </w:r>
      <w:r>
        <w:instrText xml:space="preserve"> PAGEREF _Toc224108949 \h </w:instrText>
      </w:r>
      <w:r>
        <w:fldChar w:fldCharType="separate"/>
      </w:r>
      <w:r>
        <w:t>5</w:t>
      </w:r>
      <w:r>
        <w:fldChar w:fldCharType="end"/>
      </w:r>
    </w:p>
    <w:p>
      <w:pPr>
        <w:pStyle w:val="TOC2"/>
        <w:tabs>
          <w:tab w:val="right" w:leader="dot" w:pos="7086"/>
        </w:tabs>
        <w:rPr>
          <w:b w:val="0"/>
          <w:sz w:val="24"/>
          <w:szCs w:val="24"/>
        </w:rPr>
      </w:pPr>
      <w:r>
        <w:rPr>
          <w:szCs w:val="30"/>
        </w:rPr>
        <w:t>Part 3 — Transitional matters</w:t>
      </w:r>
    </w:p>
    <w:p>
      <w:pPr>
        <w:pStyle w:val="TOC8"/>
        <w:rPr>
          <w:sz w:val="24"/>
          <w:szCs w:val="24"/>
        </w:rPr>
      </w:pPr>
      <w:r>
        <w:rPr>
          <w:szCs w:val="24"/>
        </w:rPr>
        <w:t>6.</w:t>
      </w:r>
      <w:r>
        <w:rPr>
          <w:szCs w:val="24"/>
        </w:rPr>
        <w:tab/>
        <w:t>Terms used</w:t>
      </w:r>
      <w:r>
        <w:tab/>
      </w:r>
      <w:r>
        <w:fldChar w:fldCharType="begin"/>
      </w:r>
      <w:r>
        <w:instrText xml:space="preserve"> PAGEREF _Toc224108951 \h </w:instrText>
      </w:r>
      <w:r>
        <w:fldChar w:fldCharType="separate"/>
      </w:r>
      <w:r>
        <w:t>6</w:t>
      </w:r>
      <w:r>
        <w:fldChar w:fldCharType="end"/>
      </w:r>
    </w:p>
    <w:p>
      <w:pPr>
        <w:pStyle w:val="TOC8"/>
        <w:rPr>
          <w:sz w:val="24"/>
          <w:szCs w:val="24"/>
        </w:rPr>
      </w:pPr>
      <w:r>
        <w:rPr>
          <w:szCs w:val="24"/>
        </w:rPr>
        <w:t>7.</w:t>
      </w:r>
      <w:r>
        <w:rPr>
          <w:szCs w:val="24"/>
        </w:rPr>
        <w:tab/>
        <w:t>Supervising officers</w:t>
      </w:r>
      <w:r>
        <w:tab/>
      </w:r>
      <w:r>
        <w:fldChar w:fldCharType="begin"/>
      </w:r>
      <w:r>
        <w:instrText xml:space="preserve"> PAGEREF _Toc224108952 \h </w:instrText>
      </w:r>
      <w:r>
        <w:fldChar w:fldCharType="separate"/>
      </w:r>
      <w:r>
        <w:t>6</w:t>
      </w:r>
      <w:r>
        <w:fldChar w:fldCharType="end"/>
      </w:r>
    </w:p>
    <w:p>
      <w:pPr>
        <w:pStyle w:val="TOC8"/>
        <w:rPr>
          <w:sz w:val="24"/>
          <w:szCs w:val="24"/>
        </w:rPr>
      </w:pPr>
      <w:r>
        <w:rPr>
          <w:szCs w:val="24"/>
        </w:rPr>
        <w:t>8.</w:t>
      </w:r>
      <w:r>
        <w:rPr>
          <w:szCs w:val="24"/>
        </w:rPr>
        <w:tab/>
        <w:t>Application of s. 18 to certain licences</w:t>
      </w:r>
      <w:r>
        <w:tab/>
      </w:r>
      <w:r>
        <w:fldChar w:fldCharType="begin"/>
      </w:r>
      <w:r>
        <w:instrText xml:space="preserve"> PAGEREF _Toc224108953 \h </w:instrText>
      </w:r>
      <w:r>
        <w:fldChar w:fldCharType="separate"/>
      </w:r>
      <w:r>
        <w:t>6</w:t>
      </w:r>
      <w:r>
        <w:fldChar w:fldCharType="end"/>
      </w:r>
    </w:p>
    <w:p>
      <w:pPr>
        <w:pStyle w:val="TOC8"/>
        <w:rPr>
          <w:sz w:val="24"/>
          <w:szCs w:val="24"/>
        </w:rPr>
      </w:pPr>
      <w:r>
        <w:rPr>
          <w:szCs w:val="24"/>
        </w:rPr>
        <w:t>9.</w:t>
      </w:r>
      <w:r>
        <w:rPr>
          <w:szCs w:val="24"/>
        </w:rPr>
        <w:tab/>
        <w:t>Holders of particular types of licence</w:t>
      </w:r>
      <w:r>
        <w:tab/>
      </w:r>
      <w:r>
        <w:fldChar w:fldCharType="begin"/>
      </w:r>
      <w:r>
        <w:instrText xml:space="preserve"> PAGEREF _Toc224108954 \h </w:instrText>
      </w:r>
      <w:r>
        <w:fldChar w:fldCharType="separate"/>
      </w:r>
      <w:r>
        <w:t>7</w:t>
      </w:r>
      <w:r>
        <w:fldChar w:fldCharType="end"/>
      </w:r>
    </w:p>
    <w:p>
      <w:pPr>
        <w:pStyle w:val="TOC8"/>
        <w:rPr>
          <w:sz w:val="24"/>
          <w:szCs w:val="24"/>
        </w:rPr>
      </w:pPr>
      <w:r>
        <w:rPr>
          <w:szCs w:val="24"/>
        </w:rPr>
        <w:t>10.</w:t>
      </w:r>
      <w:r>
        <w:rPr>
          <w:szCs w:val="24"/>
        </w:rPr>
        <w:tab/>
        <w:t>Notified services</w:t>
      </w:r>
      <w:r>
        <w:tab/>
      </w:r>
      <w:r>
        <w:fldChar w:fldCharType="begin"/>
      </w:r>
      <w:r>
        <w:instrText xml:space="preserve"> PAGEREF _Toc224108955 \h </w:instrText>
      </w:r>
      <w:r>
        <w:fldChar w:fldCharType="separate"/>
      </w:r>
      <w:r>
        <w:t>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_Toc224108957 \h </w:instrText>
      </w:r>
      <w:r>
        <w:fldChar w:fldCharType="separate"/>
      </w:r>
      <w:r>
        <w:t>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March 2009</w:t>
            </w:r>
          </w:p>
        </w:tc>
      </w:tr>
    </w:tbl>
    <w:p>
      <w:pPr>
        <w:pStyle w:val="WA"/>
        <w:spacing w:before="120"/>
      </w:pPr>
      <w:r>
        <w:t>Western Australia</w:t>
      </w:r>
    </w:p>
    <w:p>
      <w:pPr>
        <w:pStyle w:val="PrincipalActReg"/>
      </w:pPr>
      <w:r>
        <w:t>Child Care Services Act 2007</w:t>
      </w:r>
    </w:p>
    <w:p>
      <w:pPr>
        <w:pStyle w:val="NameofActReg"/>
      </w:pPr>
      <w:r>
        <w:t>Child Care Services Regulations 2007</w:t>
      </w:r>
    </w:p>
    <w:p>
      <w:pPr>
        <w:pStyle w:val="Heading2"/>
        <w:pageBreakBefore w:val="0"/>
      </w:pPr>
      <w:bookmarkStart w:id="2" w:name="_Toc170112416"/>
      <w:bookmarkStart w:id="3" w:name="_Toc170114530"/>
      <w:bookmarkStart w:id="4" w:name="_Toc170118555"/>
      <w:bookmarkStart w:id="5" w:name="_Toc170118625"/>
      <w:bookmarkStart w:id="6" w:name="_Toc170118839"/>
      <w:bookmarkStart w:id="7" w:name="_Toc170120828"/>
      <w:bookmarkStart w:id="8" w:name="_Toc170122181"/>
      <w:bookmarkStart w:id="9" w:name="_Toc170122604"/>
      <w:bookmarkStart w:id="10" w:name="_Toc170122742"/>
      <w:bookmarkStart w:id="11" w:name="_Toc170182343"/>
      <w:bookmarkStart w:id="12" w:name="_Toc170182359"/>
      <w:bookmarkStart w:id="13" w:name="_Toc170183133"/>
      <w:bookmarkStart w:id="14" w:name="_Toc170183393"/>
      <w:bookmarkStart w:id="15" w:name="_Toc170186114"/>
      <w:bookmarkStart w:id="16" w:name="_Toc170187010"/>
      <w:bookmarkStart w:id="17" w:name="_Toc170187024"/>
      <w:bookmarkStart w:id="18" w:name="_Toc170187425"/>
      <w:bookmarkStart w:id="19" w:name="_Toc170187543"/>
      <w:bookmarkStart w:id="20" w:name="_Toc170552938"/>
      <w:bookmarkStart w:id="21" w:name="_Toc170552989"/>
      <w:bookmarkStart w:id="22" w:name="_Toc170611439"/>
      <w:bookmarkStart w:id="23" w:name="_Toc170611938"/>
      <w:bookmarkStart w:id="24" w:name="_Toc170611967"/>
      <w:bookmarkStart w:id="25" w:name="_Toc170612738"/>
      <w:bookmarkStart w:id="26" w:name="_Toc170612840"/>
      <w:bookmarkStart w:id="27" w:name="_Toc170615079"/>
      <w:bookmarkStart w:id="28" w:name="_Toc170615200"/>
      <w:bookmarkStart w:id="29" w:name="_Toc170618937"/>
      <w:bookmarkStart w:id="30" w:name="_Toc171302718"/>
      <w:bookmarkStart w:id="31" w:name="_Toc171302767"/>
      <w:bookmarkStart w:id="32" w:name="_Toc171391774"/>
      <w:bookmarkStart w:id="33" w:name="_Toc171391808"/>
      <w:bookmarkStart w:id="34" w:name="_Toc171403273"/>
      <w:bookmarkStart w:id="35" w:name="_Toc171484310"/>
      <w:bookmarkStart w:id="36" w:name="_Toc174249335"/>
      <w:bookmarkStart w:id="37" w:name="_Toc174259244"/>
      <w:bookmarkStart w:id="38" w:name="_Toc174354531"/>
      <w:bookmarkStart w:id="39" w:name="_Toc184110632"/>
      <w:bookmarkStart w:id="40" w:name="_Toc184179630"/>
      <w:bookmarkStart w:id="41" w:name="_Toc191781568"/>
      <w:bookmarkStart w:id="42" w:name="_Toc222895266"/>
      <w:bookmarkStart w:id="43" w:name="_Toc222895743"/>
      <w:bookmarkStart w:id="44" w:name="_Toc2241089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23332722"/>
      <w:bookmarkStart w:id="46" w:name="_Toc425219441"/>
      <w:bookmarkStart w:id="47" w:name="_Toc426249308"/>
      <w:bookmarkStart w:id="48" w:name="_Toc449924704"/>
      <w:bookmarkStart w:id="49" w:name="_Toc449947722"/>
      <w:bookmarkStart w:id="50" w:name="_Toc454185713"/>
      <w:bookmarkStart w:id="51" w:name="_Toc515958686"/>
      <w:bookmarkStart w:id="52" w:name="_Toc171484311"/>
      <w:bookmarkStart w:id="53" w:name="_Toc224108943"/>
      <w:r>
        <w:rPr>
          <w:rStyle w:val="CharSectno"/>
        </w:rPr>
        <w:t>1</w:t>
      </w:r>
      <w:r>
        <w:t>.</w:t>
      </w:r>
      <w:r>
        <w:tab/>
        <w:t>Citation</w:t>
      </w:r>
      <w:bookmarkEnd w:id="45"/>
      <w:bookmarkEnd w:id="46"/>
      <w:bookmarkEnd w:id="47"/>
      <w:bookmarkEnd w:id="48"/>
      <w:bookmarkEnd w:id="49"/>
      <w:bookmarkEnd w:id="50"/>
      <w:bookmarkEnd w:id="51"/>
      <w:bookmarkEnd w:id="52"/>
      <w:bookmarkEnd w:id="53"/>
    </w:p>
    <w:p>
      <w:pPr>
        <w:pStyle w:val="Subsection"/>
      </w:pPr>
      <w:r>
        <w:tab/>
      </w:r>
      <w:r>
        <w:tab/>
      </w:r>
      <w:bookmarkStart w:id="54" w:name="Start_Cursor"/>
      <w:bookmarkEnd w:id="54"/>
      <w:r>
        <w:rPr>
          <w:spacing w:val="-2"/>
        </w:rPr>
        <w:t>These</w:t>
      </w:r>
      <w:r>
        <w:t xml:space="preserve"> </w:t>
      </w:r>
      <w:r>
        <w:rPr>
          <w:spacing w:val="-2"/>
        </w:rPr>
        <w:t>regulations</w:t>
      </w:r>
      <w:r>
        <w:t xml:space="preserve"> are the </w:t>
      </w:r>
      <w:r>
        <w:rPr>
          <w:i/>
        </w:rPr>
        <w:t>Child Care Services Regulations 2007</w:t>
      </w:r>
      <w:r>
        <w:rPr>
          <w:iCs/>
          <w:vertAlign w:val="superscript"/>
        </w:rPr>
        <w:t> 1</w:t>
      </w:r>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55" w:name="_Toc170182346"/>
      <w:bookmarkStart w:id="56" w:name="_Toc170182362"/>
      <w:bookmarkStart w:id="57" w:name="_Toc170183136"/>
      <w:bookmarkStart w:id="58" w:name="_Toc170183396"/>
      <w:bookmarkStart w:id="59" w:name="_Toc170186117"/>
      <w:bookmarkStart w:id="60" w:name="_Toc170187013"/>
      <w:bookmarkStart w:id="61" w:name="_Toc170187027"/>
      <w:bookmarkStart w:id="62" w:name="_Toc170187428"/>
      <w:bookmarkStart w:id="63" w:name="_Toc170187546"/>
      <w:bookmarkStart w:id="64" w:name="_Toc170552941"/>
      <w:bookmarkStart w:id="65" w:name="_Toc170552992"/>
      <w:bookmarkStart w:id="66" w:name="_Toc170611442"/>
      <w:bookmarkStart w:id="67" w:name="_Toc170611941"/>
      <w:bookmarkStart w:id="68" w:name="_Toc170611970"/>
      <w:bookmarkStart w:id="69" w:name="_Toc170612741"/>
      <w:bookmarkStart w:id="70" w:name="_Toc170612843"/>
      <w:bookmarkStart w:id="71" w:name="_Toc170615082"/>
      <w:bookmarkStart w:id="72" w:name="_Toc170615203"/>
      <w:bookmarkStart w:id="73" w:name="_Toc170618940"/>
      <w:bookmarkStart w:id="74" w:name="_Toc171302720"/>
      <w:bookmarkStart w:id="75" w:name="_Toc171302769"/>
      <w:bookmarkStart w:id="76" w:name="_Toc171391776"/>
      <w:bookmarkStart w:id="77" w:name="_Toc171391810"/>
      <w:bookmarkStart w:id="78" w:name="_Toc171403275"/>
      <w:bookmarkStart w:id="79" w:name="_Toc171484312"/>
      <w:bookmarkStart w:id="80" w:name="_Toc174249337"/>
      <w:bookmarkStart w:id="81" w:name="_Toc174259246"/>
      <w:bookmarkStart w:id="82" w:name="_Toc174354533"/>
      <w:bookmarkStart w:id="83" w:name="_Toc184110634"/>
      <w:bookmarkStart w:id="84" w:name="_Toc184179632"/>
      <w:bookmarkStart w:id="85" w:name="_Toc191781570"/>
      <w:bookmarkStart w:id="86" w:name="_Toc222895268"/>
      <w:bookmarkStart w:id="87" w:name="_Toc222895745"/>
      <w:bookmarkStart w:id="88" w:name="_Toc224108944"/>
      <w:bookmarkStart w:id="89" w:name="_Toc159233165"/>
      <w:r>
        <w:rPr>
          <w:rStyle w:val="CharPartNo"/>
        </w:rPr>
        <w:t>Part 2</w:t>
      </w:r>
      <w:r>
        <w:rPr>
          <w:rStyle w:val="CharDivNo"/>
        </w:rPr>
        <w:t> </w:t>
      </w:r>
      <w:r>
        <w:t>—</w:t>
      </w:r>
      <w:r>
        <w:rPr>
          <w:rStyle w:val="CharDivText"/>
        </w:rPr>
        <w:t> </w:t>
      </w:r>
      <w:r>
        <w:rPr>
          <w:rStyle w:val="CharPartText"/>
        </w:rPr>
        <w:t>General provisions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90" w:name="_Toc171484313"/>
      <w:bookmarkStart w:id="91" w:name="_Toc224108945"/>
      <w:r>
        <w:rPr>
          <w:rStyle w:val="CharSectno"/>
        </w:rPr>
        <w:t>2</w:t>
      </w:r>
      <w:r>
        <w:t>.</w:t>
      </w:r>
      <w:r>
        <w:tab/>
        <w:t>Prescribed offences</w:t>
      </w:r>
      <w:bookmarkEnd w:id="89"/>
      <w:bookmarkEnd w:id="90"/>
      <w:bookmarkEnd w:id="91"/>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w:t>
      </w:r>
      <w:r>
        <w:rPr>
          <w:b/>
          <w:bCs/>
          <w:i/>
          <w:iCs/>
        </w:rPr>
        <w:t>prescribed offence</w:t>
      </w:r>
      <w:r>
        <w:t xml:space="preserve"> in section 3 of the Act.</w:t>
      </w:r>
    </w:p>
    <w:p>
      <w:pPr>
        <w:pStyle w:val="Heading5"/>
      </w:pPr>
      <w:bookmarkStart w:id="92" w:name="_Toc159233166"/>
      <w:bookmarkStart w:id="93" w:name="_Toc171484314"/>
      <w:bookmarkStart w:id="94" w:name="_Toc224108946"/>
      <w:r>
        <w:rPr>
          <w:rStyle w:val="CharSectno"/>
        </w:rPr>
        <w:t>3</w:t>
      </w:r>
      <w:r>
        <w:t>.</w:t>
      </w:r>
      <w:r>
        <w:tab/>
        <w:t>Age prescribed for s. 4(1)</w:t>
      </w:r>
      <w:bookmarkEnd w:id="92"/>
      <w:bookmarkEnd w:id="93"/>
      <w:bookmarkEnd w:id="94"/>
    </w:p>
    <w:p>
      <w:pPr>
        <w:pStyle w:val="Subsection"/>
      </w:pPr>
      <w:r>
        <w:tab/>
      </w:r>
      <w:r>
        <w:tab/>
        <w:t>The age of 15 years and 6 months is prescribed for the purposes of section 4(1) of the Act.</w:t>
      </w:r>
    </w:p>
    <w:p>
      <w:pPr>
        <w:pStyle w:val="Heading5"/>
      </w:pPr>
      <w:bookmarkStart w:id="95" w:name="_Toc171484315"/>
      <w:bookmarkStart w:id="96" w:name="_Toc224108947"/>
      <w:r>
        <w:rPr>
          <w:rStyle w:val="CharSectno"/>
        </w:rPr>
        <w:t>4</w:t>
      </w:r>
      <w:r>
        <w:t>.</w:t>
      </w:r>
      <w:r>
        <w:tab/>
        <w:t>Care that is not a child care service</w:t>
      </w:r>
      <w:bookmarkEnd w:id="95"/>
      <w:bookmarkEnd w:id="96"/>
    </w:p>
    <w:p>
      <w:pPr>
        <w:pStyle w:val="Subsection"/>
      </w:pPr>
      <w:r>
        <w:tab/>
        <w:t>(1)</w:t>
      </w:r>
      <w:r>
        <w:tab/>
        <w:t xml:space="preserve">In this regulation — </w:t>
      </w:r>
    </w:p>
    <w:p>
      <w:pPr>
        <w:pStyle w:val="Defstart"/>
      </w:pPr>
      <w:r>
        <w:rPr>
          <w:b/>
        </w:rPr>
        <w:tab/>
      </w:r>
      <w:r>
        <w:rPr>
          <w:rStyle w:val="CharDefText"/>
        </w:rPr>
        <w:t>care giver</w:t>
      </w:r>
      <w:r>
        <w:t xml:space="preserve"> means a person who provides care to the child;</w:t>
      </w:r>
    </w:p>
    <w:p>
      <w:pPr>
        <w:pStyle w:val="Defstart"/>
      </w:pPr>
      <w:r>
        <w:rPr>
          <w:b/>
        </w:rPr>
        <w:tab/>
      </w:r>
      <w:r>
        <w:rPr>
          <w:rStyle w:val="CharDefText"/>
        </w:rPr>
        <w:t>care session</w:t>
      </w:r>
      <w:r>
        <w:t xml:space="preserve"> means a discrete period during which care is provided to the child;</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first aid qualifications</w:t>
      </w:r>
      <w:r>
        <w:t xml:space="preserve"> means a certificate or other evidence of successful completion of first aid training in at least the following subjects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r>
      <w:r>
        <w:rPr>
          <w:rStyle w:val="CharDefText"/>
        </w:rPr>
        <w:t>secondary programme</w:t>
      </w:r>
      <w:r>
        <w:t xml:space="preserve"> has the meaning given in the </w:t>
      </w:r>
      <w:r>
        <w:rPr>
          <w:i/>
        </w:rPr>
        <w:t>School Education Regulations 2000</w:t>
      </w:r>
      <w:r>
        <w:t xml:space="preserve"> regulation 3(1).</w:t>
      </w:r>
    </w:p>
    <w:p>
      <w:pPr>
        <w:pStyle w:val="Subsection"/>
        <w:keepNext/>
        <w:keepLines/>
      </w:pPr>
      <w:r>
        <w:tab/>
        <w:t>(2)</w:t>
      </w:r>
      <w:r>
        <w:tab/>
        <w:t xml:space="preserve">Care provided to a child is excluded from the application of section 4(1) of the Act if — </w:t>
      </w:r>
    </w:p>
    <w:p>
      <w:pPr>
        <w:pStyle w:val="Indenta"/>
      </w:pPr>
      <w:r>
        <w:tab/>
        <w:t>(a)</w:t>
      </w:r>
      <w:r>
        <w:tab/>
        <w:t>the child has reached 2 months of age; and</w:t>
      </w:r>
    </w:p>
    <w:p>
      <w:pPr>
        <w:pStyle w:val="Indenta"/>
      </w:pPr>
      <w:r>
        <w:tab/>
        <w:t>(b)</w:t>
      </w:r>
      <w:r>
        <w:tab/>
        <w:t>a parent or other relative of the child is available to attend to the child’s immediate physical needs; and</w:t>
      </w:r>
    </w:p>
    <w:p>
      <w:pPr>
        <w:pStyle w:val="Indenta"/>
      </w:pPr>
      <w:r>
        <w:tab/>
        <w:t>(c)</w:t>
      </w:r>
      <w:r>
        <w:tab/>
        <w:t>each care session does not exceed 3 hours; and</w:t>
      </w:r>
    </w:p>
    <w:p>
      <w:pPr>
        <w:pStyle w:val="Indenta"/>
      </w:pPr>
      <w:r>
        <w:tab/>
        <w:t>(d)</w:t>
      </w:r>
      <w:r>
        <w:tab/>
        <w:t>the care sessions in any week do not exceed 12 hours; and</w:t>
      </w:r>
    </w:p>
    <w:p>
      <w:pPr>
        <w:pStyle w:val="Indenta"/>
      </w:pPr>
      <w:r>
        <w:tab/>
        <w:t>(e)</w:t>
      </w:r>
      <w:r>
        <w:tab/>
        <w:t>the number of care sessions on any day does not exceed 2 and those sessions are separated by a period of at least one hour; and</w:t>
      </w:r>
    </w:p>
    <w:p>
      <w:pPr>
        <w:pStyle w:val="Indenta"/>
      </w:pPr>
      <w:r>
        <w:tab/>
        <w:t>(f)</w:t>
      </w:r>
      <w:r>
        <w:tab/>
        <w:t xml:space="preserve">in circumstances where there is one care giver — </w:t>
      </w:r>
    </w:p>
    <w:p>
      <w:pPr>
        <w:pStyle w:val="Indenti"/>
      </w:pPr>
      <w:r>
        <w:tab/>
        <w:t>(i)</w:t>
      </w:r>
      <w:r>
        <w:tab/>
        <w:t>the care giver has reached 21 years of age; and</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(g)</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4(1) of the Act if — </w:t>
      </w:r>
    </w:p>
    <w:p>
      <w:pPr>
        <w:pStyle w:val="Indenta"/>
      </w:pPr>
      <w:r>
        <w:tab/>
        <w:t>(a)</w:t>
      </w:r>
      <w:r>
        <w:tab/>
        <w:t xml:space="preserve">the care is funded by a grant of financial assistance approved under the </w:t>
      </w:r>
      <w:r>
        <w:rPr>
          <w:i/>
        </w:rPr>
        <w:t>Disability Services Act 1993</w:t>
      </w:r>
      <w:r>
        <w:t xml:space="preserve"> section 24(1)(c); and</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4(1) of the Act until 31 August 2009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4(1) of the Act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4(1) of the Act.</w:t>
      </w:r>
    </w:p>
    <w:p>
      <w:pPr>
        <w:pStyle w:val="Footnotesection"/>
      </w:pPr>
      <w:r>
        <w:tab/>
        <w:t xml:space="preserve">[Regulation 4 amended in Gazette 26 Feb 2008 p. 659.] </w:t>
      </w:r>
    </w:p>
    <w:p>
      <w:pPr>
        <w:pStyle w:val="Heading5"/>
        <w:spacing w:before="120"/>
      </w:pPr>
      <w:bookmarkStart w:id="97" w:name="_Toc159233168"/>
      <w:bookmarkStart w:id="98" w:name="_Toc171484316"/>
      <w:bookmarkStart w:id="99" w:name="_Toc224108948"/>
      <w:r>
        <w:rPr>
          <w:rStyle w:val="CharSectno"/>
        </w:rPr>
        <w:t>5</w:t>
      </w:r>
      <w:r>
        <w:t>.</w:t>
      </w:r>
      <w:r>
        <w:tab/>
        <w:t>Operator of creche facility to display notice</w:t>
      </w:r>
      <w:bookmarkEnd w:id="97"/>
      <w:bookmarkEnd w:id="98"/>
      <w:bookmarkEnd w:id="99"/>
    </w:p>
    <w:p>
      <w:pPr>
        <w:pStyle w:val="Subsection"/>
      </w:pPr>
      <w:r>
        <w:tab/>
        <w:t>(1)</w:t>
      </w:r>
      <w:r>
        <w:tab/>
        <w:t xml:space="preserve">In this regulation — </w:t>
      </w:r>
    </w:p>
    <w:p>
      <w:pPr>
        <w:pStyle w:val="Defstart"/>
      </w:pPr>
      <w:r>
        <w:rPr>
          <w:b/>
        </w:rPr>
        <w:tab/>
      </w:r>
      <w:r>
        <w:rPr>
          <w:rStyle w:val="CharDefText"/>
        </w:rPr>
        <w:t>creche facility</w:t>
      </w:r>
      <w:r>
        <w:t xml:space="preserve"> means a facility for the provision of care to which regulation 4(2) applies.</w:t>
      </w:r>
    </w:p>
    <w:p>
      <w:pPr>
        <w:pStyle w:val="Subsection"/>
      </w:pPr>
      <w:r>
        <w:tab/>
        <w:t>(2)</w:t>
      </w:r>
      <w:r>
        <w:tab/>
        <w:t>A person who operates a creche facility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Heading5"/>
      </w:pPr>
      <w:bookmarkStart w:id="100" w:name="_Toc224108949"/>
      <w:bookmarkStart w:id="101" w:name="_Toc170182351"/>
      <w:bookmarkStart w:id="102" w:name="_Toc170182367"/>
      <w:bookmarkStart w:id="103" w:name="_Toc170183141"/>
      <w:bookmarkStart w:id="104" w:name="_Toc170183401"/>
      <w:bookmarkStart w:id="105" w:name="_Toc170186122"/>
      <w:bookmarkStart w:id="106" w:name="_Toc170187018"/>
      <w:bookmarkStart w:id="107" w:name="_Toc170187032"/>
      <w:bookmarkStart w:id="108" w:name="_Toc170187433"/>
      <w:bookmarkStart w:id="109" w:name="_Toc170187551"/>
      <w:bookmarkStart w:id="110" w:name="_Toc170552946"/>
      <w:bookmarkStart w:id="111" w:name="_Toc170552997"/>
      <w:bookmarkStart w:id="112" w:name="_Toc170611447"/>
      <w:bookmarkStart w:id="113" w:name="_Toc170611946"/>
      <w:bookmarkStart w:id="114" w:name="_Toc170611975"/>
      <w:bookmarkStart w:id="115" w:name="_Toc170612746"/>
      <w:bookmarkStart w:id="116" w:name="_Toc170612848"/>
      <w:bookmarkStart w:id="117" w:name="_Toc170615087"/>
      <w:bookmarkStart w:id="118" w:name="_Toc170615208"/>
      <w:bookmarkStart w:id="119" w:name="_Toc170618945"/>
      <w:bookmarkStart w:id="120" w:name="_Toc171302725"/>
      <w:bookmarkStart w:id="121" w:name="_Toc171302774"/>
      <w:bookmarkStart w:id="122" w:name="_Toc171391781"/>
      <w:bookmarkStart w:id="123" w:name="_Toc171391815"/>
      <w:bookmarkStart w:id="124" w:name="_Toc171403280"/>
      <w:bookmarkStart w:id="125" w:name="_Toc171484317"/>
      <w:bookmarkStart w:id="126" w:name="_Toc174249342"/>
      <w:bookmarkStart w:id="127" w:name="_Toc174259251"/>
      <w:bookmarkStart w:id="128" w:name="_Toc174354538"/>
      <w:r>
        <w:rPr>
          <w:rStyle w:val="CharSectno"/>
        </w:rPr>
        <w:t>5A</w:t>
      </w:r>
      <w:r>
        <w:t>.</w:t>
      </w:r>
      <w:r>
        <w:tab/>
        <w:t>Prescribed circumstances — s. 50(2)(e)</w:t>
      </w:r>
      <w:bookmarkEnd w:id="100"/>
    </w:p>
    <w:p>
      <w:pPr>
        <w:pStyle w:val="Subsection"/>
      </w:pPr>
      <w:r>
        <w:tab/>
      </w:r>
      <w:r>
        <w:tab/>
        <w:t xml:space="preserve">For the purposes of section 50(2)(e) of the Act the following circumstances are prescribed in relation to the disclosure of information — </w:t>
      </w:r>
    </w:p>
    <w:p>
      <w:pPr>
        <w:pStyle w:val="Indenta"/>
      </w:pPr>
      <w:r>
        <w:tab/>
        <w:t>(a)</w:t>
      </w:r>
      <w:r>
        <w:tab/>
        <w:t>circumstances where the information is relevant to the performance of the functions of the National Childcare Accreditation Council Inc. and is disclosed to that body;</w:t>
      </w:r>
    </w:p>
    <w:p>
      <w:pPr>
        <w:pStyle w:val="Indenta"/>
      </w:pPr>
      <w:r>
        <w:tab/>
        <w:t>(b)</w:t>
      </w:r>
      <w:r>
        <w:tab/>
        <w:t>circumstances where the information is relevant to the performance of the functions of the Department of Families, Community Services and Indigenous Affairs of the Commonwealth relating to child care services and is disclosed to that body.</w:t>
      </w:r>
    </w:p>
    <w:p>
      <w:pPr>
        <w:pStyle w:val="Footnotesection"/>
      </w:pPr>
      <w:r>
        <w:tab/>
        <w:t>[Regulation 5A inserted in Gazette 30 Nov 2007 p. 5929-30.]</w:t>
      </w:r>
    </w:p>
    <w:p>
      <w:pPr>
        <w:pStyle w:val="Heading2"/>
      </w:pPr>
      <w:bookmarkStart w:id="129" w:name="_Toc184110640"/>
      <w:bookmarkStart w:id="130" w:name="_Toc184179638"/>
      <w:bookmarkStart w:id="131" w:name="_Toc191781576"/>
      <w:bookmarkStart w:id="132" w:name="_Toc222895274"/>
      <w:bookmarkStart w:id="133" w:name="_Toc222895751"/>
      <w:bookmarkStart w:id="134" w:name="_Toc224108950"/>
      <w:r>
        <w:rPr>
          <w:rStyle w:val="CharPartNo"/>
        </w:rPr>
        <w:t>Part 3</w:t>
      </w:r>
      <w:r>
        <w:rPr>
          <w:rStyle w:val="CharDivNo"/>
        </w:rPr>
        <w:t> </w:t>
      </w:r>
      <w:r>
        <w:t>—</w:t>
      </w:r>
      <w:r>
        <w:rPr>
          <w:rStyle w:val="CharDivText"/>
        </w:rPr>
        <w:t> </w:t>
      </w:r>
      <w:r>
        <w:rPr>
          <w:rStyle w:val="CharPartText"/>
        </w:rPr>
        <w:t>Transitional matters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spacing w:before="120"/>
      </w:pPr>
      <w:bookmarkStart w:id="135" w:name="_Toc171484318"/>
      <w:bookmarkStart w:id="136" w:name="_Toc224108951"/>
      <w:r>
        <w:rPr>
          <w:rStyle w:val="CharSectno"/>
        </w:rPr>
        <w:t>6</w:t>
      </w:r>
      <w:r>
        <w:t>.</w:t>
      </w:r>
      <w:r>
        <w:tab/>
        <w:t>Terms used</w:t>
      </w:r>
      <w:bookmarkEnd w:id="135"/>
      <w:bookmarkEnd w:id="136"/>
    </w:p>
    <w:p>
      <w:pPr>
        <w:pStyle w:val="Subsection"/>
        <w:spacing w:before="100"/>
      </w:pPr>
      <w:r>
        <w:tab/>
        <w:t>(1)</w:t>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spacing w:before="100"/>
        <w:rPr>
          <w:iCs/>
        </w:rPr>
      </w:pPr>
      <w:r>
        <w:tab/>
        <w:t>(2)</w:t>
      </w:r>
      <w:r>
        <w:tab/>
        <w:t xml:space="preserve">A reference in this Part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Heading5"/>
        <w:spacing w:before="120"/>
      </w:pPr>
      <w:bookmarkStart w:id="137" w:name="_Toc171484319"/>
      <w:bookmarkStart w:id="138" w:name="_Toc224108952"/>
      <w:r>
        <w:rPr>
          <w:rStyle w:val="CharSectno"/>
        </w:rPr>
        <w:t>7</w:t>
      </w:r>
      <w:r>
        <w:t>.</w:t>
      </w:r>
      <w:r>
        <w:tab/>
        <w:t>Supervising officers</w:t>
      </w:r>
      <w:bookmarkEnd w:id="137"/>
      <w:bookmarkEnd w:id="138"/>
    </w:p>
    <w:p>
      <w:pPr>
        <w:pStyle w:val="Subsection"/>
        <w:spacing w:before="100"/>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spacing w:before="100"/>
      </w:pPr>
      <w:r>
        <w:tab/>
      </w:r>
      <w:r>
        <w:tab/>
        <w:t>whichever happens first.</w:t>
      </w:r>
    </w:p>
    <w:p>
      <w:pPr>
        <w:pStyle w:val="Heading5"/>
      </w:pPr>
      <w:bookmarkStart w:id="139" w:name="_Toc171484320"/>
      <w:bookmarkStart w:id="140" w:name="_Toc224108953"/>
      <w:r>
        <w:rPr>
          <w:rStyle w:val="CharSectno"/>
        </w:rPr>
        <w:t>8</w:t>
      </w:r>
      <w:r>
        <w:t>.</w:t>
      </w:r>
      <w:r>
        <w:tab/>
        <w:t>Application of s. 18 to certain licences</w:t>
      </w:r>
      <w:bookmarkEnd w:id="139"/>
      <w:bookmarkEnd w:id="140"/>
    </w:p>
    <w:p>
      <w:pPr>
        <w:pStyle w:val="Subsection"/>
        <w:spacing w:before="100"/>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spacing w:before="120"/>
      </w:pPr>
      <w:bookmarkStart w:id="141" w:name="_Toc171484321"/>
      <w:bookmarkStart w:id="142" w:name="_Toc224108954"/>
      <w:r>
        <w:rPr>
          <w:rStyle w:val="CharSectno"/>
        </w:rPr>
        <w:t>9</w:t>
      </w:r>
      <w:r>
        <w:t>.</w:t>
      </w:r>
      <w:r>
        <w:tab/>
        <w:t>Holders of particular types of licence</w:t>
      </w:r>
      <w:bookmarkEnd w:id="141"/>
      <w:bookmarkEnd w:id="142"/>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spacing w:before="120"/>
      </w:pPr>
      <w:bookmarkStart w:id="143" w:name="_Toc171484322"/>
      <w:bookmarkStart w:id="144" w:name="_Toc224108955"/>
      <w:r>
        <w:rPr>
          <w:rStyle w:val="CharSectno"/>
        </w:rPr>
        <w:t>10</w:t>
      </w:r>
      <w:r>
        <w:t>.</w:t>
      </w:r>
      <w:r>
        <w:tab/>
        <w:t>Notified services</w:t>
      </w:r>
      <w:bookmarkEnd w:id="143"/>
      <w:bookmarkEnd w:id="144"/>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pStyle w:val="CentredBaseLine"/>
        <w:jc w:val="center"/>
      </w:pPr>
      <w:bookmarkStart w:id="145" w:name="_Toc113695922"/>
      <w:bookmarkStart w:id="146" w:name="_Toc174249348"/>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7" w:name="_Toc174259257"/>
      <w:bookmarkStart w:id="148" w:name="_Toc174354544"/>
      <w:bookmarkStart w:id="149" w:name="_Toc184110646"/>
      <w:bookmarkStart w:id="150" w:name="_Toc184179644"/>
      <w:bookmarkStart w:id="151" w:name="_Toc191781582"/>
      <w:bookmarkStart w:id="152" w:name="_Toc222895280"/>
      <w:bookmarkStart w:id="153" w:name="_Toc222895757"/>
      <w:bookmarkStart w:id="154" w:name="_Toc224108956"/>
      <w:r>
        <w:t>Notes</w:t>
      </w:r>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reprint is a compilation as at 6 March 2009 of the </w:t>
      </w:r>
      <w:r>
        <w:rPr>
          <w:i/>
          <w:noProof/>
          <w:snapToGrid w:val="0"/>
        </w:rPr>
        <w:t>Child Care Services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55" w:name="_Toc224108957"/>
      <w:r>
        <w:t>Compilation table</w:t>
      </w:r>
      <w:bookmarkEnd w:id="1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Child Care Services Regulations 2007</w:t>
            </w:r>
          </w:p>
        </w:tc>
        <w:tc>
          <w:tcPr>
            <w:tcW w:w="1276" w:type="dxa"/>
            <w:tcBorders>
              <w:top w:val="single" w:sz="8" w:space="0" w:color="auto"/>
              <w:bottom w:val="nil"/>
            </w:tcBorders>
          </w:tcPr>
          <w:p>
            <w:pPr>
              <w:pStyle w:val="nTable"/>
              <w:spacing w:after="40"/>
              <w:rPr>
                <w:sz w:val="19"/>
              </w:rPr>
            </w:pPr>
            <w:r>
              <w:rPr>
                <w:sz w:val="19"/>
              </w:rPr>
              <w:t>7 Aug 2007 p. 4059-70</w:t>
            </w:r>
          </w:p>
        </w:tc>
        <w:tc>
          <w:tcPr>
            <w:tcW w:w="2693" w:type="dxa"/>
            <w:tcBorders>
              <w:top w:val="single" w:sz="8" w:space="0" w:color="auto"/>
              <w:bottom w:val="nil"/>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c>
          <w:tcPr>
            <w:tcW w:w="3118" w:type="dxa"/>
            <w:tcBorders>
              <w:top w:val="nil"/>
              <w:bottom w:val="nil"/>
            </w:tcBorders>
          </w:tcPr>
          <w:p>
            <w:pPr>
              <w:pStyle w:val="nTable"/>
              <w:spacing w:after="40"/>
              <w:rPr>
                <w:i/>
                <w:sz w:val="19"/>
              </w:rPr>
            </w:pPr>
            <w:r>
              <w:rPr>
                <w:i/>
                <w:sz w:val="19"/>
              </w:rPr>
              <w:t>Child Care Services Amendment Regulations 2007</w:t>
            </w:r>
          </w:p>
        </w:tc>
        <w:tc>
          <w:tcPr>
            <w:tcW w:w="1276" w:type="dxa"/>
            <w:tcBorders>
              <w:top w:val="nil"/>
              <w:bottom w:val="nil"/>
            </w:tcBorders>
          </w:tcPr>
          <w:p>
            <w:pPr>
              <w:pStyle w:val="nTable"/>
              <w:spacing w:after="40"/>
              <w:rPr>
                <w:sz w:val="19"/>
              </w:rPr>
            </w:pPr>
            <w:r>
              <w:rPr>
                <w:sz w:val="19"/>
              </w:rPr>
              <w:t>30 Nov 2007 p. 5929-30</w:t>
            </w:r>
          </w:p>
        </w:tc>
        <w:tc>
          <w:tcPr>
            <w:tcW w:w="2693" w:type="dxa"/>
            <w:tcBorders>
              <w:top w:val="nil"/>
              <w:bottom w:val="nil"/>
            </w:tcBorders>
          </w:tcPr>
          <w:p>
            <w:pPr>
              <w:pStyle w:val="nTable"/>
              <w:spacing w:after="40"/>
              <w:rPr>
                <w:sz w:val="19"/>
              </w:rPr>
            </w:pPr>
            <w:r>
              <w:rPr>
                <w:sz w:val="19"/>
              </w:rPr>
              <w:t>r. 1 and 2: 30 Nov 2007 (see r. 2(a));</w:t>
            </w:r>
            <w:r>
              <w:rPr>
                <w:sz w:val="19"/>
              </w:rPr>
              <w:br/>
              <w:t>Regulations other than r. 1 and 2: 1 Dec 2007 (see r. 2(b))</w:t>
            </w:r>
          </w:p>
        </w:tc>
      </w:tr>
      <w:tr>
        <w:tc>
          <w:tcPr>
            <w:tcW w:w="3118" w:type="dxa"/>
            <w:tcBorders>
              <w:top w:val="nil"/>
              <w:bottom w:val="nil"/>
            </w:tcBorders>
          </w:tcPr>
          <w:p>
            <w:pPr>
              <w:pStyle w:val="nTable"/>
              <w:spacing w:after="40"/>
              <w:rPr>
                <w:i/>
                <w:sz w:val="19"/>
              </w:rPr>
            </w:pPr>
            <w:r>
              <w:rPr>
                <w:i/>
                <w:sz w:val="19"/>
              </w:rPr>
              <w:t>Child Care Services Amendment Regulations 2008</w:t>
            </w:r>
          </w:p>
        </w:tc>
        <w:tc>
          <w:tcPr>
            <w:tcW w:w="1276" w:type="dxa"/>
            <w:tcBorders>
              <w:top w:val="nil"/>
              <w:bottom w:val="nil"/>
            </w:tcBorders>
          </w:tcPr>
          <w:p>
            <w:pPr>
              <w:pStyle w:val="nTable"/>
              <w:spacing w:after="40"/>
              <w:rPr>
                <w:sz w:val="19"/>
              </w:rPr>
            </w:pPr>
            <w:r>
              <w:rPr>
                <w:sz w:val="19"/>
              </w:rPr>
              <w:t>26 Feb 2008 p. 659</w:t>
            </w:r>
          </w:p>
        </w:tc>
        <w:tc>
          <w:tcPr>
            <w:tcW w:w="2693" w:type="dxa"/>
            <w:tcBorders>
              <w:top w:val="nil"/>
              <w:bottom w:val="nil"/>
            </w:tcBorders>
          </w:tcPr>
          <w:p>
            <w:pPr>
              <w:pStyle w:val="nTable"/>
              <w:spacing w:after="40"/>
              <w:rPr>
                <w:sz w:val="19"/>
              </w:rPr>
            </w:pPr>
            <w:r>
              <w:rPr>
                <w:sz w:val="19"/>
              </w:rPr>
              <w:t>r. 1 and 2: 26 Feb 2008 (see r. 2(a));</w:t>
            </w:r>
            <w:r>
              <w:rPr>
                <w:sz w:val="19"/>
              </w:rPr>
              <w:br/>
              <w:t>Regulations other than r. 1 and 2: 27 Feb 2008 (see r. 2(b))</w:t>
            </w:r>
          </w:p>
        </w:tc>
      </w:tr>
      <w:tr>
        <w:trPr>
          <w:cantSplit/>
        </w:trPr>
        <w:tc>
          <w:tcPr>
            <w:tcW w:w="7087" w:type="dxa"/>
            <w:gridSpan w:val="3"/>
            <w:tcBorders>
              <w:top w:val="nil"/>
              <w:bottom w:val="single" w:sz="8" w:space="0" w:color="auto"/>
            </w:tcBorders>
          </w:tcPr>
          <w:p>
            <w:pPr>
              <w:pStyle w:val="nTable"/>
              <w:spacing w:after="40"/>
              <w:rPr>
                <w:sz w:val="19"/>
              </w:rPr>
            </w:pPr>
            <w:r>
              <w:rPr>
                <w:b/>
                <w:bCs/>
                <w:sz w:val="19"/>
              </w:rPr>
              <w:t xml:space="preserve">Reprint 1: The </w:t>
            </w:r>
            <w:r>
              <w:rPr>
                <w:b/>
                <w:bCs/>
                <w:i/>
                <w:sz w:val="19"/>
              </w:rPr>
              <w:t>Child Care Services Regulations 2007</w:t>
            </w:r>
            <w:r>
              <w:rPr>
                <w:b/>
                <w:bCs/>
                <w:sz w:val="19"/>
              </w:rPr>
              <w:t xml:space="preserve"> as at 6 Mar 2009</w:t>
            </w:r>
            <w:r>
              <w:rPr>
                <w:sz w:val="19"/>
              </w:rPr>
              <w:t xml:space="preserve"> (includes amendments listed above)</w:t>
            </w:r>
          </w:p>
        </w:tc>
      </w:tr>
    </w:tbl>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6" w:name="_Toc222895759"/>
      <w:bookmarkStart w:id="157" w:name="_Toc224108958"/>
      <w:r>
        <w:rPr>
          <w:sz w:val="28"/>
        </w:rPr>
        <w:t>Defined Terms</w:t>
      </w:r>
      <w:bookmarkEnd w:id="156"/>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 w:name="DefinedTerms"/>
      <w:bookmarkEnd w:id="158"/>
      <w:r>
        <w:t>care giver</w:t>
      </w:r>
      <w:r>
        <w:tab/>
        <w:t>4(1)</w:t>
      </w:r>
    </w:p>
    <w:p>
      <w:pPr>
        <w:pStyle w:val="DefinedTerms"/>
      </w:pPr>
      <w:r>
        <w:t>care session</w:t>
      </w:r>
      <w:r>
        <w:tab/>
        <w:t>4(1)</w:t>
      </w:r>
    </w:p>
    <w:p>
      <w:pPr>
        <w:pStyle w:val="DefinedTerms"/>
      </w:pPr>
      <w:r>
        <w:t>commencement day</w:t>
      </w:r>
      <w:r>
        <w:tab/>
        <w:t>6(1)</w:t>
      </w:r>
    </w:p>
    <w:p>
      <w:pPr>
        <w:pStyle w:val="DefinedTerms"/>
      </w:pPr>
      <w:r>
        <w:t>creche facility</w:t>
      </w:r>
      <w:r>
        <w:tab/>
        <w:t>5(1)</w:t>
      </w:r>
    </w:p>
    <w:p>
      <w:pPr>
        <w:pStyle w:val="DefinedTerms"/>
      </w:pPr>
      <w:r>
        <w:t>disability</w:t>
      </w:r>
      <w:r>
        <w:tab/>
        <w:t>4(1)</w:t>
      </w:r>
    </w:p>
    <w:p>
      <w:pPr>
        <w:pStyle w:val="DefinedTerms"/>
      </w:pPr>
      <w:r>
        <w:t>first aid qualifications</w:t>
      </w:r>
      <w:r>
        <w:tab/>
        <w:t>4(1)</w:t>
      </w:r>
    </w:p>
    <w:p>
      <w:pPr>
        <w:pStyle w:val="DefinedTerms"/>
      </w:pPr>
      <w:r>
        <w:t>initial licence period</w:t>
      </w:r>
      <w:r>
        <w:tab/>
        <w:t>6(1)</w:t>
      </w:r>
    </w:p>
    <w:p>
      <w:pPr>
        <w:pStyle w:val="DefinedTerms"/>
      </w:pPr>
      <w:r>
        <w:t>notified service</w:t>
      </w:r>
      <w:r>
        <w:tab/>
        <w:t>6(1)</w:t>
      </w:r>
    </w:p>
    <w:p>
      <w:pPr>
        <w:pStyle w:val="DefinedTerms"/>
      </w:pPr>
      <w:r>
        <w:t>Part 8 provisions</w:t>
      </w:r>
      <w:r>
        <w:tab/>
        <w:t>6(1)</w:t>
      </w:r>
    </w:p>
    <w:p>
      <w:pPr>
        <w:pStyle w:val="DefinedTerms"/>
      </w:pPr>
      <w:r>
        <w:t>secondary programme</w:t>
      </w:r>
      <w:r>
        <w:tab/>
        <w:t>4(1)</w:t>
      </w:r>
    </w:p>
    <w:p/>
    <w:p/>
    <w:p/>
    <w:p/>
    <w:p/>
    <w:p/>
    <w:p/>
    <w:p/>
    <w:p/>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41"/>
    <w:docVar w:name="WAFER_20151207162541" w:val="RemoveTrackChanges"/>
    <w:docVar w:name="WAFER_20151207162541_GUID" w:val="0ad596ad-3d9c-445f-a924-2b33b01e67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1911</Words>
  <Characters>9216</Characters>
  <Application>Microsoft Office Word</Application>
  <DocSecurity>0</DocSecurity>
  <Lines>317</Lines>
  <Paragraphs>179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Western Australia</vt:lpstr>
      <vt:lpstr>Child Care Services Regulations 2007</vt:lpstr>
      <vt:lpstr>    Part 1 — Preliminary</vt:lpstr>
      <vt:lpstr>    Part 2 — General provisions</vt:lpstr>
      <vt:lpstr>    Part 3 — Transitional matters</vt:lpstr>
      <vt:lpstr>    Notes</vt:lpstr>
      <vt:lpstr>    Defined Terms</vt:lpstr>
    </vt:vector>
  </TitlesOfParts>
  <Manager/>
  <Company/>
  <LinksUpToDate>false</LinksUpToDate>
  <CharactersWithSpaces>10948</CharactersWithSpaces>
  <SharedDoc>false</SharedDoc>
  <HLinks>
    <vt:vector size="18" baseType="variant">
      <vt:variant>
        <vt:i4>3014716</vt:i4>
      </vt:variant>
      <vt:variant>
        <vt:i4>2498</vt:i4>
      </vt:variant>
      <vt:variant>
        <vt:i4>1025</vt:i4>
      </vt:variant>
      <vt:variant>
        <vt:i4>1</vt:i4>
      </vt:variant>
      <vt:variant>
        <vt:lpwstr>C:\Program Files\PCO DLL\Support\Crest.wpg</vt:lpwstr>
      </vt:variant>
      <vt:variant>
        <vt:lpwstr/>
      </vt:variant>
      <vt:variant>
        <vt:i4>5439608</vt:i4>
      </vt:variant>
      <vt:variant>
        <vt:i4>10895</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2007 - 01-a0-02</dc:title>
  <dc:subject/>
  <dc:creator/>
  <cp:keywords/>
  <dc:description/>
  <cp:lastModifiedBy>svcMRProcess</cp:lastModifiedBy>
  <cp:revision>4</cp:revision>
  <cp:lastPrinted>2009-03-13T02:46:00Z</cp:lastPrinted>
  <dcterms:created xsi:type="dcterms:W3CDTF">2018-09-17T05:30:00Z</dcterms:created>
  <dcterms:modified xsi:type="dcterms:W3CDTF">2018-09-17T05:30:00Z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20090306</vt:lpwstr>
  </property>
  <property fmtid="{D5CDD505-2E9C-101B-9397-08002B2CF9AE}" pid="4" name="DocumentType">
    <vt:lpwstr>Reg</vt:lpwstr>
  </property>
  <property fmtid="{D5CDD505-2E9C-101B-9397-08002B2CF9AE}" pid="5" name="OwlsUID">
    <vt:i4>39957</vt:i4>
  </property>
  <property fmtid="{D5CDD505-2E9C-101B-9397-08002B2CF9AE}" pid="6" name="AsAtDate">
    <vt:lpwstr>06 Mar 2009</vt:lpwstr>
  </property>
  <property fmtid="{D5CDD505-2E9C-101B-9397-08002B2CF9AE}" pid="7" name="Suffix">
    <vt:lpwstr>01-a0-02</vt:lpwstr>
  </property>
  <property fmtid="{D5CDD505-2E9C-101B-9397-08002B2CF9AE}" pid="8" name="ReprintNo">
    <vt:lpwstr>1</vt:lpwstr>
  </property>
</Properties>
</file>