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(Saturday Lotto) Rules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2009</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_Toc223834837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_Toc223834838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_Toc223834839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_Toc223834841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_Toc223834842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_Toc223834843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_Toc223834844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_Toc223834845 \h </w:instrText>
      </w:r>
      <w:r>
        <w:fldChar w:fldCharType="separate"/>
      </w:r>
      <w:r>
        <w:t>5</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_Toc223834846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Favourite numbers</w:t>
      </w:r>
      <w:r>
        <w:tab/>
      </w:r>
      <w:r>
        <w:fldChar w:fldCharType="begin"/>
      </w:r>
      <w:r>
        <w:instrText xml:space="preserve"> PAGEREF _Toc223834847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_Toc223834848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_Toc223834849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_Toc223834850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_Toc223834851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_Toc223834852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_Toc223834853 \h </w:instrText>
      </w:r>
      <w:r>
        <w:fldChar w:fldCharType="separate"/>
      </w:r>
      <w:r>
        <w:t>11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_Toc223834855 \h </w:instrText>
      </w:r>
      <w:r>
        <w:fldChar w:fldCharType="separate"/>
      </w:r>
      <w:r>
        <w:t>13</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_Toc223834856 \h </w:instrText>
      </w:r>
      <w:r>
        <w:fldChar w:fldCharType="separate"/>
      </w:r>
      <w:r>
        <w:t>13</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_Toc223834857 \h </w:instrText>
      </w:r>
      <w:r>
        <w:fldChar w:fldCharType="separate"/>
      </w:r>
      <w:r>
        <w:t>13</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_Toc223834858 \h </w:instrText>
      </w:r>
      <w:r>
        <w:fldChar w:fldCharType="separate"/>
      </w:r>
      <w:r>
        <w:t>14</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_Toc223834859 \h </w:instrText>
      </w:r>
      <w:r>
        <w:fldChar w:fldCharType="separate"/>
      </w:r>
      <w:r>
        <w:t>14</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_Toc223834860 \h </w:instrText>
      </w:r>
      <w:r>
        <w:fldChar w:fldCharType="separate"/>
      </w:r>
      <w:r>
        <w:t>14</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_Toc223834861 \h </w:instrText>
      </w:r>
      <w:r>
        <w:fldChar w:fldCharType="separate"/>
      </w:r>
      <w:r>
        <w:t>15</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_Toc223834862 \h </w:instrText>
      </w:r>
      <w:r>
        <w:fldChar w:fldCharType="separate"/>
      </w:r>
      <w:r>
        <w:t>15</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_Toc223834864 \h </w:instrText>
      </w:r>
      <w:r>
        <w:fldChar w:fldCharType="separate"/>
      </w:r>
      <w:r>
        <w:t>17</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_Toc223834865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_Toc223834866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_Toc223834867 \h </w:instrText>
      </w:r>
      <w:r>
        <w:fldChar w:fldCharType="separate"/>
      </w:r>
      <w:r>
        <w:t>17</w:t>
      </w:r>
      <w:r>
        <w:fldChar w:fldCharType="end"/>
      </w:r>
    </w:p>
    <w:p>
      <w:pPr>
        <w:pStyle w:val="TOC2"/>
        <w:tabs>
          <w:tab w:val="right" w:leader="dot" w:pos="7086"/>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_Toc223834869 \h </w:instrText>
      </w:r>
      <w:r>
        <w:fldChar w:fldCharType="separate"/>
      </w:r>
      <w:r>
        <w:t>19</w:t>
      </w:r>
      <w:r>
        <w:fldChar w:fldCharType="end"/>
      </w:r>
    </w:p>
    <w:p>
      <w:pPr>
        <w:pStyle w:val="TOC8"/>
        <w:rPr>
          <w:sz w:val="24"/>
          <w:szCs w:val="24"/>
        </w:rPr>
      </w:pPr>
      <w:r>
        <w:rPr>
          <w:snapToGrid w:val="0"/>
          <w:szCs w:val="24"/>
        </w:rPr>
        <w:t>20.</w:t>
      </w:r>
      <w:r>
        <w:rPr>
          <w:snapToGrid w:val="0"/>
          <w:szCs w:val="24"/>
        </w:rPr>
        <w:tab/>
        <w:t>Criteria for Saturday lotto prizes</w:t>
      </w:r>
      <w:r>
        <w:tab/>
      </w:r>
      <w:r>
        <w:fldChar w:fldCharType="begin"/>
      </w:r>
      <w:r>
        <w:instrText xml:space="preserve"> PAGEREF _Toc223834870 \h </w:instrText>
      </w:r>
      <w:r>
        <w:fldChar w:fldCharType="separate"/>
      </w:r>
      <w:r>
        <w:t>19</w:t>
      </w:r>
      <w:r>
        <w:fldChar w:fldCharType="end"/>
      </w:r>
    </w:p>
    <w:p>
      <w:pPr>
        <w:pStyle w:val="TOC8"/>
        <w:rPr>
          <w:sz w:val="24"/>
          <w:szCs w:val="24"/>
        </w:rPr>
      </w:pPr>
      <w:r>
        <w:rPr>
          <w:snapToGrid w:val="0"/>
          <w:szCs w:val="24"/>
        </w:rPr>
        <w:t>21.</w:t>
      </w:r>
      <w:r>
        <w:rPr>
          <w:snapToGrid w:val="0"/>
          <w:szCs w:val="24"/>
        </w:rPr>
        <w:tab/>
        <w:t>Only systems entry can win in more than one division</w:t>
      </w:r>
      <w:r>
        <w:tab/>
      </w:r>
      <w:r>
        <w:fldChar w:fldCharType="begin"/>
      </w:r>
      <w:r>
        <w:instrText xml:space="preserve"> PAGEREF _Toc223834871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_Toc223834872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_Toc223834873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_Toc223834874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_Toc223834875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_Toc223834876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_Toc223834877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_Toc223834878 \h </w:instrText>
      </w:r>
      <w:r>
        <w:fldChar w:fldCharType="separate"/>
      </w:r>
      <w:r>
        <w:t>23</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_Toc223834879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_Toc223834880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_Toc223834881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_Toc223834882 \h </w:instrText>
      </w:r>
      <w:r>
        <w:fldChar w:fldCharType="separate"/>
      </w:r>
      <w:r>
        <w:t>25</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_Toc223834883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_Toc223834884 \h </w:instrText>
      </w:r>
      <w:r>
        <w:fldChar w:fldCharType="separate"/>
      </w:r>
      <w:r>
        <w:t>27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_Toc223834886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_Toc223834887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_Toc223834888 \h </w:instrText>
      </w:r>
      <w:r>
        <w:fldChar w:fldCharType="separate"/>
      </w:r>
      <w:r>
        <w:t>28</w:t>
      </w:r>
      <w:r>
        <w:fldChar w:fldCharType="end"/>
      </w:r>
    </w:p>
    <w:p>
      <w:pPr>
        <w:pStyle w:val="TOC2"/>
        <w:tabs>
          <w:tab w:val="right" w:leader="dot" w:pos="7086"/>
        </w:tabs>
        <w:rPr>
          <w:b w:val="0"/>
          <w:sz w:val="24"/>
          <w:szCs w:val="24"/>
        </w:rPr>
      </w:pPr>
      <w:r>
        <w:rPr>
          <w:szCs w:val="28"/>
        </w:rPr>
        <w:t>Schedule 1 — Calculating the total cost of entry — Saturday lotto draw</w:t>
      </w:r>
    </w:p>
    <w:p>
      <w:pPr>
        <w:pStyle w:val="TOC2"/>
        <w:tabs>
          <w:tab w:val="right" w:leader="dot" w:pos="7086"/>
        </w:tabs>
        <w:rPr>
          <w:b w:val="0"/>
          <w:sz w:val="24"/>
          <w:szCs w:val="24"/>
        </w:rPr>
      </w:pPr>
      <w:r>
        <w:rPr>
          <w:szCs w:val="28"/>
        </w:rPr>
        <w:t>Schedule 1A — System entries and game equivalents</w:t>
      </w:r>
    </w:p>
    <w:p>
      <w:pPr>
        <w:pStyle w:val="TOC2"/>
        <w:tabs>
          <w:tab w:val="right" w:leader="dot" w:pos="7086"/>
        </w:tabs>
        <w:rPr>
          <w:b w:val="0"/>
          <w:sz w:val="24"/>
          <w:szCs w:val="24"/>
        </w:rPr>
      </w:pPr>
      <w:r>
        <w:rPr>
          <w:szCs w:val="28"/>
        </w:rPr>
        <w:t>Schedule 2 — System entry prize schedule</w:t>
      </w:r>
    </w:p>
    <w:p>
      <w:pPr>
        <w:pStyle w:val="TOC2"/>
        <w:tabs>
          <w:tab w:val="right" w:leader="dot" w:pos="7086"/>
        </w:tabs>
        <w:rPr>
          <w:b w:val="0"/>
          <w:sz w:val="24"/>
          <w:szCs w:val="24"/>
        </w:rPr>
      </w:pPr>
      <w:r>
        <w:rPr>
          <w:szCs w:val="28"/>
        </w:rPr>
        <w:t>Schedule 3 — Summary of parameters within which Saturday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_Toc223834895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March 2009</w:t>
            </w:r>
          </w:p>
        </w:tc>
      </w:tr>
    </w:tbl>
    <w:p>
      <w:pPr>
        <w:pStyle w:val="WA"/>
        <w:spacing w:before="120"/>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 w:name="_Toc127275200"/>
      <w:bookmarkStart w:id="2" w:name="_Toc127335242"/>
      <w:bookmarkStart w:id="3" w:name="_Toc129672904"/>
      <w:bookmarkStart w:id="4" w:name="_Toc129673006"/>
      <w:bookmarkStart w:id="5" w:name="_Toc129673055"/>
      <w:bookmarkStart w:id="6" w:name="_Toc129673104"/>
      <w:bookmarkStart w:id="7" w:name="_Toc140976732"/>
      <w:bookmarkStart w:id="8" w:name="_Toc140983785"/>
      <w:bookmarkStart w:id="9" w:name="_Toc141751609"/>
      <w:bookmarkStart w:id="10" w:name="_Toc141763638"/>
      <w:bookmarkStart w:id="11" w:name="_Toc144543444"/>
      <w:bookmarkStart w:id="12" w:name="_Toc147222785"/>
      <w:bookmarkStart w:id="13" w:name="_Toc147288963"/>
      <w:bookmarkStart w:id="14" w:name="_Toc170620270"/>
      <w:bookmarkStart w:id="15" w:name="_Toc200446992"/>
      <w:bookmarkStart w:id="16" w:name="_Toc210787604"/>
      <w:bookmarkStart w:id="17" w:name="_Toc221594346"/>
      <w:bookmarkStart w:id="18" w:name="_Toc221605254"/>
      <w:bookmarkStart w:id="19" w:name="_Toc223151082"/>
      <w:bookmarkStart w:id="20" w:name="_Toc223151802"/>
      <w:bookmarkStart w:id="21" w:name="_Toc2238348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71670"/>
      <w:bookmarkStart w:id="23" w:name="_Toc5071979"/>
      <w:bookmarkStart w:id="24" w:name="_Toc9846744"/>
      <w:bookmarkStart w:id="25" w:name="_Toc129672905"/>
      <w:bookmarkStart w:id="26" w:name="_Toc144543445"/>
      <w:bookmarkStart w:id="27" w:name="_Toc223834837"/>
      <w:r>
        <w:rPr>
          <w:rStyle w:val="CharSectno"/>
        </w:rPr>
        <w:t>1</w:t>
      </w:r>
      <w:r>
        <w:rPr>
          <w:snapToGrid w:val="0"/>
        </w:rPr>
        <w:t>.</w:t>
      </w:r>
      <w:r>
        <w:rPr>
          <w:snapToGrid w:val="0"/>
        </w:rPr>
        <w:tab/>
        <w:t>Citation</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28" w:name="_Toc5071671"/>
      <w:bookmarkStart w:id="29" w:name="_Toc5071980"/>
      <w:bookmarkStart w:id="30" w:name="_Toc9846745"/>
      <w:bookmarkStart w:id="31" w:name="_Toc129672906"/>
      <w:bookmarkStart w:id="32" w:name="_Toc144543446"/>
      <w:bookmarkStart w:id="33" w:name="_Toc223834838"/>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4" w:name="_Toc5071672"/>
      <w:bookmarkStart w:id="35" w:name="_Toc5071981"/>
      <w:bookmarkStart w:id="36" w:name="_Toc9846746"/>
      <w:bookmarkStart w:id="37" w:name="_Toc129672907"/>
      <w:bookmarkStart w:id="38" w:name="_Toc144543447"/>
      <w:bookmarkStart w:id="39" w:name="_Toc223834839"/>
      <w:r>
        <w:rPr>
          <w:rStyle w:val="CharSectno"/>
        </w:rPr>
        <w:t>3</w:t>
      </w:r>
      <w:r>
        <w:rPr>
          <w:snapToGrid w:val="0"/>
        </w:rPr>
        <w:t>.</w:t>
      </w:r>
      <w:r>
        <w:rPr>
          <w:snapToGrid w:val="0"/>
        </w:rPr>
        <w:tab/>
      </w:r>
      <w:bookmarkEnd w:id="34"/>
      <w:bookmarkEnd w:id="35"/>
      <w:bookmarkEnd w:id="36"/>
      <w:bookmarkEnd w:id="37"/>
      <w:bookmarkEnd w:id="38"/>
      <w:r>
        <w:rPr>
          <w:snapToGrid w:val="0"/>
        </w:rPr>
        <w:t>Terms used</w:t>
      </w:r>
      <w:bookmarkEnd w:id="39"/>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outlineLvl w:val="9"/>
      </w:pPr>
      <w:r>
        <w:tab/>
        <w:t>[Rule 3 amended in Gazette 5 Dec 1997 p. 7131; 9 Mar 2001 p. 1325; 28 Mar 2002 p. 1765; 10 Sep 2002 p. 4597; 6 Jun 2008 p. 2253-4.]</w:t>
      </w:r>
    </w:p>
    <w:p>
      <w:pPr>
        <w:pStyle w:val="Heading2"/>
      </w:pPr>
      <w:bookmarkStart w:id="40" w:name="_Toc127275204"/>
      <w:bookmarkStart w:id="41" w:name="_Toc127335246"/>
      <w:bookmarkStart w:id="42" w:name="_Toc129672908"/>
      <w:bookmarkStart w:id="43" w:name="_Toc129673010"/>
      <w:bookmarkStart w:id="44" w:name="_Toc129673059"/>
      <w:bookmarkStart w:id="45" w:name="_Toc129673108"/>
      <w:bookmarkStart w:id="46" w:name="_Toc140976736"/>
      <w:bookmarkStart w:id="47" w:name="_Toc140983789"/>
      <w:bookmarkStart w:id="48" w:name="_Toc141751613"/>
      <w:bookmarkStart w:id="49" w:name="_Toc141763642"/>
      <w:bookmarkStart w:id="50" w:name="_Toc144543448"/>
      <w:bookmarkStart w:id="51" w:name="_Toc147222789"/>
      <w:bookmarkStart w:id="52" w:name="_Toc147288967"/>
      <w:bookmarkStart w:id="53" w:name="_Toc170620274"/>
      <w:bookmarkStart w:id="54" w:name="_Toc200446996"/>
      <w:bookmarkStart w:id="55" w:name="_Toc210787608"/>
      <w:bookmarkStart w:id="56" w:name="_Toc221594350"/>
      <w:bookmarkStart w:id="57" w:name="_Toc221605258"/>
      <w:bookmarkStart w:id="58" w:name="_Toc223151086"/>
      <w:bookmarkStart w:id="59" w:name="_Toc223151806"/>
      <w:bookmarkStart w:id="60" w:name="_Toc223834840"/>
      <w:r>
        <w:rPr>
          <w:rStyle w:val="CharPartNo"/>
        </w:rPr>
        <w:t>Part 2</w:t>
      </w:r>
      <w:r>
        <w:rPr>
          <w:rStyle w:val="CharDivNo"/>
        </w:rPr>
        <w:t> </w:t>
      </w:r>
      <w:r>
        <w:t>—</w:t>
      </w:r>
      <w:r>
        <w:rPr>
          <w:rStyle w:val="CharDivText"/>
        </w:rPr>
        <w:t> </w:t>
      </w:r>
      <w:r>
        <w:rPr>
          <w:rStyle w:val="CharPartText"/>
        </w:rPr>
        <w:t>Requirements for entry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071673"/>
      <w:bookmarkStart w:id="62" w:name="_Toc5071982"/>
      <w:bookmarkStart w:id="63" w:name="_Toc9846747"/>
      <w:bookmarkStart w:id="64" w:name="_Toc129672909"/>
      <w:bookmarkStart w:id="65" w:name="_Toc144543449"/>
      <w:bookmarkStart w:id="66" w:name="_Toc223834841"/>
      <w:r>
        <w:rPr>
          <w:rStyle w:val="CharSectno"/>
        </w:rPr>
        <w:t>4</w:t>
      </w:r>
      <w:r>
        <w:rPr>
          <w:snapToGrid w:val="0"/>
        </w:rPr>
        <w:t>.</w:t>
      </w:r>
      <w:r>
        <w:rPr>
          <w:snapToGrid w:val="0"/>
        </w:rPr>
        <w:tab/>
      </w:r>
      <w:bookmarkEnd w:id="61"/>
      <w:bookmarkEnd w:id="62"/>
      <w:bookmarkEnd w:id="63"/>
      <w:bookmarkEnd w:id="64"/>
      <w:bookmarkEnd w:id="65"/>
      <w:r>
        <w:rPr>
          <w:snapToGrid w:val="0"/>
        </w:rPr>
        <w:t>Playslip</w:t>
      </w:r>
      <w:bookmarkEnd w:id="66"/>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outlineLvl w:val="9"/>
      </w:pPr>
      <w:bookmarkStart w:id="67" w:name="_Toc5071674"/>
      <w:bookmarkStart w:id="68" w:name="_Toc5071983"/>
      <w:bookmarkStart w:id="69" w:name="_Toc9846748"/>
      <w:bookmarkStart w:id="70" w:name="_Toc129672910"/>
      <w:bookmarkStart w:id="71" w:name="_Toc144543450"/>
      <w:r>
        <w:tab/>
        <w:t>[Rule 4 amended in Gazette 6 Jun 2008 p. 2254.]</w:t>
      </w:r>
    </w:p>
    <w:p>
      <w:pPr>
        <w:pStyle w:val="Heading5"/>
        <w:rPr>
          <w:snapToGrid w:val="0"/>
        </w:rPr>
      </w:pPr>
      <w:bookmarkStart w:id="72" w:name="_Toc223834842"/>
      <w:r>
        <w:rPr>
          <w:rStyle w:val="CharSectno"/>
        </w:rPr>
        <w:t>5</w:t>
      </w:r>
      <w:r>
        <w:rPr>
          <w:snapToGrid w:val="0"/>
        </w:rPr>
        <w:t>.</w:t>
      </w:r>
      <w:r>
        <w:rPr>
          <w:snapToGrid w:val="0"/>
        </w:rPr>
        <w:tab/>
        <w:t>Methods of entry</w:t>
      </w:r>
      <w:bookmarkEnd w:id="67"/>
      <w:bookmarkEnd w:id="68"/>
      <w:bookmarkEnd w:id="69"/>
      <w:bookmarkEnd w:id="70"/>
      <w:bookmarkEnd w:id="71"/>
      <w:bookmarkEnd w:id="72"/>
    </w:p>
    <w:p>
      <w:pPr>
        <w:pStyle w:val="Subsection"/>
        <w:rPr>
          <w:snapToGrid w:val="0"/>
        </w:rPr>
      </w:pPr>
      <w:r>
        <w:rPr>
          <w:snapToGrid w:val="0"/>
        </w:rPr>
        <w:tab/>
        <w:t>(1)</w:t>
      </w:r>
      <w:r>
        <w:rPr>
          <w:snapToGrid w:val="0"/>
        </w:rPr>
        <w:tab/>
        <w:t>A person may enter Saturday lotto by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bookmarkStart w:id="73" w:name="_Toc5071675"/>
      <w:bookmarkStart w:id="74" w:name="_Toc5071984"/>
      <w:bookmarkStart w:id="75" w:name="_Toc9846749"/>
      <w:bookmarkStart w:id="76" w:name="_Toc129672911"/>
      <w:bookmarkStart w:id="77" w:name="_Toc144543451"/>
      <w:r>
        <w:tab/>
        <w:t>[Rule 5 amended in Gazette 6 Jun 2008 p. 2255-6.]</w:t>
      </w:r>
    </w:p>
    <w:p>
      <w:pPr>
        <w:pStyle w:val="Heading5"/>
        <w:rPr>
          <w:snapToGrid w:val="0"/>
        </w:rPr>
      </w:pPr>
      <w:bookmarkStart w:id="78" w:name="_Toc223834843"/>
      <w:r>
        <w:rPr>
          <w:rStyle w:val="CharSectno"/>
        </w:rPr>
        <w:t>6</w:t>
      </w:r>
      <w:r>
        <w:rPr>
          <w:snapToGrid w:val="0"/>
        </w:rPr>
        <w:t>.</w:t>
      </w:r>
      <w:r>
        <w:rPr>
          <w:snapToGrid w:val="0"/>
        </w:rPr>
        <w:tab/>
        <w:t>No limit to number of entries</w:t>
      </w:r>
      <w:bookmarkEnd w:id="73"/>
      <w:bookmarkEnd w:id="74"/>
      <w:bookmarkEnd w:id="75"/>
      <w:bookmarkEnd w:id="76"/>
      <w:bookmarkEnd w:id="77"/>
      <w:bookmarkEnd w:id="78"/>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79" w:name="_Toc5071676"/>
      <w:bookmarkStart w:id="80" w:name="_Toc5071985"/>
      <w:bookmarkStart w:id="81" w:name="_Toc9846750"/>
      <w:bookmarkStart w:id="82" w:name="_Toc129672912"/>
      <w:bookmarkStart w:id="83" w:name="_Toc144543452"/>
      <w:bookmarkStart w:id="84" w:name="_Toc223834844"/>
      <w:r>
        <w:rPr>
          <w:rStyle w:val="CharSectno"/>
        </w:rPr>
        <w:t>7</w:t>
      </w:r>
      <w:r>
        <w:rPr>
          <w:snapToGrid w:val="0"/>
        </w:rPr>
        <w:t>.</w:t>
      </w:r>
      <w:r>
        <w:rPr>
          <w:snapToGrid w:val="0"/>
        </w:rPr>
        <w:tab/>
        <w:t>Super 66 entry</w:t>
      </w:r>
      <w:bookmarkEnd w:id="79"/>
      <w:bookmarkEnd w:id="80"/>
      <w:bookmarkEnd w:id="81"/>
      <w:bookmarkEnd w:id="82"/>
      <w:bookmarkEnd w:id="83"/>
      <w:bookmarkEnd w:id="84"/>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85" w:name="_Toc5071677"/>
      <w:bookmarkStart w:id="86" w:name="_Toc5071986"/>
      <w:bookmarkStart w:id="87" w:name="_Toc9846751"/>
      <w:bookmarkStart w:id="88" w:name="_Toc129672913"/>
      <w:bookmarkStart w:id="89" w:name="_Toc144543453"/>
      <w:bookmarkStart w:id="90" w:name="_Toc223834845"/>
      <w:r>
        <w:rPr>
          <w:rStyle w:val="CharSectno"/>
        </w:rPr>
        <w:t>8</w:t>
      </w:r>
      <w:r>
        <w:rPr>
          <w:snapToGrid w:val="0"/>
        </w:rPr>
        <w:t>.</w:t>
      </w:r>
      <w:r>
        <w:rPr>
          <w:snapToGrid w:val="0"/>
        </w:rPr>
        <w:tab/>
      </w:r>
      <w:bookmarkEnd w:id="85"/>
      <w:bookmarkEnd w:id="86"/>
      <w:bookmarkEnd w:id="87"/>
      <w:bookmarkEnd w:id="88"/>
      <w:bookmarkEnd w:id="89"/>
      <w:r>
        <w:rPr>
          <w:snapToGrid w:val="0"/>
        </w:rPr>
        <w:t>Completion of playslip</w:t>
      </w:r>
      <w:bookmarkEnd w:id="90"/>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91" w:name="_Toc223834846"/>
      <w:bookmarkStart w:id="92" w:name="_Toc5071678"/>
      <w:bookmarkStart w:id="93" w:name="_Toc5071987"/>
      <w:bookmarkStart w:id="94" w:name="_Toc9846752"/>
      <w:bookmarkStart w:id="95" w:name="_Toc129672914"/>
      <w:bookmarkStart w:id="96" w:name="_Toc144543454"/>
      <w:r>
        <w:rPr>
          <w:rStyle w:val="CharSectno"/>
        </w:rPr>
        <w:t>8A</w:t>
      </w:r>
      <w:r>
        <w:t>.</w:t>
      </w:r>
      <w:r>
        <w:tab/>
        <w:t>Ticket repeat</w:t>
      </w:r>
      <w:bookmarkEnd w:id="91"/>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Saturday lotto.</w:t>
      </w:r>
    </w:p>
    <w:p>
      <w:pPr>
        <w:pStyle w:val="Footnotesection"/>
      </w:pPr>
      <w:r>
        <w:tab/>
        <w:t>[Rule 8A inserted in Gazette 6 Jun 2008 p. 2257.]</w:t>
      </w:r>
    </w:p>
    <w:p>
      <w:pPr>
        <w:pStyle w:val="Heading5"/>
        <w:rPr>
          <w:snapToGrid w:val="0"/>
        </w:rPr>
      </w:pPr>
      <w:bookmarkStart w:id="97" w:name="_Toc223834847"/>
      <w:r>
        <w:rPr>
          <w:rStyle w:val="CharSectno"/>
        </w:rPr>
        <w:t>8B</w:t>
      </w:r>
      <w:r>
        <w:rPr>
          <w:snapToGrid w:val="0"/>
        </w:rPr>
        <w:t>.</w:t>
      </w:r>
      <w:r>
        <w:rPr>
          <w:snapToGrid w:val="0"/>
        </w:rPr>
        <w:tab/>
        <w:t>Favourite numbers</w:t>
      </w:r>
      <w:bookmarkEnd w:id="97"/>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98" w:name="_Toc223834848"/>
      <w:r>
        <w:rPr>
          <w:rStyle w:val="CharSectno"/>
        </w:rPr>
        <w:t>9</w:t>
      </w:r>
      <w:r>
        <w:rPr>
          <w:snapToGrid w:val="0"/>
        </w:rPr>
        <w:t>.</w:t>
      </w:r>
      <w:r>
        <w:rPr>
          <w:snapToGrid w:val="0"/>
        </w:rPr>
        <w:tab/>
        <w:t>Oral request for entry</w:t>
      </w:r>
      <w:bookmarkEnd w:id="92"/>
      <w:bookmarkEnd w:id="93"/>
      <w:bookmarkEnd w:id="94"/>
      <w:bookmarkEnd w:id="95"/>
      <w:bookmarkEnd w:id="96"/>
      <w:bookmarkEnd w:id="98"/>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99" w:name="_Toc5071679"/>
      <w:bookmarkStart w:id="100" w:name="_Toc5071988"/>
      <w:bookmarkStart w:id="101" w:name="_Toc9846753"/>
      <w:bookmarkStart w:id="102" w:name="_Toc129672915"/>
      <w:bookmarkStart w:id="103" w:name="_Toc144543455"/>
      <w:bookmarkStart w:id="104" w:name="_Toc223834849"/>
      <w:r>
        <w:rPr>
          <w:rStyle w:val="CharSectno"/>
        </w:rPr>
        <w:t>10</w:t>
      </w:r>
      <w:r>
        <w:rPr>
          <w:snapToGrid w:val="0"/>
        </w:rPr>
        <w:t>.</w:t>
      </w:r>
      <w:r>
        <w:rPr>
          <w:snapToGrid w:val="0"/>
        </w:rPr>
        <w:tab/>
        <w:t>Entry by mail</w:t>
      </w:r>
      <w:bookmarkEnd w:id="99"/>
      <w:bookmarkEnd w:id="100"/>
      <w:bookmarkEnd w:id="101"/>
      <w:bookmarkEnd w:id="102"/>
      <w:bookmarkEnd w:id="103"/>
      <w:bookmarkEnd w:id="104"/>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05" w:name="_Toc5071680"/>
      <w:bookmarkStart w:id="106" w:name="_Toc5071989"/>
      <w:bookmarkStart w:id="107" w:name="_Toc9846754"/>
      <w:bookmarkStart w:id="108" w:name="_Toc129672916"/>
      <w:bookmarkStart w:id="109" w:name="_Toc144543456"/>
      <w:bookmarkStart w:id="110" w:name="_Toc223834850"/>
      <w:r>
        <w:rPr>
          <w:rStyle w:val="CharSectno"/>
        </w:rPr>
        <w:t>11</w:t>
      </w:r>
      <w:r>
        <w:rPr>
          <w:snapToGrid w:val="0"/>
        </w:rPr>
        <w:t>.</w:t>
      </w:r>
      <w:r>
        <w:rPr>
          <w:snapToGrid w:val="0"/>
        </w:rPr>
        <w:tab/>
        <w:t>Receipted tickets</w:t>
      </w:r>
      <w:bookmarkEnd w:id="105"/>
      <w:bookmarkEnd w:id="106"/>
      <w:bookmarkEnd w:id="107"/>
      <w:bookmarkEnd w:id="108"/>
      <w:bookmarkEnd w:id="109"/>
      <w:bookmarkEnd w:id="110"/>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1" w:name="_Toc5071681"/>
      <w:bookmarkStart w:id="112" w:name="_Toc5071990"/>
      <w:bookmarkStart w:id="113" w:name="_Toc9846755"/>
      <w:bookmarkStart w:id="114" w:name="_Toc129672917"/>
      <w:bookmarkStart w:id="115" w:name="_Toc144543457"/>
      <w:r>
        <w:tab/>
        <w:t>[Rule 11 amended in Gazette 6 Jun 2008 p. 2259-60.]</w:t>
      </w:r>
    </w:p>
    <w:p>
      <w:pPr>
        <w:pStyle w:val="Heading5"/>
        <w:rPr>
          <w:snapToGrid w:val="0"/>
        </w:rPr>
      </w:pPr>
      <w:bookmarkStart w:id="116" w:name="_Toc223834851"/>
      <w:r>
        <w:rPr>
          <w:rStyle w:val="CharSectno"/>
        </w:rPr>
        <w:t>12</w:t>
      </w:r>
      <w:r>
        <w:rPr>
          <w:snapToGrid w:val="0"/>
        </w:rPr>
        <w:t>.</w:t>
      </w:r>
      <w:r>
        <w:rPr>
          <w:snapToGrid w:val="0"/>
        </w:rPr>
        <w:tab/>
        <w:t>Surrender of receipted ticket</w:t>
      </w:r>
      <w:bookmarkEnd w:id="111"/>
      <w:bookmarkEnd w:id="112"/>
      <w:bookmarkEnd w:id="113"/>
      <w:bookmarkEnd w:id="114"/>
      <w:bookmarkEnd w:id="115"/>
      <w:bookmarkEnd w:id="116"/>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17" w:name="_Toc5071682"/>
      <w:bookmarkStart w:id="118" w:name="_Toc5071991"/>
      <w:bookmarkStart w:id="119" w:name="_Toc9846756"/>
      <w:bookmarkStart w:id="120" w:name="_Toc129672918"/>
      <w:bookmarkStart w:id="121" w:name="_Toc144543458"/>
      <w:bookmarkStart w:id="122" w:name="_Toc223834852"/>
      <w:r>
        <w:rPr>
          <w:rStyle w:val="CharSectno"/>
        </w:rPr>
        <w:t>13</w:t>
      </w:r>
      <w:r>
        <w:rPr>
          <w:snapToGrid w:val="0"/>
        </w:rPr>
        <w:t>.</w:t>
      </w:r>
      <w:r>
        <w:rPr>
          <w:snapToGrid w:val="0"/>
        </w:rPr>
        <w:tab/>
        <w:t>Accuracy of receipted ticket</w:t>
      </w:r>
      <w:bookmarkEnd w:id="117"/>
      <w:bookmarkEnd w:id="118"/>
      <w:bookmarkEnd w:id="119"/>
      <w:bookmarkEnd w:id="120"/>
      <w:bookmarkEnd w:id="121"/>
      <w:bookmarkEnd w:id="122"/>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3" w:name="_Toc5071683"/>
      <w:bookmarkStart w:id="124" w:name="_Toc5071992"/>
      <w:bookmarkStart w:id="125" w:name="_Toc9846757"/>
      <w:bookmarkStart w:id="126" w:name="_Toc129672919"/>
      <w:bookmarkStart w:id="127" w:name="_Toc144543459"/>
      <w:r>
        <w:tab/>
        <w:t>[Rule 13 amended in Gazette 6 Jun 2008 p. 2260.]</w:t>
      </w:r>
    </w:p>
    <w:p>
      <w:pPr>
        <w:pStyle w:val="Heading5"/>
        <w:rPr>
          <w:snapToGrid w:val="0"/>
        </w:rPr>
      </w:pPr>
      <w:bookmarkStart w:id="128" w:name="_Toc223834853"/>
      <w:r>
        <w:rPr>
          <w:rStyle w:val="CharSectno"/>
        </w:rPr>
        <w:t>14</w:t>
      </w:r>
      <w:r>
        <w:rPr>
          <w:snapToGrid w:val="0"/>
        </w:rPr>
        <w:t>.</w:t>
      </w:r>
      <w:r>
        <w:rPr>
          <w:snapToGrid w:val="0"/>
        </w:rPr>
        <w:tab/>
        <w:t>Validity of receipted ticket</w:t>
      </w:r>
      <w:bookmarkEnd w:id="123"/>
      <w:bookmarkEnd w:id="124"/>
      <w:bookmarkEnd w:id="125"/>
      <w:bookmarkEnd w:id="126"/>
      <w:bookmarkEnd w:id="127"/>
      <w:bookmarkEnd w:id="12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29" w:name="_Toc200447010"/>
      <w:bookmarkStart w:id="130" w:name="_Toc210787622"/>
      <w:bookmarkStart w:id="131" w:name="_Toc221594364"/>
      <w:bookmarkStart w:id="132" w:name="_Toc221605272"/>
      <w:bookmarkStart w:id="133" w:name="_Toc223151100"/>
      <w:bookmarkStart w:id="134" w:name="_Toc223151820"/>
      <w:bookmarkStart w:id="135" w:name="_Toc223834854"/>
      <w:bookmarkStart w:id="136" w:name="_Toc127275216"/>
      <w:bookmarkStart w:id="137" w:name="_Toc127335258"/>
      <w:bookmarkStart w:id="138" w:name="_Toc129672920"/>
      <w:bookmarkStart w:id="139" w:name="_Toc129673022"/>
      <w:bookmarkStart w:id="140" w:name="_Toc129673071"/>
      <w:bookmarkStart w:id="141" w:name="_Toc129673120"/>
      <w:bookmarkStart w:id="142" w:name="_Toc140976748"/>
      <w:bookmarkStart w:id="143" w:name="_Toc140983801"/>
      <w:bookmarkStart w:id="144" w:name="_Toc141751625"/>
      <w:bookmarkStart w:id="145" w:name="_Toc141763654"/>
      <w:bookmarkStart w:id="146" w:name="_Toc144543460"/>
      <w:bookmarkStart w:id="147" w:name="_Toc147222801"/>
      <w:bookmarkStart w:id="148" w:name="_Toc147288979"/>
      <w:bookmarkStart w:id="149" w:name="_Toc170620286"/>
      <w:r>
        <w:rPr>
          <w:rStyle w:val="CharPartNo"/>
        </w:rPr>
        <w:t>Part 2A</w:t>
      </w:r>
      <w:r>
        <w:rPr>
          <w:b w:val="0"/>
        </w:rPr>
        <w:t> </w:t>
      </w:r>
      <w:r>
        <w:t>—</w:t>
      </w:r>
      <w:r>
        <w:rPr>
          <w:b w:val="0"/>
        </w:rPr>
        <w:t> </w:t>
      </w:r>
      <w:r>
        <w:rPr>
          <w:rStyle w:val="CharPartText"/>
        </w:rPr>
        <w:t>Syndicate entries</w:t>
      </w:r>
      <w:bookmarkEnd w:id="129"/>
      <w:bookmarkEnd w:id="130"/>
      <w:bookmarkEnd w:id="131"/>
      <w:bookmarkEnd w:id="132"/>
      <w:bookmarkEnd w:id="133"/>
      <w:bookmarkEnd w:id="134"/>
      <w:bookmarkEnd w:id="135"/>
    </w:p>
    <w:p>
      <w:pPr>
        <w:pStyle w:val="Footnoteheading"/>
      </w:pPr>
      <w:r>
        <w:tab/>
        <w:t>[Heading inserted in Gazette 6 Jun 2008 p. 2261.]</w:t>
      </w:r>
    </w:p>
    <w:p>
      <w:pPr>
        <w:pStyle w:val="Heading5"/>
      </w:pPr>
      <w:bookmarkStart w:id="150" w:name="_Toc223834855"/>
      <w:r>
        <w:rPr>
          <w:rStyle w:val="CharSectno"/>
        </w:rPr>
        <w:t>14A</w:t>
      </w:r>
      <w:r>
        <w:t>.</w:t>
      </w:r>
      <w:r>
        <w:tab/>
        <w:t>Application of this Part</w:t>
      </w:r>
      <w:bookmarkEnd w:id="150"/>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51" w:name="_Toc223834856"/>
      <w:r>
        <w:rPr>
          <w:rStyle w:val="CharSectno"/>
        </w:rPr>
        <w:t>14B</w:t>
      </w:r>
      <w:r>
        <w:t>.</w:t>
      </w:r>
      <w:r>
        <w:tab/>
        <w:t>Establishing a syndicate</w:t>
      </w:r>
      <w:bookmarkEnd w:id="15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2262.]</w:t>
      </w:r>
    </w:p>
    <w:p>
      <w:pPr>
        <w:pStyle w:val="Heading5"/>
      </w:pPr>
      <w:bookmarkStart w:id="152" w:name="_Toc223834857"/>
      <w:r>
        <w:rPr>
          <w:rStyle w:val="CharSectno"/>
        </w:rPr>
        <w:t>14C</w:t>
      </w:r>
      <w:r>
        <w:t>.</w:t>
      </w:r>
      <w:r>
        <w:tab/>
        <w:t>Syndicate share and cost parameters</w:t>
      </w:r>
      <w:bookmarkEnd w:id="152"/>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2262-3.]</w:t>
      </w:r>
    </w:p>
    <w:p>
      <w:pPr>
        <w:pStyle w:val="Heading5"/>
      </w:pPr>
      <w:bookmarkStart w:id="153" w:name="_Toc223834858"/>
      <w:r>
        <w:rPr>
          <w:rStyle w:val="CharSectno"/>
        </w:rPr>
        <w:t>14D</w:t>
      </w:r>
      <w:r>
        <w:t>.</w:t>
      </w:r>
      <w:r>
        <w:tab/>
        <w:t>Agent’s component of a syndicate share</w:t>
      </w:r>
      <w:bookmarkEnd w:id="153"/>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2263.]</w:t>
      </w:r>
    </w:p>
    <w:p>
      <w:pPr>
        <w:pStyle w:val="Heading5"/>
      </w:pPr>
      <w:bookmarkStart w:id="154" w:name="_Toc223834859"/>
      <w:r>
        <w:rPr>
          <w:rStyle w:val="CharSectno"/>
        </w:rPr>
        <w:t>14E</w:t>
      </w:r>
      <w:r>
        <w:t>.</w:t>
      </w:r>
      <w:r>
        <w:tab/>
        <w:t>Syndicate participation parameters</w:t>
      </w:r>
      <w:bookmarkEnd w:id="15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55" w:name="_Toc223834860"/>
      <w:r>
        <w:rPr>
          <w:rStyle w:val="CharSectno"/>
        </w:rPr>
        <w:t>14F</w:t>
      </w:r>
      <w:r>
        <w:t>.</w:t>
      </w:r>
      <w:r>
        <w:tab/>
        <w:t>Types of syndicates</w:t>
      </w:r>
      <w:bookmarkEnd w:id="155"/>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56" w:name="_Toc223834861"/>
      <w:r>
        <w:rPr>
          <w:rStyle w:val="CharSectno"/>
        </w:rPr>
        <w:t>14G</w:t>
      </w:r>
      <w:r>
        <w:t>.</w:t>
      </w:r>
      <w:r>
        <w:tab/>
        <w:t>Syndicate share receipted ticket</w:t>
      </w:r>
      <w:bookmarkEnd w:id="156"/>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57" w:name="_Toc223834862"/>
      <w:r>
        <w:rPr>
          <w:rStyle w:val="CharSectno"/>
        </w:rPr>
        <w:t>14H</w:t>
      </w:r>
      <w:r>
        <w:t>.</w:t>
      </w:r>
      <w:r>
        <w:tab/>
        <w:t>Syndicate master ticket</w:t>
      </w:r>
      <w:bookmarkEnd w:id="15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w:t>
      </w:r>
    </w:p>
    <w:p>
      <w:pPr>
        <w:pStyle w:val="Heading2"/>
      </w:pPr>
      <w:bookmarkStart w:id="158" w:name="_Toc200447019"/>
      <w:bookmarkStart w:id="159" w:name="_Toc210787631"/>
      <w:bookmarkStart w:id="160" w:name="_Toc221594373"/>
      <w:bookmarkStart w:id="161" w:name="_Toc221605281"/>
      <w:bookmarkStart w:id="162" w:name="_Toc223151109"/>
      <w:bookmarkStart w:id="163" w:name="_Toc223151829"/>
      <w:bookmarkStart w:id="164" w:name="_Toc223834863"/>
      <w:r>
        <w:rPr>
          <w:rStyle w:val="CharPartNo"/>
        </w:rPr>
        <w:t>Part 3</w:t>
      </w:r>
      <w:r>
        <w:rPr>
          <w:rStyle w:val="CharDivNo"/>
        </w:rPr>
        <w:t> </w:t>
      </w:r>
      <w:r>
        <w:t>—</w:t>
      </w:r>
      <w:r>
        <w:rPr>
          <w:rStyle w:val="CharDivText"/>
        </w:rPr>
        <w:t> </w:t>
      </w:r>
      <w:r>
        <w:rPr>
          <w:rStyle w:val="CharPartText"/>
        </w:rPr>
        <w:t>General duties of Commission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8"/>
      <w:bookmarkEnd w:id="159"/>
      <w:bookmarkEnd w:id="160"/>
      <w:bookmarkEnd w:id="161"/>
      <w:bookmarkEnd w:id="162"/>
      <w:bookmarkEnd w:id="163"/>
      <w:bookmarkEnd w:id="164"/>
    </w:p>
    <w:p>
      <w:pPr>
        <w:pStyle w:val="Heading5"/>
        <w:rPr>
          <w:snapToGrid w:val="0"/>
        </w:rPr>
      </w:pPr>
      <w:bookmarkStart w:id="165" w:name="_Toc5071684"/>
      <w:bookmarkStart w:id="166" w:name="_Toc5071993"/>
      <w:bookmarkStart w:id="167" w:name="_Toc9846758"/>
      <w:bookmarkStart w:id="168" w:name="_Toc129672921"/>
      <w:bookmarkStart w:id="169" w:name="_Toc144543461"/>
      <w:bookmarkStart w:id="170" w:name="_Toc223834864"/>
      <w:r>
        <w:rPr>
          <w:rStyle w:val="CharSectno"/>
        </w:rPr>
        <w:t>15</w:t>
      </w:r>
      <w:r>
        <w:rPr>
          <w:snapToGrid w:val="0"/>
        </w:rPr>
        <w:t>.</w:t>
      </w:r>
      <w:r>
        <w:rPr>
          <w:snapToGrid w:val="0"/>
        </w:rPr>
        <w:tab/>
        <w:t>Saturday draws to be numbered</w:t>
      </w:r>
      <w:bookmarkEnd w:id="165"/>
      <w:bookmarkEnd w:id="166"/>
      <w:bookmarkEnd w:id="167"/>
      <w:bookmarkEnd w:id="168"/>
      <w:bookmarkEnd w:id="169"/>
      <w:bookmarkEnd w:id="170"/>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71" w:name="_Toc5071685"/>
      <w:bookmarkStart w:id="172" w:name="_Toc5071994"/>
      <w:bookmarkStart w:id="173" w:name="_Toc9846759"/>
      <w:bookmarkStart w:id="174" w:name="_Toc129672922"/>
      <w:bookmarkStart w:id="175" w:name="_Toc144543462"/>
      <w:bookmarkStart w:id="176" w:name="_Toc223834865"/>
      <w:r>
        <w:rPr>
          <w:rStyle w:val="CharSectno"/>
        </w:rPr>
        <w:t>16</w:t>
      </w:r>
      <w:r>
        <w:t>.</w:t>
      </w:r>
      <w:r>
        <w:tab/>
        <w:t>Supervision of Saturday lotto</w:t>
      </w:r>
      <w:bookmarkEnd w:id="171"/>
      <w:bookmarkEnd w:id="172"/>
      <w:bookmarkEnd w:id="173"/>
      <w:bookmarkEnd w:id="174"/>
      <w:bookmarkEnd w:id="175"/>
      <w:bookmarkEnd w:id="176"/>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77" w:name="_Toc5071686"/>
      <w:bookmarkStart w:id="178" w:name="_Toc5071995"/>
      <w:bookmarkStart w:id="179" w:name="_Toc9846760"/>
      <w:bookmarkStart w:id="180" w:name="_Toc129672923"/>
      <w:bookmarkStart w:id="181" w:name="_Toc144543463"/>
      <w:bookmarkStart w:id="182" w:name="_Toc223834866"/>
      <w:r>
        <w:rPr>
          <w:rStyle w:val="CharSectno"/>
        </w:rPr>
        <w:t>17</w:t>
      </w:r>
      <w:r>
        <w:rPr>
          <w:snapToGrid w:val="0"/>
        </w:rPr>
        <w:t>.</w:t>
      </w:r>
      <w:r>
        <w:rPr>
          <w:snapToGrid w:val="0"/>
        </w:rPr>
        <w:tab/>
        <w:t>Publication of results</w:t>
      </w:r>
      <w:bookmarkEnd w:id="177"/>
      <w:bookmarkEnd w:id="178"/>
      <w:bookmarkEnd w:id="179"/>
      <w:bookmarkEnd w:id="180"/>
      <w:bookmarkEnd w:id="181"/>
      <w:bookmarkEnd w:id="182"/>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83" w:name="_Toc5071687"/>
      <w:bookmarkStart w:id="184" w:name="_Toc5071996"/>
      <w:bookmarkStart w:id="185" w:name="_Toc9846761"/>
      <w:bookmarkStart w:id="186" w:name="_Toc129672924"/>
      <w:bookmarkStart w:id="187" w:name="_Toc144543464"/>
      <w:bookmarkStart w:id="188" w:name="_Toc223834867"/>
      <w:r>
        <w:rPr>
          <w:rStyle w:val="CharSectno"/>
        </w:rPr>
        <w:t>18</w:t>
      </w:r>
      <w:r>
        <w:rPr>
          <w:snapToGrid w:val="0"/>
        </w:rPr>
        <w:t>.</w:t>
      </w:r>
      <w:r>
        <w:rPr>
          <w:snapToGrid w:val="0"/>
        </w:rPr>
        <w:tab/>
        <w:t>Australian Lotto Bloc prize pool and prize reserve fund</w:t>
      </w:r>
      <w:bookmarkEnd w:id="183"/>
      <w:bookmarkEnd w:id="184"/>
      <w:bookmarkEnd w:id="185"/>
      <w:bookmarkEnd w:id="186"/>
      <w:bookmarkEnd w:id="187"/>
      <w:bookmarkEnd w:id="188"/>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89" w:name="_Toc127275221"/>
      <w:bookmarkStart w:id="190" w:name="_Toc127335263"/>
      <w:bookmarkStart w:id="191" w:name="_Toc129672925"/>
      <w:bookmarkStart w:id="192" w:name="_Toc129673027"/>
      <w:bookmarkStart w:id="193" w:name="_Toc129673076"/>
      <w:bookmarkStart w:id="194" w:name="_Toc129673125"/>
      <w:bookmarkStart w:id="195" w:name="_Toc140976753"/>
      <w:bookmarkStart w:id="196" w:name="_Toc140983806"/>
      <w:bookmarkStart w:id="197" w:name="_Toc141751630"/>
      <w:bookmarkStart w:id="198" w:name="_Toc141763659"/>
      <w:bookmarkStart w:id="199" w:name="_Toc144543465"/>
      <w:bookmarkStart w:id="200" w:name="_Toc147222806"/>
      <w:bookmarkStart w:id="201" w:name="_Toc147288984"/>
      <w:bookmarkStart w:id="202" w:name="_Toc170620291"/>
      <w:bookmarkStart w:id="203" w:name="_Toc200447024"/>
      <w:bookmarkStart w:id="204" w:name="_Toc210787636"/>
      <w:bookmarkStart w:id="205" w:name="_Toc221594378"/>
      <w:bookmarkStart w:id="206" w:name="_Toc221605286"/>
      <w:bookmarkStart w:id="207" w:name="_Toc223151114"/>
      <w:bookmarkStart w:id="208" w:name="_Toc223151834"/>
      <w:bookmarkStart w:id="209" w:name="_Toc223834868"/>
      <w:r>
        <w:rPr>
          <w:rStyle w:val="CharPartNo"/>
        </w:rPr>
        <w:t>Part 4</w:t>
      </w:r>
      <w:r>
        <w:rPr>
          <w:rStyle w:val="CharDivNo"/>
        </w:rPr>
        <w:t> </w:t>
      </w:r>
      <w:r>
        <w:t>—</w:t>
      </w:r>
      <w:r>
        <w:rPr>
          <w:rStyle w:val="CharDivText"/>
        </w:rPr>
        <w:t> </w:t>
      </w:r>
      <w:r>
        <w:rPr>
          <w:rStyle w:val="CharPartText"/>
        </w:rPr>
        <w:t>Saturday lotto draw</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180"/>
        <w:rPr>
          <w:snapToGrid w:val="0"/>
        </w:rPr>
      </w:pPr>
      <w:bookmarkStart w:id="210" w:name="_Toc5071688"/>
      <w:bookmarkStart w:id="211" w:name="_Toc5071997"/>
      <w:bookmarkStart w:id="212" w:name="_Toc9846762"/>
      <w:bookmarkStart w:id="213" w:name="_Toc129672926"/>
      <w:bookmarkStart w:id="214" w:name="_Toc144543466"/>
      <w:bookmarkStart w:id="215" w:name="_Toc223834869"/>
      <w:r>
        <w:rPr>
          <w:rStyle w:val="CharSectno"/>
        </w:rPr>
        <w:t>19</w:t>
      </w:r>
      <w:r>
        <w:rPr>
          <w:snapToGrid w:val="0"/>
        </w:rPr>
        <w:t>.</w:t>
      </w:r>
      <w:r>
        <w:rPr>
          <w:snapToGrid w:val="0"/>
        </w:rPr>
        <w:tab/>
        <w:t>Saturday lotto draw</w:t>
      </w:r>
      <w:bookmarkEnd w:id="210"/>
      <w:bookmarkEnd w:id="211"/>
      <w:bookmarkEnd w:id="212"/>
      <w:bookmarkEnd w:id="213"/>
      <w:bookmarkEnd w:id="214"/>
      <w:bookmarkEnd w:id="215"/>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16" w:name="_Toc5071689"/>
      <w:bookmarkStart w:id="217" w:name="_Toc5071998"/>
      <w:bookmarkStart w:id="218" w:name="_Toc9846763"/>
      <w:bookmarkStart w:id="219" w:name="_Toc129672927"/>
      <w:bookmarkStart w:id="220" w:name="_Toc144543467"/>
      <w:bookmarkStart w:id="221" w:name="_Toc223834870"/>
      <w:r>
        <w:rPr>
          <w:snapToGrid w:val="0"/>
        </w:rPr>
        <w:t>20.</w:t>
      </w:r>
      <w:r>
        <w:rPr>
          <w:snapToGrid w:val="0"/>
        </w:rPr>
        <w:tab/>
        <w:t>Criteria for Saturday lotto prizes</w:t>
      </w:r>
      <w:bookmarkEnd w:id="216"/>
      <w:bookmarkEnd w:id="217"/>
      <w:bookmarkEnd w:id="218"/>
      <w:bookmarkEnd w:id="219"/>
      <w:bookmarkEnd w:id="220"/>
      <w:bookmarkEnd w:id="221"/>
    </w:p>
    <w:p>
      <w:pPr>
        <w:pStyle w:val="Subsection"/>
        <w:spacing w:before="120"/>
        <w:rPr>
          <w:snapToGrid w:val="0"/>
        </w:rPr>
      </w:pPr>
      <w:r>
        <w:rPr>
          <w:snapToGrid w:val="0"/>
        </w:rPr>
        <w:tab/>
      </w:r>
      <w:r>
        <w:rPr>
          <w:snapToGrid w:val="0"/>
        </w:rPr>
        <w:tab/>
        <w:t>In a Saturday lotto draw the holder of a receipted ticket 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Heading5"/>
        <w:spacing w:before="180"/>
        <w:rPr>
          <w:snapToGrid w:val="0"/>
        </w:rPr>
      </w:pPr>
      <w:bookmarkStart w:id="222" w:name="_Toc5071690"/>
      <w:bookmarkStart w:id="223" w:name="_Toc5071999"/>
      <w:bookmarkStart w:id="224" w:name="_Toc9846764"/>
      <w:bookmarkStart w:id="225" w:name="_Toc129672928"/>
      <w:bookmarkStart w:id="226" w:name="_Toc144543468"/>
      <w:bookmarkStart w:id="227" w:name="_Toc223834871"/>
      <w:r>
        <w:rPr>
          <w:snapToGrid w:val="0"/>
        </w:rPr>
        <w:t>21.</w:t>
      </w:r>
      <w:r>
        <w:rPr>
          <w:snapToGrid w:val="0"/>
        </w:rPr>
        <w:tab/>
        <w:t>Only systems entry can win in more than one division</w:t>
      </w:r>
      <w:bookmarkEnd w:id="222"/>
      <w:bookmarkEnd w:id="223"/>
      <w:bookmarkEnd w:id="224"/>
      <w:bookmarkEnd w:id="225"/>
      <w:bookmarkEnd w:id="226"/>
      <w:bookmarkEnd w:id="227"/>
    </w:p>
    <w:p>
      <w:pPr>
        <w:pStyle w:val="Subsection"/>
        <w:spacing w:before="120"/>
        <w:rPr>
          <w:snapToGrid w:val="0"/>
        </w:rPr>
      </w:pPr>
      <w:r>
        <w:rPr>
          <w:snapToGrid w:val="0"/>
        </w:rPr>
        <w:tab/>
        <w:t>(1)</w:t>
      </w:r>
      <w:r>
        <w:rPr>
          <w:snapToGrid w:val="0"/>
        </w:rPr>
        <w:tab/>
        <w:t>The holder of a receipted ticket may claim a prize in only one division for each Saturday lotto game entered with that ticket.</w:t>
      </w:r>
    </w:p>
    <w:p>
      <w:pPr>
        <w:pStyle w:val="Subsection"/>
        <w:spacing w:before="120"/>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spacing w:before="120"/>
      </w:pPr>
      <w:bookmarkStart w:id="228" w:name="_Toc5071691"/>
      <w:bookmarkStart w:id="229" w:name="_Toc5072000"/>
      <w:bookmarkStart w:id="230" w:name="_Toc9846765"/>
      <w:bookmarkStart w:id="231" w:name="_Toc129672929"/>
      <w:bookmarkStart w:id="232"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233" w:name="_Toc223834872"/>
      <w:r>
        <w:rPr>
          <w:rStyle w:val="CharSectno"/>
        </w:rPr>
        <w:t>22</w:t>
      </w:r>
      <w:r>
        <w:rPr>
          <w:snapToGrid w:val="0"/>
        </w:rPr>
        <w:t>.</w:t>
      </w:r>
      <w:r>
        <w:rPr>
          <w:snapToGrid w:val="0"/>
        </w:rPr>
        <w:tab/>
        <w:t>Distribution of lotto prize pool</w:t>
      </w:r>
      <w:bookmarkEnd w:id="228"/>
      <w:bookmarkEnd w:id="229"/>
      <w:bookmarkEnd w:id="230"/>
      <w:bookmarkEnd w:id="231"/>
      <w:bookmarkEnd w:id="232"/>
      <w:bookmarkEnd w:id="23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34" w:name="_Toc5071692"/>
      <w:bookmarkStart w:id="235" w:name="_Toc5072001"/>
      <w:bookmarkStart w:id="236" w:name="_Toc9846766"/>
      <w:bookmarkStart w:id="237" w:name="_Toc129672930"/>
      <w:bookmarkStart w:id="238" w:name="_Toc144543470"/>
      <w:bookmarkStart w:id="239" w:name="_Toc223834873"/>
      <w:r>
        <w:rPr>
          <w:rStyle w:val="CharSectno"/>
        </w:rPr>
        <w:t>23</w:t>
      </w:r>
      <w:r>
        <w:rPr>
          <w:snapToGrid w:val="0"/>
        </w:rPr>
        <w:t>.</w:t>
      </w:r>
      <w:r>
        <w:rPr>
          <w:snapToGrid w:val="0"/>
        </w:rPr>
        <w:tab/>
        <w:t>Division 1 jackpot</w:t>
      </w:r>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40" w:name="_Toc5071693"/>
      <w:bookmarkStart w:id="241" w:name="_Toc5072002"/>
      <w:bookmarkStart w:id="242" w:name="_Toc9846767"/>
      <w:bookmarkStart w:id="243" w:name="_Toc129672931"/>
      <w:bookmarkStart w:id="244" w:name="_Toc144543471"/>
      <w:r>
        <w:tab/>
        <w:t>[Rule 23 amended in Gazette 6 Jun 2008 p. 2265-6.]</w:t>
      </w:r>
    </w:p>
    <w:p>
      <w:pPr>
        <w:pStyle w:val="Heading5"/>
        <w:rPr>
          <w:snapToGrid w:val="0"/>
        </w:rPr>
      </w:pPr>
      <w:bookmarkStart w:id="245" w:name="_Toc223834874"/>
      <w:r>
        <w:rPr>
          <w:rStyle w:val="CharSectno"/>
        </w:rPr>
        <w:t>24</w:t>
      </w:r>
      <w:r>
        <w:rPr>
          <w:snapToGrid w:val="0"/>
        </w:rPr>
        <w:t>.</w:t>
      </w:r>
      <w:r>
        <w:rPr>
          <w:snapToGrid w:val="0"/>
        </w:rPr>
        <w:tab/>
        <w:t>Division 2-4 prize pools may go to next lower division</w:t>
      </w:r>
      <w:bookmarkEnd w:id="240"/>
      <w:bookmarkEnd w:id="241"/>
      <w:bookmarkEnd w:id="242"/>
      <w:bookmarkEnd w:id="243"/>
      <w:bookmarkEnd w:id="244"/>
      <w:bookmarkEnd w:id="245"/>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46" w:name="_Toc5071694"/>
      <w:bookmarkStart w:id="247" w:name="_Toc5072003"/>
      <w:bookmarkStart w:id="248" w:name="_Toc9846768"/>
      <w:bookmarkStart w:id="249" w:name="_Toc129672932"/>
      <w:bookmarkStart w:id="250" w:name="_Toc144543472"/>
      <w:bookmarkStart w:id="251" w:name="_Toc223834875"/>
      <w:r>
        <w:rPr>
          <w:rStyle w:val="CharSectno"/>
        </w:rPr>
        <w:t>25</w:t>
      </w:r>
      <w:r>
        <w:rPr>
          <w:snapToGrid w:val="0"/>
        </w:rPr>
        <w:t>.</w:t>
      </w:r>
      <w:r>
        <w:rPr>
          <w:snapToGrid w:val="0"/>
        </w:rPr>
        <w:tab/>
        <w:t>Bonus draws and guaranteed prize pools</w:t>
      </w:r>
      <w:bookmarkEnd w:id="246"/>
      <w:bookmarkEnd w:id="247"/>
      <w:bookmarkEnd w:id="248"/>
      <w:bookmarkEnd w:id="249"/>
      <w:bookmarkEnd w:id="250"/>
      <w:bookmarkEnd w:id="251"/>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252" w:name="_Toc5071695"/>
      <w:bookmarkStart w:id="253" w:name="_Toc5072004"/>
      <w:bookmarkStart w:id="254" w:name="_Toc9846769"/>
      <w:bookmarkStart w:id="255" w:name="_Toc129672933"/>
      <w:bookmarkStart w:id="256" w:name="_Toc144543473"/>
      <w:r>
        <w:tab/>
        <w:t>[Rule 25 amended in Gazette 6 Jun 2008 p. 2266.]</w:t>
      </w:r>
    </w:p>
    <w:p>
      <w:pPr>
        <w:pStyle w:val="Heading5"/>
        <w:rPr>
          <w:snapToGrid w:val="0"/>
        </w:rPr>
      </w:pPr>
      <w:bookmarkStart w:id="257" w:name="_Toc223834876"/>
      <w:r>
        <w:rPr>
          <w:rStyle w:val="CharSectno"/>
        </w:rPr>
        <w:t>26</w:t>
      </w:r>
      <w:r>
        <w:rPr>
          <w:snapToGrid w:val="0"/>
        </w:rPr>
        <w:t>.</w:t>
      </w:r>
      <w:r>
        <w:rPr>
          <w:snapToGrid w:val="0"/>
        </w:rPr>
        <w:tab/>
        <w:t>Division 1 prizes</w:t>
      </w:r>
      <w:bookmarkEnd w:id="252"/>
      <w:bookmarkEnd w:id="253"/>
      <w:bookmarkEnd w:id="254"/>
      <w:bookmarkEnd w:id="255"/>
      <w:bookmarkEnd w:id="256"/>
      <w:bookmarkEnd w:id="257"/>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258" w:name="_Toc5071696"/>
      <w:bookmarkStart w:id="259" w:name="_Toc5072005"/>
      <w:bookmarkStart w:id="260" w:name="_Toc9846770"/>
      <w:bookmarkStart w:id="261" w:name="_Toc129672934"/>
      <w:bookmarkStart w:id="262" w:name="_Toc144543474"/>
      <w:r>
        <w:tab/>
        <w:t>[Rule 26 amended in Gazette 6 Jun 2008 p. 2266.]</w:t>
      </w:r>
    </w:p>
    <w:p>
      <w:pPr>
        <w:pStyle w:val="Heading5"/>
        <w:rPr>
          <w:snapToGrid w:val="0"/>
        </w:rPr>
      </w:pPr>
      <w:bookmarkStart w:id="263" w:name="_Toc223834877"/>
      <w:r>
        <w:rPr>
          <w:rStyle w:val="CharSectno"/>
        </w:rPr>
        <w:t>27</w:t>
      </w:r>
      <w:r>
        <w:rPr>
          <w:snapToGrid w:val="0"/>
        </w:rPr>
        <w:t>.</w:t>
      </w:r>
      <w:r>
        <w:rPr>
          <w:snapToGrid w:val="0"/>
        </w:rPr>
        <w:tab/>
        <w:t>Division 2 prizes</w:t>
      </w:r>
      <w:bookmarkEnd w:id="258"/>
      <w:bookmarkEnd w:id="259"/>
      <w:bookmarkEnd w:id="260"/>
      <w:bookmarkEnd w:id="261"/>
      <w:bookmarkEnd w:id="262"/>
      <w:bookmarkEnd w:id="263"/>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64" w:name="_Toc5071697"/>
      <w:bookmarkStart w:id="265" w:name="_Toc5072006"/>
      <w:bookmarkStart w:id="266" w:name="_Toc9846771"/>
      <w:bookmarkStart w:id="267" w:name="_Toc129672935"/>
      <w:bookmarkStart w:id="268" w:name="_Toc144543475"/>
      <w:r>
        <w:tab/>
        <w:t>[Rule 27 amended in Gazette 6 Jun 2008 p. 2266.]</w:t>
      </w:r>
    </w:p>
    <w:p>
      <w:pPr>
        <w:pStyle w:val="Heading5"/>
        <w:rPr>
          <w:snapToGrid w:val="0"/>
        </w:rPr>
      </w:pPr>
      <w:bookmarkStart w:id="269" w:name="_Toc223834878"/>
      <w:r>
        <w:rPr>
          <w:rStyle w:val="CharSectno"/>
        </w:rPr>
        <w:t>28</w:t>
      </w:r>
      <w:r>
        <w:rPr>
          <w:snapToGrid w:val="0"/>
        </w:rPr>
        <w:t>.</w:t>
      </w:r>
      <w:r>
        <w:rPr>
          <w:snapToGrid w:val="0"/>
        </w:rPr>
        <w:tab/>
        <w:t>Division 3, 4 and 5 prizes</w:t>
      </w:r>
      <w:bookmarkEnd w:id="264"/>
      <w:bookmarkEnd w:id="265"/>
      <w:bookmarkEnd w:id="266"/>
      <w:bookmarkEnd w:id="267"/>
      <w:bookmarkEnd w:id="268"/>
      <w:bookmarkEnd w:id="269"/>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270" w:name="_Toc5071698"/>
      <w:bookmarkStart w:id="271" w:name="_Toc5072007"/>
      <w:bookmarkStart w:id="272" w:name="_Toc9846772"/>
      <w:bookmarkStart w:id="273" w:name="_Toc129672936"/>
      <w:bookmarkStart w:id="274" w:name="_Toc144543476"/>
      <w:r>
        <w:tab/>
        <w:t>[Rule 28 amended in Gazette 6 Jun 2008 p. 2266.]</w:t>
      </w:r>
    </w:p>
    <w:p>
      <w:pPr>
        <w:pStyle w:val="Heading5"/>
      </w:pPr>
      <w:bookmarkStart w:id="275" w:name="_Toc223834879"/>
      <w:r>
        <w:rPr>
          <w:rStyle w:val="CharSectno"/>
        </w:rPr>
        <w:t>28A</w:t>
      </w:r>
      <w:r>
        <w:t>.</w:t>
      </w:r>
      <w:r>
        <w:tab/>
        <w:t>Claiming a syndicate share prize</w:t>
      </w:r>
      <w:bookmarkEnd w:id="275"/>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276" w:name="_Toc223834880"/>
      <w:r>
        <w:rPr>
          <w:rStyle w:val="CharSectno"/>
        </w:rPr>
        <w:t>29</w:t>
      </w:r>
      <w:r>
        <w:rPr>
          <w:snapToGrid w:val="0"/>
        </w:rPr>
        <w:t>.</w:t>
      </w:r>
      <w:r>
        <w:rPr>
          <w:snapToGrid w:val="0"/>
        </w:rPr>
        <w:tab/>
        <w:t>Commission may require a statutory declaration</w:t>
      </w:r>
      <w:bookmarkEnd w:id="270"/>
      <w:bookmarkEnd w:id="271"/>
      <w:bookmarkEnd w:id="272"/>
      <w:bookmarkEnd w:id="273"/>
      <w:bookmarkEnd w:id="274"/>
      <w:bookmarkEnd w:id="276"/>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77" w:name="_Toc5071699"/>
      <w:bookmarkStart w:id="278" w:name="_Toc5072008"/>
      <w:bookmarkStart w:id="279" w:name="_Toc9846773"/>
      <w:bookmarkStart w:id="280" w:name="_Toc129672937"/>
      <w:bookmarkStart w:id="281" w:name="_Toc144543477"/>
      <w:r>
        <w:tab/>
        <w:t>[Rule 29 amended in Gazette 6 Jun 2008 p. 2268.]</w:t>
      </w:r>
    </w:p>
    <w:p>
      <w:pPr>
        <w:pStyle w:val="Heading5"/>
        <w:spacing w:before="260"/>
        <w:rPr>
          <w:snapToGrid w:val="0"/>
        </w:rPr>
      </w:pPr>
      <w:bookmarkStart w:id="282" w:name="_Toc223834881"/>
      <w:r>
        <w:rPr>
          <w:rStyle w:val="CharSectno"/>
        </w:rPr>
        <w:t>30</w:t>
      </w:r>
      <w:r>
        <w:rPr>
          <w:snapToGrid w:val="0"/>
        </w:rPr>
        <w:t>.</w:t>
      </w:r>
      <w:r>
        <w:rPr>
          <w:snapToGrid w:val="0"/>
        </w:rPr>
        <w:tab/>
        <w:t>Publication of names and addresses of prize winners</w:t>
      </w:r>
      <w:bookmarkEnd w:id="277"/>
      <w:bookmarkEnd w:id="278"/>
      <w:bookmarkEnd w:id="279"/>
      <w:bookmarkEnd w:id="280"/>
      <w:bookmarkEnd w:id="281"/>
      <w:bookmarkEnd w:id="282"/>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3" w:name="_Toc5071700"/>
      <w:bookmarkStart w:id="284" w:name="_Toc5072009"/>
      <w:bookmarkStart w:id="285" w:name="_Toc9846774"/>
      <w:bookmarkStart w:id="286" w:name="_Toc129672938"/>
      <w:bookmarkStart w:id="287" w:name="_Toc144543478"/>
      <w:bookmarkStart w:id="288" w:name="_Toc223834882"/>
      <w:r>
        <w:rPr>
          <w:rStyle w:val="CharSectno"/>
        </w:rPr>
        <w:t>31</w:t>
      </w:r>
      <w:r>
        <w:rPr>
          <w:snapToGrid w:val="0"/>
        </w:rPr>
        <w:t>.</w:t>
      </w:r>
      <w:r>
        <w:rPr>
          <w:snapToGrid w:val="0"/>
        </w:rPr>
        <w:tab/>
        <w:t>Player Registration Service</w:t>
      </w:r>
      <w:bookmarkEnd w:id="283"/>
      <w:bookmarkEnd w:id="284"/>
      <w:bookmarkEnd w:id="285"/>
      <w:bookmarkEnd w:id="286"/>
      <w:bookmarkEnd w:id="287"/>
      <w:bookmarkEnd w:id="288"/>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289" w:name="_Toc223834883"/>
      <w:bookmarkStart w:id="290" w:name="_Toc127275235"/>
      <w:bookmarkStart w:id="291" w:name="_Toc127335277"/>
      <w:bookmarkStart w:id="292" w:name="_Toc129672939"/>
      <w:bookmarkStart w:id="293" w:name="_Toc129673041"/>
      <w:bookmarkStart w:id="294" w:name="_Toc129673090"/>
      <w:bookmarkStart w:id="295" w:name="_Toc129673139"/>
      <w:bookmarkStart w:id="296" w:name="_Toc140976767"/>
      <w:bookmarkStart w:id="297" w:name="_Toc140983820"/>
      <w:bookmarkStart w:id="298" w:name="_Toc141751644"/>
      <w:bookmarkStart w:id="299" w:name="_Toc141763673"/>
      <w:bookmarkStart w:id="300" w:name="_Toc144543479"/>
      <w:bookmarkStart w:id="301" w:name="_Toc147222820"/>
      <w:bookmarkStart w:id="302" w:name="_Toc147288998"/>
      <w:bookmarkStart w:id="303" w:name="_Toc170620305"/>
      <w:r>
        <w:rPr>
          <w:rStyle w:val="CharSectno"/>
        </w:rPr>
        <w:t>31A</w:t>
      </w:r>
      <w:r>
        <w:t>.</w:t>
      </w:r>
      <w:r>
        <w:tab/>
        <w:t>Player’s card holders may request direct credit of prizes</w:t>
      </w:r>
      <w:bookmarkEnd w:id="28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04" w:name="_Toc223834884"/>
      <w:r>
        <w:rPr>
          <w:rStyle w:val="CharSectno"/>
        </w:rPr>
        <w:t>31B</w:t>
      </w:r>
      <w:r>
        <w:t>.</w:t>
      </w:r>
      <w:r>
        <w:tab/>
        <w:t>Registering favourite numbers</w:t>
      </w:r>
      <w:bookmarkEnd w:id="304"/>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05" w:name="_Toc200447041"/>
      <w:bookmarkStart w:id="306" w:name="_Toc210787653"/>
      <w:bookmarkStart w:id="307" w:name="_Toc221594395"/>
      <w:bookmarkStart w:id="308" w:name="_Toc221605303"/>
      <w:bookmarkStart w:id="309" w:name="_Toc223151131"/>
      <w:bookmarkStart w:id="310" w:name="_Toc223151851"/>
      <w:bookmarkStart w:id="311" w:name="_Toc223834885"/>
      <w:r>
        <w:rPr>
          <w:rStyle w:val="CharPartNo"/>
        </w:rPr>
        <w:t>Part 5</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bookmarkEnd w:id="306"/>
      <w:bookmarkEnd w:id="307"/>
      <w:bookmarkEnd w:id="308"/>
      <w:bookmarkEnd w:id="309"/>
      <w:bookmarkEnd w:id="310"/>
      <w:bookmarkEnd w:id="311"/>
    </w:p>
    <w:p>
      <w:pPr>
        <w:pStyle w:val="Heading5"/>
        <w:rPr>
          <w:snapToGrid w:val="0"/>
        </w:rPr>
      </w:pPr>
      <w:bookmarkStart w:id="312" w:name="_Toc5071701"/>
      <w:bookmarkStart w:id="313" w:name="_Toc5072010"/>
      <w:bookmarkStart w:id="314" w:name="_Toc9846775"/>
      <w:bookmarkStart w:id="315" w:name="_Toc129672940"/>
      <w:bookmarkStart w:id="316" w:name="_Toc144543480"/>
      <w:bookmarkStart w:id="317" w:name="_Toc223834886"/>
      <w:r>
        <w:rPr>
          <w:rStyle w:val="CharSectno"/>
        </w:rPr>
        <w:t>32</w:t>
      </w:r>
      <w:r>
        <w:rPr>
          <w:snapToGrid w:val="0"/>
        </w:rPr>
        <w:t>.</w:t>
      </w:r>
      <w:r>
        <w:rPr>
          <w:snapToGrid w:val="0"/>
        </w:rPr>
        <w:tab/>
        <w:t>Instructions</w:t>
      </w:r>
      <w:bookmarkEnd w:id="312"/>
      <w:bookmarkEnd w:id="313"/>
      <w:bookmarkEnd w:id="314"/>
      <w:bookmarkEnd w:id="315"/>
      <w:bookmarkEnd w:id="316"/>
      <w:bookmarkEnd w:id="317"/>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18" w:name="_Toc5071702"/>
      <w:bookmarkStart w:id="319" w:name="_Toc5072011"/>
      <w:bookmarkStart w:id="320" w:name="_Toc9846776"/>
      <w:bookmarkStart w:id="321" w:name="_Toc129672941"/>
      <w:bookmarkStart w:id="322" w:name="_Toc144543481"/>
      <w:r>
        <w:tab/>
        <w:t>[Rule 32 amended in Gazette 6 Jun 2008 p. 2270.]</w:t>
      </w:r>
    </w:p>
    <w:p>
      <w:pPr>
        <w:pStyle w:val="Heading5"/>
        <w:rPr>
          <w:snapToGrid w:val="0"/>
        </w:rPr>
      </w:pPr>
      <w:bookmarkStart w:id="323" w:name="_Toc223834887"/>
      <w:r>
        <w:rPr>
          <w:rStyle w:val="CharSectno"/>
        </w:rPr>
        <w:t>33</w:t>
      </w:r>
      <w:r>
        <w:rPr>
          <w:snapToGrid w:val="0"/>
        </w:rPr>
        <w:t>.</w:t>
      </w:r>
      <w:r>
        <w:rPr>
          <w:snapToGrid w:val="0"/>
        </w:rPr>
        <w:tab/>
        <w:t>Rules to be made available</w:t>
      </w:r>
      <w:bookmarkEnd w:id="318"/>
      <w:bookmarkEnd w:id="319"/>
      <w:bookmarkEnd w:id="320"/>
      <w:bookmarkEnd w:id="321"/>
      <w:bookmarkEnd w:id="322"/>
      <w:bookmarkEnd w:id="323"/>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24" w:name="_Toc5071703"/>
      <w:bookmarkStart w:id="325" w:name="_Toc5072012"/>
      <w:bookmarkStart w:id="326" w:name="_Toc9846777"/>
      <w:bookmarkStart w:id="327" w:name="_Toc129672942"/>
      <w:bookmarkStart w:id="328" w:name="_Toc144543482"/>
      <w:bookmarkStart w:id="329" w:name="_Toc223834888"/>
      <w:r>
        <w:rPr>
          <w:rStyle w:val="CharSectno"/>
        </w:rPr>
        <w:t>34</w:t>
      </w:r>
      <w:r>
        <w:rPr>
          <w:snapToGrid w:val="0"/>
        </w:rPr>
        <w:t>.</w:t>
      </w:r>
      <w:r>
        <w:rPr>
          <w:snapToGrid w:val="0"/>
        </w:rPr>
        <w:tab/>
        <w:t>Decisions of Commission final</w:t>
      </w:r>
      <w:bookmarkEnd w:id="324"/>
      <w:bookmarkEnd w:id="325"/>
      <w:bookmarkEnd w:id="326"/>
      <w:bookmarkEnd w:id="327"/>
      <w:bookmarkEnd w:id="328"/>
      <w:bookmarkEnd w:id="329"/>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30" w:name="_Toc210787657"/>
      <w:bookmarkStart w:id="331" w:name="_Toc221594399"/>
      <w:bookmarkStart w:id="332" w:name="_Toc221605307"/>
      <w:bookmarkStart w:id="333" w:name="_Toc223151135"/>
      <w:bookmarkStart w:id="334" w:name="_Toc223151855"/>
      <w:bookmarkStart w:id="335" w:name="_Toc223834889"/>
      <w:bookmarkStart w:id="336" w:name="_Toc200447046"/>
      <w:bookmarkStart w:id="337" w:name="_Toc10434947"/>
      <w:bookmarkStart w:id="338" w:name="_Toc129672947"/>
      <w:bookmarkStart w:id="339" w:name="_Toc129673049"/>
      <w:bookmarkStart w:id="340" w:name="_Toc129673098"/>
      <w:bookmarkStart w:id="341" w:name="_Toc129673147"/>
      <w:bookmarkStart w:id="342" w:name="_Toc140976775"/>
      <w:bookmarkStart w:id="343" w:name="_Toc140983826"/>
      <w:bookmarkStart w:id="344" w:name="_Toc141751652"/>
      <w:bookmarkStart w:id="345" w:name="_Toc141763681"/>
      <w:bookmarkStart w:id="346" w:name="_Toc144543487"/>
      <w:bookmarkStart w:id="347" w:name="_Toc147222828"/>
      <w:bookmarkStart w:id="348" w:name="_Toc147289006"/>
      <w:bookmarkStart w:id="349" w:name="_Toc170620313"/>
      <w:r>
        <w:rPr>
          <w:rStyle w:val="CharSchNo"/>
        </w:rPr>
        <w:t>Schedule 1</w:t>
      </w:r>
      <w:r>
        <w:t> — </w:t>
      </w:r>
      <w:r>
        <w:rPr>
          <w:rStyle w:val="CharSchText"/>
        </w:rPr>
        <w:t>Calculating the total cost of entry — Saturday lotto draw</w:t>
      </w:r>
      <w:bookmarkEnd w:id="330"/>
      <w:bookmarkEnd w:id="331"/>
      <w:bookmarkEnd w:id="332"/>
      <w:bookmarkEnd w:id="333"/>
      <w:bookmarkEnd w:id="334"/>
      <w:bookmarkEnd w:id="335"/>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350" w:name="_Toc210787658"/>
      <w:bookmarkStart w:id="351" w:name="_Toc221594400"/>
      <w:bookmarkStart w:id="352" w:name="_Toc221605308"/>
      <w:bookmarkStart w:id="353" w:name="_Toc223151136"/>
      <w:bookmarkStart w:id="354" w:name="_Toc223151856"/>
      <w:bookmarkStart w:id="355" w:name="_Toc223834890"/>
      <w:r>
        <w:rPr>
          <w:rStyle w:val="CharSchNo"/>
        </w:rPr>
        <w:t>Schedule 1A</w:t>
      </w:r>
      <w:r>
        <w:t> — </w:t>
      </w:r>
      <w:r>
        <w:rPr>
          <w:rStyle w:val="CharSchText"/>
        </w:rPr>
        <w:t>System entries and game equivalents</w:t>
      </w:r>
      <w:bookmarkEnd w:id="336"/>
      <w:bookmarkEnd w:id="350"/>
      <w:bookmarkEnd w:id="351"/>
      <w:bookmarkEnd w:id="352"/>
      <w:bookmarkEnd w:id="353"/>
      <w:bookmarkEnd w:id="354"/>
      <w:bookmarkEnd w:id="355"/>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bookmarkStart w:id="356" w:name="UpToHere"/>
            <w:bookmarkEnd w:id="356"/>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357" w:name="_Toc200447047"/>
      <w:bookmarkStart w:id="358" w:name="_Toc210787659"/>
      <w:bookmarkStart w:id="359" w:name="_Toc221594401"/>
      <w:bookmarkStart w:id="360" w:name="_Toc221605309"/>
      <w:bookmarkStart w:id="361" w:name="_Toc223151137"/>
      <w:bookmarkStart w:id="362" w:name="_Toc223151857"/>
      <w:bookmarkStart w:id="363" w:name="_Toc223834891"/>
      <w:r>
        <w:rPr>
          <w:rStyle w:val="CharSchNo"/>
        </w:rPr>
        <w:t>Schedule 2</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7"/>
      <w:bookmarkEnd w:id="358"/>
      <w:bookmarkEnd w:id="359"/>
      <w:bookmarkEnd w:id="360"/>
      <w:bookmarkEnd w:id="361"/>
      <w:bookmarkEnd w:id="362"/>
      <w:bookmarkEnd w:id="363"/>
    </w:p>
    <w:p>
      <w:pPr>
        <w:pStyle w:val="yHeading2"/>
        <w:spacing w:before="160"/>
      </w:pPr>
      <w:bookmarkStart w:id="364" w:name="_Toc5072019"/>
      <w:bookmarkStart w:id="365" w:name="_Toc10539414"/>
      <w:bookmarkStart w:id="366" w:name="_Toc129672948"/>
      <w:bookmarkStart w:id="367" w:name="_Toc129673050"/>
      <w:bookmarkStart w:id="368" w:name="_Toc129673099"/>
      <w:bookmarkStart w:id="369" w:name="_Toc129673148"/>
      <w:bookmarkStart w:id="370" w:name="_Toc140976776"/>
      <w:bookmarkStart w:id="371" w:name="_Toc141751653"/>
      <w:bookmarkStart w:id="372" w:name="_Toc141763682"/>
      <w:bookmarkStart w:id="373" w:name="_Toc144543488"/>
      <w:bookmarkStart w:id="374" w:name="_Toc147222829"/>
      <w:bookmarkStart w:id="375" w:name="_Toc147289007"/>
      <w:bookmarkStart w:id="376" w:name="_Toc170620314"/>
      <w:bookmarkStart w:id="377" w:name="_Toc200447048"/>
      <w:bookmarkStart w:id="378" w:name="_Toc210787660"/>
      <w:bookmarkStart w:id="379" w:name="_Toc221594402"/>
      <w:bookmarkStart w:id="380" w:name="_Toc221605310"/>
      <w:bookmarkStart w:id="381" w:name="_Toc223151138"/>
      <w:bookmarkStart w:id="382" w:name="_Toc223151858"/>
      <w:bookmarkStart w:id="383" w:name="_Toc223834892"/>
      <w:r>
        <w:rPr>
          <w:rStyle w:val="CharSchText"/>
        </w:rPr>
        <w:t>System entry prize schedule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384" w:name="_Toc200447049"/>
      <w:bookmarkStart w:id="385" w:name="_Toc210787661"/>
      <w:bookmarkStart w:id="386" w:name="_Toc221594403"/>
      <w:bookmarkStart w:id="387" w:name="_Toc221605311"/>
      <w:bookmarkStart w:id="388" w:name="_Toc223151139"/>
      <w:bookmarkStart w:id="389" w:name="_Toc223151859"/>
      <w:bookmarkStart w:id="390" w:name="_Toc223834893"/>
      <w:r>
        <w:rPr>
          <w:rStyle w:val="CharSchNo"/>
        </w:rPr>
        <w:t>Schedule 3</w:t>
      </w:r>
      <w:r>
        <w:t> — </w:t>
      </w:r>
      <w:bookmarkStart w:id="391" w:name="_Toc186255142"/>
      <w:bookmarkStart w:id="392" w:name="_Toc186255382"/>
      <w:bookmarkStart w:id="393" w:name="_Toc186863566"/>
      <w:bookmarkStart w:id="394" w:name="_Toc187645313"/>
      <w:bookmarkStart w:id="395" w:name="_Toc195438334"/>
      <w:bookmarkStart w:id="396" w:name="_Toc195856505"/>
      <w:bookmarkStart w:id="397" w:name="_Toc195860475"/>
      <w:bookmarkStart w:id="398" w:name="_Toc196014704"/>
      <w:r>
        <w:rPr>
          <w:rStyle w:val="CharSchText"/>
        </w:rPr>
        <w:t>Summary of parameters within which Saturday lotto is conducted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99" w:name="_Toc127275248"/>
      <w:bookmarkStart w:id="400" w:name="_Toc127335290"/>
      <w:bookmarkStart w:id="401" w:name="_Toc129672951"/>
      <w:bookmarkStart w:id="402" w:name="_Toc129673053"/>
      <w:bookmarkStart w:id="403" w:name="_Toc129673102"/>
      <w:bookmarkStart w:id="404" w:name="_Toc129673151"/>
      <w:bookmarkStart w:id="405" w:name="_Toc140976779"/>
      <w:bookmarkStart w:id="406" w:name="_Toc140983828"/>
      <w:bookmarkStart w:id="407" w:name="_Toc141751656"/>
      <w:bookmarkStart w:id="408" w:name="_Toc141763685"/>
      <w:bookmarkStart w:id="409" w:name="_Toc144543491"/>
      <w:bookmarkStart w:id="410" w:name="_Toc147222832"/>
      <w:bookmarkStart w:id="411" w:name="_Toc147289010"/>
      <w:bookmarkStart w:id="412" w:name="_Toc170620317"/>
      <w:bookmarkStart w:id="413" w:name="_Toc200447050"/>
      <w:bookmarkStart w:id="414" w:name="_Toc210787662"/>
      <w:bookmarkStart w:id="415" w:name="_Toc221594404"/>
      <w:bookmarkStart w:id="416" w:name="_Toc221605312"/>
      <w:bookmarkStart w:id="417" w:name="_Toc223151140"/>
      <w:bookmarkStart w:id="418" w:name="_Toc223151860"/>
      <w:bookmarkStart w:id="419" w:name="_Toc223834894"/>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reprint is a compilation as at 13 March 2009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0" w:name="_Toc223834895"/>
      <w:r>
        <w:t>Compilation table</w:t>
      </w:r>
      <w:bookmarkEnd w:id="420"/>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bl>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421" w:name="_Toc221605314"/>
      <w:bookmarkStart w:id="422" w:name="_Toc223151142"/>
      <w:bookmarkStart w:id="423" w:name="_Toc223151862"/>
      <w:bookmarkStart w:id="424" w:name="_Toc223834896"/>
      <w:r>
        <w:rPr>
          <w:sz w:val="28"/>
        </w:rPr>
        <w:t>Defined Terms</w:t>
      </w:r>
      <w:bookmarkEnd w:id="421"/>
      <w:bookmarkEnd w:id="422"/>
      <w:bookmarkEnd w:id="423"/>
      <w:bookmarkEnd w:id="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5" w:name="DefinedTerms"/>
      <w:bookmarkEnd w:id="425"/>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
    <w:p/>
    <w:p/>
    <w:p/>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(Saturday Lotto)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448"/>
    <w:docVar w:name="WAFER_20151208100448" w:val="RemoveTrackChanges"/>
    <w:docVar w:name="WAFER_20151208100448_GUID" w:val="ad963d27-e758-4840-a257-a52b8c2e4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9682</Words>
  <Characters>41539</Characters>
  <Application>Microsoft Office Word</Application>
  <DocSecurity>0</DocSecurity>
  <Lines>2596</Lines>
  <Paragraphs>1970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49251</CharactersWithSpaces>
  <SharedDoc>false</SharedDoc>
  <HLinks>
    <vt:vector size="18" baseType="variant">
      <vt:variant>
        <vt:i4>3014716</vt:i4>
      </vt:variant>
      <vt:variant>
        <vt:i4>5165</vt:i4>
      </vt:variant>
      <vt:variant>
        <vt:i4>1025</vt:i4>
      </vt:variant>
      <vt:variant>
        <vt:i4>1</vt:i4>
      </vt:variant>
      <vt:variant>
        <vt:lpwstr>C:\Program Files\PCO DLL\Support\Crest.wpg</vt:lpwstr>
      </vt:variant>
      <vt:variant>
        <vt:lpwstr/>
      </vt:variant>
      <vt:variant>
        <vt:i4>5439608</vt:i4>
      </vt:variant>
      <vt:variant>
        <vt:i4>49201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1996 - 03-a0-03</dc:title>
  <dc:subject/>
  <dc:creator/>
  <cp:keywords/>
  <dc:description/>
  <cp:lastModifiedBy>svcMRProcess</cp:lastModifiedBy>
  <cp:revision>4</cp:revision>
  <cp:lastPrinted>2009-02-05T05:52:00Z</cp:lastPrinted>
  <dcterms:created xsi:type="dcterms:W3CDTF">2018-09-12T17:44:00Z</dcterms:created>
  <dcterms:modified xsi:type="dcterms:W3CDTF">2018-09-12T17:44:00Z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20090313</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Suffix">
    <vt:lpwstr>03-a0-03</vt:lpwstr>
  </property>
  <property fmtid="{D5CDD505-2E9C-101B-9397-08002B2CF9AE}" pid="8" name="ReprintedAsAt">
    <vt:filetime>2009-03-12T15:00:00Z</vt:filetime>
  </property>
  <property fmtid="{D5CDD505-2E9C-101B-9397-08002B2CF9AE}" pid="9" name="AsAtDate">
    <vt:lpwstr>13 Mar 2009</vt:lpwstr>
  </property>
</Properties>
</file>