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Associations Incorporation Act 1987</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Associations Incorporation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March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_Toc224964973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_Toc224964974 \h </w:instrText>
      </w:r>
      <w:r>
        <w:fldChar w:fldCharType="separate"/>
      </w:r>
      <w:r>
        <w:t>1</w:t>
      </w:r>
      <w:r>
        <w:fldChar w:fldCharType="end"/>
      </w:r>
    </w:p>
    <w:p>
      <w:pPr>
        <w:pStyle w:val="TOC8"/>
        <w:rPr>
          <w:sz w:val="24"/>
          <w:szCs w:val="24"/>
        </w:rPr>
      </w:pPr>
      <w:r>
        <w:rPr>
          <w:szCs w:val="24"/>
        </w:rPr>
        <w:t>3.</w:t>
      </w:r>
      <w:r>
        <w:rPr>
          <w:szCs w:val="24"/>
        </w:rPr>
        <w:tab/>
        <w:t>Term used: Corporations Act</w:t>
      </w:r>
      <w:r>
        <w:tab/>
      </w:r>
      <w:r>
        <w:fldChar w:fldCharType="begin"/>
      </w:r>
      <w:r>
        <w:instrText xml:space="preserve"> PAGEREF _Toc224964975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for approval of purpose</w:t>
      </w:r>
      <w:r>
        <w:tab/>
      </w:r>
      <w:r>
        <w:fldChar w:fldCharType="begin"/>
      </w:r>
      <w:r>
        <w:instrText xml:space="preserve"> PAGEREF _Toc224964976 \h </w:instrText>
      </w:r>
      <w:r>
        <w:fldChar w:fldCharType="separate"/>
      </w:r>
      <w:r>
        <w:t>1</w:t>
      </w:r>
      <w:r>
        <w:fldChar w:fldCharType="end"/>
      </w:r>
    </w:p>
    <w:p>
      <w:pPr>
        <w:pStyle w:val="TOC8"/>
        <w:rPr>
          <w:sz w:val="24"/>
          <w:szCs w:val="24"/>
        </w:rPr>
      </w:pPr>
      <w:r>
        <w:rPr>
          <w:szCs w:val="24"/>
        </w:rPr>
        <w:t>6.</w:t>
      </w:r>
      <w:r>
        <w:rPr>
          <w:szCs w:val="24"/>
        </w:rPr>
        <w:tab/>
        <w:t>Applied provisions — voluntary winding up</w:t>
      </w:r>
      <w:r>
        <w:tab/>
      </w:r>
      <w:r>
        <w:fldChar w:fldCharType="begin"/>
      </w:r>
      <w:r>
        <w:instrText xml:space="preserve"> PAGEREF _Toc224964977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Approval of liquidator</w:t>
      </w:r>
      <w:r>
        <w:tab/>
      </w:r>
      <w:r>
        <w:fldChar w:fldCharType="begin"/>
      </w:r>
      <w:r>
        <w:instrText xml:space="preserve"> PAGEREF _Toc224964978 \h </w:instrText>
      </w:r>
      <w:r>
        <w:fldChar w:fldCharType="separate"/>
      </w:r>
      <w:r>
        <w:t>3</w:t>
      </w:r>
      <w:r>
        <w:fldChar w:fldCharType="end"/>
      </w:r>
    </w:p>
    <w:p>
      <w:pPr>
        <w:pStyle w:val="TOC8"/>
        <w:rPr>
          <w:sz w:val="24"/>
          <w:szCs w:val="24"/>
        </w:rPr>
      </w:pPr>
      <w:r>
        <w:rPr>
          <w:szCs w:val="24"/>
        </w:rPr>
        <w:t>8.</w:t>
      </w:r>
      <w:r>
        <w:rPr>
          <w:szCs w:val="24"/>
        </w:rPr>
        <w:tab/>
        <w:t>Applied provisions — winding up by Court</w:t>
      </w:r>
      <w:r>
        <w:tab/>
      </w:r>
      <w:r>
        <w:fldChar w:fldCharType="begin"/>
      </w:r>
      <w:r>
        <w:instrText xml:space="preserve"> PAGEREF _Toc224964979 \h </w:instrText>
      </w:r>
      <w:r>
        <w:fldChar w:fldCharType="separate"/>
      </w:r>
      <w:r>
        <w:t>3</w:t>
      </w:r>
      <w:r>
        <w:fldChar w:fldCharType="end"/>
      </w:r>
    </w:p>
    <w:p>
      <w:pPr>
        <w:pStyle w:val="TOC8"/>
        <w:rPr>
          <w:sz w:val="24"/>
          <w:szCs w:val="24"/>
        </w:rPr>
      </w:pPr>
      <w:r>
        <w:rPr>
          <w:szCs w:val="24"/>
        </w:rPr>
        <w:t>9.</w:t>
      </w:r>
      <w:r>
        <w:rPr>
          <w:szCs w:val="24"/>
        </w:rPr>
        <w:tab/>
        <w:t>Forms</w:t>
      </w:r>
      <w:r>
        <w:tab/>
      </w:r>
      <w:r>
        <w:fldChar w:fldCharType="begin"/>
      </w:r>
      <w:r>
        <w:instrText xml:space="preserve"> PAGEREF _Toc224964980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Compliance with forms</w:t>
      </w:r>
      <w:r>
        <w:tab/>
      </w:r>
      <w:r>
        <w:fldChar w:fldCharType="begin"/>
      </w:r>
      <w:r>
        <w:instrText xml:space="preserve"> PAGEREF _Toc224964981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Completion of forms</w:t>
      </w:r>
      <w:r>
        <w:tab/>
      </w:r>
      <w:r>
        <w:fldChar w:fldCharType="begin"/>
      </w:r>
      <w:r>
        <w:instrText xml:space="preserve"> PAGEREF _Toc224964982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General requirements for documents</w:t>
      </w:r>
      <w:r>
        <w:tab/>
      </w:r>
      <w:r>
        <w:fldChar w:fldCharType="begin"/>
      </w:r>
      <w:r>
        <w:instrText xml:space="preserve"> PAGEREF _Toc224964983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Annexures accompanying forms</w:t>
      </w:r>
      <w:r>
        <w:tab/>
      </w:r>
      <w:r>
        <w:fldChar w:fldCharType="begin"/>
      </w:r>
      <w:r>
        <w:instrText xml:space="preserve"> PAGEREF _Toc224964984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Signature of documents lodged with Commissioner</w:t>
      </w:r>
      <w:r>
        <w:tab/>
      </w:r>
      <w:r>
        <w:fldChar w:fldCharType="begin"/>
      </w:r>
      <w:r>
        <w:instrText xml:space="preserve"> PAGEREF _Toc224964985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Translations</w:t>
      </w:r>
      <w:r>
        <w:tab/>
      </w:r>
      <w:r>
        <w:fldChar w:fldCharType="begin"/>
      </w:r>
      <w:r>
        <w:instrText xml:space="preserve"> PAGEREF _Toc224964986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Fees</w:t>
      </w:r>
      <w:r>
        <w:tab/>
      </w:r>
      <w:r>
        <w:fldChar w:fldCharType="begin"/>
      </w:r>
      <w:r>
        <w:instrText xml:space="preserve"> PAGEREF _Toc224964987 \h </w:instrText>
      </w:r>
      <w:r>
        <w:fldChar w:fldCharType="separate"/>
      </w:r>
      <w:r>
        <w:t>6</w:t>
      </w:r>
      <w:r>
        <w:fldChar w:fldCharType="end"/>
      </w:r>
    </w:p>
    <w:p>
      <w:pPr>
        <w:pStyle w:val="TOC8"/>
        <w:rPr>
          <w:sz w:val="24"/>
          <w:szCs w:val="24"/>
        </w:rPr>
      </w:pPr>
      <w:r>
        <w:rPr>
          <w:szCs w:val="24"/>
        </w:rPr>
        <w:t>17.</w:t>
      </w:r>
      <w:r>
        <w:rPr>
          <w:szCs w:val="24"/>
        </w:rPr>
        <w:tab/>
        <w:t>Infringement notices</w:t>
      </w:r>
      <w:r>
        <w:tab/>
      </w:r>
      <w:r>
        <w:fldChar w:fldCharType="begin"/>
      </w:r>
      <w:r>
        <w:instrText xml:space="preserve"> PAGEREF _Toc224964988 \h </w:instrText>
      </w:r>
      <w:r>
        <w:fldChar w:fldCharType="separate"/>
      </w:r>
      <w:r>
        <w:t>7</w:t>
      </w:r>
      <w:r>
        <w:fldChar w:fldCharType="end"/>
      </w:r>
    </w:p>
    <w:p>
      <w:pPr>
        <w:pStyle w:val="TOC2"/>
        <w:keepNext w:val="0"/>
        <w:tabs>
          <w:tab w:val="right" w:leader="dot" w:pos="7086"/>
        </w:tabs>
        <w:rPr>
          <w:b w:val="0"/>
          <w:sz w:val="24"/>
          <w:szCs w:val="24"/>
        </w:rPr>
      </w:pPr>
      <w:r>
        <w:rPr>
          <w:szCs w:val="28"/>
        </w:rPr>
        <w:t>Schedule 1 — Forms</w:t>
      </w:r>
    </w:p>
    <w:p>
      <w:pPr>
        <w:pStyle w:val="TOC2"/>
        <w:keepNext w:val="0"/>
        <w:tabs>
          <w:tab w:val="right" w:leader="dot" w:pos="7086"/>
        </w:tabs>
        <w:rPr>
          <w:b w:val="0"/>
          <w:sz w:val="24"/>
          <w:szCs w:val="24"/>
        </w:rPr>
      </w:pPr>
      <w:r>
        <w:rPr>
          <w:szCs w:val="28"/>
        </w:rPr>
        <w:t>Schedule 2</w:t>
      </w:r>
    </w:p>
    <w:p>
      <w:pPr>
        <w:pStyle w:val="TOC2"/>
        <w:keepNext w:val="0"/>
        <w:tabs>
          <w:tab w:val="right" w:leader="dot" w:pos="7086"/>
        </w:tabs>
        <w:rPr>
          <w:b w:val="0"/>
          <w:sz w:val="24"/>
          <w:szCs w:val="24"/>
        </w:rPr>
      </w:pPr>
      <w:r>
        <w:rPr>
          <w:szCs w:val="28"/>
        </w:rPr>
        <w:t>Schedule 3 — Prescribed offences and modified penalties</w:t>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_Toc224964994 \h </w:instrText>
      </w:r>
      <w:r>
        <w:fldChar w:fldCharType="separate"/>
      </w:r>
      <w:r>
        <w:t>19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March 2009</w:t>
            </w:r>
          </w:p>
        </w:tc>
      </w:tr>
    </w:tbl>
    <w:p>
      <w:pPr>
        <w:pStyle w:val="WA"/>
        <w:spacing w:before="120"/>
      </w:pPr>
      <w:r>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2" w:name="_Toc17188433"/>
      <w:bookmarkStart w:id="3" w:name="_Toc107803033"/>
      <w:bookmarkStart w:id="4" w:name="_Toc152057209"/>
      <w:bookmarkStart w:id="5" w:name="_Toc224964973"/>
      <w:r>
        <w:rPr>
          <w:rStyle w:val="CharSectno"/>
        </w:rPr>
        <w:t>1</w:t>
      </w:r>
      <w:r>
        <w:rPr>
          <w:snapToGrid w:val="0"/>
        </w:rPr>
        <w:t>.</w:t>
      </w:r>
      <w:r>
        <w:rPr>
          <w:snapToGrid w:val="0"/>
        </w:rPr>
        <w:tab/>
        <w:t>Citation</w:t>
      </w:r>
      <w:bookmarkEnd w:id="2"/>
      <w:bookmarkEnd w:id="3"/>
      <w:bookmarkEnd w:id="4"/>
      <w:bookmarkEnd w:id="5"/>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17188434"/>
      <w:bookmarkStart w:id="7" w:name="_Toc107803034"/>
      <w:bookmarkStart w:id="8" w:name="_Toc152057210"/>
      <w:bookmarkStart w:id="9" w:name="_Toc224964974"/>
      <w:r>
        <w:rPr>
          <w:rStyle w:val="CharSectno"/>
        </w:rPr>
        <w:t>2</w:t>
      </w:r>
      <w:r>
        <w:rPr>
          <w:snapToGrid w:val="0"/>
        </w:rPr>
        <w:t>.</w:t>
      </w:r>
      <w:r>
        <w:rPr>
          <w:snapToGrid w:val="0"/>
        </w:rPr>
        <w:tab/>
        <w:t>Commencement</w:t>
      </w:r>
      <w:bookmarkEnd w:id="6"/>
      <w:bookmarkEnd w:id="7"/>
      <w:bookmarkEnd w:id="8"/>
      <w:bookmarkEnd w:id="9"/>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10" w:name="_Toc17188435"/>
      <w:bookmarkStart w:id="11" w:name="_Toc107803035"/>
      <w:bookmarkStart w:id="12" w:name="_Toc152057211"/>
      <w:bookmarkStart w:id="13" w:name="_Toc224964975"/>
      <w:r>
        <w:rPr>
          <w:rStyle w:val="CharSectno"/>
        </w:rPr>
        <w:t>3</w:t>
      </w:r>
      <w:r>
        <w:t>.</w:t>
      </w:r>
      <w:r>
        <w:tab/>
      </w:r>
      <w:bookmarkEnd w:id="10"/>
      <w:bookmarkEnd w:id="11"/>
      <w:bookmarkEnd w:id="12"/>
      <w:r>
        <w:t>Term used: Corporations Act</w:t>
      </w:r>
      <w:bookmarkEnd w:id="13"/>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4" w:name="_Toc17188436"/>
      <w:bookmarkStart w:id="15" w:name="_Toc107803036"/>
      <w:bookmarkStart w:id="16" w:name="_Toc152057212"/>
      <w:bookmarkStart w:id="17" w:name="_Toc224964976"/>
      <w:r>
        <w:rPr>
          <w:rStyle w:val="CharSectno"/>
        </w:rPr>
        <w:t>4</w:t>
      </w:r>
      <w:r>
        <w:rPr>
          <w:snapToGrid w:val="0"/>
        </w:rPr>
        <w:t>.</w:t>
      </w:r>
      <w:r>
        <w:rPr>
          <w:snapToGrid w:val="0"/>
        </w:rPr>
        <w:tab/>
        <w:t>Application for approval of purpose</w:t>
      </w:r>
      <w:bookmarkEnd w:id="14"/>
      <w:bookmarkEnd w:id="15"/>
      <w:bookmarkEnd w:id="16"/>
      <w:bookmarkEnd w:id="17"/>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Repealed in Gazette 30 Dec 2004 p. 6906.]</w:t>
      </w:r>
    </w:p>
    <w:p>
      <w:pPr>
        <w:pStyle w:val="Heading5"/>
      </w:pPr>
      <w:bookmarkStart w:id="18" w:name="_Toc107803037"/>
      <w:bookmarkStart w:id="19" w:name="_Toc152057213"/>
      <w:bookmarkStart w:id="20" w:name="_Toc224964977"/>
      <w:bookmarkStart w:id="21" w:name="_Toc17188439"/>
      <w:r>
        <w:rPr>
          <w:rStyle w:val="CharSectno"/>
        </w:rPr>
        <w:t>6</w:t>
      </w:r>
      <w:r>
        <w:t>.</w:t>
      </w:r>
      <w:r>
        <w:tab/>
        <w:t>Applied provisions — voluntary winding up</w:t>
      </w:r>
      <w:bookmarkEnd w:id="18"/>
      <w:bookmarkEnd w:id="19"/>
      <w:bookmarkEnd w:id="20"/>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22" w:name="_Toc107803038"/>
      <w:bookmarkStart w:id="23" w:name="_Toc152057214"/>
      <w:bookmarkStart w:id="24" w:name="_Toc224964978"/>
      <w:r>
        <w:rPr>
          <w:rStyle w:val="CharSectno"/>
        </w:rPr>
        <w:t>7</w:t>
      </w:r>
      <w:r>
        <w:rPr>
          <w:snapToGrid w:val="0"/>
        </w:rPr>
        <w:t>.</w:t>
      </w:r>
      <w:r>
        <w:rPr>
          <w:snapToGrid w:val="0"/>
        </w:rPr>
        <w:tab/>
        <w:t>Approval of liquidator</w:t>
      </w:r>
      <w:bookmarkEnd w:id="21"/>
      <w:bookmarkEnd w:id="22"/>
      <w:bookmarkEnd w:id="23"/>
      <w:bookmarkEnd w:id="24"/>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25" w:name="_Toc17188440"/>
      <w:bookmarkStart w:id="26" w:name="_Toc107803039"/>
      <w:bookmarkStart w:id="27" w:name="_Toc152057215"/>
      <w:bookmarkStart w:id="28" w:name="_Toc224964979"/>
      <w:r>
        <w:rPr>
          <w:rStyle w:val="CharSectno"/>
        </w:rPr>
        <w:t>8</w:t>
      </w:r>
      <w:r>
        <w:t>.</w:t>
      </w:r>
      <w:r>
        <w:tab/>
        <w:t>Applied provisions — winding up by Court</w:t>
      </w:r>
      <w:bookmarkEnd w:id="25"/>
      <w:bookmarkEnd w:id="26"/>
      <w:bookmarkEnd w:id="27"/>
      <w:bookmarkEnd w:id="28"/>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9" w:name="_Toc152057216"/>
      <w:bookmarkStart w:id="30" w:name="_Toc224964980"/>
      <w:bookmarkStart w:id="31" w:name="_Toc17188442"/>
      <w:bookmarkStart w:id="32" w:name="_Toc107803041"/>
      <w:r>
        <w:rPr>
          <w:rStyle w:val="CharSectno"/>
        </w:rPr>
        <w:t>9</w:t>
      </w:r>
      <w:r>
        <w:t>.</w:t>
      </w:r>
      <w:r>
        <w:tab/>
        <w:t>Forms</w:t>
      </w:r>
      <w:bookmarkEnd w:id="29"/>
      <w:bookmarkEnd w:id="30"/>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33" w:name="_Toc152057217"/>
      <w:bookmarkStart w:id="34" w:name="_Toc224964981"/>
      <w:r>
        <w:rPr>
          <w:rStyle w:val="CharSectno"/>
        </w:rPr>
        <w:t>10</w:t>
      </w:r>
      <w:r>
        <w:rPr>
          <w:snapToGrid w:val="0"/>
        </w:rPr>
        <w:t>.</w:t>
      </w:r>
      <w:r>
        <w:rPr>
          <w:snapToGrid w:val="0"/>
        </w:rPr>
        <w:tab/>
        <w:t>Compliance with forms</w:t>
      </w:r>
      <w:bookmarkEnd w:id="31"/>
      <w:bookmarkEnd w:id="32"/>
      <w:bookmarkEnd w:id="33"/>
      <w:bookmarkEnd w:id="34"/>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35" w:name="_Toc17188443"/>
      <w:bookmarkStart w:id="36" w:name="_Toc107803042"/>
      <w:bookmarkStart w:id="37" w:name="_Toc152057218"/>
      <w:bookmarkStart w:id="38" w:name="_Toc224964982"/>
      <w:r>
        <w:rPr>
          <w:rStyle w:val="CharSectno"/>
        </w:rPr>
        <w:t>11</w:t>
      </w:r>
      <w:r>
        <w:rPr>
          <w:snapToGrid w:val="0"/>
        </w:rPr>
        <w:t>.</w:t>
      </w:r>
      <w:r>
        <w:rPr>
          <w:snapToGrid w:val="0"/>
        </w:rPr>
        <w:tab/>
        <w:t>Completion of forms</w:t>
      </w:r>
      <w:bookmarkEnd w:id="35"/>
      <w:bookmarkEnd w:id="36"/>
      <w:bookmarkEnd w:id="37"/>
      <w:bookmarkEnd w:id="38"/>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39" w:name="_Toc17188444"/>
      <w:bookmarkStart w:id="40" w:name="_Toc107803043"/>
      <w:bookmarkStart w:id="41" w:name="_Toc152057219"/>
      <w:bookmarkStart w:id="42" w:name="_Toc224964983"/>
      <w:r>
        <w:rPr>
          <w:rStyle w:val="CharSectno"/>
        </w:rPr>
        <w:t>12</w:t>
      </w:r>
      <w:r>
        <w:rPr>
          <w:snapToGrid w:val="0"/>
        </w:rPr>
        <w:t>.</w:t>
      </w:r>
      <w:r>
        <w:rPr>
          <w:snapToGrid w:val="0"/>
        </w:rPr>
        <w:tab/>
        <w:t>General requirements for documents</w:t>
      </w:r>
      <w:bookmarkEnd w:id="39"/>
      <w:bookmarkEnd w:id="40"/>
      <w:bookmarkEnd w:id="41"/>
      <w:bookmarkEnd w:id="42"/>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43" w:name="_Toc17188445"/>
      <w:bookmarkStart w:id="44" w:name="_Toc107803044"/>
      <w:bookmarkStart w:id="45" w:name="_Toc152057220"/>
      <w:bookmarkStart w:id="46" w:name="_Toc224964984"/>
      <w:r>
        <w:rPr>
          <w:rStyle w:val="CharSectno"/>
        </w:rPr>
        <w:t>13</w:t>
      </w:r>
      <w:r>
        <w:rPr>
          <w:snapToGrid w:val="0"/>
        </w:rPr>
        <w:t>.</w:t>
      </w:r>
      <w:r>
        <w:rPr>
          <w:snapToGrid w:val="0"/>
        </w:rPr>
        <w:tab/>
        <w:t>Annexures accompanying forms</w:t>
      </w:r>
      <w:bookmarkEnd w:id="43"/>
      <w:bookmarkEnd w:id="44"/>
      <w:bookmarkEnd w:id="45"/>
      <w:bookmarkEnd w:id="46"/>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47" w:name="_Toc17188446"/>
      <w:bookmarkStart w:id="48" w:name="_Toc107803045"/>
      <w:bookmarkStart w:id="49" w:name="_Toc152057221"/>
      <w:bookmarkStart w:id="50" w:name="_Toc224964985"/>
      <w:r>
        <w:rPr>
          <w:rStyle w:val="CharSectno"/>
        </w:rPr>
        <w:t>14</w:t>
      </w:r>
      <w:r>
        <w:rPr>
          <w:snapToGrid w:val="0"/>
        </w:rPr>
        <w:t>.</w:t>
      </w:r>
      <w:r>
        <w:rPr>
          <w:snapToGrid w:val="0"/>
        </w:rPr>
        <w:tab/>
        <w:t>Signature of documents lodged with Commissioner</w:t>
      </w:r>
      <w:bookmarkEnd w:id="47"/>
      <w:bookmarkEnd w:id="48"/>
      <w:bookmarkEnd w:id="49"/>
      <w:bookmarkEnd w:id="50"/>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51" w:name="_Toc17188447"/>
      <w:bookmarkStart w:id="52" w:name="_Toc107803046"/>
      <w:bookmarkStart w:id="53" w:name="_Toc152057222"/>
      <w:bookmarkStart w:id="54" w:name="_Toc224964986"/>
      <w:r>
        <w:rPr>
          <w:rStyle w:val="CharSectno"/>
        </w:rPr>
        <w:t>15</w:t>
      </w:r>
      <w:r>
        <w:rPr>
          <w:snapToGrid w:val="0"/>
        </w:rPr>
        <w:t>.</w:t>
      </w:r>
      <w:r>
        <w:rPr>
          <w:snapToGrid w:val="0"/>
        </w:rPr>
        <w:tab/>
        <w:t>Translations</w:t>
      </w:r>
      <w:bookmarkEnd w:id="51"/>
      <w:bookmarkEnd w:id="52"/>
      <w:bookmarkEnd w:id="53"/>
      <w:bookmarkEnd w:id="54"/>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55" w:name="_Toc17188448"/>
      <w:bookmarkStart w:id="56" w:name="_Toc107803047"/>
      <w:bookmarkStart w:id="57" w:name="_Toc152057223"/>
      <w:bookmarkStart w:id="58" w:name="_Toc224964987"/>
      <w:r>
        <w:rPr>
          <w:rStyle w:val="CharSectno"/>
        </w:rPr>
        <w:t>16</w:t>
      </w:r>
      <w:r>
        <w:rPr>
          <w:snapToGrid w:val="0"/>
        </w:rPr>
        <w:t>.</w:t>
      </w:r>
      <w:r>
        <w:rPr>
          <w:snapToGrid w:val="0"/>
        </w:rPr>
        <w:tab/>
        <w:t>Fees</w:t>
      </w:r>
      <w:bookmarkEnd w:id="55"/>
      <w:bookmarkEnd w:id="56"/>
      <w:bookmarkEnd w:id="57"/>
      <w:bookmarkEnd w:id="58"/>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59" w:name="_Toc152057224"/>
      <w:bookmarkStart w:id="60" w:name="_Toc224964988"/>
      <w:r>
        <w:rPr>
          <w:rStyle w:val="CharSectno"/>
        </w:rPr>
        <w:t>17</w:t>
      </w:r>
      <w:r>
        <w:t>.</w:t>
      </w:r>
      <w:r>
        <w:tab/>
        <w:t>Infringement notices</w:t>
      </w:r>
      <w:bookmarkEnd w:id="59"/>
      <w:bookmarkEnd w:id="60"/>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1" w:name="_Toc107803049"/>
      <w:bookmarkStart w:id="62" w:name="_Toc146604639"/>
      <w:bookmarkStart w:id="63" w:name="_Toc146686451"/>
      <w:bookmarkStart w:id="64" w:name="_Toc148497716"/>
      <w:bookmarkStart w:id="65" w:name="_Toc148500091"/>
      <w:bookmarkStart w:id="66" w:name="_Toc149356152"/>
      <w:bookmarkStart w:id="67" w:name="_Toc149383416"/>
      <w:bookmarkStart w:id="68" w:name="_Toc149452856"/>
      <w:bookmarkStart w:id="69" w:name="_Toc152057225"/>
      <w:bookmarkStart w:id="70" w:name="_Toc156281233"/>
      <w:bookmarkStart w:id="71" w:name="_Toc156355581"/>
      <w:bookmarkStart w:id="72" w:name="_Toc170717537"/>
      <w:bookmarkStart w:id="73" w:name="_Toc222817174"/>
      <w:bookmarkStart w:id="74" w:name="_Toc222819667"/>
      <w:bookmarkStart w:id="75" w:name="_Toc224964366"/>
      <w:bookmarkStart w:id="76" w:name="_Toc224964989"/>
      <w:r>
        <w:rPr>
          <w:rStyle w:val="CharSchNo"/>
        </w:rPr>
        <w:t>Schedule 1</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 xml:space="preserve"> </w:t>
      </w:r>
    </w:p>
    <w:p>
      <w:pPr>
        <w:pStyle w:val="yShoulderClause"/>
        <w:rPr>
          <w:snapToGrid w:val="0"/>
        </w:rPr>
      </w:pPr>
      <w:r>
        <w:rPr>
          <w:snapToGrid w:val="0"/>
        </w:rPr>
        <w:t>[Regulation 9]</w:t>
      </w:r>
    </w:p>
    <w:p>
      <w:pPr>
        <w:pStyle w:val="yHeading2"/>
        <w:rPr>
          <w:snapToGrid/>
        </w:rPr>
      </w:pPr>
      <w:bookmarkStart w:id="77" w:name="_Toc149452857"/>
      <w:bookmarkStart w:id="78" w:name="_Toc152057226"/>
      <w:bookmarkStart w:id="79" w:name="_Toc156281234"/>
      <w:bookmarkStart w:id="80" w:name="_Toc156355582"/>
      <w:bookmarkStart w:id="81" w:name="_Toc170717538"/>
      <w:bookmarkStart w:id="82" w:name="_Toc222817175"/>
      <w:bookmarkStart w:id="83" w:name="_Toc222819668"/>
      <w:bookmarkStart w:id="84" w:name="_Toc224964367"/>
      <w:bookmarkStart w:id="85" w:name="_Toc224964990"/>
      <w:r>
        <w:rPr>
          <w:rStyle w:val="CharSchText"/>
        </w:rPr>
        <w:t>Forms</w:t>
      </w:r>
      <w:bookmarkEnd w:id="77"/>
      <w:bookmarkEnd w:id="78"/>
      <w:bookmarkEnd w:id="79"/>
      <w:bookmarkEnd w:id="80"/>
      <w:bookmarkEnd w:id="81"/>
      <w:bookmarkEnd w:id="82"/>
      <w:bookmarkEnd w:id="83"/>
      <w:bookmarkEnd w:id="84"/>
      <w:bookmarkEnd w:id="85"/>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2</w:t>
            </w:r>
            <w:r>
              <w:rPr>
                <w:sz w:val="20"/>
              </w:rPr>
              <w:t xml:space="preserve">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2</w:t>
            </w:r>
            <w:r>
              <w:rPr>
                <w:sz w:val="20"/>
              </w:rPr>
              <w:t xml:space="preserve">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86" w:name="_Toc107803050"/>
      <w:bookmarkStart w:id="87" w:name="_Toc146604640"/>
      <w:bookmarkStart w:id="88" w:name="_Toc146686452"/>
      <w:bookmarkStart w:id="89" w:name="_Toc148497717"/>
      <w:bookmarkStart w:id="90" w:name="_Toc148500092"/>
      <w:bookmarkStart w:id="91" w:name="_Toc149356153"/>
      <w:bookmarkStart w:id="92" w:name="_Toc149383417"/>
      <w:bookmarkStart w:id="93" w:name="_Toc149452858"/>
      <w:bookmarkStart w:id="94" w:name="_Toc152057227"/>
      <w:bookmarkStart w:id="95" w:name="_Toc156281235"/>
      <w:bookmarkStart w:id="96" w:name="_Toc156355583"/>
      <w:bookmarkStart w:id="97" w:name="_Toc170717539"/>
      <w:bookmarkStart w:id="98" w:name="_Toc222817176"/>
      <w:bookmarkStart w:id="99" w:name="_Toc222819669"/>
      <w:bookmarkStart w:id="100" w:name="_Toc224964368"/>
      <w:bookmarkStart w:id="101" w:name="_Toc224964991"/>
      <w:r>
        <w:rPr>
          <w:rStyle w:val="CharSchNo"/>
        </w:rPr>
        <w:t>Schedule 2</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Application for approval of purpose of an association under section 4(1)(f) ..........................................................................</w:t>
            </w:r>
          </w:p>
        </w:tc>
        <w:tc>
          <w:tcPr>
            <w:tcW w:w="992" w:type="dxa"/>
          </w:tcPr>
          <w:p>
            <w:pPr>
              <w:pStyle w:val="yTable"/>
              <w:jc w:val="right"/>
            </w:pPr>
            <w:r>
              <w:br/>
              <w:t>$35.00</w:t>
            </w:r>
          </w:p>
        </w:tc>
      </w:tr>
      <w:tr>
        <w:trPr>
          <w:cantSplit/>
        </w:trPr>
        <w:tc>
          <w:tcPr>
            <w:tcW w:w="960" w:type="dxa"/>
          </w:tcPr>
          <w:p>
            <w:pPr>
              <w:pStyle w:val="yTable"/>
            </w:pPr>
            <w:r>
              <w:t>2.</w:t>
            </w:r>
          </w:p>
        </w:tc>
        <w:tc>
          <w:tcPr>
            <w:tcW w:w="5256" w:type="dxa"/>
          </w:tcPr>
          <w:p>
            <w:pPr>
              <w:pStyle w:val="yTable"/>
            </w:pPr>
            <w:r>
              <w:t>Application for incorporation of an association under section 5(1) ...............................................</w:t>
            </w:r>
            <w:r>
              <w:rPr>
                <w:spacing w:val="-4"/>
              </w:rPr>
              <w:t>..........................</w:t>
            </w:r>
          </w:p>
        </w:tc>
        <w:tc>
          <w:tcPr>
            <w:tcW w:w="992" w:type="dxa"/>
          </w:tcPr>
          <w:p>
            <w:pPr>
              <w:pStyle w:val="yTable"/>
              <w:jc w:val="right"/>
            </w:pPr>
            <w:r>
              <w:br/>
              <w:t>$117.00</w:t>
            </w:r>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r>
              <w:rPr>
                <w:spacing w:val="-4"/>
              </w:rPr>
              <w:t>.................................</w:t>
            </w:r>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r>
              <w:rPr>
                <w:spacing w:val="-4"/>
              </w:rPr>
              <w:t>.........</w:t>
            </w:r>
            <w:r>
              <w:t>.....</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$19.50</w:t>
            </w:r>
          </w:p>
          <w:p>
            <w:pPr>
              <w:pStyle w:val="yTable"/>
              <w:jc w:val="right"/>
            </w:pPr>
            <w:r>
              <w:br/>
            </w:r>
            <w:r>
              <w:br/>
            </w:r>
            <w:r>
              <w:br/>
              <w:t>$19.50</w:t>
            </w:r>
          </w:p>
          <w:p>
            <w:pPr>
              <w:pStyle w:val="yTable"/>
              <w:jc w:val="right"/>
            </w:pPr>
            <w:r>
              <w:br/>
            </w:r>
            <w:r>
              <w:br/>
              <w:t>$19.50</w:t>
            </w:r>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p>
        </w:tc>
        <w:tc>
          <w:tcPr>
            <w:tcW w:w="992" w:type="dxa"/>
          </w:tcPr>
          <w:p>
            <w:pPr>
              <w:pStyle w:val="yTable"/>
              <w:jc w:val="right"/>
            </w:pPr>
            <w:r>
              <w:br/>
              <w:t>$35.00</w:t>
            </w:r>
          </w:p>
        </w:tc>
      </w:tr>
      <w:tr>
        <w:trPr>
          <w:cantSplit/>
        </w:trPr>
        <w:tc>
          <w:tcPr>
            <w:tcW w:w="960" w:type="dxa"/>
          </w:tcPr>
          <w:p>
            <w:pPr>
              <w:pStyle w:val="yTable"/>
            </w:pPr>
            <w:r>
              <w:t>6.</w:t>
            </w:r>
          </w:p>
        </w:tc>
        <w:tc>
          <w:tcPr>
            <w:tcW w:w="5256"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t>$32.50</w:t>
            </w:r>
          </w:p>
        </w:tc>
      </w:tr>
      <w:tr>
        <w:trPr>
          <w:cantSplit/>
        </w:trPr>
        <w:tc>
          <w:tcPr>
            <w:tcW w:w="960" w:type="dxa"/>
          </w:tcPr>
          <w:p>
            <w:pPr>
              <w:pStyle w:val="yTable"/>
            </w:pPr>
            <w:r>
              <w:t>7.</w:t>
            </w:r>
          </w:p>
        </w:tc>
        <w:tc>
          <w:tcPr>
            <w:tcW w:w="5256" w:type="dxa"/>
          </w:tcPr>
          <w:p>
            <w:pPr>
              <w:pStyle w:val="yTable"/>
              <w:rPr>
                <w:spacing w:val="-4"/>
              </w:rPr>
            </w:pPr>
            <w:r>
              <w:rPr>
                <w:spacing w:val="-4"/>
              </w:rPr>
              <w:t>Lodgment of distribution plan under section 33(6) ..............</w:t>
            </w:r>
          </w:p>
        </w:tc>
        <w:tc>
          <w:tcPr>
            <w:tcW w:w="992" w:type="dxa"/>
          </w:tcPr>
          <w:p>
            <w:pPr>
              <w:pStyle w:val="yTable"/>
              <w:jc w:val="right"/>
            </w:pPr>
            <w:r>
              <w:t>$35.00</w:t>
            </w:r>
          </w:p>
        </w:tc>
      </w:tr>
      <w:tr>
        <w:trPr>
          <w:cantSplit/>
        </w:trPr>
        <w:tc>
          <w:tcPr>
            <w:tcW w:w="960" w:type="dxa"/>
          </w:tcPr>
          <w:p>
            <w:pPr>
              <w:pStyle w:val="yTable"/>
            </w:pPr>
            <w:r>
              <w:t>8.</w:t>
            </w:r>
          </w:p>
        </w:tc>
        <w:tc>
          <w:tcPr>
            <w:tcW w:w="5256" w:type="dxa"/>
          </w:tcPr>
          <w:p>
            <w:pPr>
              <w:pStyle w:val="yTable"/>
            </w:pPr>
            <w:r>
              <w:t>Inspection of document lodged with Commissioner under section 37(2)(a) .................</w:t>
            </w:r>
            <w:r>
              <w:rPr>
                <w:spacing w:val="-4"/>
              </w:rPr>
              <w:t>.....................................</w:t>
            </w:r>
            <w:r>
              <w:t>...</w:t>
            </w:r>
          </w:p>
        </w:tc>
        <w:tc>
          <w:tcPr>
            <w:tcW w:w="992" w:type="dxa"/>
          </w:tcPr>
          <w:p>
            <w:pPr>
              <w:pStyle w:val="yTable"/>
              <w:jc w:val="right"/>
            </w:pPr>
            <w:r>
              <w:br/>
              <w:t>$6.75</w:t>
            </w:r>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t>$1.40</w:t>
            </w:r>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p>
          <w:p>
            <w:pPr>
              <w:pStyle w:val="yTable"/>
              <w:jc w:val="right"/>
            </w:pPr>
            <w:r>
              <w:t>$7.35</w:t>
            </w:r>
          </w:p>
          <w:p>
            <w:pPr>
              <w:pStyle w:val="yTable"/>
              <w:jc w:val="right"/>
            </w:pPr>
            <w:r>
              <w:t>$1.50</w:t>
            </w:r>
          </w:p>
        </w:tc>
      </w:tr>
      <w:tr>
        <w:trPr>
          <w:cantSplit/>
        </w:trPr>
        <w:tc>
          <w:tcPr>
            <w:tcW w:w="960" w:type="dxa"/>
          </w:tcPr>
          <w:p>
            <w:pPr>
              <w:pStyle w:val="yTable"/>
            </w:pPr>
            <w:r>
              <w:t>10.</w:t>
            </w:r>
          </w:p>
        </w:tc>
        <w:tc>
          <w:tcPr>
            <w:tcW w:w="5256" w:type="dxa"/>
          </w:tcPr>
          <w:p>
            <w:pPr>
              <w:pStyle w:val="yTable"/>
            </w:pPr>
            <w:r>
              <w:t>Issue of uncertified copy of current rules of an incorporated association lodged with Commissioner .......</w:t>
            </w:r>
          </w:p>
        </w:tc>
        <w:tc>
          <w:tcPr>
            <w:tcW w:w="992" w:type="dxa"/>
          </w:tcPr>
          <w:p>
            <w:pPr>
              <w:pStyle w:val="yTable"/>
              <w:jc w:val="right"/>
            </w:pPr>
            <w:r>
              <w:br/>
              <w:t>$27.50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t>$10.80</w:t>
            </w:r>
          </w:p>
          <w:p>
            <w:pPr>
              <w:pStyle w:val="yTable"/>
              <w:jc w:val="right"/>
            </w:pPr>
            <w:r>
              <w:t>$1.40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t>$10.80</w:t>
            </w:r>
          </w:p>
        </w:tc>
      </w:tr>
    </w:tbl>
    <w:p>
      <w:pPr>
        <w:pStyle w:val="yFootnotesection"/>
      </w:pPr>
      <w:r>
        <w:tab/>
        <w:t>[Schedule 2 inserted in Gazette 28 Jun 2005 p. 2909-10; amended in Gazette 15 Jun 2007 p. 2765-6.]</w:t>
      </w:r>
    </w:p>
    <w:p>
      <w:pPr>
        <w:pStyle w:val="yScheduleHeading"/>
      </w:pPr>
      <w:bookmarkStart w:id="102" w:name="_Toc146604641"/>
      <w:bookmarkStart w:id="103" w:name="_Toc146686453"/>
      <w:bookmarkStart w:id="104" w:name="_Toc148497718"/>
      <w:bookmarkStart w:id="105" w:name="_Toc148500093"/>
      <w:bookmarkStart w:id="106" w:name="_Toc149356154"/>
      <w:bookmarkStart w:id="107" w:name="_Toc149383418"/>
      <w:bookmarkStart w:id="108" w:name="_Toc149452859"/>
      <w:bookmarkStart w:id="109" w:name="_Toc152057228"/>
      <w:bookmarkStart w:id="110" w:name="_Toc156281236"/>
      <w:bookmarkStart w:id="111" w:name="_Toc156355584"/>
      <w:bookmarkStart w:id="112" w:name="_Toc170717540"/>
      <w:bookmarkStart w:id="113" w:name="_Toc222817177"/>
      <w:bookmarkStart w:id="114" w:name="_Toc222819670"/>
      <w:bookmarkStart w:id="115" w:name="_Toc224964369"/>
      <w:bookmarkStart w:id="116" w:name="_Toc224964992"/>
      <w:r>
        <w:rPr>
          <w:rStyle w:val="CharSchNo"/>
        </w:rPr>
        <w:t>Schedule 3</w:t>
      </w:r>
      <w:r>
        <w:t> — </w:t>
      </w:r>
      <w:r>
        <w:rPr>
          <w:rStyle w:val="CharSchText"/>
        </w:rPr>
        <w:t>Prescribed offences and modified penalties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Footnotesection"/>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17" w:name="_Toc92688710"/>
      <w:bookmarkStart w:id="118" w:name="_Toc92876662"/>
      <w:bookmarkStart w:id="119" w:name="_Toc107803051"/>
      <w:bookmarkStart w:id="120" w:name="_Toc146604642"/>
      <w:bookmarkStart w:id="121" w:name="_Toc146686454"/>
      <w:bookmarkStart w:id="122" w:name="_Toc148497719"/>
      <w:bookmarkStart w:id="123" w:name="_Toc148500094"/>
      <w:bookmarkStart w:id="124" w:name="_Toc149356155"/>
      <w:bookmarkStart w:id="125" w:name="_Toc149383419"/>
      <w:bookmarkStart w:id="126" w:name="_Toc149452860"/>
      <w:bookmarkStart w:id="127" w:name="_Toc152057229"/>
      <w:bookmarkStart w:id="128" w:name="_Toc156281237"/>
      <w:bookmarkStart w:id="129" w:name="_Toc156355585"/>
      <w:bookmarkStart w:id="130" w:name="_Toc170717541"/>
      <w:bookmarkStart w:id="131" w:name="_Toc222817178"/>
      <w:bookmarkStart w:id="132" w:name="_Toc222819671"/>
      <w:bookmarkStart w:id="133" w:name="_Toc224964370"/>
      <w:bookmarkStart w:id="134" w:name="_Toc224964993"/>
      <w:r>
        <w:t>Notes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reprint is a compilation as at 20 March 2009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 w:name="_Toc224964994"/>
      <w:r>
        <w:rPr>
          <w:snapToGrid w:val="0"/>
        </w:rPr>
        <w:t>Compilation table</w:t>
      </w:r>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c>
          <w:tcPr>
            <w:tcW w:w="3118" w:type="dxa"/>
          </w:tcPr>
          <w:p>
            <w:pPr>
              <w:pStyle w:val="nTable"/>
              <w:spacing w:after="40"/>
              <w:rPr>
                <w:i/>
                <w:sz w:val="19"/>
              </w:rPr>
            </w:pPr>
            <w:r>
              <w:rPr>
                <w:i/>
                <w:sz w:val="19"/>
              </w:rPr>
              <w:t>Associations Incorporation Amendment Regulations 2007</w:t>
            </w:r>
          </w:p>
        </w:tc>
        <w:tc>
          <w:tcPr>
            <w:tcW w:w="1276" w:type="dxa"/>
          </w:tcPr>
          <w:p>
            <w:pPr>
              <w:pStyle w:val="nTable"/>
              <w:spacing w:after="40"/>
              <w:rPr>
                <w:sz w:val="19"/>
              </w:rPr>
            </w:pPr>
            <w:r>
              <w:rPr>
                <w:sz w:val="19"/>
              </w:rPr>
              <w:t>15 Jun 2007 p. 2765-6</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4: The </w:t>
            </w:r>
            <w:r>
              <w:rPr>
                <w:b/>
                <w:i/>
                <w:sz w:val="19"/>
              </w:rPr>
              <w:t>Associations Incorporation Regulations 1988</w:t>
            </w:r>
            <w:r>
              <w:rPr>
                <w:b/>
                <w:sz w:val="19"/>
              </w:rPr>
              <w:t xml:space="preserve"> as at 20 Mar 2009</w:t>
            </w:r>
            <w:r>
              <w:rPr>
                <w:sz w:val="19"/>
              </w:rPr>
              <w:br/>
              <w:t>(includes amendments listed above)</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136" w:name="_Toc222819673"/>
      <w:bookmarkStart w:id="137" w:name="_Toc224964372"/>
      <w:bookmarkStart w:id="138" w:name="_Toc224964995"/>
      <w:r>
        <w:rPr>
          <w:sz w:val="28"/>
        </w:rPr>
        <w:t>Defined Terms</w:t>
      </w:r>
      <w:bookmarkEnd w:id="136"/>
      <w:bookmarkEnd w:id="137"/>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9" w:name="DefinedTerms"/>
      <w:bookmarkEnd w:id="139"/>
      <w:r>
        <w:t>Corporations Act</w:t>
      </w:r>
      <w:r>
        <w:tab/>
        <w:t>3</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640"/>
    <w:docVar w:name="WAFER_20151204150640" w:val="RemoveTrackChanges"/>
    <w:docVar w:name="WAFER_20151204150640_GUID" w:val="f924a285-67fe-4ffe-b51e-7c815ce430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3824</Words>
  <Characters>22144</Characters>
  <Application>Microsoft Office Word</Application>
  <DocSecurity>0</DocSecurity>
  <Lines>851</Lines>
  <Paragraphs>529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25439</CharactersWithSpaces>
  <SharedDoc>false</SharedDoc>
  <HLinks>
    <vt:vector size="18" baseType="variant">
      <vt:variant>
        <vt:i4>3014716</vt:i4>
      </vt:variant>
      <vt:variant>
        <vt:i4>2791</vt:i4>
      </vt:variant>
      <vt:variant>
        <vt:i4>1025</vt:i4>
      </vt:variant>
      <vt:variant>
        <vt:i4>1</vt:i4>
      </vt:variant>
      <vt:variant>
        <vt:lpwstr>C:\Program Files\PCO DLL\Support\Crest.wpg</vt:lpwstr>
      </vt:variant>
      <vt:variant>
        <vt:lpwstr/>
      </vt:variant>
      <vt:variant>
        <vt:i4>5439608</vt:i4>
      </vt:variant>
      <vt:variant>
        <vt:i4>23961</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1988 - 04-a0-02</dc:title>
  <dc:subject/>
  <dc:creator/>
  <cp:keywords/>
  <dc:description/>
  <cp:lastModifiedBy>svcMRProcess</cp:lastModifiedBy>
  <cp:revision>4</cp:revision>
  <cp:lastPrinted>2009-03-31T03:54:00Z</cp:lastPrinted>
  <dcterms:created xsi:type="dcterms:W3CDTF">2015-12-04T17:19:00Z</dcterms:created>
  <dcterms:modified xsi:type="dcterms:W3CDTF">2015-12-04T17:19:00Z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4</vt:lpwstr>
  </property>
  <property fmtid="{D5CDD505-2E9C-101B-9397-08002B2CF9AE}" pid="6" name="CommencementDate">
    <vt:lpwstr>20090320</vt:lpwstr>
  </property>
  <property fmtid="{D5CDD505-2E9C-101B-9397-08002B2CF9AE}" pid="7" name="AsAtDate">
    <vt:lpwstr>20 Mar 2009</vt:lpwstr>
  </property>
  <property fmtid="{D5CDD505-2E9C-101B-9397-08002B2CF9AE}" pid="8" name="Suffix">
    <vt:lpwstr>04-a0-02</vt:lpwstr>
  </property>
</Properties>
</file>