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Optometrists Act 1940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Optometrists Act 2005 </w:t>
      </w:r>
      <w:r>
        <w:rPr>
          <w:iCs/>
          <w:color w:val="000000"/>
          <w:sz w:val="22"/>
          <w:szCs w:val="22"/>
        </w:rPr>
        <w:t>s. </w:t>
      </w:r>
      <w:r>
        <w:rPr>
          <w:color w:val="000000"/>
          <w:sz w:val="22"/>
          <w:szCs w:val="22"/>
        </w:rPr>
        <w:t xml:space="preserve">109 (No. 29 of 2005) as at 20 Apr 2007 (see s. 2 and </w:t>
      </w:r>
      <w:r>
        <w:rPr>
          <w:i/>
          <w:color w:val="000000"/>
          <w:sz w:val="22"/>
          <w:szCs w:val="22"/>
        </w:rPr>
        <w:t>Gazette</w:t>
      </w:r>
      <w:r>
        <w:rPr>
          <w:color w:val="000000"/>
          <w:sz w:val="22"/>
          <w:szCs w:val="22"/>
        </w:rPr>
        <w:t xml:space="preserve"> 30 Mar 2007 p. 1451).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_Toc425943742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_Toc425943744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This Act not to affect medical practitioners</w:t>
      </w:r>
      <w:r>
        <w:tab/>
      </w:r>
      <w:r>
        <w:fldChar w:fldCharType="begin"/>
      </w:r>
      <w:r>
        <w:instrText xml:space="preserve"> PAGEREF _Toc425943745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Optometrists Registration Board</w:t>
      </w:r>
    </w:p>
    <w:p>
      <w:pPr>
        <w:pStyle w:val="TOC8"/>
        <w:rPr>
          <w:rFonts w:asciiTheme="minorHAnsi" w:eastAsiaTheme="minorEastAsia" w:hAnsiTheme="minorHAnsi" w:cstheme="minorBidi"/>
          <w:szCs w:val="22"/>
        </w:rPr>
      </w:pPr>
      <w:r>
        <w:t>5</w:t>
      </w:r>
      <w:r>
        <w:rPr>
          <w:snapToGrid w:val="0"/>
        </w:rPr>
        <w:t>.</w:t>
      </w:r>
      <w:r>
        <w:rPr>
          <w:snapToGrid w:val="0"/>
        </w:rPr>
        <w:tab/>
        <w:t>Establishment of Board</w:t>
      </w:r>
      <w:r>
        <w:tab/>
      </w:r>
      <w:r>
        <w:fldChar w:fldCharType="begin"/>
      </w:r>
      <w:r>
        <w:instrText xml:space="preserve"> PAGEREF _Toc425943747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Tenure of office</w:t>
      </w:r>
      <w:r>
        <w:tab/>
      </w:r>
      <w:r>
        <w:fldChar w:fldCharType="begin"/>
      </w:r>
      <w:r>
        <w:instrText xml:space="preserve"> PAGEREF _Toc425943748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be a body corporate</w:t>
      </w:r>
      <w:r>
        <w:tab/>
      </w:r>
      <w:r>
        <w:fldChar w:fldCharType="begin"/>
      </w:r>
      <w:r>
        <w:instrText xml:space="preserve"> PAGEREF _Toc425943749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 of the Board</w:t>
      </w:r>
      <w:r>
        <w:tab/>
      </w:r>
      <w:r>
        <w:fldChar w:fldCharType="begin"/>
      </w:r>
      <w:r>
        <w:instrText xml:space="preserve"> PAGEREF _Toc425943750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w:t>
      </w:r>
      <w:r>
        <w:tab/>
      </w:r>
      <w:r>
        <w:fldChar w:fldCharType="begin"/>
      </w:r>
      <w:r>
        <w:instrText xml:space="preserve"> PAGEREF _Toc425943751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Disqualification</w:t>
      </w:r>
      <w:r>
        <w:tab/>
      </w:r>
      <w:r>
        <w:fldChar w:fldCharType="begin"/>
      </w:r>
      <w:r>
        <w:instrText xml:space="preserve"> PAGEREF _Toc425943752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Vacancies</w:t>
      </w:r>
      <w:r>
        <w:tab/>
      </w:r>
      <w:r>
        <w:fldChar w:fldCharType="begin"/>
      </w:r>
      <w:r>
        <w:instrText xml:space="preserve"> PAGEREF _Toc425943753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members</w:t>
      </w:r>
      <w:r>
        <w:tab/>
      </w:r>
      <w:r>
        <w:fldChar w:fldCharType="begin"/>
      </w:r>
      <w:r>
        <w:instrText xml:space="preserve"> PAGEREF _Toc425943754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the Board</w:t>
      </w:r>
      <w:r>
        <w:tab/>
      </w:r>
      <w:r>
        <w:fldChar w:fldCharType="begin"/>
      </w:r>
      <w:r>
        <w:instrText xml:space="preserve"> PAGEREF _Toc425943755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of the Board</w:t>
      </w:r>
      <w:r>
        <w:tab/>
      </w:r>
      <w:r>
        <w:fldChar w:fldCharType="begin"/>
      </w:r>
      <w:r>
        <w:instrText xml:space="preserve"> PAGEREF _Toc425943756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Remuneration</w:t>
      </w:r>
      <w:r>
        <w:tab/>
      </w:r>
      <w:r>
        <w:fldChar w:fldCharType="begin"/>
      </w:r>
      <w:r>
        <w:instrText xml:space="preserve"> PAGEREF _Toc425943757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the Board</w:t>
      </w:r>
      <w:r>
        <w:tab/>
      </w:r>
      <w:r>
        <w:fldChar w:fldCharType="begin"/>
      </w:r>
      <w:r>
        <w:instrText xml:space="preserve"> PAGEREF _Toc425943758 \h </w:instrText>
      </w:r>
      <w:r>
        <w:fldChar w:fldCharType="separate"/>
      </w:r>
      <w:r>
        <w:t>10</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Accounts</w:t>
      </w:r>
      <w:r>
        <w:tab/>
      </w:r>
      <w:r>
        <w:fldChar w:fldCharType="begin"/>
      </w:r>
      <w:r>
        <w:instrText xml:space="preserve"> PAGEREF _Toc425943759 \h </w:instrText>
      </w:r>
      <w:r>
        <w:fldChar w:fldCharType="separate"/>
      </w:r>
      <w:r>
        <w:t>11</w:t>
      </w:r>
      <w:r>
        <w:fldChar w:fldCharType="end"/>
      </w:r>
    </w:p>
    <w:p>
      <w:pPr>
        <w:pStyle w:val="TOC8"/>
        <w:rPr>
          <w:rFonts w:asciiTheme="minorHAnsi" w:eastAsiaTheme="minorEastAsia" w:hAnsiTheme="minorHAnsi" w:cstheme="minorBidi"/>
          <w:szCs w:val="22"/>
        </w:rPr>
      </w:pPr>
      <w:r>
        <w:t>16B</w:t>
      </w:r>
      <w:r>
        <w:rPr>
          <w:snapToGrid w:val="0"/>
        </w:rPr>
        <w:t xml:space="preserve">. </w:t>
      </w:r>
      <w:r>
        <w:rPr>
          <w:snapToGrid w:val="0"/>
        </w:rPr>
        <w:tab/>
        <w:t>Audit</w:t>
      </w:r>
      <w:r>
        <w:tab/>
      </w:r>
      <w:r>
        <w:fldChar w:fldCharType="begin"/>
      </w:r>
      <w:r>
        <w:instrText xml:space="preserve"> PAGEREF _Toc425943760 \h </w:instrText>
      </w:r>
      <w:r>
        <w:fldChar w:fldCharType="separate"/>
      </w:r>
      <w:r>
        <w:t>11</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Annual report</w:t>
      </w:r>
      <w:r>
        <w:tab/>
      </w:r>
      <w:r>
        <w:fldChar w:fldCharType="begin"/>
      </w:r>
      <w:r>
        <w:instrText xml:space="preserve"> PAGEREF _Toc425943761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Rules</w:t>
      </w:r>
      <w:r>
        <w:tab/>
      </w:r>
      <w:r>
        <w:fldChar w:fldCharType="begin"/>
      </w:r>
      <w:r>
        <w:instrText xml:space="preserve"> PAGEREF _Toc425943762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Conduct of proceedings on behalf of Board</w:t>
      </w:r>
      <w:r>
        <w:tab/>
      </w:r>
      <w:r>
        <w:fldChar w:fldCharType="begin"/>
      </w:r>
      <w:r>
        <w:instrText xml:space="preserve"> PAGEREF _Toc425943763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The Register of Optometrists</w:t>
      </w:r>
    </w:p>
    <w:p>
      <w:pPr>
        <w:pStyle w:val="TOC8"/>
        <w:rPr>
          <w:rFonts w:asciiTheme="minorHAnsi" w:eastAsiaTheme="minorEastAsia" w:hAnsiTheme="minorHAnsi" w:cstheme="minorBidi"/>
          <w:szCs w:val="22"/>
        </w:rPr>
      </w:pPr>
      <w:r>
        <w:t>19</w:t>
      </w:r>
      <w:r>
        <w:rPr>
          <w:snapToGrid w:val="0"/>
        </w:rPr>
        <w:t>.</w:t>
      </w:r>
      <w:r>
        <w:rPr>
          <w:snapToGrid w:val="0"/>
        </w:rPr>
        <w:tab/>
        <w:t>Register to be kept</w:t>
      </w:r>
      <w:r>
        <w:tab/>
      </w:r>
      <w:r>
        <w:fldChar w:fldCharType="begin"/>
      </w:r>
      <w:r>
        <w:instrText xml:space="preserve"> PAGEREF _Toc425943765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Register open to inspection</w:t>
      </w:r>
      <w:r>
        <w:tab/>
      </w:r>
      <w:r>
        <w:fldChar w:fldCharType="begin"/>
      </w:r>
      <w:r>
        <w:instrText xml:space="preserve"> PAGEREF _Toc425943766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name from Register</w:t>
      </w:r>
      <w:r>
        <w:tab/>
      </w:r>
      <w:r>
        <w:fldChar w:fldCharType="begin"/>
      </w:r>
      <w:r>
        <w:instrText xml:space="preserve"> PAGEREF _Toc425943767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Name of person may be re</w:t>
      </w:r>
      <w:r>
        <w:rPr>
          <w:snapToGrid w:val="0"/>
        </w:rPr>
        <w:noBreakHyphen/>
        <w:t>entered in Register</w:t>
      </w:r>
      <w:r>
        <w:tab/>
      </w:r>
      <w:r>
        <w:fldChar w:fldCharType="begin"/>
      </w:r>
      <w:r>
        <w:instrText xml:space="preserve"> PAGEREF _Toc425943768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Registrar to remove names of deceased persons from Register</w:t>
      </w:r>
      <w:r>
        <w:tab/>
      </w:r>
      <w:r>
        <w:fldChar w:fldCharType="begin"/>
      </w:r>
      <w:r>
        <w:instrText xml:space="preserve"> PAGEREF _Toc425943769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Registrar to amend Register to insure accuracy</w:t>
      </w:r>
      <w:r>
        <w:tab/>
      </w:r>
      <w:r>
        <w:fldChar w:fldCharType="begin"/>
      </w:r>
      <w:r>
        <w:instrText xml:space="preserve"> PAGEREF _Toc425943770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Publication of Register and evidentiary provisions</w:t>
      </w:r>
      <w:r>
        <w:tab/>
      </w:r>
      <w:r>
        <w:fldChar w:fldCharType="begin"/>
      </w:r>
      <w:r>
        <w:instrText xml:space="preserve"> PAGEREF _Toc425943771 \h </w:instrText>
      </w:r>
      <w:r>
        <w:fldChar w:fldCharType="separate"/>
      </w:r>
      <w:r>
        <w:t>17</w:t>
      </w:r>
      <w:r>
        <w:fldChar w:fldCharType="end"/>
      </w:r>
    </w:p>
    <w:p>
      <w:pPr>
        <w:pStyle w:val="TOC8"/>
        <w:rPr>
          <w:rFonts w:asciiTheme="minorHAnsi" w:eastAsiaTheme="minorEastAsia" w:hAnsiTheme="minorHAnsi" w:cstheme="minorBidi"/>
          <w:szCs w:val="22"/>
        </w:rPr>
      </w:pPr>
      <w:r>
        <w:t>25A.</w:t>
      </w:r>
      <w:r>
        <w:tab/>
        <w:t>Investigator</w:t>
      </w:r>
      <w:r>
        <w:tab/>
      </w:r>
      <w:r>
        <w:fldChar w:fldCharType="begin"/>
      </w:r>
      <w:r>
        <w:instrText xml:space="preserve"> PAGEREF _Toc425943772 \h </w:instrText>
      </w:r>
      <w:r>
        <w:fldChar w:fldCharType="separate"/>
      </w:r>
      <w:r>
        <w:t>18</w:t>
      </w:r>
      <w:r>
        <w:fldChar w:fldCharType="end"/>
      </w:r>
    </w:p>
    <w:p>
      <w:pPr>
        <w:pStyle w:val="TOC8"/>
        <w:rPr>
          <w:rFonts w:asciiTheme="minorHAnsi" w:eastAsiaTheme="minorEastAsia" w:hAnsiTheme="minorHAnsi" w:cstheme="minorBidi"/>
          <w:szCs w:val="22"/>
        </w:rPr>
      </w:pPr>
      <w:r>
        <w:t>25B.</w:t>
      </w:r>
      <w:r>
        <w:tab/>
        <w:t>Report of investigator</w:t>
      </w:r>
      <w:r>
        <w:tab/>
      </w:r>
      <w:r>
        <w:fldChar w:fldCharType="begin"/>
      </w:r>
      <w:r>
        <w:instrText xml:space="preserve"> PAGEREF _Toc425943773 \h </w:instrText>
      </w:r>
      <w:r>
        <w:fldChar w:fldCharType="separate"/>
      </w:r>
      <w:r>
        <w:t>19</w:t>
      </w:r>
      <w:r>
        <w:fldChar w:fldCharType="end"/>
      </w:r>
    </w:p>
    <w:p>
      <w:pPr>
        <w:pStyle w:val="TOC8"/>
        <w:rPr>
          <w:rFonts w:asciiTheme="minorHAnsi" w:eastAsiaTheme="minorEastAsia" w:hAnsiTheme="minorHAnsi" w:cstheme="minorBidi"/>
          <w:szCs w:val="22"/>
        </w:rPr>
      </w:pPr>
      <w:r>
        <w:t>25C.</w:t>
      </w:r>
      <w:r>
        <w:tab/>
        <w:t>Powers of investigator</w:t>
      </w:r>
      <w:r>
        <w:tab/>
      </w:r>
      <w:r>
        <w:fldChar w:fldCharType="begin"/>
      </w:r>
      <w:r>
        <w:instrText xml:space="preserve"> PAGEREF _Toc425943774 \h </w:instrText>
      </w:r>
      <w:r>
        <w:fldChar w:fldCharType="separate"/>
      </w:r>
      <w:r>
        <w:t>19</w:t>
      </w:r>
      <w:r>
        <w:fldChar w:fldCharType="end"/>
      </w:r>
    </w:p>
    <w:p>
      <w:pPr>
        <w:pStyle w:val="TOC8"/>
        <w:rPr>
          <w:rFonts w:asciiTheme="minorHAnsi" w:eastAsiaTheme="minorEastAsia" w:hAnsiTheme="minorHAnsi" w:cstheme="minorBidi"/>
          <w:szCs w:val="22"/>
        </w:rPr>
      </w:pPr>
      <w:r>
        <w:t>25D.</w:t>
      </w:r>
      <w:r>
        <w:tab/>
        <w:t>Warrant to enter premises</w:t>
      </w:r>
      <w:r>
        <w:tab/>
      </w:r>
      <w:r>
        <w:fldChar w:fldCharType="begin"/>
      </w:r>
      <w:r>
        <w:instrText xml:space="preserve"> PAGEREF _Toc425943775 \h </w:instrText>
      </w:r>
      <w:r>
        <w:fldChar w:fldCharType="separate"/>
      </w:r>
      <w:r>
        <w:t>21</w:t>
      </w:r>
      <w:r>
        <w:fldChar w:fldCharType="end"/>
      </w:r>
    </w:p>
    <w:p>
      <w:pPr>
        <w:pStyle w:val="TOC8"/>
        <w:rPr>
          <w:rFonts w:asciiTheme="minorHAnsi" w:eastAsiaTheme="minorEastAsia" w:hAnsiTheme="minorHAnsi" w:cstheme="minorBidi"/>
          <w:szCs w:val="22"/>
        </w:rPr>
      </w:pPr>
      <w:r>
        <w:t>25E.</w:t>
      </w:r>
      <w:r>
        <w:tab/>
        <w:t>Issue of warrant</w:t>
      </w:r>
      <w:r>
        <w:tab/>
      </w:r>
      <w:r>
        <w:fldChar w:fldCharType="begin"/>
      </w:r>
      <w:r>
        <w:instrText xml:space="preserve"> PAGEREF _Toc425943776 \h </w:instrText>
      </w:r>
      <w:r>
        <w:fldChar w:fldCharType="separate"/>
      </w:r>
      <w:r>
        <w:t>22</w:t>
      </w:r>
      <w:r>
        <w:fldChar w:fldCharType="end"/>
      </w:r>
    </w:p>
    <w:p>
      <w:pPr>
        <w:pStyle w:val="TOC8"/>
        <w:rPr>
          <w:rFonts w:asciiTheme="minorHAnsi" w:eastAsiaTheme="minorEastAsia" w:hAnsiTheme="minorHAnsi" w:cstheme="minorBidi"/>
          <w:szCs w:val="22"/>
        </w:rPr>
      </w:pPr>
      <w:r>
        <w:t>25F.</w:t>
      </w:r>
      <w:r>
        <w:tab/>
        <w:t>Execution of warrant</w:t>
      </w:r>
      <w:r>
        <w:tab/>
      </w:r>
      <w:r>
        <w:fldChar w:fldCharType="begin"/>
      </w:r>
      <w:r>
        <w:instrText xml:space="preserve"> PAGEREF _Toc425943777 \h </w:instrText>
      </w:r>
      <w:r>
        <w:fldChar w:fldCharType="separate"/>
      </w:r>
      <w:r>
        <w:t>23</w:t>
      </w:r>
      <w:r>
        <w:fldChar w:fldCharType="end"/>
      </w:r>
    </w:p>
    <w:p>
      <w:pPr>
        <w:pStyle w:val="TOC8"/>
        <w:rPr>
          <w:rFonts w:asciiTheme="minorHAnsi" w:eastAsiaTheme="minorEastAsia" w:hAnsiTheme="minorHAnsi" w:cstheme="minorBidi"/>
          <w:szCs w:val="22"/>
        </w:rPr>
      </w:pPr>
      <w:r>
        <w:t>25G.</w:t>
      </w:r>
      <w:r>
        <w:tab/>
        <w:t>Incriminating information, questions, or documents</w:t>
      </w:r>
      <w:r>
        <w:tab/>
      </w:r>
      <w:r>
        <w:fldChar w:fldCharType="begin"/>
      </w:r>
      <w:r>
        <w:instrText xml:space="preserve"> PAGEREF _Toc425943778 \h </w:instrText>
      </w:r>
      <w:r>
        <w:fldChar w:fldCharType="separate"/>
      </w:r>
      <w:r>
        <w:t>23</w:t>
      </w:r>
      <w:r>
        <w:fldChar w:fldCharType="end"/>
      </w:r>
    </w:p>
    <w:p>
      <w:pPr>
        <w:pStyle w:val="TOC8"/>
        <w:rPr>
          <w:rFonts w:asciiTheme="minorHAnsi" w:eastAsiaTheme="minorEastAsia" w:hAnsiTheme="minorHAnsi" w:cstheme="minorBidi"/>
          <w:szCs w:val="22"/>
        </w:rPr>
      </w:pPr>
      <w:r>
        <w:t>25H.</w:t>
      </w:r>
      <w:r>
        <w:tab/>
        <w:t>Failure to comply with investigation</w:t>
      </w:r>
      <w:r>
        <w:tab/>
      </w:r>
      <w:r>
        <w:fldChar w:fldCharType="begin"/>
      </w:r>
      <w:r>
        <w:instrText xml:space="preserve"> PAGEREF _Toc425943779 \h </w:instrText>
      </w:r>
      <w:r>
        <w:fldChar w:fldCharType="separate"/>
      </w:r>
      <w:r>
        <w:t>23</w:t>
      </w:r>
      <w:r>
        <w:fldChar w:fldCharType="end"/>
      </w:r>
    </w:p>
    <w:p>
      <w:pPr>
        <w:pStyle w:val="TOC8"/>
        <w:rPr>
          <w:rFonts w:asciiTheme="minorHAnsi" w:eastAsiaTheme="minorEastAsia" w:hAnsiTheme="minorHAnsi" w:cstheme="minorBidi"/>
          <w:szCs w:val="22"/>
        </w:rPr>
      </w:pPr>
      <w:r>
        <w:t>25I.</w:t>
      </w:r>
      <w:r>
        <w:tab/>
        <w:t>Obstruction of investigator</w:t>
      </w:r>
      <w:r>
        <w:tab/>
      </w:r>
      <w:r>
        <w:fldChar w:fldCharType="begin"/>
      </w:r>
      <w:r>
        <w:instrText xml:space="preserve"> PAGEREF _Toc425943780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optometrists may be suspended or be struck off Register</w:t>
      </w:r>
      <w:r>
        <w:tab/>
      </w:r>
      <w:r>
        <w:fldChar w:fldCharType="begin"/>
      </w:r>
      <w:r>
        <w:instrText xml:space="preserve"> PAGEREF _Toc425943781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Board may require attendance at inquiries</w:t>
      </w:r>
      <w:r>
        <w:tab/>
      </w:r>
      <w:r>
        <w:fldChar w:fldCharType="begin"/>
      </w:r>
      <w:r>
        <w:instrText xml:space="preserve"> PAGEREF _Toc425943782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Board may annul suspension or restore name to Register</w:t>
      </w:r>
      <w:r>
        <w:tab/>
      </w:r>
      <w:r>
        <w:fldChar w:fldCharType="begin"/>
      </w:r>
      <w:r>
        <w:instrText xml:space="preserve"> PAGEREF _Toc425943783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suspension and of removal of name from Register</w:t>
      </w:r>
      <w:r>
        <w:tab/>
      </w:r>
      <w:r>
        <w:fldChar w:fldCharType="begin"/>
      </w:r>
      <w:r>
        <w:instrText xml:space="preserve"> PAGEREF _Toc425943784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Person struck off Register to surrender certificate of registration to the Board</w:t>
      </w:r>
      <w:r>
        <w:tab/>
      </w:r>
      <w:r>
        <w:fldChar w:fldCharType="begin"/>
      </w:r>
      <w:r>
        <w:instrText xml:space="preserve"> PAGEREF _Toc425943785 \h </w:instrText>
      </w:r>
      <w:r>
        <w:fldChar w:fldCharType="separate"/>
      </w:r>
      <w:r>
        <w:t>29</w:t>
      </w:r>
      <w:r>
        <w:fldChar w:fldCharType="end"/>
      </w:r>
    </w:p>
    <w:p>
      <w:pPr>
        <w:pStyle w:val="TOC8"/>
        <w:rPr>
          <w:rFonts w:asciiTheme="minorHAnsi" w:eastAsiaTheme="minorEastAsia" w:hAnsiTheme="minorHAnsi" w:cstheme="minorBidi"/>
          <w:szCs w:val="22"/>
        </w:rPr>
      </w:pPr>
      <w:r>
        <w:t>31.</w:t>
      </w:r>
      <w:r>
        <w:tab/>
        <w:t>Review</w:t>
      </w:r>
      <w:r>
        <w:tab/>
      </w:r>
      <w:r>
        <w:fldChar w:fldCharType="begin"/>
      </w:r>
      <w:r>
        <w:instrText xml:space="preserve"> PAGEREF _Toc425943786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optometrists</w:t>
      </w:r>
    </w:p>
    <w:p>
      <w:pPr>
        <w:pStyle w:val="TOC8"/>
        <w:rPr>
          <w:rFonts w:asciiTheme="minorHAnsi" w:eastAsiaTheme="minorEastAsia" w:hAnsiTheme="minorHAnsi" w:cstheme="minorBidi"/>
          <w:szCs w:val="22"/>
        </w:rPr>
      </w:pPr>
      <w:r>
        <w:t>32</w:t>
      </w:r>
      <w:r>
        <w:rPr>
          <w:snapToGrid w:val="0"/>
        </w:rPr>
        <w:t>.</w:t>
      </w:r>
      <w:r>
        <w:rPr>
          <w:snapToGrid w:val="0"/>
        </w:rPr>
        <w:tab/>
        <w:t>Practice of optometry by persons not registered prohibited</w:t>
      </w:r>
      <w:r>
        <w:tab/>
      </w:r>
      <w:r>
        <w:fldChar w:fldCharType="begin"/>
      </w:r>
      <w:r>
        <w:instrText xml:space="preserve"> PAGEREF _Toc425943788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_Toc425943789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Registration of persons practising as optometrists or opticians at the commencement of this Act</w:t>
      </w:r>
      <w:r>
        <w:tab/>
      </w:r>
      <w:r>
        <w:fldChar w:fldCharType="begin"/>
      </w:r>
      <w:r>
        <w:instrText xml:space="preserve"> PAGEREF _Toc425943790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Qualifications for registration as optometrist</w:t>
      </w:r>
      <w:r>
        <w:tab/>
      </w:r>
      <w:r>
        <w:fldChar w:fldCharType="begin"/>
      </w:r>
      <w:r>
        <w:instrText xml:space="preserve"> PAGEREF _Toc425943791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36</w:t>
      </w:r>
      <w:r>
        <w:rPr>
          <w:snapToGrid w:val="0"/>
        </w:rPr>
        <w:t>.</w:t>
      </w:r>
      <w:r>
        <w:rPr>
          <w:snapToGrid w:val="0"/>
        </w:rPr>
        <w:tab/>
        <w:t>Licences and licence fees</w:t>
      </w:r>
      <w:r>
        <w:tab/>
      </w:r>
      <w:r>
        <w:fldChar w:fldCharType="begin"/>
      </w:r>
      <w:r>
        <w:instrText xml:space="preserve"> PAGEREF _Toc425943793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Optometrist making default in payment of licence fee may be struck off</w:t>
      </w:r>
      <w:r>
        <w:tab/>
      </w:r>
      <w:r>
        <w:fldChar w:fldCharType="begin"/>
      </w:r>
      <w:r>
        <w:instrText xml:space="preserve"> PAGEREF _Toc425943794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Examinations and course of training</w:t>
      </w:r>
      <w:r>
        <w:tab/>
      </w:r>
      <w:r>
        <w:fldChar w:fldCharType="begin"/>
      </w:r>
      <w:r>
        <w:instrText xml:space="preserve"> PAGEREF _Toc425943795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Executor or administrator of deceased optometrist may continue practice</w:t>
      </w:r>
      <w:r>
        <w:tab/>
      </w:r>
      <w:r>
        <w:fldChar w:fldCharType="begin"/>
      </w:r>
      <w:r>
        <w:instrText xml:space="preserve"> PAGEREF _Toc425943796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Prohibition against use of drugs as method of measuring powers of vision</w:t>
      </w:r>
      <w:r>
        <w:tab/>
      </w:r>
      <w:r>
        <w:fldChar w:fldCharType="begin"/>
      </w:r>
      <w:r>
        <w:instrText xml:space="preserve"> PAGEREF _Toc425943797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relating to practice of optometry by firms and companies</w:t>
      </w:r>
      <w:r>
        <w:tab/>
      </w:r>
      <w:r>
        <w:fldChar w:fldCharType="begin"/>
      </w:r>
      <w:r>
        <w:instrText xml:space="preserve"> PAGEREF _Toc425943798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w:t>
      </w:r>
      <w:r>
        <w:tab/>
      </w:r>
      <w:r>
        <w:fldChar w:fldCharType="begin"/>
      </w:r>
      <w:r>
        <w:instrText xml:space="preserve"> PAGEREF _Toc425943799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Board may apply for injunction</w:t>
      </w:r>
      <w:r>
        <w:tab/>
      </w:r>
      <w:r>
        <w:fldChar w:fldCharType="begin"/>
      </w:r>
      <w:r>
        <w:instrText xml:space="preserve"> PAGEREF _Toc425943800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_Toc425943801 \h </w:instrText>
      </w:r>
      <w:r>
        <w:fldChar w:fldCharType="separate"/>
      </w:r>
      <w:r>
        <w:t>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Proceedings for offences</w:t>
      </w:r>
      <w:r>
        <w:tab/>
      </w:r>
      <w:r>
        <w:fldChar w:fldCharType="begin"/>
      </w:r>
      <w:r>
        <w:instrText xml:space="preserve"> PAGEREF _Toc425943802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Provisions relating to prosecutions</w:t>
      </w:r>
      <w:r>
        <w:tab/>
      </w:r>
      <w:r>
        <w:fldChar w:fldCharType="begin"/>
      </w:r>
      <w:r>
        <w:instrText xml:space="preserve"> PAGEREF _Toc425943803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_Toc425943804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_Toc425943806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_Toc425943807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Optometrists Act 1940 </w:t>
      </w:r>
    </w:p>
    <w:p>
      <w:pPr>
        <w:pStyle w:val="LongTitle"/>
        <w:spacing w:after="360"/>
        <w:rPr>
          <w:snapToGrid w:val="0"/>
        </w:rPr>
      </w:pPr>
      <w:r>
        <w:rPr>
          <w:snapToGrid w:val="0"/>
        </w:rPr>
        <w:t>An Act relating to optometrists.</w:t>
      </w:r>
    </w:p>
    <w:p>
      <w:pPr>
        <w:pStyle w:val="Heading5"/>
        <w:rPr>
          <w:snapToGrid w:val="0"/>
        </w:rPr>
      </w:pPr>
      <w:bookmarkStart w:id="4" w:name="_Toc378155065"/>
      <w:bookmarkStart w:id="5" w:name="_Toc425943742"/>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2"/>
      </w:pPr>
      <w:bookmarkStart w:id="6" w:name="_Toc378155066"/>
      <w:bookmarkStart w:id="7" w:name="_Toc425943743"/>
      <w:r>
        <w:rPr>
          <w:rStyle w:val="CharPartNo"/>
        </w:rPr>
        <w:t>Part I</w:t>
      </w:r>
      <w:r>
        <w:rPr>
          <w:rStyle w:val="CharDivNo"/>
        </w:rPr>
        <w:t> </w:t>
      </w:r>
      <w:r>
        <w:t>—</w:t>
      </w:r>
      <w:r>
        <w:rPr>
          <w:rStyle w:val="CharDivText"/>
        </w:rPr>
        <w:t> </w:t>
      </w:r>
      <w:r>
        <w:rPr>
          <w:rStyle w:val="CharPartText"/>
        </w:rPr>
        <w:t>Preliminary</w:t>
      </w:r>
      <w:bookmarkEnd w:id="6"/>
      <w:bookmarkEnd w:id="7"/>
    </w:p>
    <w:p>
      <w:pPr>
        <w:pStyle w:val="Heading5"/>
        <w:rPr>
          <w:snapToGrid w:val="0"/>
        </w:rPr>
      </w:pPr>
      <w:bookmarkStart w:id="8" w:name="_Toc378155067"/>
      <w:bookmarkStart w:id="9" w:name="_Toc42594374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pPr>
        <w:pStyle w:val="Defstart"/>
      </w:pPr>
      <w:r>
        <w:rPr>
          <w:b/>
        </w:rPr>
        <w:tab/>
        <w:t>“Board”</w:t>
      </w:r>
      <w:r>
        <w:t xml:space="preserve"> means the Optometrists Registration Board established by this Act.</w:t>
      </w:r>
    </w:p>
    <w:p>
      <w:pPr>
        <w:pStyle w:val="Defstart"/>
      </w:pPr>
      <w:r>
        <w:rPr>
          <w:b/>
        </w:rPr>
        <w:tab/>
        <w:t>“Company”</w:t>
      </w:r>
      <w:r>
        <w:t xml:space="preserve"> means any incorporated body or incorporated association.</w:t>
      </w:r>
    </w:p>
    <w:p>
      <w:pPr>
        <w:pStyle w:val="Defstart"/>
      </w:pPr>
      <w:r>
        <w:rPr>
          <w:b/>
        </w:rPr>
        <w:tab/>
        <w:t>“Medical Practitioner”</w:t>
      </w:r>
      <w:r>
        <w:t xml:space="preserve"> means a medical practitioner duly registered under the </w:t>
      </w:r>
      <w:r>
        <w:rPr>
          <w:i/>
        </w:rPr>
        <w:t>Medical Act 1894</w:t>
      </w:r>
      <w:r>
        <w:t>.</w:t>
      </w:r>
    </w:p>
    <w:p>
      <w:pPr>
        <w:pStyle w:val="Defstart"/>
      </w:pPr>
      <w:r>
        <w:rPr>
          <w:b/>
        </w:rPr>
        <w:tab/>
        <w:t>“Minister”</w:t>
      </w:r>
      <w:r>
        <w:t xml:space="preserve"> means the Minister of the Crown charged with the administration of this Act.</w:t>
      </w:r>
    </w:p>
    <w:p>
      <w:pPr>
        <w:pStyle w:val="Defstart"/>
      </w:pPr>
      <w:r>
        <w:rPr>
          <w:b/>
        </w:rPr>
        <w:tab/>
        <w:t>“Optical appliance”</w:t>
      </w:r>
      <w:r>
        <w:t xml:space="preserve"> means an appliance designed to correct, remedy or relieve any refractive abnormality or optical defect in sight, but does not include a haptic lens or corneal lens.</w:t>
      </w:r>
    </w:p>
    <w:p>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pPr>
        <w:pStyle w:val="Defstart"/>
      </w:pPr>
      <w:r>
        <w:rPr>
          <w:b/>
        </w:rPr>
        <w:tab/>
        <w:t>“Optometry”</w:t>
      </w:r>
      <w:r>
        <w:t xml:space="preserve"> or </w:t>
      </w:r>
      <w:r>
        <w:rPr>
          <w:b/>
        </w:rPr>
        <w:t>“the practice of optometry”</w:t>
      </w:r>
      <w:r>
        <w:t xml:space="preserve"> means — </w:t>
      </w:r>
    </w:p>
    <w:p>
      <w:pPr>
        <w:pStyle w:val="Defpara"/>
      </w:pPr>
      <w:r>
        <w:tab/>
        <w:t>(a)</w:t>
      </w:r>
      <w:r>
        <w:tab/>
        <w:t>the employment of methods, other than methods which involve the use of drugs, for the measurement of the powers of vision; or</w:t>
      </w:r>
    </w:p>
    <w:p>
      <w:pPr>
        <w:pStyle w:val="Defpara"/>
      </w:pPr>
      <w:r>
        <w:tab/>
        <w:t>(b)</w:t>
      </w:r>
      <w:r>
        <w:tab/>
        <w:t>the adaptation of lenses and prisms for the aid of the powers of vision; or</w:t>
      </w:r>
    </w:p>
    <w:p>
      <w:pPr>
        <w:pStyle w:val="Defpara"/>
      </w:pPr>
      <w:r>
        <w:tab/>
        <w:t>(c)</w:t>
      </w:r>
      <w:r>
        <w:tab/>
        <w:t>both such employment and such adaptation.</w:t>
      </w:r>
    </w:p>
    <w:p>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pPr>
        <w:pStyle w:val="Defstart"/>
      </w:pPr>
      <w:r>
        <w:rPr>
          <w:b/>
        </w:rPr>
        <w:tab/>
        <w:t>“Register”</w:t>
      </w:r>
      <w:r>
        <w:t xml:space="preserve"> means the Register of Optometrists to be kept by the Registrar for the purposes of this Act.</w:t>
      </w:r>
    </w:p>
    <w:p>
      <w:pPr>
        <w:pStyle w:val="Defstart"/>
      </w:pPr>
      <w:r>
        <w:rPr>
          <w:b/>
        </w:rPr>
        <w:tab/>
        <w:t>“Registered optometrist”</w:t>
      </w:r>
      <w:r>
        <w:t xml:space="preserve"> means a person who is registered as an optometrist as required by this Act.</w:t>
      </w:r>
    </w:p>
    <w:p>
      <w:pPr>
        <w:pStyle w:val="Defstart"/>
      </w:pPr>
      <w:r>
        <w:rPr>
          <w:b/>
        </w:rPr>
        <w:tab/>
        <w:t>“Registrar”</w:t>
      </w:r>
      <w:r>
        <w:t xml:space="preserve"> means the person who, for the time being and from time to time, is appointed by and holds office under the Board as Registrar.</w:t>
      </w:r>
    </w:p>
    <w:p>
      <w:pPr>
        <w:pStyle w:val="Defstart"/>
      </w:pPr>
      <w:r>
        <w:tab/>
      </w:r>
      <w:r>
        <w:tab/>
        <w:t>The term includes an acting Registrar.</w:t>
      </w:r>
    </w:p>
    <w:p>
      <w:pPr>
        <w:pStyle w:val="Defstart"/>
      </w:pPr>
      <w:r>
        <w:rPr>
          <w:b/>
        </w:rPr>
        <w:tab/>
        <w:t>“Rules”</w:t>
      </w:r>
      <w:r>
        <w:t xml:space="preserve"> means rules made by the Board under the authority of this Act.</w:t>
      </w:r>
    </w:p>
    <w:p>
      <w:pPr>
        <w:pStyle w:val="Footnotesection"/>
      </w:pPr>
      <w:r>
        <w:tab/>
        <w:t xml:space="preserve">[Section 3 amended by No. 79 of 1960 s. 2; No. 45 of 1966 s. 3; No. 11 of 2006 s. 5.] </w:t>
      </w:r>
    </w:p>
    <w:p>
      <w:pPr>
        <w:pStyle w:val="Heading5"/>
        <w:rPr>
          <w:snapToGrid w:val="0"/>
        </w:rPr>
      </w:pPr>
      <w:bookmarkStart w:id="10" w:name="_Toc378155068"/>
      <w:bookmarkStart w:id="11" w:name="_Toc425943745"/>
      <w:r>
        <w:rPr>
          <w:rStyle w:val="CharSectno"/>
        </w:rPr>
        <w:t>4</w:t>
      </w:r>
      <w:r>
        <w:rPr>
          <w:snapToGrid w:val="0"/>
        </w:rPr>
        <w:t>.</w:t>
      </w:r>
      <w:r>
        <w:rPr>
          <w:snapToGrid w:val="0"/>
        </w:rPr>
        <w:tab/>
        <w:t>This Act not to affect medical practitioners</w:t>
      </w:r>
      <w:bookmarkEnd w:id="10"/>
      <w:bookmarkEnd w:id="11"/>
      <w:r>
        <w:rPr>
          <w:snapToGrid w:val="0"/>
        </w:rPr>
        <w:t xml:space="preserve"> </w:t>
      </w:r>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pPr>
        <w:pStyle w:val="Heading2"/>
      </w:pPr>
      <w:bookmarkStart w:id="12" w:name="_Toc378155069"/>
      <w:bookmarkStart w:id="13" w:name="_Toc425943746"/>
      <w:r>
        <w:rPr>
          <w:rStyle w:val="CharPartNo"/>
        </w:rPr>
        <w:t>Part II</w:t>
      </w:r>
      <w:r>
        <w:rPr>
          <w:rStyle w:val="CharDivNo"/>
        </w:rPr>
        <w:t> </w:t>
      </w:r>
      <w:r>
        <w:t>—</w:t>
      </w:r>
      <w:r>
        <w:rPr>
          <w:rStyle w:val="CharDivText"/>
        </w:rPr>
        <w:t> </w:t>
      </w:r>
      <w:r>
        <w:rPr>
          <w:rStyle w:val="CharPartText"/>
        </w:rPr>
        <w:t>The Optometrists Registration Board</w:t>
      </w:r>
      <w:bookmarkEnd w:id="12"/>
      <w:bookmarkEnd w:id="13"/>
      <w:r>
        <w:rPr>
          <w:rStyle w:val="CharPartText"/>
        </w:rPr>
        <w:t xml:space="preserve"> </w:t>
      </w:r>
    </w:p>
    <w:p>
      <w:pPr>
        <w:pStyle w:val="Heading5"/>
        <w:rPr>
          <w:snapToGrid w:val="0"/>
        </w:rPr>
      </w:pPr>
      <w:bookmarkStart w:id="14" w:name="_Toc378155070"/>
      <w:bookmarkStart w:id="15" w:name="_Toc425943747"/>
      <w:r>
        <w:rPr>
          <w:rStyle w:val="CharSectno"/>
        </w:rPr>
        <w:t>5</w:t>
      </w:r>
      <w:r>
        <w:rPr>
          <w:snapToGrid w:val="0"/>
        </w:rPr>
        <w:t>.</w:t>
      </w:r>
      <w:r>
        <w:rPr>
          <w:snapToGrid w:val="0"/>
        </w:rPr>
        <w:tab/>
        <w:t>Establishment of Board</w:t>
      </w:r>
      <w:bookmarkEnd w:id="14"/>
      <w:bookmarkEnd w:id="15"/>
      <w:r>
        <w:rPr>
          <w:snapToGrid w:val="0"/>
        </w:rPr>
        <w:t xml:space="preserve"> </w:t>
      </w:r>
    </w:p>
    <w:p>
      <w:pPr>
        <w:pStyle w:val="Subsection"/>
        <w:rPr>
          <w:snapToGrid w:val="0"/>
        </w:rPr>
      </w:pPr>
      <w:r>
        <w:rPr>
          <w:snapToGrid w:val="0"/>
        </w:rPr>
        <w:tab/>
        <w:t>(1)</w:t>
      </w:r>
      <w:r>
        <w:rPr>
          <w:snapToGrid w:val="0"/>
        </w:rPr>
        <w:tab/>
        <w:t>A Board, to be called “The Optometrists Registration Board”, is hereby established for the purposes of this Act.</w:t>
      </w:r>
    </w:p>
    <w:p>
      <w:pPr>
        <w:pStyle w:val="Subsection"/>
        <w:rPr>
          <w:snapToGrid w:val="0"/>
        </w:rPr>
      </w:pPr>
      <w:r>
        <w:rPr>
          <w:snapToGrid w:val="0"/>
        </w:rPr>
        <w:tab/>
        <w:t>(2)</w:t>
      </w:r>
      <w:r>
        <w:rPr>
          <w:snapToGrid w:val="0"/>
        </w:rPr>
        <w:tab/>
        <w:t>The Board shall consist of 8 members, to be appointed by the Governor.</w:t>
      </w:r>
    </w:p>
    <w:p>
      <w:pPr>
        <w:pStyle w:val="Subsection"/>
        <w:rPr>
          <w:snapToGrid w:val="0"/>
        </w:rPr>
      </w:pPr>
      <w:r>
        <w:rPr>
          <w:snapToGrid w:val="0"/>
        </w:rPr>
        <w:tab/>
        <w:t>(3)</w:t>
      </w:r>
      <w:r>
        <w:rPr>
          <w:snapToGrid w:val="0"/>
        </w:rPr>
        <w:tab/>
        <w:t>Of the members so appointed — </w:t>
      </w:r>
    </w:p>
    <w:p>
      <w:pPr>
        <w:pStyle w:val="Indenta"/>
        <w:rPr>
          <w:snapToGrid w:val="0"/>
        </w:rPr>
      </w:pPr>
      <w:r>
        <w:rPr>
          <w:snapToGrid w:val="0"/>
        </w:rPr>
        <w:tab/>
        <w:t>(a)</w:t>
      </w:r>
      <w:r>
        <w:rPr>
          <w:snapToGrid w:val="0"/>
        </w:rPr>
        <w:tab/>
        <w:t>2 shall be registered optometrists nominated by the Minister;</w:t>
      </w:r>
    </w:p>
    <w:p>
      <w:pPr>
        <w:pStyle w:val="Indenta"/>
        <w:rPr>
          <w:snapToGrid w:val="0"/>
        </w:rPr>
      </w:pPr>
      <w:r>
        <w:rPr>
          <w:snapToGrid w:val="0"/>
        </w:rPr>
        <w:tab/>
        <w:t>(b)</w:t>
      </w:r>
      <w:r>
        <w:rPr>
          <w:snapToGrid w:val="0"/>
        </w:rPr>
        <w:tab/>
        <w:t>3 shall be registered optometrists nominated by the registered optometrists;</w:t>
      </w:r>
    </w:p>
    <w:p>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pPr>
        <w:pStyle w:val="Indenta"/>
        <w:rPr>
          <w:snapToGrid w:val="0"/>
        </w:rPr>
      </w:pPr>
      <w:r>
        <w:rPr>
          <w:snapToGrid w:val="0"/>
        </w:rPr>
        <w:tab/>
        <w:t>(d)</w:t>
      </w:r>
      <w:r>
        <w:rPr>
          <w:snapToGrid w:val="0"/>
        </w:rPr>
        <w:tab/>
        <w:t>one shall be a practising ophthalmologist nominated by the British Medical Association (Western Australian Branch);</w:t>
      </w:r>
    </w:p>
    <w:p>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pPr>
        <w:pStyle w:val="Indenta"/>
        <w:rPr>
          <w:snapToGrid w:val="0"/>
        </w:rPr>
      </w:pPr>
      <w:r>
        <w:rPr>
          <w:snapToGrid w:val="0"/>
        </w:rPr>
        <w:tab/>
        <w:t>(a)</w:t>
      </w:r>
      <w:r>
        <w:rPr>
          <w:snapToGrid w:val="0"/>
        </w:rPr>
        <w:tab/>
        <w:t>3 persons who at the commencement of this Act are practising optometry in this State; and</w:t>
      </w:r>
    </w:p>
    <w:p>
      <w:pPr>
        <w:pStyle w:val="Indenta"/>
        <w:rPr>
          <w:snapToGrid w:val="0"/>
        </w:rPr>
      </w:pPr>
      <w:r>
        <w:rPr>
          <w:snapToGrid w:val="0"/>
        </w:rPr>
        <w:tab/>
        <w:t>(b)</w:t>
      </w:r>
      <w:r>
        <w:rPr>
          <w:snapToGrid w:val="0"/>
        </w:rPr>
        <w:tab/>
        <w:t>one member of the teaching staff of the Physics Department of the University of Western Australia,</w:t>
      </w:r>
    </w:p>
    <w:p>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pPr>
        <w:pStyle w:val="Footnotesection"/>
      </w:pPr>
      <w:r>
        <w:tab/>
        <w:t>[Section 5 amended by No. 79 of 1960 s. 3.]</w:t>
      </w:r>
    </w:p>
    <w:p>
      <w:pPr>
        <w:pStyle w:val="Heading5"/>
        <w:rPr>
          <w:snapToGrid w:val="0"/>
        </w:rPr>
      </w:pPr>
      <w:bookmarkStart w:id="16" w:name="_Toc378155071"/>
      <w:bookmarkStart w:id="17" w:name="_Toc425943748"/>
      <w:r>
        <w:rPr>
          <w:rStyle w:val="CharSectno"/>
        </w:rPr>
        <w:t>6</w:t>
      </w:r>
      <w:r>
        <w:rPr>
          <w:snapToGrid w:val="0"/>
        </w:rPr>
        <w:t>.</w:t>
      </w:r>
      <w:r>
        <w:rPr>
          <w:snapToGrid w:val="0"/>
        </w:rPr>
        <w:tab/>
        <w:t>Tenure of office</w:t>
      </w:r>
      <w:bookmarkEnd w:id="16"/>
      <w:bookmarkEnd w:id="17"/>
      <w:r>
        <w:rPr>
          <w:snapToGrid w:val="0"/>
        </w:rPr>
        <w:t xml:space="preserve"> </w:t>
      </w:r>
    </w:p>
    <w:p>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pPr>
        <w:pStyle w:val="Heading5"/>
        <w:rPr>
          <w:snapToGrid w:val="0"/>
        </w:rPr>
      </w:pPr>
      <w:bookmarkStart w:id="18" w:name="_Toc378155072"/>
      <w:bookmarkStart w:id="19" w:name="_Toc425943749"/>
      <w:r>
        <w:rPr>
          <w:rStyle w:val="CharSectno"/>
        </w:rPr>
        <w:t>7</w:t>
      </w:r>
      <w:r>
        <w:rPr>
          <w:snapToGrid w:val="0"/>
        </w:rPr>
        <w:t>.</w:t>
      </w:r>
      <w:r>
        <w:rPr>
          <w:snapToGrid w:val="0"/>
        </w:rPr>
        <w:tab/>
        <w:t>Board to be a body corporate</w:t>
      </w:r>
      <w:bookmarkEnd w:id="18"/>
      <w:bookmarkEnd w:id="19"/>
      <w:r>
        <w:rPr>
          <w:snapToGrid w:val="0"/>
        </w:rPr>
        <w:t xml:space="preserve"> </w:t>
      </w:r>
    </w:p>
    <w:p>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pPr>
        <w:pStyle w:val="Indenta"/>
        <w:rPr>
          <w:snapToGrid w:val="0"/>
        </w:rPr>
      </w:pPr>
      <w:r>
        <w:rPr>
          <w:snapToGrid w:val="0"/>
        </w:rPr>
        <w:tab/>
        <w:t>(a)</w:t>
      </w:r>
      <w:r>
        <w:rPr>
          <w:snapToGrid w:val="0"/>
        </w:rPr>
        <w:tab/>
        <w:t>there is a vacancy in the office of any member; or</w:t>
      </w:r>
    </w:p>
    <w:p>
      <w:pPr>
        <w:pStyle w:val="Indenta"/>
        <w:rPr>
          <w:snapToGrid w:val="0"/>
        </w:rPr>
      </w:pPr>
      <w:r>
        <w:rPr>
          <w:snapToGrid w:val="0"/>
        </w:rPr>
        <w:tab/>
        <w:t>(b)</w:t>
      </w:r>
      <w:r>
        <w:rPr>
          <w:snapToGrid w:val="0"/>
        </w:rPr>
        <w:tab/>
        <w:t>there was some defect in the nomination or appointment of any member of the Board; or</w:t>
      </w:r>
    </w:p>
    <w:p>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pPr>
        <w:pStyle w:val="Heading5"/>
        <w:rPr>
          <w:snapToGrid w:val="0"/>
        </w:rPr>
      </w:pPr>
      <w:bookmarkStart w:id="20" w:name="_Toc378155073"/>
      <w:bookmarkStart w:id="21" w:name="_Toc425943750"/>
      <w:r>
        <w:rPr>
          <w:rStyle w:val="CharSectno"/>
        </w:rPr>
        <w:t>8</w:t>
      </w:r>
      <w:r>
        <w:rPr>
          <w:snapToGrid w:val="0"/>
        </w:rPr>
        <w:t>.</w:t>
      </w:r>
      <w:r>
        <w:rPr>
          <w:snapToGrid w:val="0"/>
        </w:rPr>
        <w:tab/>
        <w:t>Proceedings of the Board</w:t>
      </w:r>
      <w:bookmarkEnd w:id="20"/>
      <w:bookmarkEnd w:id="21"/>
      <w:r>
        <w:rPr>
          <w:snapToGrid w:val="0"/>
        </w:rPr>
        <w:t xml:space="preserve"> </w:t>
      </w:r>
    </w:p>
    <w:p>
      <w:pPr>
        <w:pStyle w:val="Subsection"/>
        <w:rPr>
          <w:snapToGrid w:val="0"/>
        </w:rPr>
      </w:pPr>
      <w:r>
        <w:rPr>
          <w:snapToGrid w:val="0"/>
        </w:rPr>
        <w:tab/>
        <w:t>(1)</w:t>
      </w:r>
      <w:r>
        <w:rPr>
          <w:snapToGrid w:val="0"/>
        </w:rPr>
        <w:tab/>
        <w:t xml:space="preserve">Any 4 members of the Board shall form a quorum thereof.  </w:t>
      </w:r>
    </w:p>
    <w:p>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pPr>
        <w:pStyle w:val="Ednotesubsection"/>
      </w:pPr>
      <w:r>
        <w:tab/>
        <w:t>[(2)</w:t>
      </w:r>
      <w:r>
        <w:tab/>
        <w:t>deleted]</w:t>
      </w:r>
    </w:p>
    <w:p>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pPr>
        <w:pStyle w:val="Footnotesection"/>
      </w:pPr>
      <w:r>
        <w:tab/>
        <w:t xml:space="preserve">[Section 8 amended by No. 79 of 1960 s. 4.] </w:t>
      </w:r>
    </w:p>
    <w:p>
      <w:pPr>
        <w:pStyle w:val="Heading5"/>
        <w:rPr>
          <w:snapToGrid w:val="0"/>
        </w:rPr>
      </w:pPr>
      <w:bookmarkStart w:id="22" w:name="_Toc378155074"/>
      <w:bookmarkStart w:id="23" w:name="_Toc425943751"/>
      <w:r>
        <w:rPr>
          <w:rStyle w:val="CharSectno"/>
        </w:rPr>
        <w:t>9</w:t>
      </w:r>
      <w:r>
        <w:rPr>
          <w:snapToGrid w:val="0"/>
        </w:rPr>
        <w:t>.</w:t>
      </w:r>
      <w:r>
        <w:rPr>
          <w:snapToGrid w:val="0"/>
        </w:rPr>
        <w:tab/>
        <w:t>Resignation</w:t>
      </w:r>
      <w:bookmarkEnd w:id="22"/>
      <w:bookmarkEnd w:id="23"/>
      <w:r>
        <w:rPr>
          <w:snapToGrid w:val="0"/>
        </w:rPr>
        <w:t xml:space="preserve"> </w:t>
      </w:r>
    </w:p>
    <w:p>
      <w:pPr>
        <w:pStyle w:val="Subsection"/>
        <w:rPr>
          <w:snapToGrid w:val="0"/>
        </w:rPr>
      </w:pPr>
      <w:r>
        <w:rPr>
          <w:snapToGrid w:val="0"/>
        </w:rPr>
        <w:tab/>
      </w:r>
      <w:r>
        <w:rPr>
          <w:snapToGrid w:val="0"/>
        </w:rPr>
        <w:tab/>
        <w:t>Any member of the Board may resign from the Board by notice in writing signed by him and given to the Minister.</w:t>
      </w:r>
    </w:p>
    <w:p>
      <w:pPr>
        <w:pStyle w:val="Heading5"/>
        <w:rPr>
          <w:snapToGrid w:val="0"/>
        </w:rPr>
      </w:pPr>
      <w:bookmarkStart w:id="24" w:name="_Toc378155075"/>
      <w:bookmarkStart w:id="25" w:name="_Toc425943752"/>
      <w:r>
        <w:rPr>
          <w:rStyle w:val="CharSectno"/>
        </w:rPr>
        <w:t>10</w:t>
      </w:r>
      <w:r>
        <w:rPr>
          <w:snapToGrid w:val="0"/>
        </w:rPr>
        <w:t>.</w:t>
      </w:r>
      <w:r>
        <w:rPr>
          <w:snapToGrid w:val="0"/>
        </w:rPr>
        <w:tab/>
        <w:t>Disqualification</w:t>
      </w:r>
      <w:bookmarkEnd w:id="24"/>
      <w:bookmarkEnd w:id="25"/>
      <w:r>
        <w:rPr>
          <w:snapToGrid w:val="0"/>
        </w:rPr>
        <w:t xml:space="preserve"> </w:t>
      </w:r>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pPr>
        <w:pStyle w:val="Heading5"/>
        <w:rPr>
          <w:snapToGrid w:val="0"/>
        </w:rPr>
      </w:pPr>
      <w:bookmarkStart w:id="26" w:name="_Toc378155076"/>
      <w:bookmarkStart w:id="27" w:name="_Toc425943753"/>
      <w:r>
        <w:rPr>
          <w:rStyle w:val="CharSectno"/>
        </w:rPr>
        <w:t>11</w:t>
      </w:r>
      <w:r>
        <w:rPr>
          <w:snapToGrid w:val="0"/>
        </w:rPr>
        <w:t>.</w:t>
      </w:r>
      <w:r>
        <w:rPr>
          <w:snapToGrid w:val="0"/>
        </w:rPr>
        <w:tab/>
        <w:t>Vacancies</w:t>
      </w:r>
      <w:bookmarkEnd w:id="26"/>
      <w:bookmarkEnd w:id="27"/>
      <w:r>
        <w:rPr>
          <w:snapToGrid w:val="0"/>
        </w:rPr>
        <w:t xml:space="preserve"> </w:t>
      </w:r>
    </w:p>
    <w:p>
      <w:pPr>
        <w:pStyle w:val="Subsection"/>
        <w:rPr>
          <w:snapToGrid w:val="0"/>
        </w:rPr>
      </w:pPr>
      <w:r>
        <w:rPr>
          <w:snapToGrid w:val="0"/>
        </w:rPr>
        <w:tab/>
        <w:t>(1)</w:t>
      </w:r>
      <w:r>
        <w:rPr>
          <w:snapToGrid w:val="0"/>
        </w:rPr>
        <w:tab/>
        <w:t>The office of a member of the Board shall be vacated —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4 consecutive meetings of the Board; or</w:t>
      </w:r>
    </w:p>
    <w:p>
      <w:pPr>
        <w:pStyle w:val="Indenta"/>
        <w:rPr>
          <w:snapToGrid w:val="0"/>
        </w:rPr>
      </w:pPr>
      <w:r>
        <w:rPr>
          <w:snapToGrid w:val="0"/>
        </w:rPr>
        <w:tab/>
        <w:t>(c)</w:t>
      </w:r>
      <w:r>
        <w:rPr>
          <w:snapToGrid w:val="0"/>
        </w:rPr>
        <w:tab/>
        <w:t>upon death or resignation.</w:t>
      </w:r>
    </w:p>
    <w:p>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pPr>
        <w:pStyle w:val="Heading5"/>
        <w:rPr>
          <w:snapToGrid w:val="0"/>
        </w:rPr>
      </w:pPr>
      <w:bookmarkStart w:id="28" w:name="_Toc378155077"/>
      <w:bookmarkStart w:id="29" w:name="_Toc425943754"/>
      <w:r>
        <w:rPr>
          <w:rStyle w:val="CharSectno"/>
        </w:rPr>
        <w:t>12</w:t>
      </w:r>
      <w:r>
        <w:rPr>
          <w:snapToGrid w:val="0"/>
        </w:rPr>
        <w:t>.</w:t>
      </w:r>
      <w:r>
        <w:rPr>
          <w:snapToGrid w:val="0"/>
        </w:rPr>
        <w:tab/>
        <w:t>Deputy members</w:t>
      </w:r>
      <w:bookmarkEnd w:id="28"/>
      <w:bookmarkEnd w:id="29"/>
      <w:r>
        <w:rPr>
          <w:snapToGrid w:val="0"/>
        </w:rPr>
        <w:t xml:space="preserve"> </w:t>
      </w:r>
    </w:p>
    <w:p>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pPr>
        <w:pStyle w:val="Heading5"/>
        <w:rPr>
          <w:snapToGrid w:val="0"/>
        </w:rPr>
      </w:pPr>
      <w:bookmarkStart w:id="30" w:name="_Toc378155078"/>
      <w:bookmarkStart w:id="31" w:name="_Toc425943755"/>
      <w:r>
        <w:rPr>
          <w:rStyle w:val="CharSectno"/>
        </w:rPr>
        <w:t>13</w:t>
      </w:r>
      <w:r>
        <w:rPr>
          <w:snapToGrid w:val="0"/>
        </w:rPr>
        <w:t>.</w:t>
      </w:r>
      <w:r>
        <w:rPr>
          <w:snapToGrid w:val="0"/>
        </w:rPr>
        <w:tab/>
        <w:t>Meetings of the Board</w:t>
      </w:r>
      <w:bookmarkEnd w:id="30"/>
      <w:bookmarkEnd w:id="31"/>
      <w:r>
        <w:rPr>
          <w:snapToGrid w:val="0"/>
        </w:rPr>
        <w:t xml:space="preserve"> </w:t>
      </w:r>
    </w:p>
    <w:p>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pPr>
        <w:pStyle w:val="Heading5"/>
        <w:rPr>
          <w:snapToGrid w:val="0"/>
        </w:rPr>
      </w:pPr>
      <w:bookmarkStart w:id="32" w:name="_Toc378155079"/>
      <w:bookmarkStart w:id="33" w:name="_Toc425943756"/>
      <w:r>
        <w:rPr>
          <w:rStyle w:val="CharSectno"/>
        </w:rPr>
        <w:t>14</w:t>
      </w:r>
      <w:r>
        <w:rPr>
          <w:snapToGrid w:val="0"/>
        </w:rPr>
        <w:t>.</w:t>
      </w:r>
      <w:r>
        <w:rPr>
          <w:snapToGrid w:val="0"/>
        </w:rPr>
        <w:tab/>
        <w:t>Officers of the Board</w:t>
      </w:r>
      <w:bookmarkEnd w:id="32"/>
      <w:bookmarkEnd w:id="33"/>
      <w:r>
        <w:rPr>
          <w:snapToGrid w:val="0"/>
        </w:rPr>
        <w:t xml:space="preserve"> </w:t>
      </w:r>
    </w:p>
    <w:p>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Registrar shall also be the secretary of the Board.</w:t>
      </w:r>
    </w:p>
    <w:p>
      <w:pPr>
        <w:pStyle w:val="Subsection"/>
        <w:rPr>
          <w:snapToGrid w:val="0"/>
        </w:rPr>
      </w:pPr>
      <w:r>
        <w:rPr>
          <w:snapToGrid w:val="0"/>
        </w:rPr>
        <w:tab/>
        <w:t>(3)</w:t>
      </w:r>
      <w:r>
        <w:rPr>
          <w:snapToGrid w:val="0"/>
        </w:rPr>
        <w:tab/>
        <w:t>Any one or more members of the Board may be appointed as examiners in connection with examinations conducted by the Board.</w:t>
      </w:r>
    </w:p>
    <w:p>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pPr>
        <w:pStyle w:val="Heading5"/>
        <w:rPr>
          <w:snapToGrid w:val="0"/>
        </w:rPr>
      </w:pPr>
      <w:bookmarkStart w:id="34" w:name="_Toc378155080"/>
      <w:bookmarkStart w:id="35" w:name="_Toc425943757"/>
      <w:r>
        <w:rPr>
          <w:rStyle w:val="CharSectno"/>
        </w:rPr>
        <w:t>15</w:t>
      </w:r>
      <w:r>
        <w:rPr>
          <w:snapToGrid w:val="0"/>
        </w:rPr>
        <w:t>.</w:t>
      </w:r>
      <w:r>
        <w:rPr>
          <w:snapToGrid w:val="0"/>
        </w:rPr>
        <w:tab/>
        <w:t>Remuneration</w:t>
      </w:r>
      <w:bookmarkEnd w:id="34"/>
      <w:bookmarkEnd w:id="35"/>
      <w:r>
        <w:rPr>
          <w:snapToGrid w:val="0"/>
        </w:rPr>
        <w:t xml:space="preserve"> </w:t>
      </w:r>
    </w:p>
    <w:p>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pPr>
        <w:pStyle w:val="Footnotesection"/>
      </w:pPr>
      <w:r>
        <w:tab/>
        <w:t xml:space="preserve">[Section 15 amended by No. 79 of 1960 s. 5.] </w:t>
      </w:r>
    </w:p>
    <w:p>
      <w:pPr>
        <w:pStyle w:val="Heading5"/>
        <w:rPr>
          <w:snapToGrid w:val="0"/>
        </w:rPr>
      </w:pPr>
      <w:bookmarkStart w:id="36" w:name="_Toc378155081"/>
      <w:bookmarkStart w:id="37" w:name="_Toc425943758"/>
      <w:r>
        <w:rPr>
          <w:rStyle w:val="CharSectno"/>
        </w:rPr>
        <w:t>16</w:t>
      </w:r>
      <w:r>
        <w:rPr>
          <w:snapToGrid w:val="0"/>
        </w:rPr>
        <w:t>.</w:t>
      </w:r>
      <w:r>
        <w:rPr>
          <w:snapToGrid w:val="0"/>
        </w:rPr>
        <w:tab/>
        <w:t>Funds of the Board</w:t>
      </w:r>
      <w:bookmarkEnd w:id="36"/>
      <w:bookmarkEnd w:id="37"/>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all fees prescribed by or under this Act and payable to the Board; and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pPr>
        <w:pStyle w:val="Subsection"/>
        <w:rPr>
          <w:snapToGrid w:val="0"/>
        </w:rPr>
      </w:pPr>
      <w:r>
        <w:rPr>
          <w:snapToGrid w:val="0"/>
        </w:rPr>
        <w:tab/>
        <w:t>(2)</w:t>
      </w:r>
      <w:r>
        <w:rPr>
          <w:snapToGrid w:val="0"/>
        </w:rPr>
        <w:tab/>
        <w:t>The funds of the Board shall be charged with the following payments — </w:t>
      </w:r>
    </w:p>
    <w:p>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pPr>
        <w:pStyle w:val="Indenta"/>
        <w:spacing w:before="120"/>
        <w:rPr>
          <w:snapToGrid w:val="0"/>
        </w:rPr>
      </w:pPr>
      <w:r>
        <w:rPr>
          <w:snapToGrid w:val="0"/>
        </w:rPr>
        <w:tab/>
        <w:t>(b)</w:t>
      </w:r>
      <w:r>
        <w:rPr>
          <w:snapToGrid w:val="0"/>
        </w:rPr>
        <w:tab/>
        <w:t>the payment of the fees of examiners;</w:t>
      </w:r>
    </w:p>
    <w:p>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pPr>
        <w:pStyle w:val="Indenta"/>
        <w:spacing w:before="120"/>
        <w:rPr>
          <w:snapToGrid w:val="0"/>
        </w:rPr>
      </w:pPr>
      <w:r>
        <w:rPr>
          <w:snapToGrid w:val="0"/>
        </w:rPr>
        <w:tab/>
        <w:t>(d)</w:t>
      </w:r>
      <w:r>
        <w:rPr>
          <w:snapToGrid w:val="0"/>
        </w:rPr>
        <w:tab/>
        <w:t>the payment of all expenses connected with examinations conducted by the Board;</w:t>
      </w:r>
    </w:p>
    <w:p>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pPr>
        <w:pStyle w:val="Footnotesection"/>
      </w:pPr>
      <w:r>
        <w:tab/>
        <w:t xml:space="preserve">[Section 16 amended by No. 28 of 1947 s. 3; No. 79 of 1960 s. 6; No. 77 of 1987 s. 3.] </w:t>
      </w:r>
    </w:p>
    <w:p>
      <w:pPr>
        <w:pStyle w:val="Heading5"/>
        <w:rPr>
          <w:snapToGrid w:val="0"/>
        </w:rPr>
      </w:pPr>
      <w:bookmarkStart w:id="38" w:name="_Toc378155082"/>
      <w:bookmarkStart w:id="39" w:name="_Toc425943759"/>
      <w:r>
        <w:rPr>
          <w:rStyle w:val="CharSectno"/>
        </w:rPr>
        <w:t>16A</w:t>
      </w:r>
      <w:r>
        <w:rPr>
          <w:snapToGrid w:val="0"/>
        </w:rPr>
        <w:t xml:space="preserve">. </w:t>
      </w:r>
      <w:r>
        <w:rPr>
          <w:snapToGrid w:val="0"/>
        </w:rPr>
        <w:tab/>
        <w:t>Accounts</w:t>
      </w:r>
      <w:bookmarkEnd w:id="38"/>
      <w:bookmarkEnd w:id="3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40" w:name="_Toc378155083"/>
      <w:bookmarkStart w:id="41" w:name="_Toc425943760"/>
      <w:r>
        <w:rPr>
          <w:rStyle w:val="CharSectno"/>
        </w:rPr>
        <w:t>16B</w:t>
      </w:r>
      <w:r>
        <w:rPr>
          <w:snapToGrid w:val="0"/>
        </w:rPr>
        <w:t xml:space="preserve">. </w:t>
      </w:r>
      <w:r>
        <w:rPr>
          <w:snapToGrid w:val="0"/>
        </w:rPr>
        <w:tab/>
        <w:t>Audit</w:t>
      </w:r>
      <w:bookmarkEnd w:id="40"/>
      <w:bookmarkEnd w:id="41"/>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42" w:name="_Toc378155084"/>
      <w:bookmarkStart w:id="43" w:name="_Toc425943761"/>
      <w:r>
        <w:rPr>
          <w:rStyle w:val="CharSectno"/>
        </w:rPr>
        <w:t>16C</w:t>
      </w:r>
      <w:r>
        <w:rPr>
          <w:snapToGrid w:val="0"/>
        </w:rPr>
        <w:t xml:space="preserve">. </w:t>
      </w:r>
      <w:r>
        <w:rPr>
          <w:snapToGrid w:val="0"/>
        </w:rPr>
        <w:tab/>
        <w:t>Annual report</w:t>
      </w:r>
      <w:bookmarkEnd w:id="42"/>
      <w:bookmarkEnd w:id="43"/>
      <w:r>
        <w:rPr>
          <w:snapToGrid w:val="0"/>
        </w:rPr>
        <w:t xml:space="preserve"> </w:t>
      </w:r>
    </w:p>
    <w:p>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w:t>
      </w:r>
    </w:p>
    <w:p>
      <w:pPr>
        <w:pStyle w:val="Heading5"/>
        <w:rPr>
          <w:snapToGrid w:val="0"/>
        </w:rPr>
      </w:pPr>
      <w:bookmarkStart w:id="44" w:name="_Toc378155085"/>
      <w:bookmarkStart w:id="45" w:name="_Toc425943762"/>
      <w:r>
        <w:rPr>
          <w:rStyle w:val="CharSectno"/>
        </w:rPr>
        <w:t>17</w:t>
      </w:r>
      <w:r>
        <w:rPr>
          <w:snapToGrid w:val="0"/>
        </w:rPr>
        <w:t>.</w:t>
      </w:r>
      <w:r>
        <w:rPr>
          <w:snapToGrid w:val="0"/>
        </w:rPr>
        <w:tab/>
        <w:t>Rules</w:t>
      </w:r>
      <w:bookmarkEnd w:id="44"/>
      <w:bookmarkEnd w:id="45"/>
    </w:p>
    <w:p>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pPr>
        <w:pStyle w:val="Indenta"/>
        <w:rPr>
          <w:snapToGrid w:val="0"/>
        </w:rPr>
      </w:pPr>
      <w:r>
        <w:rPr>
          <w:snapToGrid w:val="0"/>
        </w:rPr>
        <w:tab/>
        <w:t xml:space="preserve">(a) </w:t>
      </w:r>
      <w:r>
        <w:rPr>
          <w:snapToGrid w:val="0"/>
        </w:rPr>
        <w:tab/>
        <w:t>for regulating the meetings and proceedings of the Board and the conduct of its business;</w:t>
      </w:r>
    </w:p>
    <w:p>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pPr>
        <w:pStyle w:val="Indenta"/>
        <w:rPr>
          <w:snapToGrid w:val="0"/>
        </w:rPr>
      </w:pPr>
      <w:r>
        <w:rPr>
          <w:snapToGrid w:val="0"/>
        </w:rPr>
        <w:tab/>
        <w:t>(e)</w:t>
      </w:r>
      <w:r>
        <w:rPr>
          <w:snapToGrid w:val="0"/>
        </w:rPr>
        <w:tab/>
        <w:t>for prescribing examinations to be passed by such persons and for the issue of diplomas to persons passing the examinations;</w:t>
      </w:r>
    </w:p>
    <w:p>
      <w:pPr>
        <w:pStyle w:val="Indenta"/>
        <w:rPr>
          <w:snapToGrid w:val="0"/>
        </w:rPr>
      </w:pPr>
      <w:r>
        <w:rPr>
          <w:snapToGrid w:val="0"/>
        </w:rPr>
        <w:tab/>
        <w:t>(f)</w:t>
      </w:r>
      <w:r>
        <w:rPr>
          <w:snapToGrid w:val="0"/>
        </w:rPr>
        <w:tab/>
        <w:t>for regulating the holding of examinations and the appointment of examiners;</w:t>
      </w:r>
    </w:p>
    <w:p>
      <w:pPr>
        <w:pStyle w:val="Indenta"/>
        <w:rPr>
          <w:snapToGrid w:val="0"/>
        </w:rPr>
      </w:pPr>
      <w:r>
        <w:rPr>
          <w:snapToGrid w:val="0"/>
        </w:rPr>
        <w:tab/>
        <w:t>(g)</w:t>
      </w:r>
      <w:r>
        <w:rPr>
          <w:snapToGrid w:val="0"/>
        </w:rPr>
        <w:tab/>
        <w:t>for regulating the keeping of the register and the particulars to be entered therein or erased therefrom;</w:t>
      </w:r>
    </w:p>
    <w:p>
      <w:pPr>
        <w:pStyle w:val="Indenta"/>
        <w:rPr>
          <w:snapToGrid w:val="0"/>
        </w:rPr>
      </w:pPr>
      <w:r>
        <w:rPr>
          <w:snapToGrid w:val="0"/>
        </w:rPr>
        <w:tab/>
        <w:t>(h)</w:t>
      </w:r>
      <w:r>
        <w:rPr>
          <w:snapToGrid w:val="0"/>
        </w:rPr>
        <w:tab/>
        <w:t>for regulating the manner of making any application and the issue of any certificates, licences or permits under this Act;</w:t>
      </w:r>
    </w:p>
    <w:p>
      <w:pPr>
        <w:pStyle w:val="Indenta"/>
        <w:rPr>
          <w:snapToGrid w:val="0"/>
        </w:rPr>
      </w:pPr>
      <w:r>
        <w:rPr>
          <w:snapToGrid w:val="0"/>
        </w:rPr>
        <w:tab/>
        <w:t>(i)</w:t>
      </w:r>
      <w:r>
        <w:rPr>
          <w:snapToGrid w:val="0"/>
        </w:rPr>
        <w:tab/>
        <w:t>for regulating the manner of making to the Board any charge or complaint against or concerning any registered optometrist;</w:t>
      </w:r>
    </w:p>
    <w:p>
      <w:pPr>
        <w:pStyle w:val="Indenta"/>
        <w:rPr>
          <w:snapToGrid w:val="0"/>
        </w:rPr>
      </w:pPr>
      <w:r>
        <w:rPr>
          <w:snapToGrid w:val="0"/>
        </w:rPr>
        <w:tab/>
        <w:t>(j)</w:t>
      </w:r>
      <w:r>
        <w:rPr>
          <w:snapToGrid w:val="0"/>
        </w:rPr>
        <w:tab/>
        <w:t>for prescribing the forms of certificates, licences, permits and any other forms required under this Act;</w:t>
      </w:r>
    </w:p>
    <w:p>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pPr>
        <w:pStyle w:val="Ednotepara"/>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pPr>
        <w:pStyle w:val="Indenta"/>
        <w:rPr>
          <w:snapToGrid w:val="0"/>
        </w:rPr>
      </w:pPr>
      <w:r>
        <w:rPr>
          <w:snapToGrid w:val="0"/>
        </w:rPr>
        <w:tab/>
        <w:t>(n)</w:t>
      </w:r>
      <w:r>
        <w:rPr>
          <w:snapToGrid w:val="0"/>
        </w:rPr>
        <w:tab/>
        <w:t>for prescribing the fee or charge to be paid by persons who desire to have their names restored to the Register;</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pPr>
        <w:pStyle w:val="Footnotesection"/>
      </w:pPr>
      <w:r>
        <w:tab/>
        <w:t xml:space="preserve">[Section 17 amended by No. 23 of 1951 s. 3; No. 79 of 1960 s. 7; No. 113 of 1965 s. 8; No. 55 of 2004 s. 833.] </w:t>
      </w:r>
    </w:p>
    <w:p>
      <w:pPr>
        <w:pStyle w:val="Heading5"/>
        <w:rPr>
          <w:snapToGrid w:val="0"/>
        </w:rPr>
      </w:pPr>
      <w:bookmarkStart w:id="46" w:name="_Toc378155086"/>
      <w:bookmarkStart w:id="47" w:name="_Toc425943763"/>
      <w:r>
        <w:rPr>
          <w:rStyle w:val="CharSectno"/>
        </w:rPr>
        <w:t>18</w:t>
      </w:r>
      <w:r>
        <w:rPr>
          <w:snapToGrid w:val="0"/>
        </w:rPr>
        <w:t>.</w:t>
      </w:r>
      <w:r>
        <w:rPr>
          <w:snapToGrid w:val="0"/>
        </w:rPr>
        <w:tab/>
        <w:t>Conduct of proceedings on behalf of Board</w:t>
      </w:r>
      <w:bookmarkEnd w:id="46"/>
      <w:bookmarkEnd w:id="47"/>
    </w:p>
    <w:p>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pPr>
        <w:pStyle w:val="Footnotesection"/>
      </w:pPr>
      <w:r>
        <w:tab/>
        <w:t xml:space="preserve">[Section 18 amended by No. 84 of 2004 s. 80.] </w:t>
      </w:r>
    </w:p>
    <w:p>
      <w:pPr>
        <w:pStyle w:val="Heading2"/>
      </w:pPr>
      <w:bookmarkStart w:id="48" w:name="_Toc378155087"/>
      <w:bookmarkStart w:id="49" w:name="_Toc425943764"/>
      <w:r>
        <w:rPr>
          <w:rStyle w:val="CharPartNo"/>
        </w:rPr>
        <w:t>Part III</w:t>
      </w:r>
      <w:r>
        <w:rPr>
          <w:rStyle w:val="CharDivNo"/>
        </w:rPr>
        <w:t> </w:t>
      </w:r>
      <w:r>
        <w:t>—</w:t>
      </w:r>
      <w:r>
        <w:rPr>
          <w:rStyle w:val="CharDivText"/>
        </w:rPr>
        <w:t> </w:t>
      </w:r>
      <w:r>
        <w:rPr>
          <w:rStyle w:val="CharPartText"/>
        </w:rPr>
        <w:t>The Register of Optometrists</w:t>
      </w:r>
      <w:bookmarkEnd w:id="48"/>
      <w:bookmarkEnd w:id="49"/>
      <w:r>
        <w:rPr>
          <w:rStyle w:val="CharPartText"/>
        </w:rPr>
        <w:t xml:space="preserve"> </w:t>
      </w:r>
    </w:p>
    <w:p>
      <w:pPr>
        <w:pStyle w:val="Heading5"/>
        <w:rPr>
          <w:snapToGrid w:val="0"/>
        </w:rPr>
      </w:pPr>
      <w:bookmarkStart w:id="50" w:name="_Toc378155088"/>
      <w:bookmarkStart w:id="51" w:name="_Toc425943765"/>
      <w:r>
        <w:rPr>
          <w:rStyle w:val="CharSectno"/>
        </w:rPr>
        <w:t>19</w:t>
      </w:r>
      <w:r>
        <w:rPr>
          <w:snapToGrid w:val="0"/>
        </w:rPr>
        <w:t>.</w:t>
      </w:r>
      <w:r>
        <w:rPr>
          <w:snapToGrid w:val="0"/>
        </w:rPr>
        <w:tab/>
        <w:t>Register to be kept</w:t>
      </w:r>
      <w:bookmarkEnd w:id="50"/>
      <w:bookmarkEnd w:id="51"/>
      <w:r>
        <w:rPr>
          <w:snapToGrid w:val="0"/>
        </w:rPr>
        <w:t xml:space="preserve"> </w:t>
      </w:r>
    </w:p>
    <w:p>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pPr>
        <w:pStyle w:val="Footnotesection"/>
      </w:pPr>
      <w:r>
        <w:tab/>
        <w:t xml:space="preserve">[Section 19 amended by No. 79 of 1960 s. 8.] </w:t>
      </w:r>
    </w:p>
    <w:p>
      <w:pPr>
        <w:pStyle w:val="Heading5"/>
        <w:rPr>
          <w:snapToGrid w:val="0"/>
        </w:rPr>
      </w:pPr>
      <w:bookmarkStart w:id="52" w:name="_Toc378155089"/>
      <w:bookmarkStart w:id="53" w:name="_Toc425943766"/>
      <w:r>
        <w:rPr>
          <w:rStyle w:val="CharSectno"/>
        </w:rPr>
        <w:t>20</w:t>
      </w:r>
      <w:r>
        <w:rPr>
          <w:snapToGrid w:val="0"/>
        </w:rPr>
        <w:t>.</w:t>
      </w:r>
      <w:r>
        <w:rPr>
          <w:snapToGrid w:val="0"/>
        </w:rPr>
        <w:tab/>
        <w:t>Register open to inspection</w:t>
      </w:r>
      <w:bookmarkEnd w:id="52"/>
      <w:bookmarkEnd w:id="53"/>
      <w:r>
        <w:rPr>
          <w:snapToGrid w:val="0"/>
        </w:rPr>
        <w:t xml:space="preserve"> </w:t>
      </w:r>
    </w:p>
    <w:p>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pPr>
        <w:pStyle w:val="Heading5"/>
        <w:rPr>
          <w:snapToGrid w:val="0"/>
        </w:rPr>
      </w:pPr>
      <w:bookmarkStart w:id="54" w:name="_Toc378155090"/>
      <w:bookmarkStart w:id="55" w:name="_Toc425943767"/>
      <w:r>
        <w:rPr>
          <w:rStyle w:val="CharSectno"/>
        </w:rPr>
        <w:t>21</w:t>
      </w:r>
      <w:r>
        <w:rPr>
          <w:snapToGrid w:val="0"/>
        </w:rPr>
        <w:t>.</w:t>
      </w:r>
      <w:r>
        <w:rPr>
          <w:snapToGrid w:val="0"/>
        </w:rPr>
        <w:tab/>
        <w:t>Withdrawal of name from Register</w:t>
      </w:r>
      <w:bookmarkEnd w:id="54"/>
      <w:bookmarkEnd w:id="55"/>
      <w:r>
        <w:rPr>
          <w:snapToGrid w:val="0"/>
        </w:rPr>
        <w:t xml:space="preserve"> </w:t>
      </w:r>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21 amended by No. 55 of 2004 s. 834.]</w:t>
      </w:r>
    </w:p>
    <w:p>
      <w:pPr>
        <w:pStyle w:val="Heading5"/>
        <w:rPr>
          <w:snapToGrid w:val="0"/>
        </w:rPr>
      </w:pPr>
      <w:bookmarkStart w:id="56" w:name="_Toc378155091"/>
      <w:bookmarkStart w:id="57" w:name="_Toc425943768"/>
      <w:r>
        <w:rPr>
          <w:rStyle w:val="CharSectno"/>
        </w:rPr>
        <w:t>22</w:t>
      </w:r>
      <w:r>
        <w:rPr>
          <w:snapToGrid w:val="0"/>
        </w:rPr>
        <w:t>.</w:t>
      </w:r>
      <w:r>
        <w:rPr>
          <w:snapToGrid w:val="0"/>
        </w:rPr>
        <w:tab/>
        <w:t>Name of person may be re</w:t>
      </w:r>
      <w:r>
        <w:rPr>
          <w:snapToGrid w:val="0"/>
        </w:rPr>
        <w:noBreakHyphen/>
        <w:t>entered in Register</w:t>
      </w:r>
      <w:bookmarkEnd w:id="56"/>
      <w:bookmarkEnd w:id="57"/>
      <w:r>
        <w:rPr>
          <w:snapToGrid w:val="0"/>
        </w:rPr>
        <w:t xml:space="preserve"> </w:t>
      </w:r>
    </w:p>
    <w:p>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pPr>
        <w:pStyle w:val="Footnotesection"/>
      </w:pPr>
      <w:r>
        <w:tab/>
        <w:t xml:space="preserve">[Section 22 amended by No. 113 of 1965 s. 8.] </w:t>
      </w:r>
    </w:p>
    <w:p>
      <w:pPr>
        <w:pStyle w:val="Heading5"/>
        <w:rPr>
          <w:snapToGrid w:val="0"/>
        </w:rPr>
      </w:pPr>
      <w:bookmarkStart w:id="58" w:name="_Toc378155092"/>
      <w:bookmarkStart w:id="59" w:name="_Toc425943769"/>
      <w:r>
        <w:rPr>
          <w:rStyle w:val="CharSectno"/>
        </w:rPr>
        <w:t>23</w:t>
      </w:r>
      <w:r>
        <w:rPr>
          <w:snapToGrid w:val="0"/>
        </w:rPr>
        <w:t>.</w:t>
      </w:r>
      <w:r>
        <w:rPr>
          <w:snapToGrid w:val="0"/>
        </w:rPr>
        <w:tab/>
        <w:t>Registrar to remove names of deceased persons from Register</w:t>
      </w:r>
      <w:bookmarkEnd w:id="58"/>
      <w:bookmarkEnd w:id="59"/>
      <w:r>
        <w:rPr>
          <w:snapToGrid w:val="0"/>
        </w:rPr>
        <w:t xml:space="preserve"> </w:t>
      </w:r>
    </w:p>
    <w:p>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pPr>
        <w:pStyle w:val="Heading5"/>
        <w:rPr>
          <w:snapToGrid w:val="0"/>
        </w:rPr>
      </w:pPr>
      <w:bookmarkStart w:id="60" w:name="_Toc378155093"/>
      <w:bookmarkStart w:id="61" w:name="_Toc425943770"/>
      <w:r>
        <w:rPr>
          <w:rStyle w:val="CharSectno"/>
        </w:rPr>
        <w:t>24</w:t>
      </w:r>
      <w:r>
        <w:rPr>
          <w:snapToGrid w:val="0"/>
        </w:rPr>
        <w:t>.</w:t>
      </w:r>
      <w:r>
        <w:rPr>
          <w:snapToGrid w:val="0"/>
        </w:rPr>
        <w:tab/>
        <w:t>Registrar to amend Register to insure accuracy</w:t>
      </w:r>
      <w:bookmarkEnd w:id="60"/>
      <w:bookmarkEnd w:id="61"/>
      <w:r>
        <w:rPr>
          <w:snapToGrid w:val="0"/>
        </w:rPr>
        <w:t xml:space="preserve"> </w:t>
      </w:r>
    </w:p>
    <w:p>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pPr>
        <w:pStyle w:val="Footnotesection"/>
      </w:pPr>
      <w:r>
        <w:tab/>
        <w:t xml:space="preserve">[Section 24 amended by No. 113 of 1965 s. 8.] </w:t>
      </w:r>
    </w:p>
    <w:p>
      <w:pPr>
        <w:pStyle w:val="Heading5"/>
        <w:rPr>
          <w:snapToGrid w:val="0"/>
        </w:rPr>
      </w:pPr>
      <w:bookmarkStart w:id="62" w:name="_Toc378155094"/>
      <w:bookmarkStart w:id="63" w:name="_Toc425943771"/>
      <w:r>
        <w:rPr>
          <w:rStyle w:val="CharSectno"/>
        </w:rPr>
        <w:t>25</w:t>
      </w:r>
      <w:r>
        <w:rPr>
          <w:snapToGrid w:val="0"/>
        </w:rPr>
        <w:t>.</w:t>
      </w:r>
      <w:r>
        <w:rPr>
          <w:snapToGrid w:val="0"/>
        </w:rPr>
        <w:tab/>
        <w:t>Publication of Register and evidentiary provisions</w:t>
      </w:r>
      <w:bookmarkEnd w:id="62"/>
      <w:bookmarkEnd w:id="63"/>
    </w:p>
    <w:p>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pPr>
        <w:pStyle w:val="Footnotesection"/>
      </w:pPr>
      <w:r>
        <w:tab/>
        <w:t>[Section 25 amended by No. 28 of 1947 s. 4.]</w:t>
      </w:r>
    </w:p>
    <w:p>
      <w:pPr>
        <w:pStyle w:val="Heading5"/>
      </w:pPr>
      <w:bookmarkStart w:id="64" w:name="_Toc378155095"/>
      <w:bookmarkStart w:id="65" w:name="_Toc425943772"/>
      <w:r>
        <w:rPr>
          <w:rStyle w:val="CharSectno"/>
        </w:rPr>
        <w:t>25A</w:t>
      </w:r>
      <w:r>
        <w:t>.</w:t>
      </w:r>
      <w:r>
        <w:tab/>
        <w:t>Investigator</w:t>
      </w:r>
      <w:bookmarkEnd w:id="64"/>
      <w:bookmarkEnd w:id="65"/>
    </w:p>
    <w:p>
      <w:pPr>
        <w:pStyle w:val="Subsection"/>
      </w:pPr>
      <w:r>
        <w:tab/>
        <w:t>(1)</w:t>
      </w:r>
      <w:r>
        <w:tab/>
        <w:t>The Board may appoint a person to investigate a matter relevant to the performance of the Board’s functions under this Act and report to the Board.</w:t>
      </w:r>
    </w:p>
    <w:p>
      <w:pPr>
        <w:pStyle w:val="Subsection"/>
      </w:pPr>
      <w:r>
        <w:tab/>
        <w:t>(2)</w:t>
      </w:r>
      <w:r>
        <w:tab/>
        <w:t>The Board is to issue to each investigator it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25A inserted by No. 55 of 2004 s. 835.]</w:t>
      </w:r>
    </w:p>
    <w:p>
      <w:pPr>
        <w:pStyle w:val="Heading5"/>
      </w:pPr>
      <w:bookmarkStart w:id="66" w:name="_Toc378155096"/>
      <w:bookmarkStart w:id="67" w:name="_Toc425943773"/>
      <w:r>
        <w:rPr>
          <w:rStyle w:val="CharSectno"/>
        </w:rPr>
        <w:t>25B</w:t>
      </w:r>
      <w:r>
        <w:t>.</w:t>
      </w:r>
      <w:r>
        <w:tab/>
        <w:t>Report of investigator</w:t>
      </w:r>
      <w:bookmarkEnd w:id="66"/>
      <w:bookmarkEnd w:id="67"/>
      <w:r>
        <w:t xml:space="preserve"> </w:t>
      </w:r>
    </w:p>
    <w:p>
      <w:pPr>
        <w:pStyle w:val="Subsection"/>
      </w:pPr>
      <w:r>
        <w:tab/>
        <w:t>(1)</w:t>
      </w:r>
      <w:r>
        <w:tab/>
        <w:t xml:space="preserve">An investigator must — </w:t>
      </w:r>
    </w:p>
    <w:p>
      <w:pPr>
        <w:pStyle w:val="Indenta"/>
      </w:pPr>
      <w:r>
        <w:tab/>
        <w:t>(a)</w:t>
      </w:r>
      <w:r>
        <w:tab/>
        <w:t>within such period as the Board requires prepare a report on the investigation, and make recommendations as to the manner in which the matter investigated should be dealt with; and</w:t>
      </w:r>
    </w:p>
    <w:p>
      <w:pPr>
        <w:pStyle w:val="Indenta"/>
      </w:pPr>
      <w:r>
        <w:tab/>
        <w:t>(b)</w:t>
      </w:r>
      <w:r>
        <w:tab/>
        <w:t>immediately after preparing the report, provide the Board with a copy of the report.</w:t>
      </w:r>
    </w:p>
    <w:p>
      <w:pPr>
        <w:pStyle w:val="Subsection"/>
      </w:pPr>
      <w:r>
        <w:tab/>
        <w:t>(2)</w:t>
      </w:r>
      <w:r>
        <w:tab/>
        <w:t>The investigator must return his or her certificate of appointment at the time the Board is provided with a copy of the report.</w:t>
      </w:r>
    </w:p>
    <w:p>
      <w:pPr>
        <w:pStyle w:val="Footnotesection"/>
      </w:pPr>
      <w:r>
        <w:tab/>
        <w:t>[Section 25B inserted by No. 55 of 2004 s. 835.]</w:t>
      </w:r>
    </w:p>
    <w:p>
      <w:pPr>
        <w:pStyle w:val="Heading5"/>
      </w:pPr>
      <w:bookmarkStart w:id="68" w:name="_Toc378155097"/>
      <w:bookmarkStart w:id="69" w:name="_Toc425943774"/>
      <w:r>
        <w:rPr>
          <w:rStyle w:val="CharSectno"/>
        </w:rPr>
        <w:t>25C</w:t>
      </w:r>
      <w:r>
        <w:t>.</w:t>
      </w:r>
      <w:r>
        <w:tab/>
        <w:t>Powers of investigator</w:t>
      </w:r>
      <w:bookmarkEnd w:id="68"/>
      <w:bookmarkEnd w:id="69"/>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25E(1), and exercise the powers referred to in section 25E(2)(b)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appointment if requested to do so by a person in respect of whom the investigator has exercised, or is about to exercise, a power under this section.</w:t>
      </w:r>
    </w:p>
    <w:p>
      <w:pPr>
        <w:pStyle w:val="Footnotesection"/>
      </w:pPr>
      <w:r>
        <w:tab/>
        <w:t>[Section 25C inserted by No. 55 of 2004 s. 835.]</w:t>
      </w:r>
    </w:p>
    <w:p>
      <w:pPr>
        <w:pStyle w:val="Heading5"/>
      </w:pPr>
      <w:bookmarkStart w:id="70" w:name="_Toc378155098"/>
      <w:bookmarkStart w:id="71" w:name="_Toc425943775"/>
      <w:r>
        <w:rPr>
          <w:rStyle w:val="CharSectno"/>
        </w:rPr>
        <w:t>25D</w:t>
      </w:r>
      <w:r>
        <w:t>.</w:t>
      </w:r>
      <w:r>
        <w:tab/>
        <w:t>Warrant to enter premises</w:t>
      </w:r>
      <w:bookmarkEnd w:id="70"/>
      <w:bookmarkEnd w:id="71"/>
      <w:r>
        <w:t xml:space="preserve"> </w:t>
      </w:r>
    </w:p>
    <w:p>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25D inserted by No. 55 of 2004 s. 835.]</w:t>
      </w:r>
    </w:p>
    <w:p>
      <w:pPr>
        <w:pStyle w:val="Heading5"/>
      </w:pPr>
      <w:bookmarkStart w:id="72" w:name="_Toc378155099"/>
      <w:bookmarkStart w:id="73" w:name="_Toc425943776"/>
      <w:r>
        <w:rPr>
          <w:rStyle w:val="CharSectno"/>
        </w:rPr>
        <w:t>25E</w:t>
      </w:r>
      <w:r>
        <w:t>.</w:t>
      </w:r>
      <w:r>
        <w:tab/>
        <w:t>Issue of warrant</w:t>
      </w:r>
      <w:bookmarkEnd w:id="72"/>
      <w:bookmarkEnd w:id="73"/>
      <w:r>
        <w:t xml:space="preserve"> </w:t>
      </w:r>
    </w:p>
    <w:p>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25E inserted by No. 55 of 2004 s. 835.]</w:t>
      </w:r>
    </w:p>
    <w:p>
      <w:pPr>
        <w:pStyle w:val="Heading5"/>
      </w:pPr>
      <w:bookmarkStart w:id="74" w:name="_Toc378155100"/>
      <w:bookmarkStart w:id="75" w:name="_Toc425943777"/>
      <w:r>
        <w:rPr>
          <w:rStyle w:val="CharSectno"/>
        </w:rPr>
        <w:t>25F</w:t>
      </w:r>
      <w:r>
        <w:t>.</w:t>
      </w:r>
      <w:r>
        <w:tab/>
        <w:t>Execution of warrant</w:t>
      </w:r>
      <w:bookmarkEnd w:id="74"/>
      <w:bookmarkEnd w:id="75"/>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25F inserted by No. 55 of 2004 s. 835.]</w:t>
      </w:r>
    </w:p>
    <w:p>
      <w:pPr>
        <w:pStyle w:val="Heading5"/>
      </w:pPr>
      <w:bookmarkStart w:id="76" w:name="_Toc378155101"/>
      <w:bookmarkStart w:id="77" w:name="_Toc425943778"/>
      <w:r>
        <w:rPr>
          <w:rStyle w:val="CharSectno"/>
        </w:rPr>
        <w:t>25G</w:t>
      </w:r>
      <w:r>
        <w:t>.</w:t>
      </w:r>
      <w:r>
        <w:tab/>
        <w:t>Incriminating information, questions, or documents</w:t>
      </w:r>
      <w:bookmarkEnd w:id="76"/>
      <w:bookmarkEnd w:id="77"/>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pPr>
        <w:pStyle w:val="Footnotesection"/>
      </w:pPr>
      <w:r>
        <w:tab/>
        <w:t>[Section 25G inserted by No. 55 of 2004 s. 835.]</w:t>
      </w:r>
    </w:p>
    <w:p>
      <w:pPr>
        <w:pStyle w:val="Heading5"/>
      </w:pPr>
      <w:bookmarkStart w:id="78" w:name="_Toc378155102"/>
      <w:bookmarkStart w:id="79" w:name="_Toc425943779"/>
      <w:r>
        <w:rPr>
          <w:rStyle w:val="CharSectno"/>
        </w:rPr>
        <w:t>25H</w:t>
      </w:r>
      <w:r>
        <w:t>.</w:t>
      </w:r>
      <w:r>
        <w:tab/>
        <w:t>Failure to comply with investigation</w:t>
      </w:r>
      <w:bookmarkEnd w:id="78"/>
      <w:bookmarkEnd w:id="79"/>
    </w:p>
    <w:p>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25H inserted by No. 55 of 2004 s. 835.]</w:t>
      </w:r>
    </w:p>
    <w:p>
      <w:pPr>
        <w:pStyle w:val="Heading5"/>
      </w:pPr>
      <w:bookmarkStart w:id="80" w:name="_Toc378155103"/>
      <w:bookmarkStart w:id="81" w:name="_Toc425943780"/>
      <w:r>
        <w:rPr>
          <w:rStyle w:val="CharSectno"/>
        </w:rPr>
        <w:t>25I</w:t>
      </w:r>
      <w:r>
        <w:t>.</w:t>
      </w:r>
      <w:r>
        <w:tab/>
        <w:t>Obstruction of investigator</w:t>
      </w:r>
      <w:bookmarkEnd w:id="80"/>
      <w:bookmarkEnd w:id="8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pPr>
        <w:pStyle w:val="Penstart"/>
        <w:rPr>
          <w:snapToGrid w:val="0"/>
        </w:rPr>
      </w:pPr>
      <w:r>
        <w:rPr>
          <w:snapToGrid w:val="0"/>
        </w:rPr>
        <w:tab/>
        <w:t>Penalty: $2 000.</w:t>
      </w:r>
    </w:p>
    <w:p>
      <w:pPr>
        <w:pStyle w:val="Footnotesection"/>
      </w:pPr>
      <w:r>
        <w:tab/>
        <w:t>[Section 25I inserted by No. 55 of 2004 s. 835.]</w:t>
      </w:r>
    </w:p>
    <w:p>
      <w:pPr>
        <w:pStyle w:val="Heading5"/>
        <w:rPr>
          <w:snapToGrid w:val="0"/>
        </w:rPr>
      </w:pPr>
      <w:bookmarkStart w:id="82" w:name="_Toc378155104"/>
      <w:bookmarkStart w:id="83" w:name="_Toc425943781"/>
      <w:r>
        <w:rPr>
          <w:rStyle w:val="CharSectno"/>
        </w:rPr>
        <w:t>26</w:t>
      </w:r>
      <w:r>
        <w:rPr>
          <w:snapToGrid w:val="0"/>
        </w:rPr>
        <w:t>.</w:t>
      </w:r>
      <w:r>
        <w:rPr>
          <w:snapToGrid w:val="0"/>
        </w:rPr>
        <w:tab/>
        <w:t>Registered optometrists may be suspended or be struck off Register</w:t>
      </w:r>
      <w:bookmarkEnd w:id="82"/>
      <w:bookmarkEnd w:id="83"/>
      <w:r>
        <w:rPr>
          <w:snapToGrid w:val="0"/>
        </w:rPr>
        <w:t xml:space="preserve"> </w:t>
      </w:r>
    </w:p>
    <w:p>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pPr>
        <w:pStyle w:val="Indenta"/>
        <w:rPr>
          <w:snapToGrid w:val="0"/>
        </w:rPr>
      </w:pPr>
      <w:r>
        <w:rPr>
          <w:snapToGrid w:val="0"/>
        </w:rPr>
        <w:tab/>
        <w:t>(a)</w:t>
      </w:r>
      <w:r>
        <w:rPr>
          <w:snapToGrid w:val="0"/>
        </w:rPr>
        <w:tab/>
        <w:t>the registration has been obtained by fraud or misrepresentation; or</w:t>
      </w:r>
    </w:p>
    <w:p>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pPr>
        <w:pStyle w:val="Indenta"/>
        <w:rPr>
          <w:snapToGrid w:val="0"/>
        </w:rPr>
      </w:pPr>
      <w:r>
        <w:rPr>
          <w:snapToGrid w:val="0"/>
        </w:rPr>
        <w:tab/>
        <w:t>(d)</w:t>
      </w:r>
      <w:r>
        <w:rPr>
          <w:snapToGrid w:val="0"/>
        </w:rPr>
        <w:tab/>
        <w:t xml:space="preserve">he has been convicted of an offence against this Act or the rules or regulations; or </w:t>
      </w:r>
    </w:p>
    <w:p>
      <w:pPr>
        <w:pStyle w:val="Indenta"/>
        <w:rPr>
          <w:snapToGrid w:val="0"/>
        </w:rPr>
      </w:pPr>
      <w:r>
        <w:rPr>
          <w:snapToGrid w:val="0"/>
        </w:rPr>
        <w:tab/>
        <w:t>(e)</w:t>
      </w:r>
      <w:r>
        <w:rPr>
          <w:snapToGrid w:val="0"/>
        </w:rPr>
        <w:tab/>
        <w:t>he is guilty of habitual drunkenness or habitual addiction to any deleterious drug; or</w:t>
      </w:r>
    </w:p>
    <w:p>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pPr>
        <w:pStyle w:val="Indenta"/>
        <w:rPr>
          <w:snapToGrid w:val="0"/>
        </w:rPr>
      </w:pPr>
      <w:r>
        <w:rPr>
          <w:snapToGrid w:val="0"/>
        </w:rPr>
        <w:tab/>
        <w:t>(g)</w:t>
      </w:r>
      <w:r>
        <w:rPr>
          <w:snapToGrid w:val="0"/>
        </w:rPr>
        <w:tab/>
        <w:t>he has been guilty of infamous conduct in any professional respect.</w:t>
      </w:r>
    </w:p>
    <w:p>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pPr>
        <w:pStyle w:val="Ednotesubsection"/>
        <w:tabs>
          <w:tab w:val="clear" w:pos="879"/>
          <w:tab w:val="left" w:pos="1134"/>
        </w:tabs>
        <w:ind w:left="1134"/>
      </w:pPr>
      <w:r>
        <w:tab/>
        <w:t>[(4)</w:t>
      </w:r>
      <w:r>
        <w:noBreakHyphen/>
        <w:t>(7)  repealed]</w:t>
      </w:r>
    </w:p>
    <w:p>
      <w:pPr>
        <w:pStyle w:val="Footnotesection"/>
      </w:pPr>
      <w:r>
        <w:tab/>
        <w:t>[Section 26 amended by No. 55 of 2004 s. 836; No. 70 of 2004 s. 82.]</w:t>
      </w:r>
    </w:p>
    <w:p>
      <w:pPr>
        <w:pStyle w:val="Heading5"/>
        <w:rPr>
          <w:snapToGrid w:val="0"/>
        </w:rPr>
      </w:pPr>
      <w:bookmarkStart w:id="84" w:name="_Toc378155105"/>
      <w:bookmarkStart w:id="85" w:name="_Toc425943782"/>
      <w:r>
        <w:rPr>
          <w:rStyle w:val="CharSectno"/>
        </w:rPr>
        <w:t>27</w:t>
      </w:r>
      <w:r>
        <w:rPr>
          <w:snapToGrid w:val="0"/>
        </w:rPr>
        <w:t>.</w:t>
      </w:r>
      <w:r>
        <w:rPr>
          <w:snapToGrid w:val="0"/>
        </w:rPr>
        <w:tab/>
        <w:t>Board may require attendance at inquiries</w:t>
      </w:r>
      <w:bookmarkEnd w:id="84"/>
      <w:bookmarkEnd w:id="85"/>
      <w:r>
        <w:rPr>
          <w:snapToGrid w:val="0"/>
        </w:rPr>
        <w:t xml:space="preserve"> </w:t>
      </w:r>
    </w:p>
    <w:p>
      <w:pPr>
        <w:pStyle w:val="Subsection"/>
        <w:spacing w:before="120"/>
        <w:rPr>
          <w:snapToGrid w:val="0"/>
        </w:rPr>
      </w:pPr>
      <w:r>
        <w:rPr>
          <w:snapToGrid w:val="0"/>
        </w:rPr>
        <w:tab/>
        <w:t>(1)</w:t>
      </w:r>
      <w:r>
        <w:rPr>
          <w:snapToGrid w:val="0"/>
        </w:rPr>
        <w:tab/>
        <w:t>The Board may by a summons in the prescribed form require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pPr>
      <w:r>
        <w:tab/>
        <w:t>[Section 27 amended by No. 55 of 2004 s. 837.]</w:t>
      </w:r>
    </w:p>
    <w:p>
      <w:pPr>
        <w:pStyle w:val="Heading5"/>
        <w:rPr>
          <w:snapToGrid w:val="0"/>
        </w:rPr>
      </w:pPr>
      <w:bookmarkStart w:id="86" w:name="_Toc378155106"/>
      <w:bookmarkStart w:id="87" w:name="_Toc425943783"/>
      <w:r>
        <w:rPr>
          <w:rStyle w:val="CharSectno"/>
        </w:rPr>
        <w:t>28</w:t>
      </w:r>
      <w:r>
        <w:rPr>
          <w:snapToGrid w:val="0"/>
        </w:rPr>
        <w:t>.</w:t>
      </w:r>
      <w:r>
        <w:rPr>
          <w:snapToGrid w:val="0"/>
        </w:rPr>
        <w:tab/>
        <w:t>Board may annul suspension or restore name to Register</w:t>
      </w:r>
      <w:bookmarkEnd w:id="86"/>
      <w:bookmarkEnd w:id="87"/>
      <w:r>
        <w:rPr>
          <w:snapToGrid w:val="0"/>
        </w:rPr>
        <w:t xml:space="preserve"> </w:t>
      </w:r>
    </w:p>
    <w:p>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pPr>
        <w:pStyle w:val="Ednotesubsection"/>
      </w:pPr>
      <w:r>
        <w:tab/>
        <w:t>[(3)</w:t>
      </w:r>
      <w:r>
        <w:tab/>
        <w:t>repealed]</w:t>
      </w:r>
    </w:p>
    <w:p>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pPr>
        <w:pStyle w:val="Footnotesection"/>
      </w:pPr>
      <w:r>
        <w:tab/>
        <w:t xml:space="preserve">[Section 28 amended by No. 113 of 1965 s. 8; No. 55 of 2004 s. 838.] </w:t>
      </w:r>
    </w:p>
    <w:p>
      <w:pPr>
        <w:pStyle w:val="Heading5"/>
        <w:rPr>
          <w:snapToGrid w:val="0"/>
        </w:rPr>
      </w:pPr>
      <w:bookmarkStart w:id="88" w:name="_Toc378155107"/>
      <w:bookmarkStart w:id="89" w:name="_Toc425943784"/>
      <w:r>
        <w:rPr>
          <w:rStyle w:val="CharSectno"/>
        </w:rPr>
        <w:t>29</w:t>
      </w:r>
      <w:r>
        <w:rPr>
          <w:snapToGrid w:val="0"/>
        </w:rPr>
        <w:t>.</w:t>
      </w:r>
      <w:r>
        <w:rPr>
          <w:snapToGrid w:val="0"/>
        </w:rPr>
        <w:tab/>
        <w:t>Effect of suspension and of removal of name from Register</w:t>
      </w:r>
      <w:bookmarkEnd w:id="88"/>
      <w:bookmarkEnd w:id="89"/>
      <w:r>
        <w:rPr>
          <w:snapToGrid w:val="0"/>
        </w:rPr>
        <w:t xml:space="preserve"> </w:t>
      </w:r>
    </w:p>
    <w:p>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pPr>
        <w:pStyle w:val="Footnotesection"/>
      </w:pPr>
      <w:r>
        <w:tab/>
        <w:t>[Section 29 amended by No. 55 of 2004 s. 839.]</w:t>
      </w:r>
    </w:p>
    <w:p>
      <w:pPr>
        <w:pStyle w:val="Heading5"/>
        <w:rPr>
          <w:snapToGrid w:val="0"/>
        </w:rPr>
      </w:pPr>
      <w:bookmarkStart w:id="90" w:name="_Toc378155108"/>
      <w:bookmarkStart w:id="91" w:name="_Toc425943785"/>
      <w:r>
        <w:rPr>
          <w:rStyle w:val="CharSectno"/>
        </w:rPr>
        <w:t>30</w:t>
      </w:r>
      <w:r>
        <w:rPr>
          <w:snapToGrid w:val="0"/>
        </w:rPr>
        <w:t>.</w:t>
      </w:r>
      <w:r>
        <w:rPr>
          <w:snapToGrid w:val="0"/>
        </w:rPr>
        <w:tab/>
        <w:t>Person struck off Register to surrender certificate of registration to the Board</w:t>
      </w:r>
      <w:bookmarkEnd w:id="90"/>
      <w:bookmarkEnd w:id="91"/>
      <w:r>
        <w:rPr>
          <w:snapToGrid w:val="0"/>
        </w:rPr>
        <w:t xml:space="preserve"> </w:t>
      </w:r>
    </w:p>
    <w:p>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pPr>
        <w:pStyle w:val="Penstart"/>
        <w:rPr>
          <w:snapToGrid w:val="0"/>
        </w:rPr>
      </w:pPr>
      <w:r>
        <w:rPr>
          <w:snapToGrid w:val="0"/>
        </w:rPr>
        <w:tab/>
        <w:t>Penalty: $40.</w:t>
      </w:r>
    </w:p>
    <w:p>
      <w:pPr>
        <w:pStyle w:val="Footnotesection"/>
      </w:pPr>
      <w:r>
        <w:tab/>
        <w:t xml:space="preserve">[Section 30 amended by No. 113 of 1965 s. 8; No. 55 of 2004 s. 840.] </w:t>
      </w:r>
    </w:p>
    <w:p>
      <w:pPr>
        <w:pStyle w:val="Heading5"/>
      </w:pPr>
      <w:bookmarkStart w:id="92" w:name="_Toc378155109"/>
      <w:bookmarkStart w:id="93" w:name="_Toc425943786"/>
      <w:r>
        <w:rPr>
          <w:rStyle w:val="CharSectno"/>
        </w:rPr>
        <w:t>31</w:t>
      </w:r>
      <w:r>
        <w:t>.</w:t>
      </w:r>
      <w:r>
        <w:tab/>
        <w:t>Review</w:t>
      </w:r>
      <w:bookmarkEnd w:id="92"/>
      <w:bookmarkEnd w:id="93"/>
    </w:p>
    <w:p>
      <w:pPr>
        <w:pStyle w:val="Subsection"/>
      </w:pPr>
      <w:r>
        <w:tab/>
      </w:r>
      <w:r>
        <w:tab/>
        <w:t xml:space="preserve">Whenever the Board makes a decision — </w:t>
      </w:r>
    </w:p>
    <w:p>
      <w:pPr>
        <w:pStyle w:val="Indenta"/>
      </w:pPr>
      <w:r>
        <w:tab/>
        <w:t>(a)</w:t>
      </w:r>
      <w:r>
        <w:tab/>
        <w:t>refusing to register any person as an optometrist; or</w:t>
      </w:r>
    </w:p>
    <w:p>
      <w:pPr>
        <w:pStyle w:val="Indenta"/>
      </w:pPr>
      <w:r>
        <w:tab/>
        <w:t>(b)</w:t>
      </w:r>
      <w:r>
        <w:tab/>
        <w:t>refusing to re</w:t>
      </w:r>
      <w:r>
        <w:noBreakHyphen/>
        <w:t>enter in the Register the name of any person whose name has previously been withdrawn from or removed from the Register,</w:t>
      </w:r>
    </w:p>
    <w:p>
      <w:pPr>
        <w:pStyle w:val="Subsection"/>
      </w:pPr>
      <w:r>
        <w:tab/>
      </w:r>
      <w:r>
        <w:tab/>
        <w:t>the person affected by the decision of the Board may apply to the State Administrative Tribunal for a review of the decision.</w:t>
      </w:r>
    </w:p>
    <w:p>
      <w:pPr>
        <w:pStyle w:val="Footnotesection"/>
      </w:pPr>
      <w:r>
        <w:tab/>
        <w:t>[Section 31 inserted by No. 55 of 2004 s. 841.]</w:t>
      </w:r>
    </w:p>
    <w:p>
      <w:pPr>
        <w:pStyle w:val="Heading2"/>
      </w:pPr>
      <w:bookmarkStart w:id="94" w:name="_Toc378155110"/>
      <w:bookmarkStart w:id="95" w:name="_Toc425943787"/>
      <w:r>
        <w:rPr>
          <w:rStyle w:val="CharPartNo"/>
        </w:rPr>
        <w:t>Part IV</w:t>
      </w:r>
      <w:r>
        <w:rPr>
          <w:rStyle w:val="CharDivNo"/>
        </w:rPr>
        <w:t> </w:t>
      </w:r>
      <w:r>
        <w:t>—</w:t>
      </w:r>
      <w:r>
        <w:rPr>
          <w:rStyle w:val="CharDivText"/>
        </w:rPr>
        <w:t> </w:t>
      </w:r>
      <w:r>
        <w:rPr>
          <w:rStyle w:val="CharPartText"/>
        </w:rPr>
        <w:t>Registration of optometrists</w:t>
      </w:r>
      <w:bookmarkEnd w:id="94"/>
      <w:bookmarkEnd w:id="95"/>
      <w:r>
        <w:rPr>
          <w:rStyle w:val="CharPartText"/>
        </w:rPr>
        <w:t xml:space="preserve"> </w:t>
      </w:r>
    </w:p>
    <w:p>
      <w:pPr>
        <w:pStyle w:val="Heading5"/>
        <w:rPr>
          <w:snapToGrid w:val="0"/>
        </w:rPr>
      </w:pPr>
      <w:bookmarkStart w:id="96" w:name="_Toc378155111"/>
      <w:bookmarkStart w:id="97" w:name="_Toc425943788"/>
      <w:r>
        <w:rPr>
          <w:rStyle w:val="CharSectno"/>
        </w:rPr>
        <w:t>32</w:t>
      </w:r>
      <w:r>
        <w:rPr>
          <w:snapToGrid w:val="0"/>
        </w:rPr>
        <w:t>.</w:t>
      </w:r>
      <w:r>
        <w:rPr>
          <w:snapToGrid w:val="0"/>
        </w:rPr>
        <w:tab/>
        <w:t>Practice of optometry by persons not registered prohibited</w:t>
      </w:r>
      <w:bookmarkEnd w:id="96"/>
      <w:bookmarkEnd w:id="97"/>
      <w:r>
        <w:rPr>
          <w:snapToGrid w:val="0"/>
        </w:rPr>
        <w:t xml:space="preserve"> </w:t>
      </w:r>
    </w:p>
    <w:p>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pPr>
        <w:pStyle w:val="Indenta"/>
        <w:rPr>
          <w:snapToGrid w:val="0"/>
        </w:rPr>
      </w:pPr>
      <w:r>
        <w:rPr>
          <w:snapToGrid w:val="0"/>
        </w:rPr>
        <w:tab/>
        <w:t>(b)</w:t>
      </w:r>
      <w:r>
        <w:rPr>
          <w:snapToGrid w:val="0"/>
        </w:rPr>
        <w:tab/>
        <w:t>is attending either the third or fourth year of that course, and</w:t>
      </w:r>
    </w:p>
    <w:p>
      <w:pPr>
        <w:pStyle w:val="Indenta"/>
        <w:rPr>
          <w:snapToGrid w:val="0"/>
        </w:rPr>
      </w:pPr>
      <w:r>
        <w:rPr>
          <w:snapToGrid w:val="0"/>
        </w:rPr>
        <w:tab/>
        <w:t>(c)</w:t>
      </w:r>
      <w:r>
        <w:rPr>
          <w:snapToGrid w:val="0"/>
        </w:rPr>
        <w:tab/>
        <w:t>is approved in writing by the Board his a fit and proper person to do so,</w:t>
      </w:r>
    </w:p>
    <w:p>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pPr>
        <w:pStyle w:val="Footnotesection"/>
      </w:pPr>
      <w:r>
        <w:tab/>
        <w:t xml:space="preserve">[Section 32 amended by No. 28 of 1947 s. 5; No. 79 of 1960 s. 9; No. 113 of 1965 s. 8.] </w:t>
      </w:r>
    </w:p>
    <w:p>
      <w:pPr>
        <w:pStyle w:val="Heading5"/>
        <w:rPr>
          <w:snapToGrid w:val="0"/>
        </w:rPr>
      </w:pPr>
      <w:bookmarkStart w:id="98" w:name="_Toc378155112"/>
      <w:bookmarkStart w:id="99" w:name="_Toc425943789"/>
      <w:r>
        <w:rPr>
          <w:rStyle w:val="CharSectno"/>
        </w:rPr>
        <w:t>33</w:t>
      </w:r>
      <w:r>
        <w:rPr>
          <w:snapToGrid w:val="0"/>
        </w:rPr>
        <w:t>.</w:t>
      </w:r>
      <w:r>
        <w:rPr>
          <w:snapToGrid w:val="0"/>
        </w:rPr>
        <w:tab/>
        <w:t>Effect of registration</w:t>
      </w:r>
      <w:bookmarkEnd w:id="98"/>
      <w:bookmarkEnd w:id="99"/>
      <w:r>
        <w:rPr>
          <w:snapToGrid w:val="0"/>
        </w:rPr>
        <w:t xml:space="preserve"> </w:t>
      </w:r>
    </w:p>
    <w:p>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pPr>
        <w:pStyle w:val="Indenta"/>
        <w:rPr>
          <w:snapToGrid w:val="0"/>
        </w:rPr>
      </w:pPr>
      <w:r>
        <w:rPr>
          <w:snapToGrid w:val="0"/>
        </w:rPr>
        <w:tab/>
        <w:t>(a)</w:t>
      </w:r>
      <w:r>
        <w:rPr>
          <w:snapToGrid w:val="0"/>
        </w:rPr>
        <w:tab/>
        <w:t>that he is by law recognised as a medical practitioner or pharmaceutical chemist; or</w:t>
      </w:r>
    </w:p>
    <w:p>
      <w:pPr>
        <w:pStyle w:val="Indenta"/>
        <w:rPr>
          <w:snapToGrid w:val="0"/>
        </w:rPr>
      </w:pPr>
      <w:r>
        <w:rPr>
          <w:snapToGrid w:val="0"/>
        </w:rPr>
        <w:tab/>
        <w:t>(b)</w:t>
      </w:r>
      <w:r>
        <w:rPr>
          <w:snapToGrid w:val="0"/>
        </w:rPr>
        <w:tab/>
        <w:t>that he is qualified to practise as a medical practitioner or as a pharmaceutical chemist; or</w:t>
      </w:r>
    </w:p>
    <w:p>
      <w:pPr>
        <w:pStyle w:val="Indenta"/>
        <w:rPr>
          <w:snapToGrid w:val="0"/>
        </w:rPr>
      </w:pPr>
      <w:r>
        <w:rPr>
          <w:snapToGrid w:val="0"/>
        </w:rPr>
        <w:tab/>
        <w:t>(c)</w:t>
      </w:r>
      <w:r>
        <w:rPr>
          <w:snapToGrid w:val="0"/>
        </w:rPr>
        <w:tab/>
        <w:t>that he is qualified to employ any method for the measurement of the powers of vision which involves the use of drugs.</w:t>
      </w:r>
    </w:p>
    <w:p>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pPr>
        <w:pStyle w:val="Penstart"/>
        <w:rPr>
          <w:snapToGrid w:val="0"/>
        </w:rPr>
      </w:pPr>
      <w:r>
        <w:rPr>
          <w:snapToGrid w:val="0"/>
        </w:rPr>
        <w:tab/>
        <w:t>Penalty: $40.</w:t>
      </w:r>
    </w:p>
    <w:p>
      <w:pPr>
        <w:pStyle w:val="Footnotesection"/>
      </w:pPr>
      <w:r>
        <w:tab/>
        <w:t xml:space="preserve">[Section 33 amended by No. 113 of 1965 s. 8.] </w:t>
      </w:r>
    </w:p>
    <w:p>
      <w:pPr>
        <w:pStyle w:val="Heading5"/>
        <w:rPr>
          <w:snapToGrid w:val="0"/>
        </w:rPr>
      </w:pPr>
      <w:bookmarkStart w:id="100" w:name="_Toc378155113"/>
      <w:bookmarkStart w:id="101" w:name="_Toc425943790"/>
      <w:r>
        <w:rPr>
          <w:rStyle w:val="CharSectno"/>
        </w:rPr>
        <w:t>34</w:t>
      </w:r>
      <w:r>
        <w:rPr>
          <w:snapToGrid w:val="0"/>
        </w:rPr>
        <w:t>.</w:t>
      </w:r>
      <w:r>
        <w:rPr>
          <w:snapToGrid w:val="0"/>
        </w:rPr>
        <w:tab/>
        <w:t>Registration of persons practising as optometrists or opticians at the commencement of this Act</w:t>
      </w:r>
      <w:bookmarkEnd w:id="100"/>
      <w:bookmarkEnd w:id="101"/>
    </w:p>
    <w:p>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pPr>
        <w:pStyle w:val="Indenta"/>
        <w:rPr>
          <w:snapToGrid w:val="0"/>
        </w:rPr>
      </w:pPr>
      <w:r>
        <w:rPr>
          <w:snapToGrid w:val="0"/>
        </w:rPr>
        <w:tab/>
        <w:t>(a)</w:t>
      </w:r>
      <w:r>
        <w:rPr>
          <w:snapToGrid w:val="0"/>
        </w:rPr>
        <w:tab/>
        <w:t>he is over the age of 21 years and is a person of good character; and</w:t>
      </w:r>
    </w:p>
    <w:p>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pPr>
        <w:pStyle w:val="Ednotesection"/>
      </w:pPr>
      <w:r>
        <w:t>[</w:t>
      </w:r>
      <w:r>
        <w:rPr>
          <w:b/>
        </w:rPr>
        <w:t>34A-34C.</w:t>
      </w:r>
      <w:r>
        <w:tab/>
        <w:t>Omitted under the Reprints Act 1984 s. 7(4)(e).]</w:t>
      </w:r>
    </w:p>
    <w:p>
      <w:pPr>
        <w:pStyle w:val="Heading5"/>
        <w:rPr>
          <w:snapToGrid w:val="0"/>
        </w:rPr>
      </w:pPr>
      <w:bookmarkStart w:id="102" w:name="_Toc378155114"/>
      <w:bookmarkStart w:id="103" w:name="_Toc425943791"/>
      <w:r>
        <w:rPr>
          <w:rStyle w:val="CharSectno"/>
        </w:rPr>
        <w:t>35</w:t>
      </w:r>
      <w:r>
        <w:rPr>
          <w:snapToGrid w:val="0"/>
        </w:rPr>
        <w:t>.</w:t>
      </w:r>
      <w:r>
        <w:rPr>
          <w:snapToGrid w:val="0"/>
        </w:rPr>
        <w:tab/>
        <w:t>Qualifications for registration as optometrist</w:t>
      </w:r>
      <w:bookmarkEnd w:id="102"/>
      <w:bookmarkEnd w:id="103"/>
      <w:r>
        <w:rPr>
          <w:snapToGrid w:val="0"/>
        </w:rPr>
        <w:t xml:space="preserve"> </w:t>
      </w:r>
    </w:p>
    <w:p>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 and</w:t>
      </w:r>
    </w:p>
    <w:p>
      <w:pPr>
        <w:pStyle w:val="Indenta"/>
        <w:rPr>
          <w:snapToGrid w:val="0"/>
        </w:rPr>
      </w:pPr>
      <w:r>
        <w:rPr>
          <w:snapToGrid w:val="0"/>
        </w:rPr>
        <w:tab/>
        <w:t>(c)</w:t>
      </w:r>
      <w:r>
        <w:rPr>
          <w:snapToGrid w:val="0"/>
        </w:rPr>
        <w:tab/>
        <w:t>he is a person of good character; and</w:t>
      </w:r>
    </w:p>
    <w:p>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pPr>
        <w:pStyle w:val="IndentI0"/>
        <w:rPr>
          <w:snapToGrid w:val="0"/>
        </w:rPr>
      </w:pPr>
      <w:r>
        <w:rPr>
          <w:snapToGrid w:val="0"/>
        </w:rPr>
        <w:tab/>
        <w:t>(a)</w:t>
      </w:r>
      <w:r>
        <w:rPr>
          <w:snapToGrid w:val="0"/>
        </w:rPr>
        <w:tab/>
        <w:t>which provides for the training and registration or certification of optometrists or opticians under a public authority; and</w:t>
      </w:r>
    </w:p>
    <w:p>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pPr>
        <w:pStyle w:val="Footnotesection"/>
      </w:pPr>
      <w:r>
        <w:tab/>
        <w:t xml:space="preserve">[Section 35 amended by No. 70 of 1978 s. 3.] </w:t>
      </w:r>
    </w:p>
    <w:p>
      <w:pPr>
        <w:pStyle w:val="Heading2"/>
      </w:pPr>
      <w:bookmarkStart w:id="104" w:name="_Toc378155115"/>
      <w:bookmarkStart w:id="105" w:name="_Toc425943792"/>
      <w:r>
        <w:rPr>
          <w:rStyle w:val="CharPartNo"/>
        </w:rPr>
        <w:t>Part V</w:t>
      </w:r>
      <w:r>
        <w:rPr>
          <w:rStyle w:val="CharDivNo"/>
        </w:rPr>
        <w:t> </w:t>
      </w:r>
      <w:r>
        <w:t>—</w:t>
      </w:r>
      <w:r>
        <w:rPr>
          <w:rStyle w:val="CharDivText"/>
        </w:rPr>
        <w:t> </w:t>
      </w:r>
      <w:r>
        <w:rPr>
          <w:rStyle w:val="CharPartText"/>
        </w:rPr>
        <w:t>Miscellaneous</w:t>
      </w:r>
      <w:bookmarkEnd w:id="104"/>
      <w:bookmarkEnd w:id="105"/>
      <w:r>
        <w:rPr>
          <w:rStyle w:val="CharPartText"/>
        </w:rPr>
        <w:t xml:space="preserve"> </w:t>
      </w:r>
    </w:p>
    <w:p>
      <w:pPr>
        <w:pStyle w:val="Heading5"/>
        <w:rPr>
          <w:snapToGrid w:val="0"/>
        </w:rPr>
      </w:pPr>
      <w:bookmarkStart w:id="106" w:name="_Toc378155116"/>
      <w:bookmarkStart w:id="107" w:name="_Toc425943793"/>
      <w:r>
        <w:rPr>
          <w:rStyle w:val="CharSectno"/>
        </w:rPr>
        <w:t>36</w:t>
      </w:r>
      <w:r>
        <w:rPr>
          <w:snapToGrid w:val="0"/>
        </w:rPr>
        <w:t>.</w:t>
      </w:r>
      <w:r>
        <w:rPr>
          <w:snapToGrid w:val="0"/>
        </w:rPr>
        <w:tab/>
        <w:t>Licences and licence fees</w:t>
      </w:r>
      <w:bookmarkEnd w:id="106"/>
      <w:bookmarkEnd w:id="107"/>
    </w:p>
    <w:p>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pPr>
        <w:pStyle w:val="Subsection"/>
        <w:rPr>
          <w:snapToGrid w:val="0"/>
        </w:rPr>
      </w:pPr>
      <w:r>
        <w:rPr>
          <w:snapToGrid w:val="0"/>
        </w:rPr>
        <w:tab/>
        <w:t>(4)</w:t>
      </w:r>
      <w:r>
        <w:rPr>
          <w:snapToGrid w:val="0"/>
        </w:rPr>
        <w:tab/>
        <w:t>Licences issued by the Board under this section shall be in the prescribed form and shall be signed by the Registrar.</w:t>
      </w:r>
    </w:p>
    <w:p>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pPr>
        <w:pStyle w:val="Footnotesection"/>
      </w:pPr>
      <w:r>
        <w:tab/>
        <w:t xml:space="preserve">[Section 36 amended by No. 23 of 1951 s. 4; No. 79 of 1960 s. 11; No. 113 of 1965 s. 8.] </w:t>
      </w:r>
    </w:p>
    <w:p>
      <w:pPr>
        <w:pStyle w:val="Ednotesection"/>
      </w:pPr>
      <w:r>
        <w:t>[</w:t>
      </w:r>
      <w:r>
        <w:rPr>
          <w:b/>
        </w:rPr>
        <w:t>36A.</w:t>
      </w:r>
      <w:r>
        <w:tab/>
        <w:t>Repealed by No. 45 of 1966 s. 3.]</w:t>
      </w:r>
    </w:p>
    <w:p>
      <w:pPr>
        <w:pStyle w:val="Heading5"/>
        <w:rPr>
          <w:snapToGrid w:val="0"/>
        </w:rPr>
      </w:pPr>
      <w:bookmarkStart w:id="108" w:name="_Toc378155117"/>
      <w:bookmarkStart w:id="109" w:name="_Toc425943794"/>
      <w:r>
        <w:rPr>
          <w:rStyle w:val="CharSectno"/>
        </w:rPr>
        <w:t>37</w:t>
      </w:r>
      <w:r>
        <w:rPr>
          <w:snapToGrid w:val="0"/>
        </w:rPr>
        <w:t>.</w:t>
      </w:r>
      <w:r>
        <w:rPr>
          <w:snapToGrid w:val="0"/>
        </w:rPr>
        <w:tab/>
        <w:t>Optometrist making default in payment of licence fee may be struck off</w:t>
      </w:r>
      <w:bookmarkEnd w:id="108"/>
      <w:bookmarkEnd w:id="109"/>
      <w:r>
        <w:rPr>
          <w:snapToGrid w:val="0"/>
        </w:rPr>
        <w:t xml:space="preserve"> </w:t>
      </w:r>
    </w:p>
    <w:p>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pPr>
        <w:pStyle w:val="Heading5"/>
        <w:rPr>
          <w:snapToGrid w:val="0"/>
        </w:rPr>
      </w:pPr>
      <w:bookmarkStart w:id="110" w:name="_Toc378155118"/>
      <w:bookmarkStart w:id="111" w:name="_Toc425943795"/>
      <w:r>
        <w:rPr>
          <w:rStyle w:val="CharSectno"/>
        </w:rPr>
        <w:t>38</w:t>
      </w:r>
      <w:r>
        <w:rPr>
          <w:snapToGrid w:val="0"/>
        </w:rPr>
        <w:t>.</w:t>
      </w:r>
      <w:r>
        <w:rPr>
          <w:snapToGrid w:val="0"/>
        </w:rPr>
        <w:tab/>
        <w:t>Examinations and course of training</w:t>
      </w:r>
      <w:bookmarkEnd w:id="110"/>
      <w:bookmarkEnd w:id="111"/>
      <w:r>
        <w:rPr>
          <w:snapToGrid w:val="0"/>
        </w:rPr>
        <w:t xml:space="preserve"> </w:t>
      </w:r>
    </w:p>
    <w:p>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pPr>
        <w:pStyle w:val="Subsection"/>
        <w:rPr>
          <w:snapToGrid w:val="0"/>
        </w:rPr>
      </w:pPr>
      <w:r>
        <w:rPr>
          <w:snapToGrid w:val="0"/>
        </w:rPr>
        <w:tab/>
      </w:r>
      <w:r>
        <w:rPr>
          <w:snapToGrid w:val="0"/>
        </w:rPr>
        <w:tab/>
        <w:t>Provided that in such case the examination fee per subject shall not exceed $2.10.</w:t>
      </w:r>
    </w:p>
    <w:p>
      <w:pPr>
        <w:pStyle w:val="Footnotesection"/>
      </w:pPr>
      <w:r>
        <w:tab/>
        <w:t xml:space="preserve">[Section 38 amended by No. 113 of 1965 s. 8.] </w:t>
      </w:r>
    </w:p>
    <w:p>
      <w:pPr>
        <w:pStyle w:val="Heading5"/>
        <w:rPr>
          <w:snapToGrid w:val="0"/>
        </w:rPr>
      </w:pPr>
      <w:bookmarkStart w:id="112" w:name="_Toc378155119"/>
      <w:bookmarkStart w:id="113" w:name="_Toc425943796"/>
      <w:r>
        <w:rPr>
          <w:rStyle w:val="CharSectno"/>
        </w:rPr>
        <w:t>39</w:t>
      </w:r>
      <w:r>
        <w:rPr>
          <w:snapToGrid w:val="0"/>
        </w:rPr>
        <w:t>.</w:t>
      </w:r>
      <w:r>
        <w:rPr>
          <w:snapToGrid w:val="0"/>
        </w:rPr>
        <w:tab/>
        <w:t>Executor or administrator of deceased optometrist may continue practice</w:t>
      </w:r>
      <w:bookmarkEnd w:id="112"/>
      <w:bookmarkEnd w:id="113"/>
      <w:r>
        <w:rPr>
          <w:snapToGrid w:val="0"/>
        </w:rPr>
        <w:t xml:space="preserve"> </w:t>
      </w:r>
    </w:p>
    <w:p>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pPr>
        <w:pStyle w:val="Heading5"/>
        <w:rPr>
          <w:snapToGrid w:val="0"/>
        </w:rPr>
      </w:pPr>
      <w:bookmarkStart w:id="114" w:name="_Toc378155120"/>
      <w:bookmarkStart w:id="115" w:name="_Toc425943797"/>
      <w:r>
        <w:rPr>
          <w:rStyle w:val="CharSectno"/>
        </w:rPr>
        <w:t>40</w:t>
      </w:r>
      <w:r>
        <w:rPr>
          <w:snapToGrid w:val="0"/>
        </w:rPr>
        <w:t>.</w:t>
      </w:r>
      <w:r>
        <w:rPr>
          <w:snapToGrid w:val="0"/>
        </w:rPr>
        <w:tab/>
        <w:t>Prohibition against use of drugs as method of measuring powers of vision</w:t>
      </w:r>
      <w:bookmarkEnd w:id="114"/>
      <w:bookmarkEnd w:id="115"/>
      <w:r>
        <w:rPr>
          <w:snapToGrid w:val="0"/>
        </w:rPr>
        <w:t xml:space="preserve"> </w:t>
      </w:r>
    </w:p>
    <w:p>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pPr>
        <w:pStyle w:val="Penstart"/>
        <w:rPr>
          <w:snapToGrid w:val="0"/>
        </w:rPr>
      </w:pPr>
      <w:r>
        <w:rPr>
          <w:snapToGrid w:val="0"/>
        </w:rPr>
        <w:tab/>
        <w:t>Penalty: $100.</w:t>
      </w:r>
    </w:p>
    <w:p>
      <w:pPr>
        <w:pStyle w:val="Footnotesection"/>
      </w:pPr>
      <w:r>
        <w:tab/>
        <w:t xml:space="preserve">[Section 40 amended by No. 113 of 1965 s. 8.] </w:t>
      </w:r>
    </w:p>
    <w:p>
      <w:pPr>
        <w:pStyle w:val="Heading5"/>
        <w:rPr>
          <w:snapToGrid w:val="0"/>
        </w:rPr>
      </w:pPr>
      <w:bookmarkStart w:id="116" w:name="_Toc378155121"/>
      <w:bookmarkStart w:id="117" w:name="_Toc425943798"/>
      <w:r>
        <w:rPr>
          <w:rStyle w:val="CharSectno"/>
        </w:rPr>
        <w:t>41</w:t>
      </w:r>
      <w:r>
        <w:rPr>
          <w:snapToGrid w:val="0"/>
        </w:rPr>
        <w:t>.</w:t>
      </w:r>
      <w:r>
        <w:rPr>
          <w:snapToGrid w:val="0"/>
        </w:rPr>
        <w:tab/>
        <w:t>Provisions relating to practice of optometry by firms and companies</w:t>
      </w:r>
      <w:bookmarkEnd w:id="116"/>
      <w:bookmarkEnd w:id="117"/>
      <w:r>
        <w:rPr>
          <w:snapToGrid w:val="0"/>
        </w:rPr>
        <w:t xml:space="preserve"> </w:t>
      </w:r>
    </w:p>
    <w:p>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pPr>
        <w:pStyle w:val="Penstart"/>
        <w:rPr>
          <w:snapToGrid w:val="0"/>
        </w:rPr>
      </w:pPr>
      <w:r>
        <w:rPr>
          <w:snapToGrid w:val="0"/>
        </w:rPr>
        <w:tab/>
        <w:t>Penalty: $100 and, in addition, a daily penalty of $10 for every day during which the offence is continued.</w:t>
      </w:r>
    </w:p>
    <w:p>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pPr>
        <w:pStyle w:val="Penstart"/>
        <w:rPr>
          <w:snapToGrid w:val="0"/>
        </w:rPr>
      </w:pPr>
      <w:r>
        <w:rPr>
          <w:snapToGrid w:val="0"/>
        </w:rPr>
        <w:tab/>
        <w:t>Penalty: $100.</w:t>
      </w:r>
    </w:p>
    <w:p>
      <w:pPr>
        <w:pStyle w:val="Heading5"/>
        <w:rPr>
          <w:snapToGrid w:val="0"/>
        </w:rPr>
      </w:pPr>
      <w:bookmarkStart w:id="118" w:name="_Toc378155122"/>
      <w:bookmarkStart w:id="119" w:name="_Toc425943799"/>
      <w:r>
        <w:rPr>
          <w:rStyle w:val="CharSectno"/>
        </w:rPr>
        <w:t>42</w:t>
      </w:r>
      <w:r>
        <w:rPr>
          <w:snapToGrid w:val="0"/>
        </w:rPr>
        <w:t>.</w:t>
      </w:r>
      <w:r>
        <w:rPr>
          <w:snapToGrid w:val="0"/>
        </w:rPr>
        <w:tab/>
        <w:t>Offences</w:t>
      </w:r>
      <w:bookmarkEnd w:id="118"/>
      <w:bookmarkEnd w:id="11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pPr>
        <w:pStyle w:val="Indenta"/>
        <w:rPr>
          <w:snapToGrid w:val="0"/>
        </w:rPr>
      </w:pPr>
      <w:r>
        <w:rPr>
          <w:snapToGrid w:val="0"/>
        </w:rPr>
        <w:tab/>
        <w:t>(b)</w:t>
      </w:r>
      <w:r>
        <w:rPr>
          <w:snapToGrid w:val="0"/>
        </w:rPr>
        <w:tab/>
        <w:t>wilfully makes or causes to be made any falsification in the Register; or</w:t>
      </w:r>
    </w:p>
    <w:p>
      <w:pPr>
        <w:pStyle w:val="Indenta"/>
        <w:rPr>
          <w:snapToGrid w:val="0"/>
        </w:rPr>
      </w:pPr>
      <w:r>
        <w:rPr>
          <w:snapToGrid w:val="0"/>
        </w:rPr>
        <w:tab/>
        <w:t>(c)</w:t>
      </w:r>
      <w:r>
        <w:rPr>
          <w:snapToGrid w:val="0"/>
        </w:rPr>
        <w:tab/>
        <w:t>forges, alters, or counterfeits any certificate of registration or annual licence issued or issuable under this Act; or</w:t>
      </w:r>
    </w:p>
    <w:p>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pPr>
        <w:pStyle w:val="Indenta"/>
        <w:rPr>
          <w:snapToGrid w:val="0"/>
        </w:rPr>
      </w:pPr>
      <w:r>
        <w:rPr>
          <w:snapToGrid w:val="0"/>
        </w:rPr>
        <w:tab/>
        <w:t>(e)</w:t>
      </w:r>
      <w:r>
        <w:rPr>
          <w:snapToGrid w:val="0"/>
        </w:rPr>
        <w:tab/>
        <w:t>personates a registered optometrist; or</w:t>
      </w:r>
    </w:p>
    <w:p>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pPr>
        <w:pStyle w:val="Indenta"/>
        <w:rPr>
          <w:snapToGrid w:val="0"/>
        </w:rPr>
      </w:pPr>
      <w:r>
        <w:rPr>
          <w:snapToGrid w:val="0"/>
        </w:rPr>
        <w:tab/>
        <w:t>(g)</w:t>
      </w:r>
      <w:r>
        <w:rPr>
          <w:snapToGrid w:val="0"/>
        </w:rPr>
        <w:tab/>
        <w:t>sells any certificate of registration or annual licence issued under this Act, </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 $100.</w:t>
      </w:r>
    </w:p>
    <w:p>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pPr>
        <w:pStyle w:val="Footnotesection"/>
      </w:pPr>
      <w:r>
        <w:tab/>
        <w:t xml:space="preserve">[Section 42 amended by No. 113 of 1965 s. 8; No. 51 of 1992 s. 16(1); No. 50 of 2003 s. 82(2); No. 55 of 2004 s. 842.] </w:t>
      </w:r>
    </w:p>
    <w:p>
      <w:pPr>
        <w:pStyle w:val="Heading5"/>
        <w:rPr>
          <w:snapToGrid w:val="0"/>
        </w:rPr>
      </w:pPr>
      <w:bookmarkStart w:id="120" w:name="_Toc378155123"/>
      <w:bookmarkStart w:id="121" w:name="_Toc425943800"/>
      <w:r>
        <w:rPr>
          <w:rStyle w:val="CharSectno"/>
        </w:rPr>
        <w:t>43</w:t>
      </w:r>
      <w:r>
        <w:rPr>
          <w:snapToGrid w:val="0"/>
        </w:rPr>
        <w:t>.</w:t>
      </w:r>
      <w:r>
        <w:rPr>
          <w:snapToGrid w:val="0"/>
        </w:rPr>
        <w:tab/>
        <w:t>Board may apply for injunction</w:t>
      </w:r>
      <w:bookmarkEnd w:id="120"/>
      <w:bookmarkEnd w:id="121"/>
      <w:r>
        <w:rPr>
          <w:snapToGrid w:val="0"/>
        </w:rPr>
        <w:t xml:space="preserve"> </w:t>
      </w:r>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122" w:name="_Toc378155124"/>
      <w:bookmarkStart w:id="123" w:name="_Toc425943801"/>
      <w:r>
        <w:rPr>
          <w:rStyle w:val="CharSectno"/>
        </w:rPr>
        <w:t>44</w:t>
      </w:r>
      <w:r>
        <w:rPr>
          <w:snapToGrid w:val="0"/>
        </w:rPr>
        <w:t>.</w:t>
      </w:r>
      <w:r>
        <w:rPr>
          <w:snapToGrid w:val="0"/>
        </w:rPr>
        <w:tab/>
        <w:t>General penalty</w:t>
      </w:r>
      <w:bookmarkEnd w:id="122"/>
      <w:bookmarkEnd w:id="123"/>
      <w:r>
        <w:rPr>
          <w:snapToGrid w:val="0"/>
        </w:rPr>
        <w:t xml:space="preserve"> </w:t>
      </w:r>
    </w:p>
    <w:p>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pPr>
        <w:pStyle w:val="Footnotesection"/>
      </w:pPr>
      <w:r>
        <w:tab/>
        <w:t xml:space="preserve">[Section 44 amended by No. 113 of 1965 s. 8.] </w:t>
      </w:r>
    </w:p>
    <w:p>
      <w:pPr>
        <w:pStyle w:val="Heading5"/>
        <w:rPr>
          <w:snapToGrid w:val="0"/>
        </w:rPr>
      </w:pPr>
      <w:bookmarkStart w:id="124" w:name="_Toc378155125"/>
      <w:bookmarkStart w:id="125" w:name="_Toc425943802"/>
      <w:r>
        <w:rPr>
          <w:rStyle w:val="CharSectno"/>
        </w:rPr>
        <w:t>45</w:t>
      </w:r>
      <w:r>
        <w:rPr>
          <w:snapToGrid w:val="0"/>
        </w:rPr>
        <w:t>.</w:t>
      </w:r>
      <w:r>
        <w:rPr>
          <w:snapToGrid w:val="0"/>
        </w:rPr>
        <w:tab/>
        <w:t>Proceedings for offences</w:t>
      </w:r>
      <w:bookmarkEnd w:id="124"/>
      <w:bookmarkEnd w:id="12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45 inserted by No. 78 of 1995 s. 97.] </w:t>
      </w:r>
    </w:p>
    <w:p>
      <w:pPr>
        <w:pStyle w:val="Heading5"/>
        <w:rPr>
          <w:snapToGrid w:val="0"/>
        </w:rPr>
      </w:pPr>
      <w:bookmarkStart w:id="126" w:name="_Toc378155126"/>
      <w:bookmarkStart w:id="127" w:name="_Toc425943803"/>
      <w:r>
        <w:rPr>
          <w:rStyle w:val="CharSectno"/>
        </w:rPr>
        <w:t>46</w:t>
      </w:r>
      <w:r>
        <w:rPr>
          <w:snapToGrid w:val="0"/>
        </w:rPr>
        <w:t>.</w:t>
      </w:r>
      <w:r>
        <w:rPr>
          <w:snapToGrid w:val="0"/>
        </w:rPr>
        <w:tab/>
        <w:t>Provisions relating to prosecutions</w:t>
      </w:r>
      <w:bookmarkEnd w:id="126"/>
      <w:bookmarkEnd w:id="127"/>
      <w:r>
        <w:rPr>
          <w:snapToGrid w:val="0"/>
        </w:rPr>
        <w:t xml:space="preserve"> </w:t>
      </w:r>
    </w:p>
    <w:p>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pPr>
        <w:pStyle w:val="Indenta"/>
        <w:rPr>
          <w:snapToGrid w:val="0"/>
        </w:rPr>
      </w:pPr>
      <w:r>
        <w:rPr>
          <w:snapToGrid w:val="0"/>
        </w:rPr>
        <w:tab/>
        <w:t>(b)</w:t>
      </w:r>
      <w:r>
        <w:rPr>
          <w:snapToGrid w:val="0"/>
        </w:rPr>
        <w:tab/>
        <w:t>it shall not be necessary for the prosecution to prove —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pPr>
        <w:pStyle w:val="Footnotesection"/>
      </w:pPr>
      <w:r>
        <w:tab/>
        <w:t xml:space="preserve">[Section 46 amended by No. 84 of 2004 s. 82.] </w:t>
      </w:r>
    </w:p>
    <w:p>
      <w:pPr>
        <w:pStyle w:val="Heading5"/>
        <w:rPr>
          <w:snapToGrid w:val="0"/>
        </w:rPr>
      </w:pPr>
      <w:bookmarkStart w:id="128" w:name="_Toc378155127"/>
      <w:bookmarkStart w:id="129" w:name="_Toc425943804"/>
      <w:r>
        <w:rPr>
          <w:rStyle w:val="CharSectno"/>
        </w:rPr>
        <w:t>47</w:t>
      </w:r>
      <w:r>
        <w:rPr>
          <w:snapToGrid w:val="0"/>
        </w:rPr>
        <w:t>.</w:t>
      </w:r>
      <w:r>
        <w:rPr>
          <w:snapToGrid w:val="0"/>
        </w:rPr>
        <w:tab/>
        <w:t>Regulations</w:t>
      </w:r>
      <w:bookmarkEnd w:id="128"/>
      <w:bookmarkEnd w:id="12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pPr>
        <w:pStyle w:val="Footnotesection"/>
      </w:pPr>
      <w:r>
        <w:tab/>
        <w:t xml:space="preserve">[Section 47 amended by No. 113 of 1965 s. 8.]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0" w:name="_Toc378155128"/>
      <w:bookmarkStart w:id="131" w:name="_Toc425943805"/>
      <w:r>
        <w:t>Notes</w:t>
      </w:r>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2" w:name="_Toc378155129"/>
      <w:bookmarkStart w:id="133" w:name="_Toc425943806"/>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 xml:space="preserve">Number </w:t>
            </w:r>
            <w:r>
              <w:rPr>
                <w:b/>
              </w:rPr>
              <w:br/>
              <w:t>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68" w:type="dxa"/>
          </w:tcPr>
          <w:p>
            <w:pPr>
              <w:pStyle w:val="nTable"/>
            </w:pPr>
            <w:r>
              <w:rPr>
                <w:i/>
              </w:rPr>
              <w:t>Optometrists Act 1940</w:t>
            </w:r>
          </w:p>
        </w:tc>
        <w:tc>
          <w:tcPr>
            <w:tcW w:w="1134" w:type="dxa"/>
          </w:tcPr>
          <w:p>
            <w:pPr>
              <w:pStyle w:val="nTable"/>
            </w:pPr>
            <w:r>
              <w:t>33 of 1940</w:t>
            </w:r>
          </w:p>
        </w:tc>
        <w:tc>
          <w:tcPr>
            <w:tcW w:w="1134" w:type="dxa"/>
          </w:tcPr>
          <w:p>
            <w:pPr>
              <w:pStyle w:val="nTable"/>
            </w:pPr>
            <w:r>
              <w:t>16 Dec 1940</w:t>
            </w:r>
          </w:p>
        </w:tc>
        <w:tc>
          <w:tcPr>
            <w:tcW w:w="2552" w:type="dxa"/>
          </w:tcPr>
          <w:p>
            <w:pPr>
              <w:pStyle w:val="nTable"/>
            </w:pPr>
            <w:r>
              <w:t xml:space="preserve">17 Jan 1941 (see s. 1 and </w:t>
            </w:r>
            <w:r>
              <w:rPr>
                <w:i/>
              </w:rPr>
              <w:t>Gazette</w:t>
            </w:r>
            <w:r>
              <w:t xml:space="preserve"> 17 Jan 1941 p. 103)</w:t>
            </w:r>
          </w:p>
        </w:tc>
      </w:tr>
      <w:tr>
        <w:tc>
          <w:tcPr>
            <w:tcW w:w="2268" w:type="dxa"/>
          </w:tcPr>
          <w:p>
            <w:pPr>
              <w:pStyle w:val="nTable"/>
            </w:pPr>
            <w:r>
              <w:rPr>
                <w:i/>
              </w:rPr>
              <w:t>Optometrists Act Amendment Act 1944</w:t>
            </w:r>
          </w:p>
        </w:tc>
        <w:tc>
          <w:tcPr>
            <w:tcW w:w="1134" w:type="dxa"/>
          </w:tcPr>
          <w:p>
            <w:pPr>
              <w:pStyle w:val="nTable"/>
            </w:pPr>
            <w:r>
              <w:t>44 of 1944</w:t>
            </w:r>
          </w:p>
        </w:tc>
        <w:tc>
          <w:tcPr>
            <w:tcW w:w="1134" w:type="dxa"/>
          </w:tcPr>
          <w:p>
            <w:pPr>
              <w:pStyle w:val="nTable"/>
            </w:pPr>
            <w:r>
              <w:t>24 Jan 1945</w:t>
            </w:r>
          </w:p>
        </w:tc>
        <w:tc>
          <w:tcPr>
            <w:tcW w:w="2552" w:type="dxa"/>
          </w:tcPr>
          <w:p>
            <w:pPr>
              <w:pStyle w:val="nTable"/>
            </w:pPr>
            <w:r>
              <w:t>24 Jan 1945</w:t>
            </w:r>
          </w:p>
        </w:tc>
      </w:tr>
      <w:tr>
        <w:tc>
          <w:tcPr>
            <w:tcW w:w="2268" w:type="dxa"/>
          </w:tcPr>
          <w:p>
            <w:pPr>
              <w:pStyle w:val="nTable"/>
            </w:pPr>
            <w:r>
              <w:rPr>
                <w:i/>
              </w:rPr>
              <w:t>Optometrists Act Amendment Act 1947</w:t>
            </w:r>
          </w:p>
        </w:tc>
        <w:tc>
          <w:tcPr>
            <w:tcW w:w="1134" w:type="dxa"/>
          </w:tcPr>
          <w:p>
            <w:pPr>
              <w:pStyle w:val="nTable"/>
            </w:pPr>
            <w:r>
              <w:t>28 of 1947</w:t>
            </w:r>
          </w:p>
        </w:tc>
        <w:tc>
          <w:tcPr>
            <w:tcW w:w="1134" w:type="dxa"/>
          </w:tcPr>
          <w:p>
            <w:pPr>
              <w:pStyle w:val="nTable"/>
            </w:pPr>
            <w:r>
              <w:t>18 Nov 1947</w:t>
            </w:r>
          </w:p>
        </w:tc>
        <w:tc>
          <w:tcPr>
            <w:tcW w:w="2552" w:type="dxa"/>
          </w:tcPr>
          <w:p>
            <w:pPr>
              <w:pStyle w:val="nTable"/>
            </w:pPr>
            <w:r>
              <w:t>18 Nov 1947</w:t>
            </w:r>
          </w:p>
        </w:tc>
      </w:tr>
      <w:tr>
        <w:tc>
          <w:tcPr>
            <w:tcW w:w="2268" w:type="dxa"/>
          </w:tcPr>
          <w:p>
            <w:pPr>
              <w:pStyle w:val="nTable"/>
            </w:pPr>
            <w:r>
              <w:rPr>
                <w:i/>
              </w:rPr>
              <w:t>Optometrists Act Amendment Act 1951</w:t>
            </w:r>
          </w:p>
        </w:tc>
        <w:tc>
          <w:tcPr>
            <w:tcW w:w="1134" w:type="dxa"/>
          </w:tcPr>
          <w:p>
            <w:pPr>
              <w:pStyle w:val="nTable"/>
            </w:pPr>
            <w:r>
              <w:t>23 of 1951</w:t>
            </w:r>
          </w:p>
        </w:tc>
        <w:tc>
          <w:tcPr>
            <w:tcW w:w="1134" w:type="dxa"/>
          </w:tcPr>
          <w:p>
            <w:pPr>
              <w:pStyle w:val="nTable"/>
            </w:pPr>
            <w:r>
              <w:t>27 Nov 1951</w:t>
            </w:r>
          </w:p>
        </w:tc>
        <w:tc>
          <w:tcPr>
            <w:tcW w:w="2552" w:type="dxa"/>
          </w:tcPr>
          <w:p>
            <w:pPr>
              <w:pStyle w:val="nTable"/>
            </w:pPr>
            <w:r>
              <w:t>27 Nov 1951</w:t>
            </w:r>
          </w:p>
        </w:tc>
      </w:tr>
      <w:tr>
        <w:tc>
          <w:tcPr>
            <w:tcW w:w="2268" w:type="dxa"/>
          </w:tcPr>
          <w:p>
            <w:pPr>
              <w:pStyle w:val="nTable"/>
            </w:pPr>
            <w:r>
              <w:rPr>
                <w:i/>
              </w:rPr>
              <w:t>Optometrists Act Amendment Act 1957</w:t>
            </w:r>
          </w:p>
        </w:tc>
        <w:tc>
          <w:tcPr>
            <w:tcW w:w="1134" w:type="dxa"/>
          </w:tcPr>
          <w:p>
            <w:pPr>
              <w:pStyle w:val="nTable"/>
            </w:pPr>
            <w:r>
              <w:t>45 of 1957</w:t>
            </w:r>
          </w:p>
        </w:tc>
        <w:tc>
          <w:tcPr>
            <w:tcW w:w="1134" w:type="dxa"/>
          </w:tcPr>
          <w:p>
            <w:pPr>
              <w:pStyle w:val="nTable"/>
            </w:pPr>
            <w:r>
              <w:t>26 Nov 1957</w:t>
            </w:r>
          </w:p>
        </w:tc>
        <w:tc>
          <w:tcPr>
            <w:tcW w:w="2552" w:type="dxa"/>
          </w:tcPr>
          <w:p>
            <w:pPr>
              <w:pStyle w:val="nTable"/>
            </w:pPr>
            <w:r>
              <w:t>26 Nov 1957</w:t>
            </w:r>
          </w:p>
        </w:tc>
      </w:tr>
      <w:tr>
        <w:trPr>
          <w:cantSplit/>
        </w:trPr>
        <w:tc>
          <w:tcPr>
            <w:tcW w:w="7088" w:type="dxa"/>
            <w:gridSpan w:val="4"/>
          </w:tcPr>
          <w:p>
            <w:pPr>
              <w:pStyle w:val="nTable"/>
            </w:pPr>
            <w:r>
              <w:rPr>
                <w:b/>
              </w:rPr>
              <w:t xml:space="preserve">Reprint of the </w:t>
            </w:r>
            <w:r>
              <w:rPr>
                <w:b/>
                <w:i/>
              </w:rPr>
              <w:t>Optometrists Act 1940</w:t>
            </w:r>
            <w:r>
              <w:rPr>
                <w:b/>
              </w:rPr>
              <w:t xml:space="preserve"> approved 13 Feb 1959 in Vol. 14 of Reprinted Acts </w:t>
            </w:r>
            <w:r>
              <w:t>(includes amendments listed above)</w:t>
            </w:r>
          </w:p>
        </w:tc>
      </w:tr>
      <w:tr>
        <w:tc>
          <w:tcPr>
            <w:tcW w:w="2268" w:type="dxa"/>
          </w:tcPr>
          <w:p>
            <w:pPr>
              <w:pStyle w:val="nTable"/>
            </w:pPr>
            <w:r>
              <w:rPr>
                <w:i/>
              </w:rPr>
              <w:t>Optometrists Act Amendment Act 1960</w:t>
            </w:r>
          </w:p>
        </w:tc>
        <w:tc>
          <w:tcPr>
            <w:tcW w:w="1134" w:type="dxa"/>
          </w:tcPr>
          <w:p>
            <w:pPr>
              <w:pStyle w:val="nTable"/>
            </w:pPr>
            <w:r>
              <w:t>79 of 1960</w:t>
            </w:r>
          </w:p>
        </w:tc>
        <w:tc>
          <w:tcPr>
            <w:tcW w:w="1134" w:type="dxa"/>
          </w:tcPr>
          <w:p>
            <w:pPr>
              <w:pStyle w:val="nTable"/>
            </w:pPr>
            <w:r>
              <w:t>12 Dec 1960</w:t>
            </w:r>
          </w:p>
        </w:tc>
        <w:tc>
          <w:tcPr>
            <w:tcW w:w="2552" w:type="dxa"/>
          </w:tcPr>
          <w:p>
            <w:pPr>
              <w:pStyle w:val="nTable"/>
            </w:pPr>
            <w:r>
              <w:t>12 Dec 1960</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552" w:type="dxa"/>
          </w:tcPr>
          <w:p>
            <w:pPr>
              <w:pStyle w:val="nTable"/>
            </w:pPr>
            <w:r>
              <w:t>s. 4-9: 14 Feb 1966 (see s. 2(2));</w:t>
            </w:r>
            <w:r>
              <w:br/>
              <w:t>balance: 21 Dec 1965 (see s. 2(1))</w:t>
            </w:r>
          </w:p>
        </w:tc>
      </w:tr>
      <w:tr>
        <w:tc>
          <w:tcPr>
            <w:tcW w:w="2268" w:type="dxa"/>
          </w:tcPr>
          <w:p>
            <w:pPr>
              <w:pStyle w:val="nTable"/>
            </w:pPr>
            <w:r>
              <w:rPr>
                <w:i/>
              </w:rPr>
              <w:t>Optometrists Act Amendment Act 1966</w:t>
            </w:r>
          </w:p>
        </w:tc>
        <w:tc>
          <w:tcPr>
            <w:tcW w:w="1134" w:type="dxa"/>
          </w:tcPr>
          <w:p>
            <w:pPr>
              <w:pStyle w:val="nTable"/>
            </w:pPr>
            <w:r>
              <w:t>45 of 1966</w:t>
            </w:r>
          </w:p>
        </w:tc>
        <w:tc>
          <w:tcPr>
            <w:tcW w:w="1134" w:type="dxa"/>
          </w:tcPr>
          <w:p>
            <w:pPr>
              <w:pStyle w:val="nTable"/>
            </w:pPr>
            <w:r>
              <w:t>18 Nov 1966</w:t>
            </w:r>
          </w:p>
        </w:tc>
        <w:tc>
          <w:tcPr>
            <w:tcW w:w="2552" w:type="dxa"/>
          </w:tcPr>
          <w:p>
            <w:pPr>
              <w:pStyle w:val="nTable"/>
            </w:pPr>
            <w:r>
              <w:t xml:space="preserve">30 Jun 1967 (see s. 2 and </w:t>
            </w:r>
            <w:r>
              <w:rPr>
                <w:i/>
              </w:rPr>
              <w:t>Gazette</w:t>
            </w:r>
            <w:r>
              <w:t xml:space="preserve"> 30 Jun 1967 p. 1696)</w:t>
            </w:r>
          </w:p>
        </w:tc>
      </w:tr>
      <w:tr>
        <w:tc>
          <w:tcPr>
            <w:tcW w:w="2268" w:type="dxa"/>
          </w:tcPr>
          <w:p>
            <w:pPr>
              <w:pStyle w:val="nTable"/>
            </w:pPr>
            <w:r>
              <w:rPr>
                <w:i/>
              </w:rPr>
              <w:t>Acts Amendment (Qualifying Ages Alteration) Act 1978</w:t>
            </w:r>
            <w:r>
              <w:t xml:space="preserve"> s. 3</w:t>
            </w:r>
          </w:p>
        </w:tc>
        <w:tc>
          <w:tcPr>
            <w:tcW w:w="1134" w:type="dxa"/>
          </w:tcPr>
          <w:p>
            <w:pPr>
              <w:pStyle w:val="nTable"/>
            </w:pPr>
            <w:r>
              <w:t>70 of 1978</w:t>
            </w:r>
          </w:p>
        </w:tc>
        <w:tc>
          <w:tcPr>
            <w:tcW w:w="1134" w:type="dxa"/>
          </w:tcPr>
          <w:p>
            <w:pPr>
              <w:pStyle w:val="nTable"/>
            </w:pPr>
            <w:r>
              <w:t>26 Sep 1978</w:t>
            </w:r>
          </w:p>
        </w:tc>
        <w:tc>
          <w:tcPr>
            <w:tcW w:w="2552" w:type="dxa"/>
          </w:tcPr>
          <w:p>
            <w:pPr>
              <w:pStyle w:val="nTable"/>
            </w:pPr>
            <w:r>
              <w:t xml:space="preserve">30 Mar 1979 (see s. 2 and </w:t>
            </w:r>
            <w:r>
              <w:rPr>
                <w:i/>
              </w:rPr>
              <w:t>Gazette</w:t>
            </w:r>
            <w:r>
              <w:t xml:space="preserve"> 30 Mar 1979 p. 839)</w:t>
            </w:r>
          </w:p>
        </w:tc>
      </w:tr>
      <w:tr>
        <w:trPr>
          <w:cantSplit/>
        </w:trPr>
        <w:tc>
          <w:tcPr>
            <w:tcW w:w="7088" w:type="dxa"/>
            <w:gridSpan w:val="4"/>
          </w:tcPr>
          <w:p>
            <w:pPr>
              <w:pStyle w:val="nTable"/>
            </w:pPr>
            <w:r>
              <w:rPr>
                <w:b/>
              </w:rPr>
              <w:t xml:space="preserve">Reprint of the </w:t>
            </w:r>
            <w:r>
              <w:rPr>
                <w:b/>
                <w:i/>
              </w:rPr>
              <w:t>Optometrists Act 1940</w:t>
            </w:r>
            <w:r>
              <w:rPr>
                <w:b/>
              </w:rPr>
              <w:t xml:space="preserve"> approved 8 May 1980 </w:t>
            </w:r>
            <w:r>
              <w:rPr>
                <w:b/>
              </w:rPr>
              <w:br/>
            </w:r>
            <w:r>
              <w:t>(includes amendments listed above)</w:t>
            </w:r>
          </w:p>
        </w:tc>
      </w:tr>
      <w:tr>
        <w:tc>
          <w:tcPr>
            <w:tcW w:w="2268" w:type="dxa"/>
          </w:tcPr>
          <w:p>
            <w:pPr>
              <w:pStyle w:val="nTable"/>
            </w:pPr>
            <w:r>
              <w:rPr>
                <w:i/>
              </w:rPr>
              <w:t>Acts Amendment (Financial provisions of regulatory bodies) Act 1987</w:t>
            </w:r>
            <w:r>
              <w:t xml:space="preserve"> s. 3</w:t>
            </w:r>
          </w:p>
        </w:tc>
        <w:tc>
          <w:tcPr>
            <w:tcW w:w="1134" w:type="dxa"/>
          </w:tcPr>
          <w:p>
            <w:pPr>
              <w:pStyle w:val="nTable"/>
            </w:pPr>
            <w:r>
              <w:t>77 of 1987</w:t>
            </w:r>
          </w:p>
        </w:tc>
        <w:tc>
          <w:tcPr>
            <w:tcW w:w="1134" w:type="dxa"/>
          </w:tcPr>
          <w:p>
            <w:pPr>
              <w:pStyle w:val="nTable"/>
            </w:pPr>
            <w:r>
              <w:t>26 Nov 1987</w:t>
            </w:r>
          </w:p>
        </w:tc>
        <w:tc>
          <w:tcPr>
            <w:tcW w:w="2552" w:type="dxa"/>
          </w:tcPr>
          <w:p>
            <w:pPr>
              <w:pStyle w:val="nTable"/>
            </w:pPr>
            <w:r>
              <w:t>1 Jan 1988 (see s. 2)</w:t>
            </w:r>
          </w:p>
        </w:tc>
      </w:tr>
      <w:tr>
        <w:tc>
          <w:tcPr>
            <w:tcW w:w="2268" w:type="dxa"/>
          </w:tcPr>
          <w:p>
            <w:pPr>
              <w:pStyle w:val="nTable"/>
            </w:pPr>
            <w:r>
              <w:rPr>
                <w:i/>
              </w:rPr>
              <w:t>Criminal Law Amendment Act (No. 2) 1992</w:t>
            </w:r>
            <w:r>
              <w:t xml:space="preserve"> s. 16(1)</w:t>
            </w:r>
          </w:p>
        </w:tc>
        <w:tc>
          <w:tcPr>
            <w:tcW w:w="1134" w:type="dxa"/>
          </w:tcPr>
          <w:p>
            <w:pPr>
              <w:pStyle w:val="nTable"/>
            </w:pPr>
            <w:r>
              <w:t>51 of 1992</w:t>
            </w:r>
          </w:p>
        </w:tc>
        <w:tc>
          <w:tcPr>
            <w:tcW w:w="1134" w:type="dxa"/>
          </w:tcPr>
          <w:p>
            <w:pPr>
              <w:pStyle w:val="nTable"/>
            </w:pPr>
            <w:r>
              <w:t>9 Dec 1992</w:t>
            </w:r>
          </w:p>
        </w:tc>
        <w:tc>
          <w:tcPr>
            <w:tcW w:w="2552" w:type="dxa"/>
          </w:tcPr>
          <w:p>
            <w:pPr>
              <w:pStyle w:val="nTable"/>
            </w:pPr>
            <w:r>
              <w:t>6 Jan 1993</w:t>
            </w:r>
          </w:p>
        </w:tc>
      </w:tr>
      <w:tr>
        <w:tc>
          <w:tcPr>
            <w:tcW w:w="2268" w:type="dxa"/>
          </w:tcPr>
          <w:p>
            <w:pPr>
              <w:pStyle w:val="nTable"/>
            </w:pPr>
            <w:r>
              <w:rPr>
                <w:i/>
              </w:rPr>
              <w:t>Sentencing (Consequential Provisions) Act 1995</w:t>
            </w:r>
            <w:r>
              <w:t xml:space="preserve"> Pt. 58</w:t>
            </w:r>
          </w:p>
        </w:tc>
        <w:tc>
          <w:tcPr>
            <w:tcW w:w="1134" w:type="dxa"/>
          </w:tcPr>
          <w:p>
            <w:pPr>
              <w:pStyle w:val="nTable"/>
              <w:keepNext/>
            </w:pPr>
            <w:r>
              <w:t>78 of 1995</w:t>
            </w:r>
          </w:p>
        </w:tc>
        <w:tc>
          <w:tcPr>
            <w:tcW w:w="1134" w:type="dxa"/>
          </w:tcPr>
          <w:p>
            <w:pPr>
              <w:pStyle w:val="nTable"/>
              <w:keepNext/>
            </w:pPr>
            <w:r>
              <w:t>16 Jan 1996</w:t>
            </w:r>
          </w:p>
        </w:tc>
        <w:tc>
          <w:tcPr>
            <w:tcW w:w="2552" w:type="dxa"/>
          </w:tcPr>
          <w:p>
            <w:pPr>
              <w:pStyle w:val="nTable"/>
              <w:keepNext/>
            </w:pPr>
            <w:r>
              <w:t xml:space="preserve">4 Nov 1996 (see s. 2 and </w:t>
            </w:r>
            <w:r>
              <w:rPr>
                <w:i/>
              </w:rPr>
              <w:t>Gazette</w:t>
            </w:r>
            <w:r>
              <w:t xml:space="preserve"> 25 Oct 1996 p. 5632)</w:t>
            </w:r>
          </w:p>
        </w:tc>
      </w:tr>
      <w:tr>
        <w:tc>
          <w:tcPr>
            <w:tcW w:w="2268" w:type="dxa"/>
          </w:tcPr>
          <w:p>
            <w:pPr>
              <w:pStyle w:val="nTable"/>
              <w:keepNext/>
            </w:pPr>
            <w:r>
              <w:rPr>
                <w:i/>
              </w:rPr>
              <w:t>Statutes (Repeals and Minor Amendments) Act (No. 2) 1998</w:t>
            </w:r>
            <w:r>
              <w:t xml:space="preserve"> s. 76</w:t>
            </w:r>
          </w:p>
        </w:tc>
        <w:tc>
          <w:tcPr>
            <w:tcW w:w="1134" w:type="dxa"/>
          </w:tcPr>
          <w:p>
            <w:pPr>
              <w:pStyle w:val="nTable"/>
              <w:keepNext/>
            </w:pPr>
            <w:r>
              <w:t>10 of 1998</w:t>
            </w:r>
          </w:p>
        </w:tc>
        <w:tc>
          <w:tcPr>
            <w:tcW w:w="1134" w:type="dxa"/>
          </w:tcPr>
          <w:p>
            <w:pPr>
              <w:pStyle w:val="nTable"/>
              <w:keepNext/>
            </w:pPr>
            <w:r>
              <w:t>30 Apr 1998</w:t>
            </w:r>
          </w:p>
        </w:tc>
        <w:tc>
          <w:tcPr>
            <w:tcW w:w="2552" w:type="dxa"/>
          </w:tcPr>
          <w:p>
            <w:pPr>
              <w:pStyle w:val="nTable"/>
              <w:keepNext/>
            </w:pPr>
            <w:r>
              <w:t>30 Apr 1998 (see s. 2(1))</w:t>
            </w:r>
          </w:p>
        </w:tc>
      </w:tr>
      <w:tr>
        <w:trPr>
          <w:cantSplit/>
        </w:trPr>
        <w:tc>
          <w:tcPr>
            <w:tcW w:w="7088" w:type="dxa"/>
            <w:gridSpan w:val="4"/>
          </w:tcPr>
          <w:p>
            <w:pPr>
              <w:pStyle w:val="nTable"/>
              <w:keepNext/>
              <w:rPr>
                <w:b/>
              </w:rPr>
            </w:pPr>
            <w:r>
              <w:rPr>
                <w:b/>
              </w:rPr>
              <w:t xml:space="preserve">Reprint 3: The </w:t>
            </w:r>
            <w:r>
              <w:rPr>
                <w:b/>
                <w:i/>
              </w:rPr>
              <w:t>Optometrists Act 1940</w:t>
            </w:r>
            <w:r>
              <w:rPr>
                <w:b/>
              </w:rPr>
              <w:t xml:space="preserve"> as at 7 Mar 2003</w:t>
            </w:r>
          </w:p>
          <w:p>
            <w:pPr>
              <w:pStyle w:val="nTable"/>
              <w:keepNext/>
              <w:spacing w:before="0"/>
            </w:pPr>
            <w:r>
              <w:t>(includes amendments listed above)</w:t>
            </w:r>
          </w:p>
        </w:tc>
      </w:tr>
      <w:tr>
        <w:tc>
          <w:tcPr>
            <w:tcW w:w="2268" w:type="dxa"/>
          </w:tcPr>
          <w:p>
            <w:pPr>
              <w:pStyle w:val="nTable"/>
              <w:keepNext/>
            </w:pPr>
            <w:r>
              <w:rPr>
                <w:i/>
              </w:rPr>
              <w:t xml:space="preserve">Sentencing Legislation Amendment and Repeal Act 2003 </w:t>
            </w:r>
            <w:r>
              <w:t>s. 82</w:t>
            </w:r>
          </w:p>
        </w:tc>
        <w:tc>
          <w:tcPr>
            <w:tcW w:w="1134" w:type="dxa"/>
          </w:tcPr>
          <w:p>
            <w:pPr>
              <w:pStyle w:val="nTable"/>
              <w:keepNext/>
            </w:pPr>
            <w:r>
              <w:t>50 of 2003</w:t>
            </w:r>
          </w:p>
        </w:tc>
        <w:tc>
          <w:tcPr>
            <w:tcW w:w="1134" w:type="dxa"/>
          </w:tcPr>
          <w:p>
            <w:pPr>
              <w:pStyle w:val="nTable"/>
              <w:keepNext/>
            </w:pPr>
            <w:r>
              <w:t>9 Jul 2003</w:t>
            </w:r>
          </w:p>
        </w:tc>
        <w:tc>
          <w:tcPr>
            <w:tcW w:w="2552" w:type="dxa"/>
          </w:tcPr>
          <w:p>
            <w:pPr>
              <w:pStyle w:val="nTable"/>
              <w:keepNext/>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91</w:t>
            </w:r>
            <w:r>
              <w:rPr>
                <w:rFonts w:ascii="Times" w:hAnsi="Times"/>
                <w:vertAlign w:val="superscript"/>
              </w:rPr>
              <w:t> 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2"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iCs/>
                <w:snapToGrid w:val="0"/>
              </w:rPr>
              <w:t>Gazette</w:t>
            </w:r>
            <w:r>
              <w:rPr>
                <w:rFonts w:ascii="Times" w:hAnsi="Times"/>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2"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Optical Dispensers Repeal Act 2006</w:t>
            </w:r>
            <w:r>
              <w:rPr>
                <w:snapToGrid w:val="0"/>
              </w:rPr>
              <w:t xml:space="preserve"> s. 5</w:t>
            </w:r>
          </w:p>
        </w:tc>
        <w:tc>
          <w:tcPr>
            <w:tcW w:w="1134" w:type="dxa"/>
            <w:tcBorders>
              <w:top w:val="nil"/>
              <w:bottom w:val="nil"/>
            </w:tcBorders>
          </w:tcPr>
          <w:p>
            <w:pPr>
              <w:pStyle w:val="nTable"/>
              <w:spacing w:after="40"/>
              <w:rPr>
                <w:snapToGrid w:val="0"/>
              </w:rPr>
            </w:pPr>
            <w:r>
              <w:rPr>
                <w:snapToGrid w:val="0"/>
              </w:rPr>
              <w:t>11 of 2006</w:t>
            </w:r>
          </w:p>
        </w:tc>
        <w:tc>
          <w:tcPr>
            <w:tcW w:w="1134" w:type="dxa"/>
            <w:tcBorders>
              <w:top w:val="nil"/>
              <w:bottom w:val="nil"/>
            </w:tcBorders>
          </w:tcPr>
          <w:p>
            <w:pPr>
              <w:pStyle w:val="nTable"/>
              <w:spacing w:after="40"/>
            </w:pPr>
            <w:r>
              <w:t>11 May 2006</w:t>
            </w:r>
          </w:p>
        </w:tc>
        <w:tc>
          <w:tcPr>
            <w:tcW w:w="2552" w:type="dxa"/>
            <w:tcBorders>
              <w:top w:val="nil"/>
              <w:bottom w:val="nil"/>
            </w:tcBorders>
          </w:tcPr>
          <w:p>
            <w:pPr>
              <w:pStyle w:val="nTable"/>
              <w:spacing w:after="40"/>
              <w:rPr>
                <w:snapToGrid w:val="0"/>
              </w:rPr>
            </w:pPr>
            <w:r>
              <w:rPr>
                <w:snapToGrid w:val="0"/>
              </w:rPr>
              <w:t>11 May 2006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Optometrists Act 2005</w:t>
            </w:r>
            <w:r>
              <w:rPr>
                <w:b/>
                <w:bCs/>
                <w:snapToGrid w:val="0"/>
                <w:color w:val="FF0000"/>
              </w:rPr>
              <w:t xml:space="preserve"> s. 109 (No. 29 of 2005) as at 20 Apr 2007 (see s. 2 and </w:t>
            </w:r>
            <w:r>
              <w:rPr>
                <w:b/>
                <w:bCs/>
                <w:i/>
                <w:iCs/>
                <w:snapToGrid w:val="0"/>
                <w:color w:val="FF0000"/>
              </w:rPr>
              <w:t>Gazette</w:t>
            </w:r>
            <w:r>
              <w:rPr>
                <w:b/>
                <w:bCs/>
                <w:snapToGrid w:val="0"/>
                <w:color w:val="FF0000"/>
              </w:rPr>
              <w:t xml:space="preserve"> 30 Mar 2007 p. 1451)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 w:name="_Toc378155130"/>
      <w:bookmarkStart w:id="135" w:name="_Toc425943807"/>
      <w:r>
        <w:rPr>
          <w:snapToGrid w:val="0"/>
        </w:rPr>
        <w:t>Provisions that have not come into operation</w:t>
      </w:r>
      <w:bookmarkEnd w:id="134"/>
      <w:bookmarkEnd w:id="135"/>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trPr>
          <w:gridBefore w:val="1"/>
          <w:wBefore w:w="28" w:type="dxa"/>
        </w:trPr>
        <w:tc>
          <w:tcPr>
            <w:tcW w:w="2268" w:type="dxa"/>
            <w:gridSpan w:val="2"/>
            <w:tcBorders>
              <w:top w:val="single" w:sz="8" w:space="0" w:color="auto"/>
              <w:bottom w:val="single" w:sz="8" w:space="0" w:color="auto"/>
            </w:tcBorders>
          </w:tcPr>
          <w:p>
            <w:pPr>
              <w:pStyle w:val="nTable"/>
              <w:spacing w:after="40"/>
              <w:rPr>
                <w:b/>
                <w:snapToGrid w:val="0"/>
              </w:rPr>
            </w:pPr>
            <w:r>
              <w:rPr>
                <w:b/>
                <w:snapToGrid w:val="0"/>
              </w:rPr>
              <w:t>Short title</w:t>
            </w:r>
          </w:p>
        </w:tc>
        <w:tc>
          <w:tcPr>
            <w:tcW w:w="1135"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pPr>
              <w:pStyle w:val="nTable"/>
              <w:spacing w:after="40"/>
              <w:rPr>
                <w:iCs/>
                <w:vertAlign w:val="superscript"/>
              </w:rPr>
            </w:pPr>
            <w:r>
              <w:rPr>
                <w:i/>
              </w:rPr>
              <w:t xml:space="preserve">Optometrists Act 2005 </w:t>
            </w:r>
            <w:r>
              <w:rPr>
                <w:iCs/>
              </w:rPr>
              <w:t>s. 106 </w:t>
            </w:r>
            <w:r>
              <w:rPr>
                <w:iCs/>
                <w:vertAlign w:val="superscript"/>
              </w:rPr>
              <w:t>5</w:t>
            </w:r>
          </w:p>
        </w:tc>
        <w:tc>
          <w:tcPr>
            <w:tcW w:w="1135" w:type="dxa"/>
            <w:gridSpan w:val="2"/>
            <w:tcBorders>
              <w:top w:val="single" w:sz="4" w:space="0" w:color="auto"/>
              <w:bottom w:val="single" w:sz="8" w:space="0" w:color="auto"/>
            </w:tcBorders>
          </w:tcPr>
          <w:p>
            <w:pPr>
              <w:pStyle w:val="nTable"/>
              <w:spacing w:after="40"/>
            </w:pPr>
            <w:r>
              <w:t>29 of 2005</w:t>
            </w:r>
          </w:p>
        </w:tc>
        <w:tc>
          <w:tcPr>
            <w:tcW w:w="1135" w:type="dxa"/>
            <w:gridSpan w:val="2"/>
            <w:tcBorders>
              <w:top w:val="single" w:sz="4" w:space="0" w:color="auto"/>
              <w:bottom w:val="single" w:sz="8" w:space="0" w:color="auto"/>
            </w:tcBorders>
          </w:tcPr>
          <w:p>
            <w:pPr>
              <w:pStyle w:val="nTable"/>
              <w:spacing w:after="40"/>
            </w:pPr>
            <w:r>
              <w:t>12 Dec 2005</w:t>
            </w:r>
          </w:p>
        </w:tc>
        <w:tc>
          <w:tcPr>
            <w:tcW w:w="2551" w:type="dxa"/>
            <w:gridSpan w:val="2"/>
            <w:tcBorders>
              <w:top w:val="single" w:sz="4" w:space="0" w:color="auto"/>
              <w:bottom w:val="single" w:sz="8" w:space="0" w:color="auto"/>
            </w:tcBorders>
          </w:tcPr>
          <w:p>
            <w:pPr>
              <w:pStyle w:val="nTable"/>
              <w:spacing w:after="40"/>
            </w:pPr>
            <w:r>
              <w:t xml:space="preserve">20 Apr 2007 (see s. 2 and </w:t>
            </w:r>
            <w:r>
              <w:rPr>
                <w:i/>
                <w:iCs/>
              </w:rPr>
              <w:t>Gazette</w:t>
            </w:r>
            <w:r>
              <w:t xml:space="preserve"> 30 Mar 2007 p. 1451)</w:t>
            </w:r>
          </w:p>
        </w:tc>
      </w:tr>
    </w:tbl>
    <w:p>
      <w:pPr>
        <w:pStyle w:val="nSubsection"/>
        <w:keepNext/>
      </w:pPr>
      <w:r>
        <w:rPr>
          <w:vertAlign w:val="superscript"/>
        </w:rPr>
        <w:t>2</w:t>
      </w:r>
      <w:r>
        <w:tab/>
        <w:t xml:space="preserve">See declaration in </w:t>
      </w:r>
      <w:r>
        <w:rPr>
          <w:i/>
        </w:rPr>
        <w:t>Gazette</w:t>
      </w:r>
      <w:r>
        <w:t xml:space="preserve"> 2/10/53, p. 2029 which reads, in part, as follows:</w:t>
      </w:r>
    </w:p>
    <w:p>
      <w:pPr>
        <w:pStyle w:val="MiscOpen"/>
      </w:pPr>
      <w:r>
        <w:t>“</w:t>
      </w:r>
    </w:p>
    <w:p>
      <w:pPr>
        <w:pStyle w:val="nzMiscellaneousBody"/>
      </w:pPr>
      <w:r>
        <w:t>His Excellency the Governor in Executive Council declares the following to be matters in respect of which rules may be made by the Board:</w:t>
      </w:r>
    </w:p>
    <w:p>
      <w:pPr>
        <w:pStyle w:val="nzMiscellaneousBody"/>
        <w:ind w:left="1134" w:hanging="567"/>
      </w:pPr>
      <w:r>
        <w:t>(i)</w:t>
      </w:r>
      <w:r>
        <w:tab/>
        <w:t>For regulating the conduct of optometrists in the practice of their profession.</w:t>
      </w:r>
    </w:p>
    <w:p>
      <w:pPr>
        <w:pStyle w:val="nzMiscellaneousBody"/>
        <w:ind w:left="1134" w:hanging="567"/>
      </w:pPr>
      <w:r>
        <w:t>(ii)</w:t>
      </w:r>
      <w:r>
        <w:tab/>
        <w:t>For regulating and prohibiting the method and manner in which an optometrist may make known the place or places where and the fact that he is practising optometry.</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pPr>
        <w:pStyle w:val="MiscOpen"/>
        <w:rPr>
          <w:snapToGrid w:val="0"/>
        </w:rPr>
      </w:pPr>
      <w:r>
        <w:rPr>
          <w:snapToGrid w:val="0"/>
        </w:rPr>
        <w:t>“</w:t>
      </w:r>
    </w:p>
    <w:p>
      <w:pPr>
        <w:pStyle w:val="nzHeading5"/>
      </w:pPr>
      <w:r>
        <w:rPr>
          <w:rStyle w:val="CharSectno"/>
        </w:rPr>
        <w:t>106</w:t>
      </w:r>
      <w:r>
        <w:t>.</w:t>
      </w:r>
      <w:r>
        <w:tab/>
      </w:r>
      <w:r>
        <w:rPr>
          <w:i/>
          <w:iCs/>
        </w:rPr>
        <w:t>Optometrists Act 1940</w:t>
      </w:r>
      <w:r>
        <w:t xml:space="preserve"> repealed</w:t>
      </w:r>
    </w:p>
    <w:p>
      <w:pPr>
        <w:pStyle w:val="nzSubsection"/>
      </w:pPr>
      <w:r>
        <w:tab/>
      </w:r>
      <w:r>
        <w:tab/>
        <w:t xml:space="preserve">The </w:t>
      </w:r>
      <w:r>
        <w:rPr>
          <w:i/>
          <w:iCs/>
        </w:rPr>
        <w:t>Optometrists Act 1940</w:t>
      </w:r>
      <w:r>
        <w:t xml:space="preserve"> is repealed.</w:t>
      </w:r>
    </w:p>
    <w:p>
      <w:pPr>
        <w:pStyle w:val="MiscClose"/>
        <w:rPr>
          <w:vertAlign w:val="superscript"/>
        </w:rPr>
      </w:pPr>
      <w:r>
        <w:rPr>
          <w:vertAlign w:val="superscript"/>
        </w:rP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infamous misconduct in a professional respect</w:t>
      </w:r>
      <w:r>
        <w:tab/>
        <w:t>26(2)</w:t>
      </w:r>
    </w:p>
    <w:p>
      <w:pPr>
        <w:pStyle w:val="DefinedTerms"/>
      </w:pPr>
      <w:r>
        <w:t>Optical dispensing</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Optometrists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Optometrists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B0EB1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02"/>
    <w:docVar w:name="WAFER_20140122111633" w:val="RemoveTocBookmarks,RemoveUnusedBookmarks,RemoveLanguageTags,UsedStyles,ResetPageSize"/>
    <w:docVar w:name="WAFER_20140122111633_GUID" w:val="9e28e36b-1767-400c-a7c4-f8c5940a157b"/>
    <w:docVar w:name="WAFER_20140122115038" w:val="RemoveTocBookmarks,RunningHeaders"/>
    <w:docVar w:name="WAFER_20140122115038_GUID" w:val="01805245-560e-4ef0-b565-aeabb0c364ce"/>
    <w:docVar w:name="WAFER_20150729120104" w:val="ResetPageSize,UpdateArrangement,UpdateNTable"/>
    <w:docVar w:name="WAFER_20150729120104_GUID" w:val="561a0ec1-ee33-4fb4-aa83-f6704b2b1ee3"/>
    <w:docVar w:name="WAFER_20151116130802" w:val="UpdateStyles,UsedStyles"/>
    <w:docVar w:name="WAFER_20151116130802_GUID" w:val="edc5c241-e82d-4d87-831f-1adf2ce7a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61317">
      <w:bodyDiv w:val="1"/>
      <w:marLeft w:val="0"/>
      <w:marRight w:val="0"/>
      <w:marTop w:val="0"/>
      <w:marBottom w:val="0"/>
      <w:divBdr>
        <w:top w:val="none" w:sz="0" w:space="0" w:color="auto"/>
        <w:left w:val="none" w:sz="0" w:space="0" w:color="auto"/>
        <w:bottom w:val="none" w:sz="0" w:space="0" w:color="auto"/>
        <w:right w:val="none" w:sz="0" w:space="0" w:color="auto"/>
      </w:divBdr>
    </w:div>
    <w:div w:id="20657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13069</Words>
  <Characters>62214</Characters>
  <Application>Microsoft Office Word</Application>
  <DocSecurity>0</DocSecurity>
  <Lines>1637</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74523</CharactersWithSpaces>
  <SharedDoc>false</SharedDoc>
  <HLinks>
    <vt:vector size="6" baseType="variant">
      <vt:variant>
        <vt:i4>5439608</vt:i4>
      </vt:variant>
      <vt:variant>
        <vt:i4>71795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1940 - 03-h0-05</dc:title>
  <dc:subject/>
  <dc:creator/>
  <cp:keywords/>
  <dc:description/>
  <cp:lastModifiedBy>svcMRProcess</cp:lastModifiedBy>
  <cp:revision>4</cp:revision>
  <cp:lastPrinted>2005-05-04T00:26:00Z</cp:lastPrinted>
  <dcterms:created xsi:type="dcterms:W3CDTF">2015-11-16T05:22:00Z</dcterms:created>
  <dcterms:modified xsi:type="dcterms:W3CDTF">2015-11-16T05:22:00Z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563</vt:i4>
  </property>
  <property fmtid="{D5CDD505-2E9C-101B-9397-08002B2CF9AE}" pid="6" name="AsAtDate">
    <vt:lpwstr>20 Apr 2007</vt:lpwstr>
  </property>
  <property fmtid="{D5CDD505-2E9C-101B-9397-08002B2CF9AE}" pid="7" name="Suffix">
    <vt:lpwstr>03-h0-05</vt:lpwstr>
  </property>
  <property fmtid="{D5CDD505-2E9C-101B-9397-08002B2CF9AE}" pid="8" name="Status">
    <vt:lpwstr>NIF</vt:lpwstr>
  </property>
</Properties>
</file>