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Bank Mergers Act 1997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Bank Mergers Act 1997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_Toc412642256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_Toc412642257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Interpretation</w:t>
      </w:r>
      <w:r>
        <w:tab/>
      </w:r>
      <w:r>
        <w:fldChar w:fldCharType="begin"/>
      </w:r>
      <w:r>
        <w:instrText xml:space="preserve"> PAGEREF _Toc412642258 \h </w:instrText>
      </w:r>
      <w:r>
        <w:fldChar w:fldCharType="separate"/>
      </w:r>
      <w:r>
        <w:t>2</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Act binds the Crown</w:t>
      </w:r>
      <w:r>
        <w:tab/>
      </w:r>
      <w:r>
        <w:fldChar w:fldCharType="begin"/>
      </w:r>
      <w:r>
        <w:instrText xml:space="preserve"> PAGEREF _Toc412642259 \h </w:instrText>
      </w:r>
      <w:r>
        <w:fldChar w:fldCharType="separate"/>
      </w:r>
      <w:r>
        <w:t>2</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Provision for merger </w:t>
      </w:r>
      <w:r>
        <w:tab/>
      </w:r>
      <w:r>
        <w:fldChar w:fldCharType="begin"/>
      </w:r>
      <w:r>
        <w:instrText xml:space="preserve"> PAGEREF _Toc412642260 \h </w:instrText>
      </w:r>
      <w:r>
        <w:fldChar w:fldCharType="separate"/>
      </w:r>
      <w:r>
        <w:t>3</w:t>
      </w:r>
      <w:r>
        <w:fldChar w:fldCharType="end"/>
      </w:r>
    </w:p>
    <w:p>
      <w:pPr>
        <w:pStyle w:val="TOC2"/>
        <w:tabs>
          <w:tab w:val="right" w:leader="dot" w:pos="7077"/>
        </w:tabs>
        <w:rPr>
          <w:rFonts w:asciiTheme="minorHAnsi" w:eastAsiaTheme="minorEastAsia" w:hAnsiTheme="minorHAnsi" w:cstheme="minorBidi"/>
          <w:b w:val="0"/>
          <w:sz w:val="22"/>
          <w:szCs w:val="22"/>
        </w:rPr>
      </w:pPr>
      <w:r>
        <w:t>Part 2 — Regulations as to the merger of banks</w:t>
      </w:r>
    </w:p>
    <w:p>
      <w:pPr>
        <w:pStyle w:val="TOC8"/>
        <w:rPr>
          <w:rFonts w:asciiTheme="minorHAnsi" w:eastAsiaTheme="minorEastAsia" w:hAnsiTheme="minorHAnsi" w:cstheme="minorBidi"/>
          <w:szCs w:val="22"/>
        </w:rPr>
      </w:pPr>
      <w:r>
        <w:t>6</w:t>
      </w:r>
      <w:r>
        <w:rPr>
          <w:snapToGrid w:val="0"/>
        </w:rPr>
        <w:t>.</w:t>
      </w:r>
      <w:r>
        <w:rPr>
          <w:snapToGrid w:val="0"/>
        </w:rPr>
        <w:tab/>
        <w:t>Regulations, general power</w:t>
      </w:r>
      <w:r>
        <w:tab/>
      </w:r>
      <w:r>
        <w:fldChar w:fldCharType="begin"/>
      </w:r>
      <w:r>
        <w:instrText xml:space="preserve"> PAGEREF _Toc412642262 \h </w:instrText>
      </w:r>
      <w:r>
        <w:fldChar w:fldCharType="separate"/>
      </w:r>
      <w:r>
        <w:t>4</w:t>
      </w:r>
      <w:r>
        <w:fldChar w:fldCharType="end"/>
      </w:r>
    </w:p>
    <w:p>
      <w:pPr>
        <w:pStyle w:val="TOC8"/>
        <w:rPr>
          <w:rFonts w:asciiTheme="minorHAnsi" w:eastAsiaTheme="minorEastAsia" w:hAnsiTheme="minorHAnsi" w:cstheme="minorBidi"/>
          <w:szCs w:val="22"/>
        </w:rPr>
      </w:pPr>
      <w:r>
        <w:t>7</w:t>
      </w:r>
      <w:r>
        <w:rPr>
          <w:snapToGrid w:val="0"/>
        </w:rPr>
        <w:t>.</w:t>
      </w:r>
      <w:r>
        <w:rPr>
          <w:snapToGrid w:val="0"/>
        </w:rPr>
        <w:tab/>
        <w:t>Regulations for merger</w:t>
      </w:r>
      <w:r>
        <w:tab/>
      </w:r>
      <w:r>
        <w:fldChar w:fldCharType="begin"/>
      </w:r>
      <w:r>
        <w:instrText xml:space="preserve"> PAGEREF _Toc412642263 \h </w:instrText>
      </w:r>
      <w:r>
        <w:fldChar w:fldCharType="separate"/>
      </w:r>
      <w:r>
        <w:t>4</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Regulations as to effect of merger</w:t>
      </w:r>
      <w:r>
        <w:tab/>
      </w:r>
      <w:r>
        <w:fldChar w:fldCharType="begin"/>
      </w:r>
      <w:r>
        <w:instrText xml:space="preserve"> PAGEREF _Toc412642264 \h </w:instrText>
      </w:r>
      <w:r>
        <w:fldChar w:fldCharType="separate"/>
      </w:r>
      <w:r>
        <w:t>5</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Regulations as to duties, taxes, etc.</w:t>
      </w:r>
      <w:r>
        <w:tab/>
      </w:r>
      <w:r>
        <w:fldChar w:fldCharType="begin"/>
      </w:r>
      <w:r>
        <w:instrText xml:space="preserve"> PAGEREF _Toc412642265 \h </w:instrText>
      </w:r>
      <w:r>
        <w:fldChar w:fldCharType="separate"/>
      </w:r>
      <w:r>
        <w:t>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Regulations as to miscellaneous matters</w:t>
      </w:r>
      <w:r>
        <w:tab/>
      </w:r>
      <w:r>
        <w:fldChar w:fldCharType="begin"/>
      </w:r>
      <w:r>
        <w:instrText xml:space="preserve"> PAGEREF _Toc412642266 \h </w:instrText>
      </w:r>
      <w:r>
        <w:fldChar w:fldCharType="separate"/>
      </w:r>
      <w:r>
        <w:t>5</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Prerequisite to regulations</w:t>
      </w:r>
      <w:r>
        <w:tab/>
      </w:r>
      <w:r>
        <w:fldChar w:fldCharType="begin"/>
      </w:r>
      <w:r>
        <w:instrText xml:space="preserve"> PAGEREF _Toc412642267 \h </w:instrText>
      </w:r>
      <w:r>
        <w:fldChar w:fldCharType="separate"/>
      </w:r>
      <w:r>
        <w:t>6</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Regulations may override provisions of another Act</w:t>
      </w:r>
      <w:r>
        <w:tab/>
      </w:r>
      <w:r>
        <w:fldChar w:fldCharType="begin"/>
      </w:r>
      <w:r>
        <w:instrText xml:space="preserve"> PAGEREF _Toc412642268 \h </w:instrText>
      </w:r>
      <w:r>
        <w:fldChar w:fldCharType="separate"/>
      </w:r>
      <w:r>
        <w:t>6</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Extra</w:t>
      </w:r>
      <w:r>
        <w:rPr>
          <w:snapToGrid w:val="0"/>
        </w:rPr>
        <w:noBreakHyphen/>
        <w:t>territorial application</w:t>
      </w:r>
      <w:r>
        <w:tab/>
      </w:r>
      <w:r>
        <w:fldChar w:fldCharType="begin"/>
      </w:r>
      <w:r>
        <w:instrText xml:space="preserve"> PAGEREF _Toc412642269 \h </w:instrText>
      </w:r>
      <w:r>
        <w:fldChar w:fldCharType="separate"/>
      </w:r>
      <w:r>
        <w:t>6</w:t>
      </w:r>
      <w:r>
        <w:fldChar w:fldCharType="end"/>
      </w:r>
    </w:p>
    <w:p>
      <w:pPr>
        <w:pStyle w:val="TOC2"/>
        <w:tabs>
          <w:tab w:val="right" w:leader="dot" w:pos="7077"/>
        </w:tabs>
        <w:rPr>
          <w:rFonts w:asciiTheme="minorHAnsi" w:eastAsiaTheme="minorEastAsia" w:hAnsiTheme="minorHAnsi" w:cstheme="minorBidi"/>
          <w:b w:val="0"/>
          <w:sz w:val="22"/>
          <w:szCs w:val="22"/>
        </w:rPr>
      </w:pPr>
      <w:r>
        <w:t>Part 3 — Application of law of another State or a Territory</w:t>
      </w:r>
    </w:p>
    <w:p>
      <w:pPr>
        <w:pStyle w:val="TOC8"/>
        <w:rPr>
          <w:rFonts w:asciiTheme="minorHAnsi" w:eastAsiaTheme="minorEastAsia" w:hAnsiTheme="minorHAnsi" w:cstheme="minorBidi"/>
          <w:szCs w:val="22"/>
        </w:rPr>
      </w:pPr>
      <w:r>
        <w:t>14</w:t>
      </w:r>
      <w:r>
        <w:rPr>
          <w:snapToGrid w:val="0"/>
        </w:rPr>
        <w:t>.</w:t>
      </w:r>
      <w:r>
        <w:rPr>
          <w:snapToGrid w:val="0"/>
        </w:rPr>
        <w:tab/>
        <w:t>Definition</w:t>
      </w:r>
      <w:r>
        <w:tab/>
      </w:r>
      <w:r>
        <w:fldChar w:fldCharType="begin"/>
      </w:r>
      <w:r>
        <w:instrText xml:space="preserve"> PAGEREF _Toc412642271 \h </w:instrText>
      </w:r>
      <w:r>
        <w:fldChar w:fldCharType="separate"/>
      </w:r>
      <w:r>
        <w:t>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Declaration of law</w:t>
      </w:r>
      <w:r>
        <w:tab/>
      </w:r>
      <w:r>
        <w:fldChar w:fldCharType="begin"/>
      </w:r>
      <w:r>
        <w:instrText xml:space="preserve"> PAGEREF _Toc412642272 \h </w:instrText>
      </w:r>
      <w:r>
        <w:fldChar w:fldCharType="separate"/>
      </w:r>
      <w:r>
        <w:t>7</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Prerequisite to order</w:t>
      </w:r>
      <w:r>
        <w:tab/>
      </w:r>
      <w:r>
        <w:fldChar w:fldCharType="begin"/>
      </w:r>
      <w:r>
        <w:instrText xml:space="preserve"> PAGEREF _Toc412642273 \h </w:instrText>
      </w:r>
      <w:r>
        <w:fldChar w:fldCharType="separate"/>
      </w:r>
      <w:r>
        <w:t>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Application of declared law</w:t>
      </w:r>
      <w:r>
        <w:tab/>
      </w:r>
      <w:r>
        <w:fldChar w:fldCharType="begin"/>
      </w:r>
      <w:r>
        <w:instrText xml:space="preserve"> PAGEREF _Toc412642274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 xml:space="preserve">Part 4 — Provisions supplementary to </w:t>
      </w:r>
      <w:r>
        <w:rPr>
          <w:i/>
        </w:rPr>
        <w:t>Bank Mergers (Taxing) Act 1997</w:t>
      </w:r>
    </w:p>
    <w:p>
      <w:pPr>
        <w:pStyle w:val="TOC8"/>
        <w:rPr>
          <w:rFonts w:asciiTheme="minorHAnsi" w:eastAsiaTheme="minorEastAsia" w:hAnsiTheme="minorHAnsi" w:cstheme="minorBidi"/>
          <w:szCs w:val="22"/>
        </w:rPr>
      </w:pPr>
      <w:r>
        <w:t>18</w:t>
      </w:r>
      <w:r>
        <w:rPr>
          <w:snapToGrid w:val="0"/>
        </w:rPr>
        <w:t>.</w:t>
      </w:r>
      <w:r>
        <w:rPr>
          <w:snapToGrid w:val="0"/>
        </w:rPr>
        <w:tab/>
        <w:t>Liability for amount</w:t>
      </w:r>
      <w:r>
        <w:tab/>
      </w:r>
      <w:r>
        <w:fldChar w:fldCharType="begin"/>
      </w:r>
      <w:r>
        <w:instrText xml:space="preserve"> PAGEREF _Toc412642276 \h </w:instrText>
      </w:r>
      <w:r>
        <w:fldChar w:fldCharType="separate"/>
      </w:r>
      <w:r>
        <w:t>9</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Certificate to be given</w:t>
      </w:r>
      <w:r>
        <w:tab/>
      </w:r>
      <w:r>
        <w:fldChar w:fldCharType="begin"/>
      </w:r>
      <w:r>
        <w:instrText xml:space="preserve"> PAGEREF _Toc412642277 \h </w:instrText>
      </w:r>
      <w:r>
        <w:fldChar w:fldCharType="separate"/>
      </w:r>
      <w:r>
        <w:t>9</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Effect of certificate</w:t>
      </w:r>
      <w:r>
        <w:tab/>
      </w:r>
      <w:r>
        <w:fldChar w:fldCharType="begin"/>
      </w:r>
      <w:r>
        <w:instrText xml:space="preserve"> PAGEREF _Toc412642278 \h </w:instrText>
      </w:r>
      <w:r>
        <w:fldChar w:fldCharType="separate"/>
      </w:r>
      <w:r>
        <w:t>9</w:t>
      </w:r>
      <w:r>
        <w:fldChar w:fldCharType="end"/>
      </w:r>
    </w:p>
    <w:p>
      <w:pPr>
        <w:pStyle w:val="TOC2"/>
        <w:tabs>
          <w:tab w:val="right" w:leader="dot" w:pos="7077"/>
        </w:tabs>
        <w:rPr>
          <w:rFonts w:asciiTheme="minorHAnsi" w:eastAsiaTheme="minorEastAsia" w:hAnsiTheme="minorHAnsi" w:cstheme="minorBidi"/>
          <w:b w:val="0"/>
          <w:sz w:val="22"/>
          <w:szCs w:val="22"/>
        </w:rPr>
      </w:pPr>
      <w:r>
        <w:t>Part 5 — Expiry of powers</w:t>
      </w:r>
    </w:p>
    <w:p>
      <w:pPr>
        <w:pStyle w:val="TOC8"/>
        <w:rPr>
          <w:rFonts w:asciiTheme="minorHAnsi" w:eastAsiaTheme="minorEastAsia" w:hAnsiTheme="minorHAnsi" w:cstheme="minorBidi"/>
          <w:szCs w:val="22"/>
        </w:rPr>
      </w:pPr>
      <w:r>
        <w:t>21</w:t>
      </w:r>
      <w:r>
        <w:rPr>
          <w:snapToGrid w:val="0"/>
        </w:rPr>
        <w:t>.</w:t>
      </w:r>
      <w:r>
        <w:rPr>
          <w:snapToGrid w:val="0"/>
        </w:rPr>
        <w:tab/>
        <w:t>Expiry of powers under this Act</w:t>
      </w:r>
      <w:r>
        <w:tab/>
      </w:r>
      <w:r>
        <w:fldChar w:fldCharType="begin"/>
      </w:r>
      <w:r>
        <w:instrText xml:space="preserve"> PAGEREF _Toc412642280 \h </w:instrText>
      </w:r>
      <w:r>
        <w:fldChar w:fldCharType="separate"/>
      </w:r>
      <w:r>
        <w:t>10</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_Toc412642282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pacing w:before="120"/>
      </w:pPr>
      <w:r>
        <w:t>Western Australia</w:t>
      </w:r>
    </w:p>
    <w:p>
      <w:pPr>
        <w:pStyle w:val="NameofActReg"/>
      </w:pPr>
      <w:r>
        <w:t xml:space="preserve">Bank Mergers Act 1997 </w:t>
      </w:r>
    </w:p>
    <w:p>
      <w:pPr>
        <w:pStyle w:val="LongTitle"/>
        <w:rPr>
          <w:snapToGrid w:val="0"/>
        </w:rPr>
      </w:pPr>
      <w:r>
        <w:rPr>
          <w:snapToGrid w:val="0"/>
        </w:rPr>
        <w:t>An Act to enable provision to be made for or with respect to the merger of banks by — </w:t>
      </w:r>
    </w:p>
    <w:p>
      <w:pPr>
        <w:pStyle w:val="LongTitle2"/>
        <w:rPr>
          <w:b w:val="0"/>
          <w:snapToGrid w:val="0"/>
        </w:rPr>
      </w:pPr>
      <w:r>
        <w:rPr>
          <w:snapToGrid w:val="0"/>
        </w:rPr>
        <w:tab/>
        <w:t>•</w:t>
      </w:r>
      <w:r>
        <w:rPr>
          <w:snapToGrid w:val="0"/>
        </w:rPr>
        <w:tab/>
        <w:t>regulations</w:t>
      </w:r>
      <w:r>
        <w:rPr>
          <w:b w:val="0"/>
          <w:snapToGrid w:val="0"/>
        </w:rPr>
        <w:t>;</w:t>
      </w:r>
    </w:p>
    <w:p>
      <w:pPr>
        <w:pStyle w:val="LongTitle2"/>
        <w:rPr>
          <w:snapToGrid w:val="0"/>
        </w:rPr>
      </w:pPr>
      <w:r>
        <w:rPr>
          <w:snapToGrid w:val="0"/>
        </w:rPr>
        <w:tab/>
        <w:t>•</w:t>
      </w:r>
      <w:r>
        <w:rPr>
          <w:snapToGrid w:val="0"/>
        </w:rPr>
        <w:tab/>
        <w:t>an order for the purpose of applying in this State the law of another State or a Territory; or</w:t>
      </w:r>
    </w:p>
    <w:p>
      <w:pPr>
        <w:pStyle w:val="LongTitle2"/>
        <w:rPr>
          <w:snapToGrid w:val="0"/>
        </w:rPr>
      </w:pPr>
      <w:r>
        <w:rPr>
          <w:snapToGrid w:val="0"/>
        </w:rPr>
        <w:tab/>
        <w:t>•</w:t>
      </w:r>
      <w:r>
        <w:rPr>
          <w:snapToGrid w:val="0"/>
        </w:rPr>
        <w:tab/>
        <w:t>a combination of regulations and an order,</w:t>
      </w:r>
    </w:p>
    <w:p>
      <w:pPr>
        <w:pStyle w:val="LongTitle"/>
        <w:rPr>
          <w:snapToGrid w:val="0"/>
        </w:rPr>
      </w:pPr>
      <w:r>
        <w:rPr>
          <w:snapToGrid w:val="0"/>
        </w:rPr>
        <w:t>and for related purposes.</w:t>
      </w:r>
    </w:p>
    <w:p>
      <w:pPr>
        <w:pStyle w:val="Heading2"/>
      </w:pPr>
      <w:bookmarkStart w:id="3" w:name="_Toc377998471"/>
      <w:bookmarkStart w:id="4" w:name="_Toc412642227"/>
      <w:bookmarkStart w:id="5" w:name="_Toc412642255"/>
      <w:r>
        <w:rPr>
          <w:rStyle w:val="CharPartNo"/>
        </w:rPr>
        <w:t>Part 1</w:t>
      </w:r>
      <w:r>
        <w:rPr>
          <w:rStyle w:val="CharDivNo"/>
        </w:rPr>
        <w:t> </w:t>
      </w:r>
      <w:r>
        <w:t>—</w:t>
      </w:r>
      <w:r>
        <w:rPr>
          <w:rStyle w:val="CharDivText"/>
        </w:rPr>
        <w:t> </w:t>
      </w:r>
      <w:r>
        <w:rPr>
          <w:rStyle w:val="CharPartText"/>
        </w:rPr>
        <w:t>Preliminary</w:t>
      </w:r>
      <w:bookmarkEnd w:id="3"/>
      <w:bookmarkEnd w:id="4"/>
      <w:bookmarkEnd w:id="5"/>
      <w:r>
        <w:rPr>
          <w:rStyle w:val="CharPartText"/>
        </w:rPr>
        <w:t xml:space="preserve"> </w:t>
      </w:r>
    </w:p>
    <w:p>
      <w:pPr>
        <w:pStyle w:val="Heading5"/>
        <w:rPr>
          <w:snapToGrid w:val="0"/>
        </w:rPr>
      </w:pPr>
      <w:bookmarkStart w:id="6" w:name="_Toc377998472"/>
      <w:bookmarkStart w:id="7" w:name="_Toc412642256"/>
      <w:r>
        <w:rPr>
          <w:rStyle w:val="CharSectno"/>
        </w:rPr>
        <w:t>1</w:t>
      </w:r>
      <w:r>
        <w:rPr>
          <w:snapToGrid w:val="0"/>
        </w:rPr>
        <w:t>.</w:t>
      </w:r>
      <w:r>
        <w:rPr>
          <w:snapToGrid w:val="0"/>
        </w:rPr>
        <w:tab/>
        <w:t>Short title</w:t>
      </w:r>
      <w:bookmarkEnd w:id="6"/>
      <w:bookmarkEnd w:id="7"/>
      <w:r>
        <w:rPr>
          <w:snapToGrid w:val="0"/>
        </w:rPr>
        <w:t xml:space="preserve"> </w:t>
      </w:r>
    </w:p>
    <w:p>
      <w:pPr>
        <w:pStyle w:val="Subsection"/>
        <w:rPr>
          <w:snapToGrid w:val="0"/>
        </w:rPr>
      </w:pPr>
      <w:r>
        <w:rPr>
          <w:snapToGrid w:val="0"/>
        </w:rPr>
        <w:tab/>
      </w:r>
      <w:r>
        <w:rPr>
          <w:snapToGrid w:val="0"/>
        </w:rPr>
        <w:tab/>
        <w:t xml:space="preserve">This Act may be cited as the </w:t>
      </w:r>
      <w:r>
        <w:rPr>
          <w:i/>
          <w:snapToGrid w:val="0"/>
        </w:rPr>
        <w:t>Bank Mergers Act 1997</w:t>
      </w:r>
      <w:r>
        <w:rPr>
          <w:snapToGrid w:val="0"/>
          <w:vertAlign w:val="superscript"/>
        </w:rPr>
        <w:t> 1</w:t>
      </w:r>
      <w:r>
        <w:rPr>
          <w:snapToGrid w:val="0"/>
        </w:rPr>
        <w:t>.</w:t>
      </w:r>
    </w:p>
    <w:p>
      <w:pPr>
        <w:pStyle w:val="Heading5"/>
        <w:rPr>
          <w:snapToGrid w:val="0"/>
        </w:rPr>
      </w:pPr>
      <w:bookmarkStart w:id="8" w:name="_Toc377998473"/>
      <w:bookmarkStart w:id="9" w:name="_Toc412642257"/>
      <w:r>
        <w:rPr>
          <w:rStyle w:val="CharSectno"/>
        </w:rPr>
        <w:t>2</w:t>
      </w:r>
      <w:r>
        <w:rPr>
          <w:snapToGrid w:val="0"/>
        </w:rPr>
        <w:t>.</w:t>
      </w:r>
      <w:r>
        <w:rPr>
          <w:snapToGrid w:val="0"/>
        </w:rPr>
        <w:tab/>
        <w:t>Commencement</w:t>
      </w:r>
      <w:bookmarkEnd w:id="8"/>
      <w:bookmarkEnd w:id="9"/>
      <w:r>
        <w:rPr>
          <w:snapToGrid w:val="0"/>
        </w:rPr>
        <w:t xml:space="preserve"> </w:t>
      </w:r>
    </w:p>
    <w:p>
      <w:pPr>
        <w:pStyle w:val="Subsection"/>
        <w:rPr>
          <w:snapToGrid w:val="0"/>
        </w:rPr>
      </w:pPr>
      <w:r>
        <w:rPr>
          <w:snapToGrid w:val="0"/>
        </w:rPr>
        <w:tab/>
      </w:r>
      <w:r>
        <w:rPr>
          <w:snapToGrid w:val="0"/>
        </w:rPr>
        <w:tab/>
        <w:t>This Act comes into operation on the day on which it receives the Royal Assent</w:t>
      </w:r>
      <w:r>
        <w:rPr>
          <w:snapToGrid w:val="0"/>
          <w:vertAlign w:val="superscript"/>
        </w:rPr>
        <w:t> 1</w:t>
      </w:r>
      <w:r>
        <w:rPr>
          <w:snapToGrid w:val="0"/>
        </w:rPr>
        <w:t>.</w:t>
      </w:r>
    </w:p>
    <w:p>
      <w:pPr>
        <w:pStyle w:val="Heading5"/>
        <w:rPr>
          <w:snapToGrid w:val="0"/>
        </w:rPr>
      </w:pPr>
      <w:bookmarkStart w:id="10" w:name="_Toc377998474"/>
      <w:bookmarkStart w:id="11" w:name="_Toc412642258"/>
      <w:r>
        <w:rPr>
          <w:rStyle w:val="CharSectno"/>
        </w:rPr>
        <w:t>3</w:t>
      </w:r>
      <w:r>
        <w:rPr>
          <w:snapToGrid w:val="0"/>
        </w:rPr>
        <w:t>.</w:t>
      </w:r>
      <w:r>
        <w:rPr>
          <w:snapToGrid w:val="0"/>
        </w:rPr>
        <w:tab/>
        <w:t>Interpretation</w:t>
      </w:r>
      <w:bookmarkEnd w:id="10"/>
      <w:bookmarkEnd w:id="11"/>
      <w:r>
        <w:rPr>
          <w:snapToGrid w:val="0"/>
        </w:rPr>
        <w:t xml:space="preserve"> </w:t>
      </w:r>
    </w:p>
    <w:p>
      <w:pPr>
        <w:pStyle w:val="Subsection"/>
        <w:rPr>
          <w:snapToGrid w:val="0"/>
        </w:rPr>
      </w:pPr>
      <w:r>
        <w:rPr>
          <w:snapToGrid w:val="0"/>
        </w:rPr>
        <w:tab/>
      </w:r>
      <w:r>
        <w:rPr>
          <w:snapToGrid w:val="0"/>
        </w:rPr>
        <w:tab/>
        <w:t>In this Act, unless the contrary intention appears — </w:t>
      </w:r>
    </w:p>
    <w:p>
      <w:pPr>
        <w:pStyle w:val="Defstart"/>
      </w:pPr>
      <w:r>
        <w:rPr>
          <w:b/>
        </w:rPr>
        <w:tab/>
      </w:r>
      <w:r>
        <w:rPr>
          <w:rStyle w:val="CharDefText"/>
        </w:rPr>
        <w:t>bank</w:t>
      </w:r>
      <w:r>
        <w:t xml:space="preserve"> means — </w:t>
      </w:r>
    </w:p>
    <w:p>
      <w:pPr>
        <w:pStyle w:val="Defpara"/>
      </w:pPr>
      <w:r>
        <w:tab/>
        <w:t>(a)</w:t>
      </w:r>
      <w:r>
        <w:tab/>
        <w:t>an ADI (authorised deposit</w:t>
      </w:r>
      <w:r>
        <w:noBreakHyphen/>
        <w:t xml:space="preserve">taking institution) as defined in section 5 of the </w:t>
      </w:r>
      <w:r>
        <w:rPr>
          <w:i/>
        </w:rPr>
        <w:t>Banking Act 1959</w:t>
      </w:r>
      <w:r>
        <w:t xml:space="preserve"> of the Commonwealth; or</w:t>
      </w:r>
    </w:p>
    <w:p>
      <w:pPr>
        <w:pStyle w:val="Defpara"/>
      </w:pPr>
      <w:r>
        <w:tab/>
        <w:t>(b)</w:t>
      </w:r>
      <w:r>
        <w:tab/>
        <w:t>a bank which carries on banking business on behalf of the government of a State under the authority of the laws of that State,</w:t>
      </w:r>
    </w:p>
    <w:p>
      <w:pPr>
        <w:pStyle w:val="Defstart"/>
      </w:pPr>
      <w:r>
        <w:tab/>
        <w:t xml:space="preserve">and includes a body corporate that is a subsidiary, within the meaning of the </w:t>
      </w:r>
      <w:r>
        <w:rPr>
          <w:i/>
          <w:iCs/>
        </w:rPr>
        <w:t>Corporations Act 2001</w:t>
      </w:r>
      <w:r>
        <w:t xml:space="preserve"> of the Commonwealth, of an ADI mentioned in paragraph (a) or a bank mentioned in paragraph (b);</w:t>
      </w:r>
    </w:p>
    <w:p>
      <w:pPr>
        <w:pStyle w:val="Defstart"/>
      </w:pPr>
      <w:r>
        <w:rPr>
          <w:b/>
        </w:rPr>
        <w:tab/>
      </w:r>
      <w:r>
        <w:rPr>
          <w:rStyle w:val="CharDefText"/>
        </w:rPr>
        <w:t>merger</w:t>
      </w:r>
      <w:r>
        <w:t xml:space="preserve"> includes any transaction by which a bank acquires another bank, either by the transfer of the whole or part of the undertaking of the other bank, or by becoming the successor in law of the other bank, or by other means;</w:t>
      </w:r>
    </w:p>
    <w:p>
      <w:pPr>
        <w:pStyle w:val="Defstart"/>
      </w:pPr>
      <w:r>
        <w:rPr>
          <w:b/>
        </w:rPr>
        <w:tab/>
      </w:r>
      <w:r>
        <w:rPr>
          <w:rStyle w:val="CharDefText"/>
        </w:rPr>
        <w:t>Taxing Act</w:t>
      </w:r>
      <w:r>
        <w:t xml:space="preserve"> means the </w:t>
      </w:r>
      <w:r>
        <w:rPr>
          <w:i/>
        </w:rPr>
        <w:t>Bank Mergers (Taxing) Act 1997</w:t>
      </w:r>
      <w:r>
        <w:t>.</w:t>
      </w:r>
    </w:p>
    <w:p>
      <w:pPr>
        <w:pStyle w:val="Footnotesection"/>
      </w:pPr>
      <w:r>
        <w:tab/>
        <w:t>[Section 3 amended: No. 26 of 1999 s. 61; No. 10 of 2001 s. 220; No. 8 of 2009 s. 23.]</w:t>
      </w:r>
    </w:p>
    <w:p>
      <w:pPr>
        <w:pStyle w:val="Heading5"/>
        <w:rPr>
          <w:snapToGrid w:val="0"/>
        </w:rPr>
      </w:pPr>
      <w:bookmarkStart w:id="12" w:name="_Toc377998475"/>
      <w:bookmarkStart w:id="13" w:name="_Toc412642259"/>
      <w:r>
        <w:rPr>
          <w:rStyle w:val="CharSectno"/>
        </w:rPr>
        <w:t>4</w:t>
      </w:r>
      <w:r>
        <w:rPr>
          <w:snapToGrid w:val="0"/>
        </w:rPr>
        <w:t>.</w:t>
      </w:r>
      <w:r>
        <w:rPr>
          <w:snapToGrid w:val="0"/>
        </w:rPr>
        <w:tab/>
        <w:t>Act binds the Crown</w:t>
      </w:r>
      <w:bookmarkEnd w:id="12"/>
      <w:bookmarkEnd w:id="13"/>
      <w:r>
        <w:rPr>
          <w:snapToGrid w:val="0"/>
        </w:rPr>
        <w:t xml:space="preserve"> </w:t>
      </w:r>
    </w:p>
    <w:p>
      <w:pPr>
        <w:pStyle w:val="Subsection"/>
        <w:rPr>
          <w:snapToGrid w:val="0"/>
        </w:rPr>
      </w:pPr>
      <w:r>
        <w:rPr>
          <w:snapToGrid w:val="0"/>
        </w:rPr>
        <w:tab/>
      </w:r>
      <w:r>
        <w:rPr>
          <w:snapToGrid w:val="0"/>
        </w:rPr>
        <w:tab/>
        <w:t>This Act binds the Crown in right of the State and, so far as the legislative power of the State permits, in all its other capacities.</w:t>
      </w:r>
    </w:p>
    <w:p>
      <w:pPr>
        <w:pStyle w:val="Heading5"/>
        <w:rPr>
          <w:snapToGrid w:val="0"/>
        </w:rPr>
      </w:pPr>
      <w:bookmarkStart w:id="14" w:name="_Toc377998476"/>
      <w:bookmarkStart w:id="15" w:name="_Toc412642260"/>
      <w:r>
        <w:rPr>
          <w:rStyle w:val="CharSectno"/>
        </w:rPr>
        <w:t>5</w:t>
      </w:r>
      <w:r>
        <w:rPr>
          <w:snapToGrid w:val="0"/>
        </w:rPr>
        <w:t>.</w:t>
      </w:r>
      <w:r>
        <w:rPr>
          <w:snapToGrid w:val="0"/>
        </w:rPr>
        <w:tab/>
        <w:t>Provision for merger </w:t>
      </w:r>
      <w:r>
        <w:rPr>
          <w:snapToGrid w:val="0"/>
          <w:vertAlign w:val="superscript"/>
        </w:rPr>
        <w:t>2</w:t>
      </w:r>
      <w:bookmarkEnd w:id="14"/>
      <w:bookmarkEnd w:id="15"/>
      <w:r>
        <w:rPr>
          <w:snapToGrid w:val="0"/>
        </w:rPr>
        <w:t xml:space="preserve"> </w:t>
      </w:r>
    </w:p>
    <w:p>
      <w:pPr>
        <w:pStyle w:val="Subsection"/>
        <w:rPr>
          <w:snapToGrid w:val="0"/>
        </w:rPr>
      </w:pPr>
      <w:r>
        <w:rPr>
          <w:snapToGrid w:val="0"/>
        </w:rPr>
        <w:tab/>
      </w:r>
      <w:r>
        <w:rPr>
          <w:snapToGrid w:val="0"/>
        </w:rPr>
        <w:tab/>
        <w:t>Provision for or with respect to the merger of 2 or more banks may be made by — </w:t>
      </w:r>
    </w:p>
    <w:p>
      <w:pPr>
        <w:pStyle w:val="Indenta"/>
        <w:rPr>
          <w:snapToGrid w:val="0"/>
        </w:rPr>
      </w:pPr>
      <w:r>
        <w:rPr>
          <w:snapToGrid w:val="0"/>
        </w:rPr>
        <w:tab/>
        <w:t>(a)</w:t>
      </w:r>
      <w:r>
        <w:rPr>
          <w:snapToGrid w:val="0"/>
        </w:rPr>
        <w:tab/>
        <w:t>regulations under Part 2;</w:t>
      </w:r>
    </w:p>
    <w:p>
      <w:pPr>
        <w:pStyle w:val="Indenta"/>
        <w:rPr>
          <w:snapToGrid w:val="0"/>
        </w:rPr>
      </w:pPr>
      <w:r>
        <w:rPr>
          <w:snapToGrid w:val="0"/>
        </w:rPr>
        <w:tab/>
        <w:t>(b)</w:t>
      </w:r>
      <w:r>
        <w:rPr>
          <w:snapToGrid w:val="0"/>
        </w:rPr>
        <w:tab/>
        <w:t>an order under section 15(1); or</w:t>
      </w:r>
    </w:p>
    <w:p>
      <w:pPr>
        <w:pStyle w:val="Indenta"/>
        <w:rPr>
          <w:snapToGrid w:val="0"/>
        </w:rPr>
      </w:pPr>
      <w:r>
        <w:rPr>
          <w:snapToGrid w:val="0"/>
        </w:rPr>
        <w:tab/>
        <w:t>(c)</w:t>
      </w:r>
      <w:r>
        <w:rPr>
          <w:snapToGrid w:val="0"/>
        </w:rPr>
        <w:tab/>
        <w:t>a combination of regulations referred to in paragraph (a) and an order referred to in paragraph (b).</w:t>
      </w:r>
    </w:p>
    <w:p>
      <w:pPr>
        <w:pStyle w:val="Heading2"/>
      </w:pPr>
      <w:bookmarkStart w:id="16" w:name="_Toc377998477"/>
      <w:bookmarkStart w:id="17" w:name="_Toc412642233"/>
      <w:bookmarkStart w:id="18" w:name="_Toc412642261"/>
      <w:r>
        <w:rPr>
          <w:rStyle w:val="CharPartNo"/>
        </w:rPr>
        <w:t>Part 2</w:t>
      </w:r>
      <w:r>
        <w:rPr>
          <w:rStyle w:val="CharDivNo"/>
        </w:rPr>
        <w:t> </w:t>
      </w:r>
      <w:r>
        <w:t>—</w:t>
      </w:r>
      <w:r>
        <w:rPr>
          <w:rStyle w:val="CharDivText"/>
        </w:rPr>
        <w:t> </w:t>
      </w:r>
      <w:r>
        <w:rPr>
          <w:rStyle w:val="CharPartText"/>
        </w:rPr>
        <w:t>Regulations as to the merger of banks</w:t>
      </w:r>
      <w:bookmarkEnd w:id="16"/>
      <w:bookmarkEnd w:id="17"/>
      <w:bookmarkEnd w:id="18"/>
    </w:p>
    <w:p>
      <w:pPr>
        <w:pStyle w:val="Heading5"/>
        <w:rPr>
          <w:snapToGrid w:val="0"/>
        </w:rPr>
      </w:pPr>
      <w:bookmarkStart w:id="19" w:name="_Toc377998478"/>
      <w:bookmarkStart w:id="20" w:name="_Toc412642262"/>
      <w:r>
        <w:rPr>
          <w:rStyle w:val="CharSectno"/>
        </w:rPr>
        <w:t>6</w:t>
      </w:r>
      <w:r>
        <w:rPr>
          <w:snapToGrid w:val="0"/>
        </w:rPr>
        <w:t>.</w:t>
      </w:r>
      <w:r>
        <w:rPr>
          <w:snapToGrid w:val="0"/>
        </w:rPr>
        <w:tab/>
        <w:t>Regulations, general power</w:t>
      </w:r>
      <w:bookmarkEnd w:id="19"/>
      <w:bookmarkEnd w:id="20"/>
      <w:r>
        <w:rPr>
          <w:snapToGrid w:val="0"/>
        </w:rPr>
        <w:t xml:space="preserve"> </w:t>
      </w:r>
    </w:p>
    <w:p>
      <w:pPr>
        <w:pStyle w:val="Subsection"/>
        <w:rPr>
          <w:snapToGrid w:val="0"/>
        </w:rPr>
      </w:pPr>
      <w:r>
        <w:rPr>
          <w:snapToGrid w:val="0"/>
        </w:rPr>
        <w:tab/>
        <w:t>(1)</w:t>
      </w:r>
      <w:r>
        <w:rPr>
          <w:snapToGrid w:val="0"/>
        </w:rPr>
        <w:tab/>
        <w:t>The Governor may make regulations for or with respect to the merger of 2 or more banks.</w:t>
      </w:r>
    </w:p>
    <w:p>
      <w:pPr>
        <w:pStyle w:val="Subsection"/>
        <w:rPr>
          <w:snapToGrid w:val="0"/>
        </w:rPr>
      </w:pPr>
      <w:r>
        <w:rPr>
          <w:snapToGrid w:val="0"/>
        </w:rPr>
        <w:tab/>
        <w:t>(2)</w:t>
      </w:r>
      <w:r>
        <w:rPr>
          <w:snapToGrid w:val="0"/>
        </w:rPr>
        <w:tab/>
        <w:t>The provisions of this Part (other than sections 7(2) and 11) do not limit subsection (1).</w:t>
      </w:r>
    </w:p>
    <w:p>
      <w:pPr>
        <w:pStyle w:val="Heading5"/>
        <w:rPr>
          <w:snapToGrid w:val="0"/>
        </w:rPr>
      </w:pPr>
      <w:bookmarkStart w:id="21" w:name="_Toc377998479"/>
      <w:bookmarkStart w:id="22" w:name="_Toc412642263"/>
      <w:r>
        <w:rPr>
          <w:rStyle w:val="CharSectno"/>
        </w:rPr>
        <w:t>7</w:t>
      </w:r>
      <w:r>
        <w:rPr>
          <w:snapToGrid w:val="0"/>
        </w:rPr>
        <w:t>.</w:t>
      </w:r>
      <w:r>
        <w:rPr>
          <w:snapToGrid w:val="0"/>
        </w:rPr>
        <w:tab/>
        <w:t>Regulations for merger</w:t>
      </w:r>
      <w:bookmarkEnd w:id="21"/>
      <w:bookmarkEnd w:id="22"/>
      <w:r>
        <w:rPr>
          <w:snapToGrid w:val="0"/>
        </w:rPr>
        <w:t xml:space="preserve"> </w:t>
      </w:r>
    </w:p>
    <w:p>
      <w:pPr>
        <w:pStyle w:val="Subsection"/>
        <w:rPr>
          <w:snapToGrid w:val="0"/>
        </w:rPr>
      </w:pPr>
      <w:r>
        <w:rPr>
          <w:snapToGrid w:val="0"/>
        </w:rPr>
        <w:tab/>
        <w:t>(1)</w:t>
      </w:r>
      <w:r>
        <w:rPr>
          <w:snapToGrid w:val="0"/>
        </w:rPr>
        <w:tab/>
        <w:t>The regulations may make provision for or with respect to — </w:t>
      </w:r>
    </w:p>
    <w:p>
      <w:pPr>
        <w:pStyle w:val="Indenta"/>
        <w:rPr>
          <w:snapToGrid w:val="0"/>
        </w:rPr>
      </w:pPr>
      <w:r>
        <w:rPr>
          <w:snapToGrid w:val="0"/>
        </w:rPr>
        <w:tab/>
        <w:t>(a)</w:t>
      </w:r>
      <w:r>
        <w:rPr>
          <w:snapToGrid w:val="0"/>
        </w:rPr>
        <w:tab/>
        <w:t>the transfer of the whole or part of the undertaking of a bank to another bank and the vesting of the whole or part of that undertaking in the other bank;</w:t>
      </w:r>
    </w:p>
    <w:p>
      <w:pPr>
        <w:pStyle w:val="Indenta"/>
        <w:rPr>
          <w:snapToGrid w:val="0"/>
        </w:rPr>
      </w:pPr>
      <w:r>
        <w:rPr>
          <w:snapToGrid w:val="0"/>
        </w:rPr>
        <w:tab/>
        <w:t>(b)</w:t>
      </w:r>
      <w:r>
        <w:rPr>
          <w:snapToGrid w:val="0"/>
        </w:rPr>
        <w:tab/>
        <w:t>the succession of one bank as the successor in law of another bank and the effect of that succession, including — </w:t>
      </w:r>
    </w:p>
    <w:p>
      <w:pPr>
        <w:pStyle w:val="Indenti"/>
        <w:rPr>
          <w:snapToGrid w:val="0"/>
        </w:rPr>
      </w:pPr>
      <w:r>
        <w:rPr>
          <w:snapToGrid w:val="0"/>
        </w:rPr>
        <w:tab/>
        <w:t>(i)</w:t>
      </w:r>
      <w:r>
        <w:rPr>
          <w:snapToGrid w:val="0"/>
        </w:rPr>
        <w:tab/>
        <w:t>the vesting of assets or liabilities; and</w:t>
      </w:r>
    </w:p>
    <w:p>
      <w:pPr>
        <w:pStyle w:val="Indenti"/>
        <w:rPr>
          <w:snapToGrid w:val="0"/>
        </w:rPr>
      </w:pPr>
      <w:r>
        <w:rPr>
          <w:snapToGrid w:val="0"/>
        </w:rPr>
        <w:tab/>
        <w:t>(ii)</w:t>
      </w:r>
      <w:r>
        <w:rPr>
          <w:snapToGrid w:val="0"/>
        </w:rPr>
        <w:tab/>
        <w:t>the successor being for all purposes a continuation of and the same legal entity as the other bank;</w:t>
      </w:r>
    </w:p>
    <w:p>
      <w:pPr>
        <w:pStyle w:val="Indenta"/>
        <w:rPr>
          <w:snapToGrid w:val="0"/>
        </w:rPr>
      </w:pPr>
      <w:r>
        <w:rPr>
          <w:snapToGrid w:val="0"/>
        </w:rPr>
        <w:tab/>
        <w:t>(c)</w:t>
      </w:r>
      <w:r>
        <w:rPr>
          <w:snapToGrid w:val="0"/>
        </w:rPr>
        <w:tab/>
        <w:t>the liquidation or dissolution of a bank that is being merged with another bank;</w:t>
      </w:r>
    </w:p>
    <w:p>
      <w:pPr>
        <w:pStyle w:val="Indenta"/>
        <w:rPr>
          <w:snapToGrid w:val="0"/>
        </w:rPr>
      </w:pPr>
      <w:r>
        <w:rPr>
          <w:snapToGrid w:val="0"/>
        </w:rPr>
        <w:tab/>
        <w:t>(d)</w:t>
      </w:r>
      <w:r>
        <w:rPr>
          <w:snapToGrid w:val="0"/>
        </w:rPr>
        <w:tab/>
        <w:t>the obligations of the banks concerned in relation to the merger and related transactions;</w:t>
      </w:r>
    </w:p>
    <w:p>
      <w:pPr>
        <w:pStyle w:val="Indenta"/>
        <w:rPr>
          <w:snapToGrid w:val="0"/>
        </w:rPr>
      </w:pPr>
      <w:r>
        <w:rPr>
          <w:snapToGrid w:val="0"/>
        </w:rPr>
        <w:tab/>
        <w:t>(e)</w:t>
      </w:r>
      <w:r>
        <w:rPr>
          <w:snapToGrid w:val="0"/>
        </w:rPr>
        <w:tab/>
        <w:t>the relationship of a bank with the customers or depositors of another bank concerned; and</w:t>
      </w:r>
    </w:p>
    <w:p>
      <w:pPr>
        <w:pStyle w:val="Indenta"/>
        <w:rPr>
          <w:snapToGrid w:val="0"/>
        </w:rPr>
      </w:pPr>
      <w:r>
        <w:rPr>
          <w:snapToGrid w:val="0"/>
        </w:rPr>
        <w:tab/>
        <w:t>(f)</w:t>
      </w:r>
      <w:r>
        <w:rPr>
          <w:snapToGrid w:val="0"/>
        </w:rPr>
        <w:tab/>
        <w:t>the use of business names by the banks concerned.</w:t>
      </w:r>
    </w:p>
    <w:p>
      <w:pPr>
        <w:pStyle w:val="Subsection"/>
        <w:rPr>
          <w:snapToGrid w:val="0"/>
        </w:rPr>
      </w:pPr>
      <w:r>
        <w:rPr>
          <w:snapToGrid w:val="0"/>
        </w:rPr>
        <w:tab/>
        <w:t>(2)</w:t>
      </w:r>
      <w:r>
        <w:rPr>
          <w:snapToGrid w:val="0"/>
        </w:rPr>
        <w:tab/>
        <w:t xml:space="preserve">Regulations made for the purposes of subsection (1)(c) may only be made with the approval of the Minister responsible for the administration of the </w:t>
      </w:r>
      <w:r>
        <w:rPr>
          <w:i/>
          <w:snapToGrid w:val="0"/>
        </w:rPr>
        <w:t>Corporations (Western Australia) Act 1990</w:t>
      </w:r>
      <w:r>
        <w:rPr>
          <w:snapToGrid w:val="0"/>
        </w:rPr>
        <w:t>.</w:t>
      </w:r>
    </w:p>
    <w:p>
      <w:pPr>
        <w:pStyle w:val="Heading5"/>
        <w:rPr>
          <w:snapToGrid w:val="0"/>
        </w:rPr>
      </w:pPr>
      <w:bookmarkStart w:id="23" w:name="_Toc377998480"/>
      <w:bookmarkStart w:id="24" w:name="_Toc412642264"/>
      <w:r>
        <w:rPr>
          <w:rStyle w:val="CharSectno"/>
        </w:rPr>
        <w:t>8</w:t>
      </w:r>
      <w:r>
        <w:rPr>
          <w:snapToGrid w:val="0"/>
        </w:rPr>
        <w:t>.</w:t>
      </w:r>
      <w:r>
        <w:rPr>
          <w:snapToGrid w:val="0"/>
        </w:rPr>
        <w:tab/>
        <w:t>Regulations as to effect of merger</w:t>
      </w:r>
      <w:bookmarkEnd w:id="23"/>
      <w:bookmarkEnd w:id="24"/>
      <w:r>
        <w:rPr>
          <w:snapToGrid w:val="0"/>
        </w:rPr>
        <w:t xml:space="preserve"> </w:t>
      </w:r>
    </w:p>
    <w:p>
      <w:pPr>
        <w:pStyle w:val="Subsection"/>
        <w:rPr>
          <w:snapToGrid w:val="0"/>
        </w:rPr>
      </w:pPr>
      <w:r>
        <w:rPr>
          <w:snapToGrid w:val="0"/>
        </w:rPr>
        <w:tab/>
      </w:r>
      <w:r>
        <w:rPr>
          <w:snapToGrid w:val="0"/>
        </w:rPr>
        <w:tab/>
        <w:t>The regulations may make provision for or with respect to the effect of the merger on — </w:t>
      </w:r>
    </w:p>
    <w:p>
      <w:pPr>
        <w:pStyle w:val="Indenta"/>
        <w:rPr>
          <w:snapToGrid w:val="0"/>
        </w:rPr>
      </w:pPr>
      <w:r>
        <w:rPr>
          <w:snapToGrid w:val="0"/>
        </w:rPr>
        <w:tab/>
        <w:t>(a)</w:t>
      </w:r>
      <w:r>
        <w:rPr>
          <w:snapToGrid w:val="0"/>
        </w:rPr>
        <w:tab/>
        <w:t>existing contracts, agreements (oral or written), deeds, leases, licences and other instruments and other undertakings of a bank that is being merged with another bank;</w:t>
      </w:r>
    </w:p>
    <w:p>
      <w:pPr>
        <w:pStyle w:val="Indenta"/>
        <w:rPr>
          <w:snapToGrid w:val="0"/>
        </w:rPr>
      </w:pPr>
      <w:r>
        <w:rPr>
          <w:snapToGrid w:val="0"/>
        </w:rPr>
        <w:tab/>
        <w:t>(b)</w:t>
      </w:r>
      <w:r>
        <w:rPr>
          <w:snapToGrid w:val="0"/>
        </w:rPr>
        <w:tab/>
        <w:t>custody or bailment of documents, goods or things held by the banks concerned;</w:t>
      </w:r>
    </w:p>
    <w:p>
      <w:pPr>
        <w:pStyle w:val="Indenta"/>
        <w:rPr>
          <w:snapToGrid w:val="0"/>
        </w:rPr>
      </w:pPr>
      <w:r>
        <w:rPr>
          <w:snapToGrid w:val="0"/>
        </w:rPr>
        <w:tab/>
        <w:t>(c)</w:t>
      </w:r>
      <w:r>
        <w:rPr>
          <w:snapToGrid w:val="0"/>
        </w:rPr>
        <w:tab/>
        <w:t>existing securities of a bank that is being merged with another bank;</w:t>
      </w:r>
    </w:p>
    <w:p>
      <w:pPr>
        <w:pStyle w:val="Indenta"/>
        <w:rPr>
          <w:snapToGrid w:val="0"/>
        </w:rPr>
      </w:pPr>
      <w:r>
        <w:rPr>
          <w:snapToGrid w:val="0"/>
        </w:rPr>
        <w:tab/>
        <w:t>(d)</w:t>
      </w:r>
      <w:r>
        <w:rPr>
          <w:snapToGrid w:val="0"/>
        </w:rPr>
        <w:tab/>
        <w:t>the employment, superannuation and related rights of staff of a bank that is being merged with another bank;</w:t>
      </w:r>
    </w:p>
    <w:p>
      <w:pPr>
        <w:pStyle w:val="Indenta"/>
        <w:rPr>
          <w:snapToGrid w:val="0"/>
        </w:rPr>
      </w:pPr>
      <w:r>
        <w:rPr>
          <w:snapToGrid w:val="0"/>
        </w:rPr>
        <w:tab/>
        <w:t>(e)</w:t>
      </w:r>
      <w:r>
        <w:rPr>
          <w:snapToGrid w:val="0"/>
        </w:rPr>
        <w:tab/>
        <w:t>existing or pending legal proceedings and evidence in existing or future legal proceedings, and on legal rights and obligations; and</w:t>
      </w:r>
    </w:p>
    <w:p>
      <w:pPr>
        <w:pStyle w:val="Indenta"/>
        <w:rPr>
          <w:snapToGrid w:val="0"/>
        </w:rPr>
      </w:pPr>
      <w:r>
        <w:rPr>
          <w:snapToGrid w:val="0"/>
        </w:rPr>
        <w:tab/>
        <w:t>(f)</w:t>
      </w:r>
      <w:r>
        <w:rPr>
          <w:snapToGrid w:val="0"/>
        </w:rPr>
        <w:tab/>
        <w:t>the liabilities of the banks concerned.</w:t>
      </w:r>
    </w:p>
    <w:p>
      <w:pPr>
        <w:pStyle w:val="Heading5"/>
        <w:rPr>
          <w:snapToGrid w:val="0"/>
        </w:rPr>
      </w:pPr>
      <w:bookmarkStart w:id="25" w:name="_Toc377998481"/>
      <w:bookmarkStart w:id="26" w:name="_Toc412642265"/>
      <w:r>
        <w:rPr>
          <w:rStyle w:val="CharSectno"/>
        </w:rPr>
        <w:t>9</w:t>
      </w:r>
      <w:r>
        <w:rPr>
          <w:snapToGrid w:val="0"/>
        </w:rPr>
        <w:t>.</w:t>
      </w:r>
      <w:r>
        <w:rPr>
          <w:snapToGrid w:val="0"/>
        </w:rPr>
        <w:tab/>
        <w:t>Regulations as to duties, taxes, etc.</w:t>
      </w:r>
      <w:bookmarkEnd w:id="25"/>
      <w:bookmarkEnd w:id="26"/>
      <w:r>
        <w:rPr>
          <w:snapToGrid w:val="0"/>
        </w:rPr>
        <w:t xml:space="preserve"> </w:t>
      </w:r>
    </w:p>
    <w:p>
      <w:pPr>
        <w:pStyle w:val="Subsection"/>
        <w:rPr>
          <w:snapToGrid w:val="0"/>
        </w:rPr>
      </w:pPr>
      <w:r>
        <w:rPr>
          <w:snapToGrid w:val="0"/>
        </w:rPr>
        <w:tab/>
      </w:r>
      <w:r>
        <w:rPr>
          <w:snapToGrid w:val="0"/>
        </w:rPr>
        <w:tab/>
        <w:t>The regulations may make provision for or with respect to the payment, or exemption from payment, by a bank of duties, taxes, charges, rates or other imposts.</w:t>
      </w:r>
    </w:p>
    <w:p>
      <w:pPr>
        <w:pStyle w:val="Heading5"/>
        <w:rPr>
          <w:snapToGrid w:val="0"/>
        </w:rPr>
      </w:pPr>
      <w:bookmarkStart w:id="27" w:name="_Toc377998482"/>
      <w:bookmarkStart w:id="28" w:name="_Toc412642266"/>
      <w:r>
        <w:rPr>
          <w:rStyle w:val="CharSectno"/>
        </w:rPr>
        <w:t>10</w:t>
      </w:r>
      <w:r>
        <w:rPr>
          <w:snapToGrid w:val="0"/>
        </w:rPr>
        <w:t>.</w:t>
      </w:r>
      <w:r>
        <w:rPr>
          <w:snapToGrid w:val="0"/>
        </w:rPr>
        <w:tab/>
        <w:t>Regulations as to miscellaneous matters</w:t>
      </w:r>
      <w:bookmarkEnd w:id="27"/>
      <w:bookmarkEnd w:id="28"/>
      <w:r>
        <w:rPr>
          <w:snapToGrid w:val="0"/>
        </w:rPr>
        <w:t xml:space="preserve"> </w:t>
      </w:r>
    </w:p>
    <w:p>
      <w:pPr>
        <w:pStyle w:val="Subsection"/>
        <w:rPr>
          <w:snapToGrid w:val="0"/>
        </w:rPr>
      </w:pPr>
      <w:r>
        <w:rPr>
          <w:snapToGrid w:val="0"/>
        </w:rPr>
        <w:tab/>
      </w:r>
      <w:r>
        <w:rPr>
          <w:snapToGrid w:val="0"/>
        </w:rPr>
        <w:tab/>
        <w:t>The regulations may make provision for or with respect to — </w:t>
      </w:r>
    </w:p>
    <w:p>
      <w:pPr>
        <w:pStyle w:val="Indenta"/>
        <w:rPr>
          <w:snapToGrid w:val="0"/>
        </w:rPr>
      </w:pPr>
      <w:r>
        <w:rPr>
          <w:snapToGrid w:val="0"/>
        </w:rPr>
        <w:tab/>
        <w:t>(a)</w:t>
      </w:r>
      <w:r>
        <w:rPr>
          <w:snapToGrid w:val="0"/>
        </w:rPr>
        <w:tab/>
        <w:t>the construction of references to the banks concerned and any other persons or bodies affected by the merger;</w:t>
      </w:r>
    </w:p>
    <w:p>
      <w:pPr>
        <w:pStyle w:val="Indenta"/>
        <w:rPr>
          <w:snapToGrid w:val="0"/>
        </w:rPr>
      </w:pPr>
      <w:r>
        <w:rPr>
          <w:snapToGrid w:val="0"/>
        </w:rPr>
        <w:tab/>
        <w:t>(b)</w:t>
      </w:r>
      <w:r>
        <w:rPr>
          <w:snapToGrid w:val="0"/>
        </w:rPr>
        <w:tab/>
        <w:t>service of documents on the banks concerned;</w:t>
      </w:r>
    </w:p>
    <w:p>
      <w:pPr>
        <w:pStyle w:val="Indenta"/>
        <w:rPr>
          <w:snapToGrid w:val="0"/>
        </w:rPr>
      </w:pPr>
      <w:r>
        <w:rPr>
          <w:snapToGrid w:val="0"/>
        </w:rPr>
        <w:tab/>
        <w:t>(c)</w:t>
      </w:r>
      <w:r>
        <w:rPr>
          <w:snapToGrid w:val="0"/>
        </w:rPr>
        <w:tab/>
        <w:t>the transfer of assets or liabilities of a bank that is being merged with another bank and the recognition of the transfer by the Registrar of Titles or any other person or authority;</w:t>
      </w:r>
    </w:p>
    <w:p>
      <w:pPr>
        <w:pStyle w:val="Indenta"/>
        <w:rPr>
          <w:snapToGrid w:val="0"/>
        </w:rPr>
      </w:pPr>
      <w:r>
        <w:rPr>
          <w:snapToGrid w:val="0"/>
        </w:rPr>
        <w:tab/>
        <w:t>(d)</w:t>
      </w:r>
      <w:r>
        <w:rPr>
          <w:snapToGrid w:val="0"/>
        </w:rPr>
        <w:tab/>
        <w:t>the identification of assets or liabilities of a bank that is being merged with another bank;</w:t>
      </w:r>
    </w:p>
    <w:p>
      <w:pPr>
        <w:pStyle w:val="Indenta"/>
        <w:rPr>
          <w:snapToGrid w:val="0"/>
        </w:rPr>
      </w:pPr>
      <w:r>
        <w:rPr>
          <w:snapToGrid w:val="0"/>
        </w:rPr>
        <w:tab/>
        <w:t>(e)</w:t>
      </w:r>
      <w:r>
        <w:rPr>
          <w:snapToGrid w:val="0"/>
        </w:rPr>
        <w:tab/>
        <w:t>the transfer of charges, and compliance with related statutory requirements, as a consequence of the merger;</w:t>
      </w:r>
    </w:p>
    <w:p>
      <w:pPr>
        <w:pStyle w:val="Indenta"/>
        <w:rPr>
          <w:snapToGrid w:val="0"/>
        </w:rPr>
      </w:pPr>
      <w:r>
        <w:rPr>
          <w:snapToGrid w:val="0"/>
        </w:rPr>
        <w:tab/>
        <w:t>(f)</w:t>
      </w:r>
      <w:r>
        <w:rPr>
          <w:snapToGrid w:val="0"/>
        </w:rPr>
        <w:tab/>
        <w:t>evidence of matters related to the merger; and</w:t>
      </w:r>
    </w:p>
    <w:p>
      <w:pPr>
        <w:pStyle w:val="Indenta"/>
        <w:rPr>
          <w:snapToGrid w:val="0"/>
        </w:rPr>
      </w:pPr>
      <w:r>
        <w:rPr>
          <w:snapToGrid w:val="0"/>
        </w:rPr>
        <w:tab/>
        <w:t>(g)</w:t>
      </w:r>
      <w:r>
        <w:rPr>
          <w:snapToGrid w:val="0"/>
        </w:rPr>
        <w:tab/>
        <w:t>provisions of a savings or transitional nature consequential on the merger and not specifically mentioned in this Part.</w:t>
      </w:r>
    </w:p>
    <w:p>
      <w:pPr>
        <w:pStyle w:val="Heading5"/>
        <w:spacing w:before="120"/>
        <w:rPr>
          <w:snapToGrid w:val="0"/>
        </w:rPr>
      </w:pPr>
      <w:bookmarkStart w:id="29" w:name="_Toc377998483"/>
      <w:bookmarkStart w:id="30" w:name="_Toc412642267"/>
      <w:r>
        <w:rPr>
          <w:rStyle w:val="CharSectno"/>
        </w:rPr>
        <w:t>11</w:t>
      </w:r>
      <w:r>
        <w:rPr>
          <w:snapToGrid w:val="0"/>
        </w:rPr>
        <w:t>.</w:t>
      </w:r>
      <w:r>
        <w:rPr>
          <w:snapToGrid w:val="0"/>
        </w:rPr>
        <w:tab/>
        <w:t>Prerequisite to regulations</w:t>
      </w:r>
      <w:bookmarkEnd w:id="29"/>
      <w:bookmarkEnd w:id="30"/>
      <w:r>
        <w:rPr>
          <w:snapToGrid w:val="0"/>
        </w:rPr>
        <w:t xml:space="preserve"> </w:t>
      </w:r>
    </w:p>
    <w:p>
      <w:pPr>
        <w:pStyle w:val="Subsection"/>
        <w:rPr>
          <w:snapToGrid w:val="0"/>
        </w:rPr>
      </w:pPr>
      <w:r>
        <w:rPr>
          <w:snapToGrid w:val="0"/>
        </w:rPr>
        <w:tab/>
      </w:r>
      <w:r>
        <w:rPr>
          <w:snapToGrid w:val="0"/>
        </w:rPr>
        <w:tab/>
        <w:t>Where a requirement has been made under section 3(3) of the Taxing Act, regulations cannot be made for the purposes of this Part until — </w:t>
      </w:r>
    </w:p>
    <w:p>
      <w:pPr>
        <w:pStyle w:val="Indenta"/>
        <w:rPr>
          <w:snapToGrid w:val="0"/>
        </w:rPr>
      </w:pPr>
      <w:r>
        <w:rPr>
          <w:snapToGrid w:val="0"/>
        </w:rPr>
        <w:tab/>
        <w:t>(a)</w:t>
      </w:r>
      <w:r>
        <w:rPr>
          <w:snapToGrid w:val="0"/>
        </w:rPr>
        <w:tab/>
        <w:t>the requirement has been complied with; and</w:t>
      </w:r>
    </w:p>
    <w:p>
      <w:pPr>
        <w:pStyle w:val="Indenta"/>
        <w:rPr>
          <w:snapToGrid w:val="0"/>
        </w:rPr>
      </w:pPr>
      <w:r>
        <w:rPr>
          <w:snapToGrid w:val="0"/>
        </w:rPr>
        <w:tab/>
        <w:t>(b)</w:t>
      </w:r>
      <w:r>
        <w:rPr>
          <w:snapToGrid w:val="0"/>
        </w:rPr>
        <w:tab/>
        <w:t>the Treasurer has given a certificate under section 19 to that effect.</w:t>
      </w:r>
    </w:p>
    <w:p>
      <w:pPr>
        <w:pStyle w:val="Heading5"/>
        <w:spacing w:before="120"/>
        <w:rPr>
          <w:snapToGrid w:val="0"/>
        </w:rPr>
      </w:pPr>
      <w:bookmarkStart w:id="31" w:name="_Toc377998484"/>
      <w:bookmarkStart w:id="32" w:name="_Toc412642268"/>
      <w:r>
        <w:rPr>
          <w:rStyle w:val="CharSectno"/>
        </w:rPr>
        <w:t>12</w:t>
      </w:r>
      <w:r>
        <w:rPr>
          <w:snapToGrid w:val="0"/>
        </w:rPr>
        <w:t>.</w:t>
      </w:r>
      <w:r>
        <w:rPr>
          <w:snapToGrid w:val="0"/>
        </w:rPr>
        <w:tab/>
        <w:t>Regulations may override provisions of another Act</w:t>
      </w:r>
      <w:bookmarkEnd w:id="31"/>
      <w:bookmarkEnd w:id="32"/>
      <w:r>
        <w:rPr>
          <w:snapToGrid w:val="0"/>
        </w:rPr>
        <w:t xml:space="preserve"> </w:t>
      </w:r>
    </w:p>
    <w:p>
      <w:pPr>
        <w:pStyle w:val="Subsection"/>
        <w:rPr>
          <w:snapToGrid w:val="0"/>
        </w:rPr>
      </w:pPr>
      <w:r>
        <w:rPr>
          <w:snapToGrid w:val="0"/>
        </w:rPr>
        <w:tab/>
      </w:r>
      <w:r>
        <w:rPr>
          <w:snapToGrid w:val="0"/>
        </w:rPr>
        <w:tab/>
        <w:t>Regulations made for the purposes of this Part may be expressed to have effect despite the provisions of any other Act relating to — </w:t>
      </w:r>
    </w:p>
    <w:p>
      <w:pPr>
        <w:pStyle w:val="Indenta"/>
        <w:rPr>
          <w:snapToGrid w:val="0"/>
        </w:rPr>
      </w:pPr>
      <w:r>
        <w:rPr>
          <w:snapToGrid w:val="0"/>
        </w:rPr>
        <w:tab/>
        <w:t>(a)</w:t>
      </w:r>
      <w:r>
        <w:rPr>
          <w:snapToGrid w:val="0"/>
        </w:rPr>
        <w:tab/>
        <w:t>the payment of duties, taxes, charges, rates or other imposts; or</w:t>
      </w:r>
    </w:p>
    <w:p>
      <w:pPr>
        <w:pStyle w:val="Indenta"/>
        <w:rPr>
          <w:snapToGrid w:val="0"/>
        </w:rPr>
      </w:pPr>
      <w:r>
        <w:rPr>
          <w:snapToGrid w:val="0"/>
        </w:rPr>
        <w:tab/>
        <w:t>(b)</w:t>
      </w:r>
      <w:r>
        <w:rPr>
          <w:snapToGrid w:val="0"/>
        </w:rPr>
        <w:tab/>
        <w:t>the registration of — </w:t>
      </w:r>
    </w:p>
    <w:p>
      <w:pPr>
        <w:pStyle w:val="Indenti"/>
        <w:rPr>
          <w:snapToGrid w:val="0"/>
        </w:rPr>
      </w:pPr>
      <w:r>
        <w:rPr>
          <w:snapToGrid w:val="0"/>
        </w:rPr>
        <w:tab/>
        <w:t>(i)</w:t>
      </w:r>
      <w:r>
        <w:rPr>
          <w:snapToGrid w:val="0"/>
        </w:rPr>
        <w:tab/>
        <w:t>ownership of assets; or</w:t>
      </w:r>
    </w:p>
    <w:p>
      <w:pPr>
        <w:pStyle w:val="Indenti"/>
        <w:rPr>
          <w:snapToGrid w:val="0"/>
        </w:rPr>
      </w:pPr>
      <w:r>
        <w:rPr>
          <w:snapToGrid w:val="0"/>
        </w:rPr>
        <w:tab/>
        <w:t>(ii)</w:t>
      </w:r>
      <w:r>
        <w:rPr>
          <w:snapToGrid w:val="0"/>
        </w:rPr>
        <w:tab/>
        <w:t>liabilities,</w:t>
      </w:r>
    </w:p>
    <w:p>
      <w:pPr>
        <w:pStyle w:val="Subsection"/>
        <w:rPr>
          <w:snapToGrid w:val="0"/>
        </w:rPr>
      </w:pPr>
      <w:r>
        <w:rPr>
          <w:snapToGrid w:val="0"/>
        </w:rPr>
        <w:tab/>
      </w:r>
      <w:r>
        <w:rPr>
          <w:snapToGrid w:val="0"/>
        </w:rPr>
        <w:tab/>
        <w:t>and, if so expressed, have effect accordingly.</w:t>
      </w:r>
    </w:p>
    <w:p>
      <w:pPr>
        <w:pStyle w:val="Heading5"/>
        <w:rPr>
          <w:snapToGrid w:val="0"/>
        </w:rPr>
      </w:pPr>
      <w:bookmarkStart w:id="33" w:name="_Toc377998485"/>
      <w:bookmarkStart w:id="34" w:name="_Toc412642269"/>
      <w:r>
        <w:rPr>
          <w:rStyle w:val="CharSectno"/>
        </w:rPr>
        <w:t>13</w:t>
      </w:r>
      <w:r>
        <w:rPr>
          <w:snapToGrid w:val="0"/>
        </w:rPr>
        <w:t>.</w:t>
      </w:r>
      <w:r>
        <w:rPr>
          <w:snapToGrid w:val="0"/>
        </w:rPr>
        <w:tab/>
        <w:t>Extra</w:t>
      </w:r>
      <w:r>
        <w:rPr>
          <w:snapToGrid w:val="0"/>
        </w:rPr>
        <w:noBreakHyphen/>
        <w:t>territorial application</w:t>
      </w:r>
      <w:bookmarkEnd w:id="33"/>
      <w:bookmarkEnd w:id="34"/>
      <w:r>
        <w:rPr>
          <w:snapToGrid w:val="0"/>
        </w:rPr>
        <w:t xml:space="preserve"> </w:t>
      </w:r>
    </w:p>
    <w:p>
      <w:pPr>
        <w:pStyle w:val="Subsection"/>
        <w:rPr>
          <w:snapToGrid w:val="0"/>
        </w:rPr>
      </w:pPr>
      <w:r>
        <w:rPr>
          <w:snapToGrid w:val="0"/>
        </w:rPr>
        <w:tab/>
        <w:t>(1)</w:t>
      </w:r>
      <w:r>
        <w:rPr>
          <w:snapToGrid w:val="0"/>
        </w:rPr>
        <w:tab/>
        <w:t>Regulations made for the purposes of this Part apply both within and outside the State.</w:t>
      </w:r>
    </w:p>
    <w:p>
      <w:pPr>
        <w:pStyle w:val="Subsection"/>
        <w:rPr>
          <w:snapToGrid w:val="0"/>
        </w:rPr>
      </w:pPr>
      <w:r>
        <w:rPr>
          <w:snapToGrid w:val="0"/>
        </w:rPr>
        <w:tab/>
        <w:t>(2)</w:t>
      </w:r>
      <w:r>
        <w:rPr>
          <w:snapToGrid w:val="0"/>
        </w:rPr>
        <w:tab/>
        <w:t>The regulations apply outside the State to the full extent of the extra</w:t>
      </w:r>
      <w:r>
        <w:rPr>
          <w:snapToGrid w:val="0"/>
        </w:rPr>
        <w:noBreakHyphen/>
        <w:t>territorial legislative power of the State.</w:t>
      </w:r>
    </w:p>
    <w:p>
      <w:pPr>
        <w:pStyle w:val="Heading2"/>
      </w:pPr>
      <w:bookmarkStart w:id="35" w:name="_Toc377998486"/>
      <w:bookmarkStart w:id="36" w:name="_Toc412642242"/>
      <w:bookmarkStart w:id="37" w:name="_Toc412642270"/>
      <w:r>
        <w:rPr>
          <w:rStyle w:val="CharPartNo"/>
        </w:rPr>
        <w:t>Part 3</w:t>
      </w:r>
      <w:r>
        <w:rPr>
          <w:rStyle w:val="CharDivNo"/>
        </w:rPr>
        <w:t> </w:t>
      </w:r>
      <w:r>
        <w:t>—</w:t>
      </w:r>
      <w:r>
        <w:rPr>
          <w:rStyle w:val="CharDivText"/>
        </w:rPr>
        <w:t> </w:t>
      </w:r>
      <w:r>
        <w:rPr>
          <w:rStyle w:val="CharPartText"/>
        </w:rPr>
        <w:t>Application of law of another State or a Territory</w:t>
      </w:r>
      <w:bookmarkEnd w:id="35"/>
      <w:bookmarkEnd w:id="36"/>
      <w:bookmarkEnd w:id="37"/>
      <w:r>
        <w:rPr>
          <w:rStyle w:val="CharPartText"/>
        </w:rPr>
        <w:t xml:space="preserve"> </w:t>
      </w:r>
    </w:p>
    <w:p>
      <w:pPr>
        <w:pStyle w:val="Heading5"/>
        <w:spacing w:before="120"/>
        <w:rPr>
          <w:snapToGrid w:val="0"/>
        </w:rPr>
      </w:pPr>
      <w:bookmarkStart w:id="38" w:name="_Toc377998487"/>
      <w:bookmarkStart w:id="39" w:name="_Toc412642271"/>
      <w:r>
        <w:rPr>
          <w:rStyle w:val="CharSectno"/>
        </w:rPr>
        <w:t>14</w:t>
      </w:r>
      <w:r>
        <w:rPr>
          <w:snapToGrid w:val="0"/>
        </w:rPr>
        <w:t>.</w:t>
      </w:r>
      <w:r>
        <w:rPr>
          <w:snapToGrid w:val="0"/>
        </w:rPr>
        <w:tab/>
        <w:t>Definition</w:t>
      </w:r>
      <w:bookmarkEnd w:id="38"/>
      <w:bookmarkEnd w:id="39"/>
      <w:r>
        <w:rPr>
          <w:snapToGrid w:val="0"/>
        </w:rPr>
        <w:t xml:space="preserve"> </w:t>
      </w:r>
    </w:p>
    <w:p>
      <w:pPr>
        <w:pStyle w:val="Subsection"/>
        <w:rPr>
          <w:snapToGrid w:val="0"/>
        </w:rPr>
      </w:pPr>
      <w:r>
        <w:rPr>
          <w:snapToGrid w:val="0"/>
        </w:rPr>
        <w:tab/>
      </w:r>
      <w:r>
        <w:rPr>
          <w:snapToGrid w:val="0"/>
        </w:rPr>
        <w:tab/>
        <w:t>In this Part — </w:t>
      </w:r>
    </w:p>
    <w:p>
      <w:pPr>
        <w:pStyle w:val="Defstart"/>
      </w:pPr>
      <w:r>
        <w:rPr>
          <w:b/>
        </w:rPr>
        <w:tab/>
      </w:r>
      <w:r>
        <w:rPr>
          <w:rStyle w:val="CharDefText"/>
        </w:rPr>
        <w:t>declared law</w:t>
      </w:r>
      <w:r>
        <w:t xml:space="preserve"> means a law of another State or a Territory declared by order under section 15(1) to be a law to which this Act applies.</w:t>
      </w:r>
    </w:p>
    <w:p>
      <w:pPr>
        <w:pStyle w:val="Heading5"/>
        <w:spacing w:before="120"/>
        <w:rPr>
          <w:snapToGrid w:val="0"/>
        </w:rPr>
      </w:pPr>
      <w:bookmarkStart w:id="40" w:name="_Toc377998488"/>
      <w:bookmarkStart w:id="41" w:name="_Toc412642272"/>
      <w:r>
        <w:rPr>
          <w:rStyle w:val="CharSectno"/>
        </w:rPr>
        <w:t>15</w:t>
      </w:r>
      <w:r>
        <w:rPr>
          <w:snapToGrid w:val="0"/>
        </w:rPr>
        <w:t>.</w:t>
      </w:r>
      <w:r>
        <w:rPr>
          <w:snapToGrid w:val="0"/>
        </w:rPr>
        <w:tab/>
        <w:t>Declaration of law</w:t>
      </w:r>
      <w:bookmarkEnd w:id="40"/>
      <w:bookmarkEnd w:id="41"/>
      <w:r>
        <w:rPr>
          <w:snapToGrid w:val="0"/>
        </w:rPr>
        <w:t xml:space="preserve"> </w:t>
      </w:r>
    </w:p>
    <w:p>
      <w:pPr>
        <w:pStyle w:val="Subsection"/>
        <w:rPr>
          <w:snapToGrid w:val="0"/>
        </w:rPr>
      </w:pPr>
      <w:r>
        <w:rPr>
          <w:snapToGrid w:val="0"/>
        </w:rPr>
        <w:tab/>
        <w:t>(1)</w:t>
      </w:r>
      <w:r>
        <w:rPr>
          <w:snapToGrid w:val="0"/>
        </w:rPr>
        <w:tab/>
        <w:t xml:space="preserve">The Governor may by order published in the </w:t>
      </w:r>
      <w:r>
        <w:rPr>
          <w:i/>
          <w:snapToGrid w:val="0"/>
        </w:rPr>
        <w:t>Gazette</w:t>
      </w:r>
      <w:r>
        <w:rPr>
          <w:snapToGrid w:val="0"/>
        </w:rPr>
        <w:t xml:space="preserve"> declare a law of another State or a Territory providing for or relating to the merger of banks to be a law to which this Part applies.</w:t>
      </w:r>
    </w:p>
    <w:p>
      <w:pPr>
        <w:pStyle w:val="Subsection"/>
        <w:rPr>
          <w:snapToGrid w:val="0"/>
        </w:rPr>
      </w:pPr>
      <w:r>
        <w:rPr>
          <w:snapToGrid w:val="0"/>
        </w:rPr>
        <w:tab/>
        <w:t>(2)</w:t>
      </w:r>
      <w:r>
        <w:rPr>
          <w:snapToGrid w:val="0"/>
        </w:rPr>
        <w:tab/>
        <w:t>An order under subsection (1) may — </w:t>
      </w:r>
    </w:p>
    <w:p>
      <w:pPr>
        <w:pStyle w:val="Indenta"/>
        <w:rPr>
          <w:snapToGrid w:val="0"/>
        </w:rPr>
      </w:pPr>
      <w:r>
        <w:rPr>
          <w:snapToGrid w:val="0"/>
        </w:rPr>
        <w:tab/>
        <w:t>(a)</w:t>
      </w:r>
      <w:r>
        <w:rPr>
          <w:snapToGrid w:val="0"/>
        </w:rPr>
        <w:tab/>
        <w:t>exclude specified provisions of the declared law from the operation of this Part;</w:t>
      </w:r>
    </w:p>
    <w:p>
      <w:pPr>
        <w:pStyle w:val="Indenta"/>
        <w:rPr>
          <w:snapToGrid w:val="0"/>
        </w:rPr>
      </w:pPr>
      <w:r>
        <w:rPr>
          <w:snapToGrid w:val="0"/>
        </w:rPr>
        <w:tab/>
        <w:t>(b)</w:t>
      </w:r>
      <w:r>
        <w:rPr>
          <w:snapToGrid w:val="0"/>
        </w:rPr>
        <w:tab/>
        <w:t>modify the effect of specified provisions of the declared law in their application under this Part; and</w:t>
      </w:r>
    </w:p>
    <w:p>
      <w:pPr>
        <w:pStyle w:val="Indenta"/>
        <w:rPr>
          <w:snapToGrid w:val="0"/>
        </w:rPr>
      </w:pPr>
      <w:r>
        <w:rPr>
          <w:snapToGrid w:val="0"/>
        </w:rPr>
        <w:tab/>
        <w:t>(c)</w:t>
      </w:r>
      <w:r>
        <w:rPr>
          <w:snapToGrid w:val="0"/>
        </w:rPr>
        <w:tab/>
        <w:t>add to the provisions of the declared law for the purposes of its application under this Part.</w:t>
      </w:r>
    </w:p>
    <w:p>
      <w:pPr>
        <w:pStyle w:val="Subsection"/>
        <w:rPr>
          <w:snapToGrid w:val="0"/>
        </w:rPr>
      </w:pPr>
      <w:r>
        <w:rPr>
          <w:snapToGrid w:val="0"/>
        </w:rPr>
        <w:tab/>
        <w:t>(3)</w:t>
      </w:r>
      <w:r>
        <w:rPr>
          <w:snapToGrid w:val="0"/>
        </w:rPr>
        <w:tab/>
        <w:t>An order under subsection (1) may be made in respect of a law of another State or a Territory whether or not that law has commenced in that State or Territory.</w:t>
      </w:r>
    </w:p>
    <w:p>
      <w:pPr>
        <w:pStyle w:val="Subsection"/>
        <w:rPr>
          <w:snapToGrid w:val="0"/>
        </w:rPr>
      </w:pPr>
      <w:r>
        <w:rPr>
          <w:snapToGrid w:val="0"/>
        </w:rPr>
        <w:tab/>
        <w:t>(4)</w:t>
      </w:r>
      <w:r>
        <w:rPr>
          <w:snapToGrid w:val="0"/>
        </w:rPr>
        <w:tab/>
        <w:t xml:space="preserve">An order under subsection (1) may be amended or revoked by further order published in the </w:t>
      </w:r>
      <w:r>
        <w:rPr>
          <w:i/>
          <w:snapToGrid w:val="0"/>
        </w:rPr>
        <w:t>Gazette</w:t>
      </w:r>
      <w:r>
        <w:rPr>
          <w:snapToGrid w:val="0"/>
        </w:rPr>
        <w:t>.</w:t>
      </w:r>
    </w:p>
    <w:p>
      <w:pPr>
        <w:pStyle w:val="Subsection"/>
        <w:rPr>
          <w:snapToGrid w:val="0"/>
        </w:rPr>
      </w:pPr>
      <w:r>
        <w:rPr>
          <w:snapToGrid w:val="0"/>
        </w:rPr>
        <w:tab/>
        <w:t>(5)</w:t>
      </w:r>
      <w:r>
        <w:rPr>
          <w:snapToGrid w:val="0"/>
        </w:rPr>
        <w:tab/>
        <w:t xml:space="preserve">Section 42 of the </w:t>
      </w:r>
      <w:r>
        <w:rPr>
          <w:i/>
          <w:snapToGrid w:val="0"/>
        </w:rPr>
        <w:t>Interpretation Act 1984</w:t>
      </w:r>
      <w:r>
        <w:rPr>
          <w:snapToGrid w:val="0"/>
        </w:rPr>
        <w:t xml:space="preserve"> applies to an order under subsection (1) as if the order were a regulation.</w:t>
      </w:r>
    </w:p>
    <w:p>
      <w:pPr>
        <w:pStyle w:val="Heading5"/>
        <w:rPr>
          <w:snapToGrid w:val="0"/>
        </w:rPr>
      </w:pPr>
      <w:bookmarkStart w:id="42" w:name="_Toc377998489"/>
      <w:bookmarkStart w:id="43" w:name="_Toc412642273"/>
      <w:r>
        <w:rPr>
          <w:rStyle w:val="CharSectno"/>
        </w:rPr>
        <w:t>16</w:t>
      </w:r>
      <w:r>
        <w:rPr>
          <w:snapToGrid w:val="0"/>
        </w:rPr>
        <w:t>.</w:t>
      </w:r>
      <w:r>
        <w:rPr>
          <w:snapToGrid w:val="0"/>
        </w:rPr>
        <w:tab/>
        <w:t>Prerequisite to order</w:t>
      </w:r>
      <w:bookmarkEnd w:id="42"/>
      <w:bookmarkEnd w:id="43"/>
      <w:r>
        <w:rPr>
          <w:snapToGrid w:val="0"/>
        </w:rPr>
        <w:t xml:space="preserve"> </w:t>
      </w:r>
    </w:p>
    <w:p>
      <w:pPr>
        <w:pStyle w:val="Subsection"/>
        <w:rPr>
          <w:snapToGrid w:val="0"/>
        </w:rPr>
      </w:pPr>
      <w:r>
        <w:rPr>
          <w:snapToGrid w:val="0"/>
        </w:rPr>
        <w:tab/>
      </w:r>
      <w:r>
        <w:rPr>
          <w:snapToGrid w:val="0"/>
        </w:rPr>
        <w:tab/>
        <w:t>Where a requirement has been made under section 3(3) of the Taxing Act, an order cannot be made under section 15(1) until — </w:t>
      </w:r>
    </w:p>
    <w:p>
      <w:pPr>
        <w:pStyle w:val="Indenta"/>
        <w:rPr>
          <w:snapToGrid w:val="0"/>
        </w:rPr>
      </w:pPr>
      <w:r>
        <w:rPr>
          <w:snapToGrid w:val="0"/>
        </w:rPr>
        <w:tab/>
        <w:t>(a)</w:t>
      </w:r>
      <w:r>
        <w:rPr>
          <w:snapToGrid w:val="0"/>
        </w:rPr>
        <w:tab/>
        <w:t>the requirement has been complied with; and</w:t>
      </w:r>
    </w:p>
    <w:p>
      <w:pPr>
        <w:pStyle w:val="Indenta"/>
        <w:rPr>
          <w:snapToGrid w:val="0"/>
        </w:rPr>
      </w:pPr>
      <w:r>
        <w:rPr>
          <w:snapToGrid w:val="0"/>
        </w:rPr>
        <w:tab/>
        <w:t>(b)</w:t>
      </w:r>
      <w:r>
        <w:rPr>
          <w:snapToGrid w:val="0"/>
        </w:rPr>
        <w:tab/>
        <w:t>the Treasurer has given a certificate under section 19 to that effect.</w:t>
      </w:r>
    </w:p>
    <w:p>
      <w:pPr>
        <w:pStyle w:val="Heading5"/>
        <w:rPr>
          <w:snapToGrid w:val="0"/>
        </w:rPr>
      </w:pPr>
      <w:bookmarkStart w:id="44" w:name="_Toc377998490"/>
      <w:bookmarkStart w:id="45" w:name="_Toc412642274"/>
      <w:r>
        <w:rPr>
          <w:rStyle w:val="CharSectno"/>
        </w:rPr>
        <w:t>17</w:t>
      </w:r>
      <w:r>
        <w:rPr>
          <w:snapToGrid w:val="0"/>
        </w:rPr>
        <w:t>.</w:t>
      </w:r>
      <w:r>
        <w:rPr>
          <w:snapToGrid w:val="0"/>
        </w:rPr>
        <w:tab/>
        <w:t>Application of declared law</w:t>
      </w:r>
      <w:bookmarkEnd w:id="44"/>
      <w:bookmarkEnd w:id="45"/>
      <w:r>
        <w:rPr>
          <w:snapToGrid w:val="0"/>
        </w:rPr>
        <w:t xml:space="preserve"> </w:t>
      </w:r>
    </w:p>
    <w:p>
      <w:pPr>
        <w:pStyle w:val="Subsection"/>
        <w:rPr>
          <w:snapToGrid w:val="0"/>
        </w:rPr>
      </w:pPr>
      <w:r>
        <w:rPr>
          <w:snapToGrid w:val="0"/>
        </w:rPr>
        <w:tab/>
        <w:t>(1)</w:t>
      </w:r>
      <w:r>
        <w:rPr>
          <w:snapToGrid w:val="0"/>
        </w:rPr>
        <w:tab/>
        <w:t>A declared law applies in this State as if it were a law of this State.</w:t>
      </w:r>
    </w:p>
    <w:p>
      <w:pPr>
        <w:pStyle w:val="Subsection"/>
        <w:rPr>
          <w:snapToGrid w:val="0"/>
        </w:rPr>
      </w:pPr>
      <w:r>
        <w:rPr>
          <w:snapToGrid w:val="0"/>
        </w:rPr>
        <w:tab/>
        <w:t>(2)</w:t>
      </w:r>
      <w:r>
        <w:rPr>
          <w:snapToGrid w:val="0"/>
        </w:rPr>
        <w:tab/>
        <w:t>However, in its application in this State a declared law is to be read subject to — </w:t>
      </w:r>
    </w:p>
    <w:p>
      <w:pPr>
        <w:pStyle w:val="Indenta"/>
        <w:rPr>
          <w:snapToGrid w:val="0"/>
        </w:rPr>
      </w:pPr>
      <w:r>
        <w:rPr>
          <w:snapToGrid w:val="0"/>
        </w:rPr>
        <w:tab/>
        <w:t>(a)</w:t>
      </w:r>
      <w:r>
        <w:rPr>
          <w:snapToGrid w:val="0"/>
        </w:rPr>
        <w:tab/>
        <w:t>the exclusions, modifications and additions, if any, set out in the relevant order, as amended by any further order; and</w:t>
      </w:r>
    </w:p>
    <w:p>
      <w:pPr>
        <w:pStyle w:val="Indenta"/>
        <w:rPr>
          <w:snapToGrid w:val="0"/>
        </w:rPr>
      </w:pPr>
      <w:r>
        <w:rPr>
          <w:snapToGrid w:val="0"/>
        </w:rPr>
        <w:tab/>
        <w:t>(b)</w:t>
      </w:r>
      <w:r>
        <w:rPr>
          <w:snapToGrid w:val="0"/>
        </w:rPr>
        <w:tab/>
        <w:t>the provisions of subsection (4).</w:t>
      </w:r>
    </w:p>
    <w:p>
      <w:pPr>
        <w:pStyle w:val="Subsection"/>
        <w:rPr>
          <w:snapToGrid w:val="0"/>
        </w:rPr>
      </w:pPr>
      <w:r>
        <w:rPr>
          <w:snapToGrid w:val="0"/>
        </w:rPr>
        <w:tab/>
        <w:t>(3)</w:t>
      </w:r>
      <w:r>
        <w:rPr>
          <w:snapToGrid w:val="0"/>
        </w:rPr>
        <w:tab/>
        <w:t>The application in this State of a declared law is not affected by its amendment or repeal in the State or Territory in which it was enacted, except to the extent provided by the relevant order, as amended by any further order.</w:t>
      </w:r>
    </w:p>
    <w:p>
      <w:pPr>
        <w:pStyle w:val="Subsection"/>
        <w:rPr>
          <w:snapToGrid w:val="0"/>
        </w:rPr>
      </w:pPr>
      <w:r>
        <w:rPr>
          <w:snapToGrid w:val="0"/>
        </w:rPr>
        <w:tab/>
        <w:t>(4)</w:t>
      </w:r>
      <w:r>
        <w:rPr>
          <w:snapToGrid w:val="0"/>
        </w:rPr>
        <w:tab/>
        <w:t>Provisions of a declared law relating to — </w:t>
      </w:r>
    </w:p>
    <w:p>
      <w:pPr>
        <w:pStyle w:val="Indenta"/>
        <w:rPr>
          <w:snapToGrid w:val="0"/>
        </w:rPr>
      </w:pPr>
      <w:r>
        <w:rPr>
          <w:snapToGrid w:val="0"/>
        </w:rPr>
        <w:tab/>
        <w:t>(a)</w:t>
      </w:r>
      <w:r>
        <w:rPr>
          <w:snapToGrid w:val="0"/>
        </w:rPr>
        <w:tab/>
        <w:t>the provision of government guarantees; or</w:t>
      </w:r>
    </w:p>
    <w:p>
      <w:pPr>
        <w:pStyle w:val="Indenta"/>
        <w:rPr>
          <w:snapToGrid w:val="0"/>
        </w:rPr>
      </w:pPr>
      <w:r>
        <w:rPr>
          <w:snapToGrid w:val="0"/>
        </w:rPr>
        <w:tab/>
        <w:t>(b)</w:t>
      </w:r>
      <w:r>
        <w:rPr>
          <w:snapToGrid w:val="0"/>
        </w:rPr>
        <w:tab/>
        <w:t>exemption from payment of duties, taxes, charges, rates or other imposts,</w:t>
      </w:r>
    </w:p>
    <w:p>
      <w:pPr>
        <w:pStyle w:val="Subsection"/>
        <w:rPr>
          <w:snapToGrid w:val="0"/>
        </w:rPr>
      </w:pPr>
      <w:r>
        <w:rPr>
          <w:snapToGrid w:val="0"/>
        </w:rPr>
        <w:tab/>
      </w:r>
      <w:r>
        <w:rPr>
          <w:snapToGrid w:val="0"/>
        </w:rPr>
        <w:tab/>
        <w:t>are excluded from the operation of subsection (1), except to the extent that the relevant order, as amended by any further order, includes them (and subject to any modifications or additions specified in the order).</w:t>
      </w:r>
    </w:p>
    <w:p>
      <w:pPr>
        <w:pStyle w:val="Heading2"/>
        <w:rPr>
          <w:i/>
        </w:rPr>
      </w:pPr>
      <w:bookmarkStart w:id="46" w:name="_Toc377998491"/>
      <w:bookmarkStart w:id="47" w:name="_Toc412642247"/>
      <w:bookmarkStart w:id="48" w:name="_Toc412642275"/>
      <w:r>
        <w:rPr>
          <w:rStyle w:val="CharPartNo"/>
        </w:rPr>
        <w:t>Part 4</w:t>
      </w:r>
      <w:r>
        <w:rPr>
          <w:rStyle w:val="CharDivNo"/>
        </w:rPr>
        <w:t> </w:t>
      </w:r>
      <w:r>
        <w:t>—</w:t>
      </w:r>
      <w:r>
        <w:rPr>
          <w:rStyle w:val="CharDivText"/>
        </w:rPr>
        <w:t> </w:t>
      </w:r>
      <w:r>
        <w:rPr>
          <w:rStyle w:val="CharPartText"/>
        </w:rPr>
        <w:t xml:space="preserve">Provisions supplementary to </w:t>
      </w:r>
      <w:r>
        <w:rPr>
          <w:rStyle w:val="CharPartText"/>
          <w:i/>
        </w:rPr>
        <w:t>Bank Mergers (Taxing) Act 1997</w:t>
      </w:r>
      <w:bookmarkEnd w:id="46"/>
      <w:bookmarkEnd w:id="47"/>
      <w:bookmarkEnd w:id="48"/>
      <w:r>
        <w:rPr>
          <w:rStyle w:val="CharPartText"/>
          <w:i/>
        </w:rPr>
        <w:t xml:space="preserve"> </w:t>
      </w:r>
    </w:p>
    <w:p>
      <w:pPr>
        <w:pStyle w:val="Heading5"/>
        <w:rPr>
          <w:snapToGrid w:val="0"/>
        </w:rPr>
      </w:pPr>
      <w:bookmarkStart w:id="49" w:name="_Toc377998492"/>
      <w:bookmarkStart w:id="50" w:name="_Toc412642276"/>
      <w:r>
        <w:rPr>
          <w:rStyle w:val="CharSectno"/>
        </w:rPr>
        <w:t>18</w:t>
      </w:r>
      <w:r>
        <w:rPr>
          <w:snapToGrid w:val="0"/>
        </w:rPr>
        <w:t>.</w:t>
      </w:r>
      <w:r>
        <w:rPr>
          <w:snapToGrid w:val="0"/>
        </w:rPr>
        <w:tab/>
        <w:t>Liability for amount</w:t>
      </w:r>
      <w:bookmarkEnd w:id="49"/>
      <w:bookmarkEnd w:id="50"/>
      <w:r>
        <w:rPr>
          <w:snapToGrid w:val="0"/>
        </w:rPr>
        <w:t xml:space="preserve"> </w:t>
      </w:r>
    </w:p>
    <w:p>
      <w:pPr>
        <w:pStyle w:val="Subsection"/>
        <w:rPr>
          <w:snapToGrid w:val="0"/>
        </w:rPr>
      </w:pPr>
      <w:r>
        <w:rPr>
          <w:snapToGrid w:val="0"/>
        </w:rPr>
        <w:tab/>
        <w:t>(1)</w:t>
      </w:r>
      <w:r>
        <w:rPr>
          <w:snapToGrid w:val="0"/>
        </w:rPr>
        <w:tab/>
        <w:t>Where an amount is required to be paid under section 3(3) of the Taxing Act, the bank or banks concerned is or are liable for payment of the amount.</w:t>
      </w:r>
    </w:p>
    <w:p>
      <w:pPr>
        <w:pStyle w:val="Subsection"/>
        <w:rPr>
          <w:snapToGrid w:val="0"/>
        </w:rPr>
      </w:pPr>
      <w:r>
        <w:rPr>
          <w:snapToGrid w:val="0"/>
        </w:rPr>
        <w:tab/>
        <w:t>(2)</w:t>
      </w:r>
      <w:r>
        <w:rPr>
          <w:snapToGrid w:val="0"/>
        </w:rPr>
        <w:tab/>
        <w:t>In the case of 2 or more banks, the banks are jointly and severally liable for the amount, unless the Treasurer otherwise determines.</w:t>
      </w:r>
    </w:p>
    <w:p>
      <w:pPr>
        <w:pStyle w:val="Heading5"/>
        <w:rPr>
          <w:snapToGrid w:val="0"/>
        </w:rPr>
      </w:pPr>
      <w:bookmarkStart w:id="51" w:name="_Toc377998493"/>
      <w:bookmarkStart w:id="52" w:name="_Toc412642277"/>
      <w:r>
        <w:rPr>
          <w:rStyle w:val="CharSectno"/>
        </w:rPr>
        <w:t>19</w:t>
      </w:r>
      <w:r>
        <w:rPr>
          <w:snapToGrid w:val="0"/>
        </w:rPr>
        <w:t>.</w:t>
      </w:r>
      <w:r>
        <w:rPr>
          <w:snapToGrid w:val="0"/>
        </w:rPr>
        <w:tab/>
        <w:t>Certificate to be given</w:t>
      </w:r>
      <w:bookmarkEnd w:id="51"/>
      <w:bookmarkEnd w:id="52"/>
      <w:r>
        <w:rPr>
          <w:snapToGrid w:val="0"/>
        </w:rPr>
        <w:t xml:space="preserve"> </w:t>
      </w:r>
    </w:p>
    <w:p>
      <w:pPr>
        <w:pStyle w:val="Subsection"/>
        <w:rPr>
          <w:snapToGrid w:val="0"/>
        </w:rPr>
      </w:pPr>
      <w:r>
        <w:rPr>
          <w:snapToGrid w:val="0"/>
        </w:rPr>
        <w:tab/>
        <w:t>(1)</w:t>
      </w:r>
      <w:r>
        <w:rPr>
          <w:snapToGrid w:val="0"/>
        </w:rPr>
        <w:tab/>
        <w:t>The Treasurer must, when satisfied that a requirement under section 3(3) of the Taxing Act has been complied with, give the bank or banks subject to the requirement a certificate stating that the requirement has been complied with.</w:t>
      </w:r>
    </w:p>
    <w:p>
      <w:pPr>
        <w:pStyle w:val="Subsection"/>
        <w:rPr>
          <w:snapToGrid w:val="0"/>
        </w:rPr>
      </w:pPr>
      <w:r>
        <w:rPr>
          <w:snapToGrid w:val="0"/>
        </w:rPr>
        <w:tab/>
        <w:t>(2)</w:t>
      </w:r>
      <w:r>
        <w:rPr>
          <w:snapToGrid w:val="0"/>
        </w:rPr>
        <w:tab/>
        <w:t>The Treasurer must, when satisfied that an amount required under section 3(3) of the Taxing Act to be paid on or after a day specified by the Treasurer has been paid, give the bank or banks subject to the requirement a certificate stating that the amount has been paid.</w:t>
      </w:r>
    </w:p>
    <w:p>
      <w:pPr>
        <w:pStyle w:val="Heading5"/>
        <w:rPr>
          <w:snapToGrid w:val="0"/>
        </w:rPr>
      </w:pPr>
      <w:bookmarkStart w:id="53" w:name="_Toc377998494"/>
      <w:bookmarkStart w:id="54" w:name="_Toc412642278"/>
      <w:r>
        <w:rPr>
          <w:rStyle w:val="CharSectno"/>
        </w:rPr>
        <w:t>20</w:t>
      </w:r>
      <w:r>
        <w:rPr>
          <w:snapToGrid w:val="0"/>
        </w:rPr>
        <w:t>.</w:t>
      </w:r>
      <w:r>
        <w:rPr>
          <w:snapToGrid w:val="0"/>
        </w:rPr>
        <w:tab/>
        <w:t>Effect of certificate</w:t>
      </w:r>
      <w:bookmarkEnd w:id="53"/>
      <w:bookmarkEnd w:id="54"/>
      <w:r>
        <w:rPr>
          <w:snapToGrid w:val="0"/>
        </w:rPr>
        <w:t xml:space="preserve"> </w:t>
      </w:r>
    </w:p>
    <w:p>
      <w:pPr>
        <w:pStyle w:val="Subsection"/>
        <w:rPr>
          <w:snapToGrid w:val="0"/>
        </w:rPr>
      </w:pPr>
      <w:r>
        <w:rPr>
          <w:snapToGrid w:val="0"/>
        </w:rPr>
        <w:tab/>
      </w:r>
      <w:r>
        <w:rPr>
          <w:snapToGrid w:val="0"/>
        </w:rPr>
        <w:tab/>
        <w:t>A certificate under section 19 is, for all purposes and in all courts, tribunals and proceedings, conclusive evidence of the matters certified.</w:t>
      </w:r>
    </w:p>
    <w:p>
      <w:pPr>
        <w:pStyle w:val="Heading2"/>
      </w:pPr>
      <w:bookmarkStart w:id="55" w:name="_Toc377998495"/>
      <w:bookmarkStart w:id="56" w:name="_Toc412642251"/>
      <w:bookmarkStart w:id="57" w:name="_Toc412642279"/>
      <w:r>
        <w:rPr>
          <w:rStyle w:val="CharPartNo"/>
        </w:rPr>
        <w:t>Part 5</w:t>
      </w:r>
      <w:r>
        <w:rPr>
          <w:rStyle w:val="CharDivNo"/>
        </w:rPr>
        <w:t> </w:t>
      </w:r>
      <w:r>
        <w:t>—</w:t>
      </w:r>
      <w:r>
        <w:rPr>
          <w:rStyle w:val="CharDivText"/>
        </w:rPr>
        <w:t> </w:t>
      </w:r>
      <w:r>
        <w:rPr>
          <w:rStyle w:val="CharPartText"/>
        </w:rPr>
        <w:t>Expiry of powers</w:t>
      </w:r>
      <w:bookmarkEnd w:id="55"/>
      <w:bookmarkEnd w:id="56"/>
      <w:bookmarkEnd w:id="57"/>
      <w:r>
        <w:rPr>
          <w:rStyle w:val="CharPartText"/>
        </w:rPr>
        <w:t xml:space="preserve"> </w:t>
      </w:r>
    </w:p>
    <w:p>
      <w:pPr>
        <w:pStyle w:val="Heading5"/>
        <w:rPr>
          <w:snapToGrid w:val="0"/>
        </w:rPr>
      </w:pPr>
      <w:bookmarkStart w:id="58" w:name="_Toc377998496"/>
      <w:bookmarkStart w:id="59" w:name="_Toc412642280"/>
      <w:r>
        <w:rPr>
          <w:rStyle w:val="CharSectno"/>
        </w:rPr>
        <w:t>21</w:t>
      </w:r>
      <w:r>
        <w:rPr>
          <w:snapToGrid w:val="0"/>
        </w:rPr>
        <w:t>.</w:t>
      </w:r>
      <w:r>
        <w:rPr>
          <w:snapToGrid w:val="0"/>
        </w:rPr>
        <w:tab/>
        <w:t>Expiry of powers under this Act</w:t>
      </w:r>
      <w:bookmarkEnd w:id="58"/>
      <w:bookmarkEnd w:id="59"/>
      <w:r>
        <w:rPr>
          <w:snapToGrid w:val="0"/>
        </w:rPr>
        <w:t xml:space="preserve"> </w:t>
      </w:r>
    </w:p>
    <w:p>
      <w:pPr>
        <w:pStyle w:val="Subsection"/>
        <w:rPr>
          <w:snapToGrid w:val="0"/>
        </w:rPr>
      </w:pPr>
      <w:r>
        <w:rPr>
          <w:snapToGrid w:val="0"/>
        </w:rPr>
        <w:tab/>
      </w:r>
      <w:r>
        <w:rPr>
          <w:snapToGrid w:val="0"/>
        </w:rPr>
        <w:tab/>
        <w:t>No regulation or order can be made under this Act after 30 June 1997.</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nHeading2"/>
      </w:pPr>
      <w:bookmarkStart w:id="60" w:name="_Toc377998497"/>
      <w:bookmarkStart w:id="61" w:name="_Toc412642253"/>
      <w:bookmarkStart w:id="62" w:name="_Toc412642281"/>
      <w:r>
        <w:t>Notes</w:t>
      </w:r>
      <w:bookmarkEnd w:id="60"/>
      <w:bookmarkEnd w:id="61"/>
      <w:bookmarkEnd w:id="62"/>
    </w:p>
    <w:p>
      <w:pPr>
        <w:pStyle w:val="nSubsection"/>
        <w:rPr>
          <w:snapToGrid w:val="0"/>
        </w:rPr>
      </w:pPr>
      <w:r>
        <w:rPr>
          <w:snapToGrid w:val="0"/>
          <w:vertAlign w:val="superscript"/>
        </w:rPr>
        <w:t>1</w:t>
      </w:r>
      <w:r>
        <w:rPr>
          <w:snapToGrid w:val="0"/>
        </w:rPr>
        <w:tab/>
        <w:t xml:space="preserve">This is a compilation of the </w:t>
      </w:r>
      <w:r>
        <w:rPr>
          <w:i/>
          <w:noProof/>
          <w:snapToGrid w:val="0"/>
        </w:rPr>
        <w:t>Bank Mergers Act 1997</w:t>
      </w:r>
      <w:r>
        <w:rPr>
          <w:snapToGrid w:val="0"/>
        </w:rPr>
        <w:t xml:space="preserve"> and includes the amendments made by the other written laws referred to in the following table.  The table also contains information about any reprint.</w:t>
      </w:r>
    </w:p>
    <w:p>
      <w:pPr>
        <w:pStyle w:val="nHeading3"/>
      </w:pPr>
      <w:bookmarkStart w:id="63" w:name="_Toc377998498"/>
      <w:bookmarkStart w:id="64" w:name="_Toc412642282"/>
      <w:r>
        <w:t>Compilation table</w:t>
      </w:r>
      <w:bookmarkEnd w:id="63"/>
      <w:bookmarkEnd w:id="64"/>
    </w:p>
    <w:tbl>
      <w:tblPr>
        <w:tblW w:w="7097" w:type="dxa"/>
        <w:tblInd w:w="70" w:type="dxa"/>
        <w:tblLayout w:type="fixed"/>
        <w:tblCellMar>
          <w:left w:w="28" w:type="dxa"/>
          <w:right w:w="28" w:type="dxa"/>
        </w:tblCellMar>
        <w:tblLook w:val="0000" w:firstRow="0" w:lastRow="0" w:firstColumn="0" w:lastColumn="0" w:noHBand="0" w:noVBand="0"/>
      </w:tblPr>
      <w:tblGrid>
        <w:gridCol w:w="7"/>
        <w:gridCol w:w="2231"/>
        <w:gridCol w:w="37"/>
        <w:gridCol w:w="1085"/>
        <w:gridCol w:w="49"/>
        <w:gridCol w:w="1109"/>
        <w:gridCol w:w="25"/>
        <w:gridCol w:w="2554"/>
      </w:tblGrid>
      <w:tr>
        <w:trPr>
          <w:gridBefore w:val="1"/>
          <w:wBefore w:w="7" w:type="dxa"/>
          <w:tblHeader/>
        </w:trPr>
        <w:tc>
          <w:tcPr>
            <w:tcW w:w="2268" w:type="dxa"/>
            <w:gridSpan w:val="2"/>
            <w:tcBorders>
              <w:top w:val="single" w:sz="8" w:space="0" w:color="auto"/>
              <w:bottom w:val="single" w:sz="8" w:space="0" w:color="auto"/>
            </w:tcBorders>
          </w:tcPr>
          <w:p>
            <w:pPr>
              <w:pStyle w:val="nTable"/>
              <w:spacing w:after="40"/>
              <w:rPr>
                <w:b/>
              </w:rPr>
            </w:pPr>
            <w:r>
              <w:rPr>
                <w:b/>
              </w:rPr>
              <w:t>Short title</w:t>
            </w:r>
          </w:p>
        </w:tc>
        <w:tc>
          <w:tcPr>
            <w:tcW w:w="1134" w:type="dxa"/>
            <w:gridSpan w:val="2"/>
            <w:tcBorders>
              <w:top w:val="single" w:sz="8" w:space="0" w:color="auto"/>
              <w:bottom w:val="single" w:sz="8" w:space="0" w:color="auto"/>
            </w:tcBorders>
          </w:tcPr>
          <w:p>
            <w:pPr>
              <w:pStyle w:val="nTable"/>
              <w:spacing w:after="40"/>
              <w:rPr>
                <w:b/>
              </w:rPr>
            </w:pPr>
            <w:r>
              <w:rPr>
                <w:b/>
              </w:rPr>
              <w:t>Number and year</w:t>
            </w:r>
          </w:p>
        </w:tc>
        <w:tc>
          <w:tcPr>
            <w:tcW w:w="1134" w:type="dxa"/>
            <w:gridSpan w:val="2"/>
            <w:tcBorders>
              <w:top w:val="single" w:sz="8" w:space="0" w:color="auto"/>
              <w:bottom w:val="single" w:sz="8" w:space="0" w:color="auto"/>
            </w:tcBorders>
          </w:tcPr>
          <w:p>
            <w:pPr>
              <w:pStyle w:val="nTable"/>
              <w:spacing w:after="40"/>
              <w:rPr>
                <w:b/>
              </w:rPr>
            </w:pPr>
            <w:r>
              <w:rPr>
                <w:b/>
              </w:rPr>
              <w:t>Assent</w:t>
            </w:r>
          </w:p>
        </w:tc>
        <w:tc>
          <w:tcPr>
            <w:tcW w:w="2554" w:type="dxa"/>
            <w:tcBorders>
              <w:top w:val="single" w:sz="8" w:space="0" w:color="auto"/>
              <w:bottom w:val="single" w:sz="8" w:space="0" w:color="auto"/>
            </w:tcBorders>
          </w:tcPr>
          <w:p>
            <w:pPr>
              <w:pStyle w:val="nTable"/>
              <w:spacing w:after="40"/>
              <w:rPr>
                <w:b/>
              </w:rPr>
            </w:pPr>
            <w:r>
              <w:rPr>
                <w:b/>
              </w:rPr>
              <w:t>Commencement</w:t>
            </w:r>
          </w:p>
        </w:tc>
      </w:tr>
      <w:tr>
        <w:trPr>
          <w:gridBefore w:val="1"/>
          <w:wBefore w:w="7" w:type="dxa"/>
        </w:trPr>
        <w:tc>
          <w:tcPr>
            <w:tcW w:w="2268" w:type="dxa"/>
            <w:gridSpan w:val="2"/>
          </w:tcPr>
          <w:p>
            <w:pPr>
              <w:pStyle w:val="nTable"/>
              <w:spacing w:after="40"/>
            </w:pPr>
            <w:r>
              <w:rPr>
                <w:i/>
              </w:rPr>
              <w:t>Bank Mergers Act 1997</w:t>
            </w:r>
          </w:p>
        </w:tc>
        <w:tc>
          <w:tcPr>
            <w:tcW w:w="1134" w:type="dxa"/>
            <w:gridSpan w:val="2"/>
          </w:tcPr>
          <w:p>
            <w:pPr>
              <w:pStyle w:val="nTable"/>
              <w:spacing w:after="40"/>
            </w:pPr>
            <w:r>
              <w:t>8 of 1997</w:t>
            </w:r>
          </w:p>
        </w:tc>
        <w:tc>
          <w:tcPr>
            <w:tcW w:w="1134" w:type="dxa"/>
            <w:gridSpan w:val="2"/>
          </w:tcPr>
          <w:p>
            <w:pPr>
              <w:pStyle w:val="nTable"/>
              <w:spacing w:after="40"/>
            </w:pPr>
            <w:r>
              <w:t>23 Jun 1997</w:t>
            </w:r>
          </w:p>
        </w:tc>
        <w:tc>
          <w:tcPr>
            <w:tcW w:w="2554" w:type="dxa"/>
          </w:tcPr>
          <w:p>
            <w:pPr>
              <w:pStyle w:val="nTable"/>
              <w:spacing w:after="40"/>
            </w:pPr>
            <w:r>
              <w:t>23 Jun 1997 (see s. 2)</w:t>
            </w:r>
          </w:p>
        </w:tc>
      </w:tr>
      <w:tr>
        <w:trPr>
          <w:gridBefore w:val="1"/>
          <w:wBefore w:w="7" w:type="dxa"/>
        </w:trPr>
        <w:tc>
          <w:tcPr>
            <w:tcW w:w="2268" w:type="dxa"/>
            <w:gridSpan w:val="2"/>
          </w:tcPr>
          <w:p>
            <w:pPr>
              <w:pStyle w:val="nTable"/>
              <w:spacing w:after="40"/>
            </w:pPr>
            <w:r>
              <w:rPr>
                <w:i/>
              </w:rPr>
              <w:t>Acts Amendment and Repeal (Financial Sector Reform) Act 1999</w:t>
            </w:r>
            <w:r>
              <w:t xml:space="preserve"> s. 61</w:t>
            </w:r>
          </w:p>
        </w:tc>
        <w:tc>
          <w:tcPr>
            <w:tcW w:w="1134" w:type="dxa"/>
            <w:gridSpan w:val="2"/>
          </w:tcPr>
          <w:p>
            <w:pPr>
              <w:pStyle w:val="nTable"/>
              <w:spacing w:after="40"/>
            </w:pPr>
            <w:r>
              <w:t>26 of 1999</w:t>
            </w:r>
          </w:p>
        </w:tc>
        <w:tc>
          <w:tcPr>
            <w:tcW w:w="1134" w:type="dxa"/>
            <w:gridSpan w:val="2"/>
          </w:tcPr>
          <w:p>
            <w:pPr>
              <w:pStyle w:val="nTable"/>
              <w:spacing w:after="40"/>
            </w:pPr>
            <w:r>
              <w:t>29 Jun 1999</w:t>
            </w:r>
          </w:p>
        </w:tc>
        <w:tc>
          <w:tcPr>
            <w:tcW w:w="2554" w:type="dxa"/>
          </w:tcPr>
          <w:p>
            <w:pPr>
              <w:pStyle w:val="nTable"/>
              <w:spacing w:after="40"/>
              <w:ind w:right="113"/>
            </w:pPr>
            <w:r>
              <w:t xml:space="preserve">1 Jul 1999 (see s. 2(1) and </w:t>
            </w:r>
            <w:r>
              <w:rPr>
                <w:i/>
              </w:rPr>
              <w:t>Gazette</w:t>
            </w:r>
            <w:r>
              <w:t xml:space="preserve"> 30 Jun 1999 p. 2905)</w:t>
            </w:r>
          </w:p>
        </w:tc>
      </w:tr>
      <w:tr>
        <w:trPr>
          <w:gridBefore w:val="1"/>
          <w:wBefore w:w="7" w:type="dxa"/>
        </w:trPr>
        <w:tc>
          <w:tcPr>
            <w:tcW w:w="2268" w:type="dxa"/>
            <w:gridSpan w:val="2"/>
          </w:tcPr>
          <w:p>
            <w:pPr>
              <w:pStyle w:val="nTable"/>
              <w:spacing w:after="40"/>
              <w:rPr>
                <w:i/>
              </w:rPr>
            </w:pPr>
            <w:r>
              <w:rPr>
                <w:i/>
              </w:rPr>
              <w:t>Corporations (Consequential Amendments) Act 2001</w:t>
            </w:r>
            <w:r>
              <w:t xml:space="preserve"> s. 220</w:t>
            </w:r>
          </w:p>
        </w:tc>
        <w:tc>
          <w:tcPr>
            <w:tcW w:w="1134" w:type="dxa"/>
            <w:gridSpan w:val="2"/>
          </w:tcPr>
          <w:p>
            <w:pPr>
              <w:pStyle w:val="nTable"/>
              <w:spacing w:after="40"/>
            </w:pPr>
            <w:r>
              <w:t>10 of 2001</w:t>
            </w:r>
          </w:p>
        </w:tc>
        <w:tc>
          <w:tcPr>
            <w:tcW w:w="1134" w:type="dxa"/>
            <w:gridSpan w:val="2"/>
          </w:tcPr>
          <w:p>
            <w:pPr>
              <w:pStyle w:val="nTable"/>
              <w:spacing w:after="40"/>
            </w:pPr>
            <w:r>
              <w:t>28 Jun 2001</w:t>
            </w:r>
          </w:p>
        </w:tc>
        <w:tc>
          <w:tcPr>
            <w:tcW w:w="2554" w:type="dxa"/>
          </w:tcPr>
          <w:p>
            <w:pPr>
              <w:pStyle w:val="nTable"/>
              <w:spacing w:after="40"/>
              <w:ind w:right="113"/>
            </w:pPr>
            <w:r>
              <w:t xml:space="preserve">15 Jul 2001 (see s. 2 and </w:t>
            </w:r>
            <w:r>
              <w:rPr>
                <w:i/>
              </w:rPr>
              <w:t>Gazette</w:t>
            </w:r>
            <w:r>
              <w:t xml:space="preserve"> 29 Jun 2001 p. 3257 and Cwlth </w:t>
            </w:r>
            <w:r>
              <w:rPr>
                <w:i/>
              </w:rPr>
              <w:t>Gazette</w:t>
            </w:r>
            <w:r>
              <w:t xml:space="preserve"> 13 Jul 2001 No. S285)</w:t>
            </w:r>
          </w:p>
        </w:tc>
      </w:tr>
      <w:tr>
        <w:trPr>
          <w:gridBefore w:val="1"/>
          <w:wBefore w:w="7" w:type="dxa"/>
          <w:cantSplit/>
        </w:trPr>
        <w:tc>
          <w:tcPr>
            <w:tcW w:w="7090" w:type="dxa"/>
            <w:gridSpan w:val="7"/>
          </w:tcPr>
          <w:p>
            <w:pPr>
              <w:pStyle w:val="nTable"/>
              <w:spacing w:after="40"/>
              <w:ind w:right="113"/>
            </w:pPr>
            <w:r>
              <w:rPr>
                <w:b/>
              </w:rPr>
              <w:t xml:space="preserve">Reprint 1: The </w:t>
            </w:r>
            <w:r>
              <w:rPr>
                <w:b/>
                <w:i/>
              </w:rPr>
              <w:t>Bank Mergers Act 1997</w:t>
            </w:r>
            <w:r>
              <w:rPr>
                <w:b/>
              </w:rPr>
              <w:t xml:space="preserve"> as at 20 Feb 2004</w:t>
            </w:r>
            <w:r>
              <w:t xml:space="preserve"> (includes amendments listed above)</w:t>
            </w:r>
          </w:p>
        </w:tc>
      </w:tr>
      <w:tr>
        <w:tblPrEx>
          <w:tblCellMar>
            <w:left w:w="56" w:type="dxa"/>
            <w:right w:w="56" w:type="dxa"/>
          </w:tblCellMar>
        </w:tblPrEx>
        <w:trPr>
          <w:cantSplit/>
        </w:trPr>
        <w:tc>
          <w:tcPr>
            <w:tcW w:w="2238" w:type="dxa"/>
            <w:gridSpan w:val="2"/>
            <w:tcBorders>
              <w:bottom w:val="single" w:sz="8" w:space="0" w:color="auto"/>
            </w:tcBorders>
          </w:tcPr>
          <w:p>
            <w:pPr>
              <w:pStyle w:val="nTable"/>
              <w:spacing w:after="40"/>
              <w:ind w:right="113"/>
              <w:rPr>
                <w:iCs/>
              </w:rPr>
            </w:pPr>
            <w:r>
              <w:rPr>
                <w:i/>
              </w:rPr>
              <w:t>Statutes (Repeals and Miscellaneous Amendments) Act 2009</w:t>
            </w:r>
            <w:r>
              <w:rPr>
                <w:iCs/>
              </w:rPr>
              <w:t xml:space="preserve"> s. 23</w:t>
            </w:r>
          </w:p>
        </w:tc>
        <w:tc>
          <w:tcPr>
            <w:tcW w:w="1122" w:type="dxa"/>
            <w:gridSpan w:val="2"/>
            <w:tcBorders>
              <w:bottom w:val="single" w:sz="8" w:space="0" w:color="auto"/>
            </w:tcBorders>
          </w:tcPr>
          <w:p>
            <w:pPr>
              <w:pStyle w:val="nTable"/>
              <w:spacing w:after="40"/>
            </w:pPr>
            <w:r>
              <w:t xml:space="preserve">8 of 2009 </w:t>
            </w:r>
          </w:p>
        </w:tc>
        <w:tc>
          <w:tcPr>
            <w:tcW w:w="1158" w:type="dxa"/>
            <w:gridSpan w:val="2"/>
            <w:tcBorders>
              <w:bottom w:val="single" w:sz="8" w:space="0" w:color="auto"/>
            </w:tcBorders>
          </w:tcPr>
          <w:p>
            <w:pPr>
              <w:pStyle w:val="nTable"/>
              <w:spacing w:after="40"/>
            </w:pPr>
            <w:r>
              <w:t>21 May 2009</w:t>
            </w:r>
          </w:p>
        </w:tc>
        <w:tc>
          <w:tcPr>
            <w:tcW w:w="2579" w:type="dxa"/>
            <w:gridSpan w:val="2"/>
            <w:tcBorders>
              <w:bottom w:val="single" w:sz="8" w:space="0" w:color="auto"/>
            </w:tcBorders>
          </w:tcPr>
          <w:p>
            <w:pPr>
              <w:pStyle w:val="nTable"/>
              <w:spacing w:after="40"/>
            </w:pPr>
            <w:r>
              <w:t>22 May 2009 (see s. 2(b))</w:t>
            </w:r>
          </w:p>
        </w:tc>
      </w:tr>
    </w:tbl>
    <w:p>
      <w:pPr>
        <w:pStyle w:val="nSubsection"/>
        <w:rPr>
          <w:vertAlign w:val="superscript"/>
        </w:rPr>
      </w:pPr>
    </w:p>
    <w:p>
      <w:pPr>
        <w:pStyle w:val="nSubsection"/>
      </w:pPr>
      <w:r>
        <w:rPr>
          <w:vertAlign w:val="superscript"/>
        </w:rPr>
        <w:t>2</w:t>
      </w:r>
      <w:r>
        <w:tab/>
        <w:t>The power to make a regulation or order under this Act has expired under s. 21 of this Act.</w:t>
      </w: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pPr>
        <w:pStyle w:val="nHeading2"/>
        <w:rPr>
          <w:sz w:val="28"/>
        </w:rPr>
      </w:pPr>
      <w:bookmarkStart w:id="66" w:name="_Toc412642283"/>
      <w:r>
        <w:rPr>
          <w:sz w:val="28"/>
        </w:rPr>
        <w:t>Defined terms</w:t>
      </w:r>
      <w:bookmarkEnd w:id="66"/>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bank</w:t>
      </w:r>
      <w:r>
        <w:tab/>
        <w:t>3</w:t>
      </w:r>
    </w:p>
    <w:p>
      <w:pPr>
        <w:pStyle w:val="DefinedTerms"/>
      </w:pPr>
      <w:r>
        <w:t>declared law</w:t>
      </w:r>
      <w:r>
        <w:tab/>
        <w:t>14</w:t>
      </w:r>
    </w:p>
    <w:p>
      <w:pPr>
        <w:pStyle w:val="DefinedTerms"/>
      </w:pPr>
      <w:r>
        <w:t>merger</w:t>
      </w:r>
      <w:r>
        <w:tab/>
        <w:t>3</w:t>
      </w:r>
    </w:p>
    <w:p>
      <w:pPr>
        <w:pStyle w:val="DefinedTerms"/>
      </w:pPr>
      <w:r>
        <w:t>Taxing Act</w:t>
      </w:r>
      <w:r>
        <w:tab/>
        <w:t>3</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81" w:right="2410" w:bottom="3515" w:left="2410"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22 May 2009</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01-b0-05</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Styleref "Name of Act/Reg"</w:instrText>
          </w:r>
          <w:r>
            <w:rPr>
              <w:b/>
              <w:i/>
            </w:rPr>
            <w:fldChar w:fldCharType="separate"/>
          </w:r>
          <w:r>
            <w:rPr>
              <w:b/>
              <w:i/>
            </w:rPr>
            <w:t>Bank Mergers Act 1997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Mergers Act 1997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65" w:name="Compilation"/>
    <w:bookmarkEnd w:id="65"/>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Bank Mergers Act 1997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Bank Mergers Act 1997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67" w:name="DefinedTerms"/>
    <w:bookmarkEnd w:id="67"/>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68" w:name="Coversheet"/>
    <w:bookmarkEnd w:id="68"/>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Bank Mergers Act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Bank Mergers Act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Bank Mergers Act 1997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Bank Mergers Act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3C3E67FA"/>
    <w:lvl w:ilvl="0">
      <w:start w:val="1"/>
      <w:numFmt w:val="decimal"/>
      <w:lvlText w:val="%1."/>
      <w:lvlJc w:val="left"/>
      <w:pPr>
        <w:tabs>
          <w:tab w:val="num" w:pos="1492"/>
        </w:tabs>
        <w:ind w:left="1492" w:hanging="360"/>
      </w:pPr>
    </w:lvl>
  </w:abstractNum>
  <w:abstractNum w:abstractNumId="1">
    <w:nsid w:val="FFFFFF7D"/>
    <w:multiLevelType w:val="singleLevel"/>
    <w:tmpl w:val="C22EE7E0"/>
    <w:lvl w:ilvl="0">
      <w:start w:val="1"/>
      <w:numFmt w:val="decimal"/>
      <w:lvlText w:val="%1."/>
      <w:lvlJc w:val="left"/>
      <w:pPr>
        <w:tabs>
          <w:tab w:val="num" w:pos="1209"/>
        </w:tabs>
        <w:ind w:left="1209" w:hanging="360"/>
      </w:pPr>
    </w:lvl>
  </w:abstractNum>
  <w:abstractNum w:abstractNumId="2">
    <w:nsid w:val="FFFFFF7E"/>
    <w:multiLevelType w:val="singleLevel"/>
    <w:tmpl w:val="97D68B6A"/>
    <w:lvl w:ilvl="0">
      <w:start w:val="1"/>
      <w:numFmt w:val="decimal"/>
      <w:lvlText w:val="%1."/>
      <w:lvlJc w:val="left"/>
      <w:pPr>
        <w:tabs>
          <w:tab w:val="num" w:pos="926"/>
        </w:tabs>
        <w:ind w:left="926" w:hanging="360"/>
      </w:pPr>
    </w:lvl>
  </w:abstractNum>
  <w:abstractNum w:abstractNumId="3">
    <w:nsid w:val="FFFFFF7F"/>
    <w:multiLevelType w:val="singleLevel"/>
    <w:tmpl w:val="4DDE96B8"/>
    <w:lvl w:ilvl="0">
      <w:start w:val="1"/>
      <w:numFmt w:val="decimal"/>
      <w:lvlText w:val="%1."/>
      <w:lvlJc w:val="left"/>
      <w:pPr>
        <w:tabs>
          <w:tab w:val="num" w:pos="643"/>
        </w:tabs>
        <w:ind w:left="643" w:hanging="360"/>
      </w:pPr>
    </w:lvl>
  </w:abstractNum>
  <w:abstractNum w:abstractNumId="4">
    <w:nsid w:val="FFFFFF80"/>
    <w:multiLevelType w:val="singleLevel"/>
    <w:tmpl w:val="FF0E7D2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04DEF0F8"/>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002B1D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22C24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A22B496"/>
    <w:lvl w:ilvl="0">
      <w:start w:val="1"/>
      <w:numFmt w:val="decimal"/>
      <w:lvlText w:val="%1."/>
      <w:lvlJc w:val="left"/>
      <w:pPr>
        <w:tabs>
          <w:tab w:val="num" w:pos="360"/>
        </w:tabs>
        <w:ind w:left="360" w:hanging="360"/>
      </w:pPr>
    </w:lvl>
  </w:abstractNum>
  <w:abstractNum w:abstractNumId="9">
    <w:nsid w:val="FFFFFF89"/>
    <w:multiLevelType w:val="singleLevel"/>
    <w:tmpl w:val="0F98762E"/>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41D641B2"/>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SpellingErrors/>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102121806"/>
    <w:docVar w:name="WAFER_20140120161402" w:val="RemoveTocBookmarks,RemoveUnusedBookmarks,RemoveLanguageTags,UsedStyles,ResetPageSize,UpdateArrangement"/>
    <w:docVar w:name="WAFER_20140120161402_GUID" w:val="3fe33390-c8b1-4c04-b7ed-ba62f182d364"/>
    <w:docVar w:name="WAFER_20140120162119" w:val="RemoveTocBookmarks,RunningHeaders"/>
    <w:docVar w:name="WAFER_20140120162119_GUID" w:val="4fde2201-71a8-46cc-b65d-bcce245b1b87"/>
    <w:docVar w:name="WAFER_20150225154101" w:val="ResetPageSize,UpdateArrangement,UpdateNTable"/>
    <w:docVar w:name="WAFER_20150225154101_GUID" w:val="f36c109d-38e0-407c-a7cb-4ae44870b28f"/>
    <w:docVar w:name="WAFER_20151102121806" w:val="UpdateStyles,UsedStyles"/>
    <w:docVar w:name="WAFER_20151102121806_GUID" w:val="0f338cec-7059-4977-bcfc-fe0a94825da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Note Heading"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semiHidden/>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customStyle="1" w:styleId="LongTitle2">
    <w:name w:val="Long Title2"/>
    <w:basedOn w:val="LongTitle"/>
    <w:pPr>
      <w:tabs>
        <w:tab w:val="right" w:pos="170"/>
        <w:tab w:val="left" w:pos="397"/>
      </w:tabs>
      <w:ind w:left="397" w:hanging="397"/>
    </w:p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semiHidden/>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semiHidden/>
    <w:rPr>
      <w:color w:val="0000FF"/>
      <w:sz w:val="24"/>
      <w:u w:val="single"/>
    </w:rPr>
  </w:style>
  <w:style w:type="character" w:styleId="FollowedHyperlink">
    <w:name w:val="FollowedHyperlink"/>
    <w:basedOn w:val="DefaultParagraphFont"/>
    <w:semiHidden/>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semiHidden/>
    <w:pPr>
      <w:ind w:left="4252"/>
    </w:pPr>
  </w:style>
  <w:style w:type="paragraph" w:styleId="List">
    <w:name w:val="List"/>
    <w:basedOn w:val="Normal"/>
    <w:semiHidden/>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tabs>
        <w:tab w:val="num" w:pos="360"/>
      </w:tabs>
    </w:pPr>
  </w:style>
  <w:style w:type="paragraph" w:styleId="ListBullet2">
    <w:name w:val="List Bullet 2"/>
    <w:basedOn w:val="Normal"/>
    <w:autoRedefine/>
    <w:semiHidden/>
    <w:pPr>
      <w:tabs>
        <w:tab w:val="num" w:pos="360"/>
        <w:tab w:val="num" w:pos="720"/>
      </w:tabs>
      <w:ind w:left="720"/>
    </w:pPr>
  </w:style>
  <w:style w:type="paragraph" w:styleId="ListBullet3">
    <w:name w:val="List Bullet 3"/>
    <w:basedOn w:val="Normal"/>
    <w:autoRedefine/>
    <w:semiHidden/>
    <w:pPr>
      <w:tabs>
        <w:tab w:val="num" w:pos="360"/>
        <w:tab w:val="num" w:pos="1080"/>
      </w:tabs>
      <w:ind w:left="1080"/>
    </w:pPr>
  </w:style>
  <w:style w:type="paragraph" w:styleId="ListBullet4">
    <w:name w:val="List Bullet 4"/>
    <w:basedOn w:val="Normal"/>
    <w:autoRedefine/>
    <w:semiHidden/>
    <w:pPr>
      <w:tabs>
        <w:tab w:val="num" w:pos="360"/>
        <w:tab w:val="num" w:pos="1440"/>
      </w:tabs>
      <w:ind w:left="1440"/>
    </w:pPr>
  </w:style>
  <w:style w:type="paragraph" w:styleId="ListBullet5">
    <w:name w:val="List Bullet 5"/>
    <w:basedOn w:val="Normal"/>
    <w:autoRedefine/>
    <w:semiHidden/>
    <w:pPr>
      <w:tabs>
        <w:tab w:val="num" w:pos="360"/>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tabs>
        <w:tab w:val="num" w:pos="360"/>
      </w:tabs>
    </w:pPr>
  </w:style>
  <w:style w:type="paragraph" w:styleId="ListNumber2">
    <w:name w:val="List Number 2"/>
    <w:basedOn w:val="Normal"/>
    <w:semiHidden/>
    <w:pPr>
      <w:tabs>
        <w:tab w:val="num" w:pos="360"/>
        <w:tab w:val="num" w:pos="720"/>
      </w:tabs>
      <w:ind w:left="720"/>
    </w:pPr>
  </w:style>
  <w:style w:type="paragraph" w:styleId="ListNumber3">
    <w:name w:val="List Number 3"/>
    <w:basedOn w:val="Normal"/>
    <w:semiHidden/>
    <w:pPr>
      <w:tabs>
        <w:tab w:val="num" w:pos="360"/>
        <w:tab w:val="num" w:pos="1080"/>
      </w:tabs>
      <w:ind w:left="1080"/>
    </w:pPr>
  </w:style>
  <w:style w:type="paragraph" w:styleId="ListNumber4">
    <w:name w:val="List Number 4"/>
    <w:basedOn w:val="Normal"/>
    <w:semiHidden/>
    <w:pPr>
      <w:tabs>
        <w:tab w:val="num" w:pos="360"/>
        <w:tab w:val="num" w:pos="1440"/>
      </w:tabs>
      <w:ind w:left="1440"/>
    </w:pPr>
  </w:style>
  <w:style w:type="paragraph" w:styleId="ListNumber5">
    <w:name w:val="List Number 5"/>
    <w:basedOn w:val="Normal"/>
    <w:semiHidden/>
    <w:pPr>
      <w:tabs>
        <w:tab w:val="num" w:pos="360"/>
        <w:tab w:val="num" w:pos="1800"/>
      </w:tabs>
      <w:ind w:left="180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semiHidden/>
    <w:pPr>
      <w:ind w:left="720"/>
    </w:pPr>
  </w:style>
  <w:style w:type="paragraph" w:styleId="NoteHeading">
    <w:name w:val="Note Heading"/>
    <w:basedOn w:val="Normal"/>
    <w:next w:val="Normal"/>
  </w:style>
  <w:style w:type="paragraph" w:styleId="Salutation">
    <w:name w:val="Salutation"/>
    <w:basedOn w:val="Normal"/>
    <w:next w:val="Normal"/>
    <w:semiHidden/>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yFootnoteheading">
    <w:name w:val="yFootnote(heading)"/>
    <w:basedOn w:val="Footnoteheading"/>
    <w:pPr>
      <w:spacing w:line="240" w:lineRule="auto"/>
    </w:pPr>
    <w:rPr>
      <w:sz w:val="22"/>
    </w:rPr>
  </w:style>
  <w:style w:type="character" w:customStyle="1" w:styleId="DraftersNotes">
    <w:name w:val="DraftersNotes"/>
    <w:basedOn w:val="DefaultParagraphFont"/>
    <w:rPr>
      <w:b/>
      <w:i/>
      <w:sz w:val="20"/>
    </w:rPr>
  </w:style>
  <w:style w:type="paragraph" w:customStyle="1" w:styleId="ABillFor">
    <w:name w:val="ABillFor"/>
    <w:basedOn w:val="Normal"/>
    <w:pPr>
      <w:spacing w:before="240" w:after="600"/>
      <w:jc w:val="center"/>
    </w:pPr>
    <w:rPr>
      <w:b/>
    </w:rPr>
  </w:style>
  <w:style w:type="paragraph" w:customStyle="1" w:styleId="ByCommand">
    <w:name w:val="ByCommand"/>
    <w:basedOn w:val="Normal"/>
    <w:pPr>
      <w:tabs>
        <w:tab w:val="left" w:pos="4536"/>
      </w:tabs>
      <w:spacing w:before="240"/>
    </w:pPr>
  </w:style>
  <w:style w:type="paragraph" w:customStyle="1" w:styleId="CentredBaseLine">
    <w:name w:val="CentredBaseLine"/>
    <w:pPr>
      <w:suppressLineNumber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DraftNo">
    <w:name w:val="DraftNo"/>
    <w:basedOn w:val="WA"/>
    <w:pPr>
      <w:spacing w:before="120" w:after="120"/>
    </w:pPr>
  </w:style>
  <w:style w:type="paragraph" w:customStyle="1" w:styleId="Equation">
    <w:name w:val="Equation"/>
    <w:rPr>
      <w:noProof/>
      <w:sz w:val="24"/>
    </w:rPr>
  </w:style>
  <w:style w:type="paragraph" w:customStyle="1" w:styleId="Graphics">
    <w:name w:val="Graphics"/>
    <w:basedOn w:val="Equation"/>
  </w:style>
  <w:style w:type="paragraph" w:customStyle="1" w:styleId="MadeBy">
    <w:name w:val="MadeBy"/>
    <w:pPr>
      <w:spacing w:before="600"/>
    </w:pPr>
    <w:rPr>
      <w:sz w:val="24"/>
    </w:r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zMiscellaneousBody">
    <w:name w:val="zMiscellaneousBody"/>
    <w:basedOn w:val="Normal"/>
    <w:pPr>
      <w:spacing w:before="160" w:line="260" w:lineRule="atLeast"/>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zMiscellaneousHeading">
    <w:name w:val="zMiscellaneousHeading"/>
    <w:basedOn w:val="MiscellaneousHeading"/>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yEdnotesection"/>
    <w:pPr>
      <w:spacing w:before="600"/>
      <w:outlineLvl w:val="1"/>
    </w:pPr>
  </w:style>
  <w:style w:type="paragraph" w:customStyle="1" w:styleId="ParlHouse">
    <w:name w:val="ParlHouse"/>
    <w:basedOn w:val="WA"/>
    <w:pPr>
      <w:spacing w:after="300"/>
    </w:pPr>
    <w:rPr>
      <w:u w:val="single"/>
    </w:rPr>
  </w:style>
  <w:style w:type="paragraph" w:customStyle="1" w:styleId="PrincipalActReg">
    <w:name w:val="PrincipalAct_Reg"/>
    <w:pPr>
      <w:spacing w:after="480"/>
      <w:jc w:val="center"/>
    </w:pPr>
    <w:rPr>
      <w:sz w:val="24"/>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table">
    <w:name w:val="zytable"/>
    <w:pPr>
      <w:ind w:left="567" w:right="284"/>
    </w:pPr>
  </w:style>
  <w:style w:type="paragraph" w:customStyle="1" w:styleId="ReprintNo">
    <w:name w:val="ReprintNo"/>
    <w:rPr>
      <w:b/>
      <w:noProof/>
      <w:sz w:val="28"/>
    </w:r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6"/>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6"/>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6"/>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6"/>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2.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1.xml"/><Relationship Id="rId33" Type="http://schemas.openxmlformats.org/officeDocument/2006/relationships/header" Target="header17.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10.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header" Target="header16.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2265</Words>
  <Characters>10583</Characters>
  <Application>Microsoft Office Word</Application>
  <DocSecurity>0</DocSecurity>
  <Lines>352</Lines>
  <Paragraphs>242</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12606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Bank Mergers Act 1997 - 01-b0-05</dc:title>
  <dc:subject/>
  <dc:creator/>
  <cp:keywords/>
  <dc:description/>
  <cp:lastModifiedBy>svcMRProcess</cp:lastModifiedBy>
  <cp:revision>4</cp:revision>
  <cp:lastPrinted>2004-03-16T01:06:00Z</cp:lastPrinted>
  <dcterms:created xsi:type="dcterms:W3CDTF">2019-01-18T06:26:00Z</dcterms:created>
  <dcterms:modified xsi:type="dcterms:W3CDTF">2019-01-18T06:26:00Z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 of 1997</vt:lpwstr>
  </property>
  <property fmtid="{D5CDD505-2E9C-101B-9397-08002B2CF9AE}" pid="3" name="CommencementDate">
    <vt:lpwstr>20090522</vt:lpwstr>
  </property>
  <property fmtid="{D5CDD505-2E9C-101B-9397-08002B2CF9AE}" pid="4" name="DocumentType">
    <vt:lpwstr>Act</vt:lpwstr>
  </property>
  <property fmtid="{D5CDD505-2E9C-101B-9397-08002B2CF9AE}" pid="5" name="OwlsUID">
    <vt:i4>1804</vt:i4>
  </property>
  <property fmtid="{D5CDD505-2E9C-101B-9397-08002B2CF9AE}" pid="6" name="AsAtDate">
    <vt:lpwstr>22 May 2009</vt:lpwstr>
  </property>
  <property fmtid="{D5CDD505-2E9C-101B-9397-08002B2CF9AE}" pid="7" name="Suffix">
    <vt:lpwstr>01-b0-05</vt:lpwstr>
  </property>
</Properties>
</file>