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Companies (Administration)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Companies (Administration) Act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_Toc231010554 \h </w:instrText>
      </w:r>
      <w:r>
        <w:fldChar w:fldCharType="separate"/>
      </w:r>
      <w:r>
        <w:t>1</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_Toc231010555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_Toc231010556 \h </w:instrText>
      </w:r>
      <w:r>
        <w:fldChar w:fldCharType="separate"/>
      </w:r>
      <w:r>
        <w:t>1</w:t>
      </w:r>
      <w:r>
        <w:fldChar w:fldCharType="end"/>
      </w:r>
    </w:p>
    <w:p>
      <w:pPr>
        <w:pStyle w:val="TOC8"/>
        <w:rPr>
          <w:sz w:val="24"/>
          <w:szCs w:val="24"/>
        </w:rPr>
      </w:pPr>
      <w:r>
        <w:rPr>
          <w:szCs w:val="24"/>
        </w:rPr>
        <w:t>4.</w:t>
      </w:r>
      <w:r>
        <w:rPr>
          <w:szCs w:val="24"/>
        </w:rPr>
        <w:tab/>
        <w:t>Commissioner for Corporate Affairs, and other officers</w:t>
      </w:r>
      <w:r>
        <w:tab/>
      </w:r>
      <w:r>
        <w:fldChar w:fldCharType="begin"/>
      </w:r>
      <w:r>
        <w:instrText xml:space="preserve"> PAGEREF _Toc231010557 \h </w:instrText>
      </w:r>
      <w:r>
        <w:fldChar w:fldCharType="separate"/>
      </w:r>
      <w:r>
        <w:t>2</w:t>
      </w:r>
      <w:r>
        <w:fldChar w:fldCharType="end"/>
      </w:r>
    </w:p>
    <w:p>
      <w:pPr>
        <w:pStyle w:val="TOC8"/>
        <w:rPr>
          <w:sz w:val="24"/>
          <w:szCs w:val="24"/>
        </w:rPr>
      </w:pPr>
      <w:r>
        <w:rPr>
          <w:szCs w:val="24"/>
        </w:rPr>
        <w:t>5.</w:t>
      </w:r>
      <w:r>
        <w:rPr>
          <w:szCs w:val="24"/>
        </w:rPr>
        <w:tab/>
        <w:t>Instruments to be judicially noted</w:t>
      </w:r>
      <w:r>
        <w:tab/>
      </w:r>
      <w:r>
        <w:fldChar w:fldCharType="begin"/>
      </w:r>
      <w:r>
        <w:instrText xml:space="preserve"> PAGEREF _Toc231010558 \h </w:instrText>
      </w:r>
      <w:r>
        <w:fldChar w:fldCharType="separate"/>
      </w:r>
      <w:r>
        <w:t>4</w:t>
      </w:r>
      <w:r>
        <w:fldChar w:fldCharType="end"/>
      </w:r>
    </w:p>
    <w:p>
      <w:pPr>
        <w:pStyle w:val="TOC8"/>
        <w:rPr>
          <w:sz w:val="24"/>
          <w:szCs w:val="24"/>
        </w:rPr>
      </w:pPr>
      <w:r>
        <w:rPr>
          <w:szCs w:val="24"/>
        </w:rPr>
        <w:t>6.</w:t>
      </w:r>
      <w:r>
        <w:rPr>
          <w:szCs w:val="24"/>
        </w:rPr>
        <w:tab/>
        <w:t>Use of the seal of the Commissioner</w:t>
      </w:r>
      <w:r>
        <w:tab/>
      </w:r>
      <w:r>
        <w:fldChar w:fldCharType="begin"/>
      </w:r>
      <w:r>
        <w:instrText xml:space="preserve"> PAGEREF _Toc231010559 \h </w:instrText>
      </w:r>
      <w:r>
        <w:fldChar w:fldCharType="separate"/>
      </w:r>
      <w:r>
        <w:t>5</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_Toc231010560 \h </w:instrText>
      </w:r>
      <w:r>
        <w:fldChar w:fldCharType="separate"/>
      </w:r>
      <w:r>
        <w:t>5</w:t>
      </w:r>
      <w:r>
        <w:fldChar w:fldCharType="end"/>
      </w:r>
    </w:p>
    <w:p>
      <w:pPr>
        <w:pStyle w:val="TOC8"/>
        <w:rPr>
          <w:sz w:val="24"/>
          <w:szCs w:val="24"/>
        </w:rPr>
      </w:pPr>
      <w:r>
        <w:rPr>
          <w:szCs w:val="24"/>
        </w:rPr>
        <w:t>8.</w:t>
      </w:r>
      <w:r>
        <w:rPr>
          <w:szCs w:val="24"/>
        </w:rPr>
        <w:tab/>
        <w:t>Powers etc. of the Commissioner</w:t>
      </w:r>
      <w:r>
        <w:tab/>
      </w:r>
      <w:r>
        <w:fldChar w:fldCharType="begin"/>
      </w:r>
      <w:r>
        <w:instrText xml:space="preserve"> PAGEREF _Toc231010561 \h </w:instrText>
      </w:r>
      <w:r>
        <w:fldChar w:fldCharType="separate"/>
      </w:r>
      <w:r>
        <w:t>6</w:t>
      </w:r>
      <w:r>
        <w:fldChar w:fldCharType="end"/>
      </w:r>
    </w:p>
    <w:p>
      <w:pPr>
        <w:pStyle w:val="TOC8"/>
        <w:rPr>
          <w:sz w:val="24"/>
          <w:szCs w:val="24"/>
        </w:rPr>
      </w:pPr>
      <w:r>
        <w:rPr>
          <w:szCs w:val="24"/>
        </w:rPr>
        <w:t>9.</w:t>
      </w:r>
      <w:r>
        <w:rPr>
          <w:szCs w:val="24"/>
        </w:rPr>
        <w:tab/>
        <w:t>Proceedings for offences</w:t>
      </w:r>
      <w:r>
        <w:tab/>
      </w:r>
      <w:r>
        <w:fldChar w:fldCharType="begin"/>
      </w:r>
      <w:r>
        <w:instrText xml:space="preserve"> PAGEREF _Toc231010562 \h </w:instrText>
      </w:r>
      <w:r>
        <w:fldChar w:fldCharType="separate"/>
      </w:r>
      <w:r>
        <w:t>7</w:t>
      </w:r>
      <w:r>
        <w:fldChar w:fldCharType="end"/>
      </w:r>
    </w:p>
    <w:p>
      <w:pPr>
        <w:pStyle w:val="TOC8"/>
        <w:rPr>
          <w:sz w:val="24"/>
          <w:szCs w:val="24"/>
        </w:rPr>
      </w:pPr>
      <w:r>
        <w:rPr>
          <w:szCs w:val="24"/>
        </w:rPr>
        <w:t>10.</w:t>
      </w:r>
      <w:r>
        <w:rPr>
          <w:szCs w:val="24"/>
        </w:rPr>
        <w:tab/>
        <w:t>Delegation by Commissioner</w:t>
      </w:r>
      <w:r>
        <w:tab/>
      </w:r>
      <w:r>
        <w:fldChar w:fldCharType="begin"/>
      </w:r>
      <w:r>
        <w:instrText xml:space="preserve"> PAGEREF _Toc231010563 \h </w:instrText>
      </w:r>
      <w:r>
        <w:fldChar w:fldCharType="separate"/>
      </w:r>
      <w:r>
        <w:t>7</w:t>
      </w:r>
      <w:r>
        <w:fldChar w:fldCharType="end"/>
      </w:r>
    </w:p>
    <w:p>
      <w:pPr>
        <w:pStyle w:val="TOC8"/>
        <w:rPr>
          <w:sz w:val="24"/>
          <w:szCs w:val="24"/>
        </w:rPr>
      </w:pPr>
      <w:r>
        <w:rPr>
          <w:szCs w:val="24"/>
        </w:rPr>
        <w:t>11.</w:t>
      </w:r>
      <w:r>
        <w:rPr>
          <w:szCs w:val="24"/>
        </w:rPr>
        <w:tab/>
        <w:t>Directions by Commissioner</w:t>
      </w:r>
      <w:r>
        <w:tab/>
      </w:r>
      <w:r>
        <w:fldChar w:fldCharType="begin"/>
      </w:r>
      <w:r>
        <w:instrText xml:space="preserve"> PAGEREF _Toc231010564 \h </w:instrText>
      </w:r>
      <w:r>
        <w:fldChar w:fldCharType="separate"/>
      </w:r>
      <w:r>
        <w:t>10</w:t>
      </w:r>
      <w:r>
        <w:fldChar w:fldCharType="end"/>
      </w:r>
    </w:p>
    <w:p>
      <w:pPr>
        <w:pStyle w:val="TOC8"/>
        <w:rPr>
          <w:sz w:val="24"/>
          <w:szCs w:val="24"/>
        </w:rPr>
      </w:pPr>
      <w:r>
        <w:rPr>
          <w:szCs w:val="24"/>
        </w:rPr>
        <w:t>12.</w:t>
      </w:r>
      <w:r>
        <w:rPr>
          <w:szCs w:val="24"/>
        </w:rPr>
        <w:tab/>
        <w:t>Financial and audit provisions</w:t>
      </w:r>
      <w:r>
        <w:tab/>
      </w:r>
      <w:r>
        <w:fldChar w:fldCharType="begin"/>
      </w:r>
      <w:r>
        <w:instrText xml:space="preserve"> PAGEREF _Toc231010565 \h </w:instrText>
      </w:r>
      <w:r>
        <w:fldChar w:fldCharType="separate"/>
      </w:r>
      <w:r>
        <w:t>11</w:t>
      </w:r>
      <w:r>
        <w:fldChar w:fldCharType="end"/>
      </w:r>
    </w:p>
    <w:p>
      <w:pPr>
        <w:pStyle w:val="TOC8"/>
        <w:rPr>
          <w:sz w:val="24"/>
          <w:szCs w:val="24"/>
        </w:rPr>
      </w:pPr>
      <w:r>
        <w:rPr>
          <w:szCs w:val="24"/>
        </w:rPr>
        <w:t>15.</w:t>
      </w:r>
      <w:r>
        <w:rPr>
          <w:szCs w:val="24"/>
        </w:rPr>
        <w:tab/>
        <w:t>Indemnity</w:t>
      </w:r>
      <w:r>
        <w:tab/>
      </w:r>
      <w:r>
        <w:fldChar w:fldCharType="begin"/>
      </w:r>
      <w:r>
        <w:instrText xml:space="preserve"> PAGEREF _Toc231010566 \h </w:instrText>
      </w:r>
      <w:r>
        <w:fldChar w:fldCharType="separate"/>
      </w:r>
      <w:r>
        <w:t>11</w:t>
      </w:r>
      <w:r>
        <w:fldChar w:fldCharType="end"/>
      </w:r>
    </w:p>
    <w:p>
      <w:pPr>
        <w:pStyle w:val="TOC8"/>
        <w:rPr>
          <w:sz w:val="24"/>
          <w:szCs w:val="24"/>
        </w:rPr>
      </w:pPr>
      <w:r>
        <w:rPr>
          <w:szCs w:val="24"/>
        </w:rPr>
        <w:t>17.</w:t>
      </w:r>
      <w:r>
        <w:rPr>
          <w:szCs w:val="24"/>
        </w:rPr>
        <w:tab/>
        <w:t>Secrecy</w:t>
      </w:r>
      <w:r>
        <w:tab/>
      </w:r>
      <w:r>
        <w:fldChar w:fldCharType="begin"/>
      </w:r>
      <w:r>
        <w:instrText xml:space="preserve"> PAGEREF _Toc231010567 \h </w:instrText>
      </w:r>
      <w:r>
        <w:fldChar w:fldCharType="separate"/>
      </w:r>
      <w:r>
        <w:t>12</w:t>
      </w:r>
      <w:r>
        <w:fldChar w:fldCharType="end"/>
      </w:r>
    </w:p>
    <w:p>
      <w:pPr>
        <w:pStyle w:val="TOC8"/>
        <w:rPr>
          <w:sz w:val="24"/>
          <w:szCs w:val="24"/>
        </w:rPr>
      </w:pPr>
      <w:r>
        <w:rPr>
          <w:szCs w:val="24"/>
        </w:rPr>
        <w:t>18.</w:t>
      </w:r>
      <w:r>
        <w:rPr>
          <w:szCs w:val="24"/>
        </w:rPr>
        <w:tab/>
        <w:t>Restriction on dealings in securities</w:t>
      </w:r>
      <w:r>
        <w:tab/>
      </w:r>
      <w:r>
        <w:fldChar w:fldCharType="begin"/>
      </w:r>
      <w:r>
        <w:instrText xml:space="preserve"> PAGEREF _Toc231010568 \h </w:instrText>
      </w:r>
      <w:r>
        <w:fldChar w:fldCharType="separate"/>
      </w:r>
      <w:r>
        <w:t>13</w:t>
      </w:r>
      <w:r>
        <w:fldChar w:fldCharType="end"/>
      </w:r>
    </w:p>
    <w:p>
      <w:pPr>
        <w:pStyle w:val="TOC8"/>
        <w:rPr>
          <w:sz w:val="24"/>
          <w:szCs w:val="24"/>
        </w:rPr>
      </w:pPr>
      <w:r>
        <w:rPr>
          <w:szCs w:val="24"/>
        </w:rPr>
        <w:t>19.</w:t>
      </w:r>
      <w:r>
        <w:rPr>
          <w:szCs w:val="24"/>
        </w:rPr>
        <w:tab/>
        <w:t>Notification of interests</w:t>
      </w:r>
      <w:r>
        <w:tab/>
      </w:r>
      <w:r>
        <w:fldChar w:fldCharType="begin"/>
      </w:r>
      <w:r>
        <w:instrText xml:space="preserve"> PAGEREF _Toc231010569 \h </w:instrText>
      </w:r>
      <w:r>
        <w:fldChar w:fldCharType="separate"/>
      </w:r>
      <w:r>
        <w:t>16</w:t>
      </w:r>
      <w:r>
        <w:fldChar w:fldCharType="end"/>
      </w:r>
    </w:p>
    <w:p>
      <w:pPr>
        <w:pStyle w:val="TOC8"/>
        <w:rPr>
          <w:sz w:val="24"/>
          <w:szCs w:val="24"/>
        </w:rPr>
      </w:pPr>
      <w:r>
        <w:rPr>
          <w:szCs w:val="24"/>
        </w:rPr>
        <w:t>20.</w:t>
      </w:r>
      <w:r>
        <w:rPr>
          <w:szCs w:val="24"/>
        </w:rPr>
        <w:tab/>
        <w:t>Regulations</w:t>
      </w:r>
      <w:r>
        <w:tab/>
      </w:r>
      <w:r>
        <w:fldChar w:fldCharType="begin"/>
      </w:r>
      <w:r>
        <w:instrText xml:space="preserve"> PAGEREF _Toc231010570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_Toc231010572 \h </w:instrText>
      </w:r>
      <w:r>
        <w:fldChar w:fldCharType="separate"/>
      </w:r>
      <w:r>
        <w:t>19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Companies (Administration) Act 1982</w:t>
      </w:r>
    </w:p>
    <w:p>
      <w:pPr>
        <w:pStyle w:val="LongTitle"/>
        <w:suppressLineNumbers/>
        <w:spacing w:after="480"/>
        <w:rPr>
          <w:snapToGrid w:val="0"/>
        </w:rPr>
      </w:pPr>
      <w:bookmarkStart w:id="1" w:name="BillCited"/>
      <w:bookmarkEnd w:id="1"/>
      <w:r>
        <w:rPr>
          <w:snapToGrid w:val="0"/>
        </w:rPr>
        <w:t xml:space="preserve">An Act to continue the office of Commissioner for Corporate Affairs, to 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pPr>
        <w:pStyle w:val="Footnotelongtitle"/>
      </w:pPr>
      <w:r>
        <w:tab/>
        <w:t>[Long title amended by No. 8 of 2009 s. 6(2).]</w:t>
      </w:r>
    </w:p>
    <w:p>
      <w:pPr>
        <w:pStyle w:val="Heading5"/>
        <w:rPr>
          <w:snapToGrid w:val="0"/>
        </w:rPr>
      </w:pPr>
      <w:bookmarkStart w:id="2" w:name="_Toc471793481"/>
      <w:bookmarkStart w:id="3" w:name="_Toc512746194"/>
      <w:bookmarkStart w:id="4" w:name="_Toc515958175"/>
      <w:bookmarkStart w:id="5" w:name="_Toc92702859"/>
      <w:bookmarkStart w:id="6" w:name="_Toc93743236"/>
      <w:bookmarkStart w:id="7" w:name="_Toc231010554"/>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bookmarkStart w:id="8" w:name="_Toc92702860"/>
      <w:bookmarkStart w:id="9" w:name="_Toc93743237"/>
    </w:p>
    <w:p>
      <w:pPr>
        <w:pStyle w:val="Heading5"/>
      </w:pPr>
      <w:bookmarkStart w:id="10" w:name="_Toc231010555"/>
      <w:r>
        <w:rPr>
          <w:snapToGrid w:val="0"/>
        </w:rPr>
        <w:t>2.</w:t>
      </w:r>
      <w:r>
        <w:rPr>
          <w:snapToGrid w:val="0"/>
        </w:rPr>
        <w:tab/>
        <w:t>Commencement</w:t>
      </w:r>
      <w:bookmarkEnd w:id="8"/>
      <w:bookmarkEnd w:id="9"/>
      <w:bookmarkEnd w:id="10"/>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11" w:name="_Toc471793483"/>
      <w:bookmarkStart w:id="12" w:name="_Toc512746196"/>
      <w:bookmarkStart w:id="13" w:name="_Toc515958177"/>
      <w:bookmarkStart w:id="14" w:name="_Toc92702861"/>
      <w:bookmarkStart w:id="15" w:name="_Toc93743238"/>
      <w:bookmarkStart w:id="16" w:name="_Toc231010556"/>
      <w:r>
        <w:rPr>
          <w:rStyle w:val="CharSectno"/>
        </w:rPr>
        <w:t>3</w:t>
      </w:r>
      <w:r>
        <w:rPr>
          <w:snapToGrid w:val="0"/>
        </w:rPr>
        <w:t>.</w:t>
      </w:r>
      <w:r>
        <w:rPr>
          <w:snapToGrid w:val="0"/>
        </w:rPr>
        <w:tab/>
      </w:r>
      <w:bookmarkEnd w:id="11"/>
      <w:bookmarkEnd w:id="12"/>
      <w:bookmarkEnd w:id="13"/>
      <w:bookmarkEnd w:id="14"/>
      <w:bookmarkEnd w:id="15"/>
      <w:r>
        <w:rPr>
          <w:snapToGrid w:val="0"/>
        </w:rPr>
        <w:t>Terms used in this Act</w:t>
      </w:r>
      <w:bookmarkEnd w:id="16"/>
    </w:p>
    <w:p>
      <w:pPr>
        <w:pStyle w:val="Subsection"/>
        <w:spacing w:before="180"/>
      </w:pPr>
      <w:r>
        <w:tab/>
      </w:r>
      <w:r>
        <w:tab/>
        <w:t xml:space="preserve">In this Act, unless the contrary intention appears — </w:t>
      </w:r>
    </w:p>
    <w:p>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pPr>
        <w:pStyle w:val="Defstart"/>
      </w:pPr>
      <w:r>
        <w:rPr>
          <w:b/>
        </w:rPr>
        <w:tab/>
      </w:r>
      <w:r>
        <w:rPr>
          <w:rStyle w:val="CharDefText"/>
        </w:rPr>
        <w:t>Commissioner</w:t>
      </w:r>
      <w:r>
        <w:t xml:space="preserve"> means the Commissioner for Corporate Affairs appointed pursuant to section 4;</w:t>
      </w:r>
    </w:p>
    <w:p>
      <w:pPr>
        <w:pStyle w:val="Defstart"/>
      </w:pPr>
      <w:r>
        <w:rPr>
          <w:b/>
        </w:rPr>
        <w:tab/>
      </w:r>
      <w:r>
        <w:rPr>
          <w:rStyle w:val="CharDefText"/>
        </w:rPr>
        <w:t>functions</w:t>
      </w:r>
      <w:r>
        <w:t xml:space="preserve"> includes duties;</w:t>
      </w:r>
    </w:p>
    <w:p>
      <w:pPr>
        <w:pStyle w:val="Defstart"/>
      </w:pPr>
      <w:r>
        <w:rPr>
          <w:b/>
        </w:rPr>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pPr>
        <w:pStyle w:val="Defstart"/>
      </w:pPr>
      <w:r>
        <w:rPr>
          <w:b/>
        </w:rPr>
        <w:tab/>
      </w:r>
      <w:r>
        <w:rPr>
          <w:rStyle w:val="CharDefText"/>
        </w:rPr>
        <w:t>power</w:t>
      </w:r>
      <w:r>
        <w:t xml:space="preserve"> includes an authority;</w:t>
      </w:r>
    </w:p>
    <w:p>
      <w:pPr>
        <w:pStyle w:val="Defstart"/>
      </w:pPr>
      <w:r>
        <w:rPr>
          <w:b/>
        </w:rPr>
        <w:lastRenderedPageBreak/>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by No. 48 of 1988 s. 8.]</w:t>
      </w:r>
    </w:p>
    <w:p>
      <w:pPr>
        <w:pStyle w:val="Heading5"/>
        <w:spacing w:before="240"/>
      </w:pPr>
      <w:bookmarkStart w:id="17" w:name="_Toc92702862"/>
      <w:bookmarkStart w:id="18" w:name="_Toc93743239"/>
      <w:bookmarkStart w:id="19" w:name="_Toc231010557"/>
      <w:r>
        <w:rPr>
          <w:rStyle w:val="CharSectno"/>
        </w:rPr>
        <w:t>4</w:t>
      </w:r>
      <w:r>
        <w:t>.</w:t>
      </w:r>
      <w:r>
        <w:tab/>
        <w:t>Commissioner for Corporate Affairs, and other officers</w:t>
      </w:r>
      <w:bookmarkEnd w:id="17"/>
      <w:bookmarkEnd w:id="18"/>
      <w:bookmarkEnd w:id="19"/>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Securities Industry 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lastRenderedPageBreak/>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For the purpose of the performance or exercise of the functions or powers of the Commissioner, the Commissioner may, with the approval of the Minister and of the body or person concerned and on such terms and conditions as may be approved by the Public Service Board</w:t>
      </w:r>
      <w:r>
        <w:rPr>
          <w:vertAlign w:val="superscript"/>
        </w:rPr>
        <w:t> 8</w:t>
      </w:r>
      <w:r>
        <w:t xml:space="preserve"> —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w:t>
      </w:r>
      <w:r>
        <w:lastRenderedPageBreak/>
        <w:t xml:space="preserve">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by No. 32 of 1994 s. 19.]</w:t>
      </w:r>
    </w:p>
    <w:p>
      <w:pPr>
        <w:pStyle w:val="Heading5"/>
      </w:pPr>
      <w:bookmarkStart w:id="20" w:name="_Toc92702863"/>
      <w:bookmarkStart w:id="21" w:name="_Toc93743240"/>
      <w:bookmarkStart w:id="22" w:name="_Toc231010558"/>
      <w:r>
        <w:rPr>
          <w:rStyle w:val="CharSectno"/>
        </w:rPr>
        <w:t>5</w:t>
      </w:r>
      <w:r>
        <w:t>.</w:t>
      </w:r>
      <w:r>
        <w:tab/>
        <w:t>Instruments to be judicially noted</w:t>
      </w:r>
      <w:bookmarkEnd w:id="20"/>
      <w:bookmarkEnd w:id="21"/>
      <w:bookmarkEnd w:id="22"/>
    </w:p>
    <w:p>
      <w:pPr>
        <w:pStyle w:val="Subsection"/>
      </w:pPr>
      <w:r>
        <w:tab/>
      </w:r>
      <w:r>
        <w:tab/>
        <w:t xml:space="preserve">All courts, judges and persons action judicially shall take judicial notice of the signature of the Commissioner, and of any Deputy or Assistant Commissioner, to an instrument or writing, </w:t>
      </w:r>
      <w:r>
        <w:lastRenderedPageBreak/>
        <w:t>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23" w:name="_Toc92702864"/>
      <w:bookmarkStart w:id="24" w:name="_Toc93743241"/>
      <w:bookmarkStart w:id="25" w:name="_Toc231010559"/>
      <w:r>
        <w:rPr>
          <w:rStyle w:val="CharSectno"/>
        </w:rPr>
        <w:t>6</w:t>
      </w:r>
      <w:r>
        <w:t>.</w:t>
      </w:r>
      <w:r>
        <w:tab/>
        <w:t>Use of the seal of the Commissioner</w:t>
      </w:r>
      <w:bookmarkEnd w:id="23"/>
      <w:bookmarkEnd w:id="24"/>
      <w:bookmarkEnd w:id="25"/>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26" w:name="_Toc92702865"/>
      <w:bookmarkStart w:id="27" w:name="_Toc93743242"/>
      <w:bookmarkStart w:id="28" w:name="_Toc231010560"/>
      <w:r>
        <w:rPr>
          <w:rStyle w:val="CharSectno"/>
        </w:rPr>
        <w:t>7</w:t>
      </w:r>
      <w:r>
        <w:t>.</w:t>
      </w:r>
      <w:r>
        <w:tab/>
        <w:t>Execution of documents</w:t>
      </w:r>
      <w:bookmarkEnd w:id="26"/>
      <w:bookmarkEnd w:id="27"/>
      <w:bookmarkEnd w:id="28"/>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keepLines/>
      </w:pPr>
      <w:r>
        <w:lastRenderedPageBreak/>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29" w:name="_Toc92702866"/>
      <w:bookmarkStart w:id="30" w:name="_Toc93743243"/>
      <w:bookmarkStart w:id="31" w:name="_Toc231010561"/>
      <w:r>
        <w:rPr>
          <w:rStyle w:val="CharSectno"/>
        </w:rPr>
        <w:t>8</w:t>
      </w:r>
      <w:r>
        <w:t>.</w:t>
      </w:r>
      <w:r>
        <w:tab/>
        <w:t>Powers etc. of the Commissioner</w:t>
      </w:r>
      <w:bookmarkEnd w:id="29"/>
      <w:bookmarkEnd w:id="30"/>
      <w:bookmarkEnd w:id="31"/>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32" w:name="_Toc92702867"/>
      <w:bookmarkStart w:id="33" w:name="_Toc93743244"/>
      <w:bookmarkStart w:id="34" w:name="_Toc231010562"/>
      <w:r>
        <w:rPr>
          <w:rStyle w:val="CharSectno"/>
        </w:rPr>
        <w:t>9</w:t>
      </w:r>
      <w:r>
        <w:t>.</w:t>
      </w:r>
      <w:r>
        <w:tab/>
        <w:t>Proceedings for offences</w:t>
      </w:r>
      <w:bookmarkEnd w:id="32"/>
      <w:bookmarkEnd w:id="33"/>
      <w:bookmarkEnd w:id="34"/>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pPr>
        <w:pStyle w:val="Heading5"/>
      </w:pPr>
      <w:bookmarkStart w:id="35" w:name="_Toc92702868"/>
      <w:bookmarkStart w:id="36" w:name="_Toc93743245"/>
      <w:bookmarkStart w:id="37" w:name="_Toc231010563"/>
      <w:r>
        <w:rPr>
          <w:rStyle w:val="CharSectno"/>
        </w:rPr>
        <w:t>10</w:t>
      </w:r>
      <w:r>
        <w:t>.</w:t>
      </w:r>
      <w:r>
        <w:tab/>
        <w:t>Delegation by Commissioner</w:t>
      </w:r>
      <w:bookmarkEnd w:id="35"/>
      <w:bookmarkEnd w:id="36"/>
      <w:bookmarkEnd w:id="37"/>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pPr>
        <w:pStyle w:val="Heading5"/>
      </w:pPr>
      <w:bookmarkStart w:id="38" w:name="_Toc92702869"/>
      <w:bookmarkStart w:id="39" w:name="_Toc93743246"/>
      <w:bookmarkStart w:id="40" w:name="_Toc231010564"/>
      <w:r>
        <w:rPr>
          <w:rStyle w:val="CharSectno"/>
        </w:rPr>
        <w:t>11</w:t>
      </w:r>
      <w:r>
        <w:t>.</w:t>
      </w:r>
      <w:r>
        <w:tab/>
        <w:t>Directions by Commissioner</w:t>
      </w:r>
      <w:bookmarkEnd w:id="38"/>
      <w:bookmarkEnd w:id="39"/>
      <w:bookmarkEnd w:id="40"/>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section 10(4),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41" w:name="_Toc92702870"/>
      <w:bookmarkStart w:id="42" w:name="_Toc93743247"/>
      <w:bookmarkStart w:id="43" w:name="_Toc231010565"/>
      <w:r>
        <w:rPr>
          <w:rStyle w:val="CharSectno"/>
        </w:rPr>
        <w:t>12</w:t>
      </w:r>
      <w:r>
        <w:t>.</w:t>
      </w:r>
      <w:r>
        <w:tab/>
        <w:t>Financial and audit provisions</w:t>
      </w:r>
      <w:bookmarkEnd w:id="41"/>
      <w:bookmarkEnd w:id="42"/>
      <w:bookmarkEnd w:id="43"/>
    </w:p>
    <w:p>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 by No. 98 of 1985 s. 3; No. 77 of 2006 s. 17.]</w:t>
      </w:r>
    </w:p>
    <w:p>
      <w:pPr>
        <w:pStyle w:val="Ednotesection"/>
      </w:pPr>
      <w:r>
        <w:t>[</w:t>
      </w:r>
      <w:r>
        <w:rPr>
          <w:b/>
          <w:bCs/>
        </w:rPr>
        <w:t>13, 14.</w:t>
      </w:r>
      <w:r>
        <w:tab/>
        <w:t>Deleted by No. 8 of 2009 s. 6(3).]]</w:t>
      </w:r>
    </w:p>
    <w:p>
      <w:pPr>
        <w:pStyle w:val="Heading5"/>
      </w:pPr>
      <w:bookmarkStart w:id="44" w:name="_Toc92702873"/>
      <w:bookmarkStart w:id="45" w:name="_Toc93743250"/>
      <w:bookmarkStart w:id="46" w:name="_Toc231010566"/>
      <w:r>
        <w:rPr>
          <w:rStyle w:val="CharSectno"/>
        </w:rPr>
        <w:t>15</w:t>
      </w:r>
      <w:r>
        <w:t>.</w:t>
      </w:r>
      <w:r>
        <w:tab/>
        <w:t>Indemnity</w:t>
      </w:r>
      <w:bookmarkEnd w:id="44"/>
      <w:bookmarkEnd w:id="45"/>
      <w:bookmarkEnd w:id="46"/>
    </w:p>
    <w:p>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Ednotesection"/>
      </w:pPr>
      <w:bookmarkStart w:id="47" w:name="_Toc92702874"/>
      <w:bookmarkStart w:id="48" w:name="_Toc93743251"/>
      <w:bookmarkStart w:id="49" w:name="_Toc157843516"/>
      <w:r>
        <w:rPr>
          <w:rStyle w:val="CharSectno"/>
        </w:rPr>
        <w:t>[</w:t>
      </w:r>
      <w:r>
        <w:rPr>
          <w:rStyle w:val="CharSectno"/>
          <w:b/>
          <w:bCs/>
        </w:rPr>
        <w:t>16</w:t>
      </w:r>
      <w:r>
        <w:rPr>
          <w:b/>
          <w:bCs/>
        </w:rPr>
        <w:t>.</w:t>
      </w:r>
      <w:r>
        <w:rPr>
          <w:i w:val="0"/>
          <w:iCs/>
        </w:rPr>
        <w:tab/>
      </w:r>
      <w:bookmarkEnd w:id="47"/>
      <w:bookmarkEnd w:id="48"/>
      <w:bookmarkEnd w:id="49"/>
      <w:r>
        <w:t>Omitted under the Reprints Act 1984 s. 7(4)(e).]</w:t>
      </w:r>
    </w:p>
    <w:p>
      <w:pPr>
        <w:pStyle w:val="Heading5"/>
      </w:pPr>
      <w:bookmarkStart w:id="50" w:name="_Toc92702875"/>
      <w:bookmarkStart w:id="51" w:name="_Toc93743252"/>
      <w:bookmarkStart w:id="52" w:name="_Toc231010567"/>
      <w:r>
        <w:rPr>
          <w:rStyle w:val="CharSectno"/>
        </w:rPr>
        <w:t>17</w:t>
      </w:r>
      <w:r>
        <w:t>.</w:t>
      </w:r>
      <w:r>
        <w:tab/>
        <w:t>Secrecy</w:t>
      </w:r>
      <w:bookmarkEnd w:id="50"/>
      <w:bookmarkEnd w:id="51"/>
      <w:bookmarkEnd w:id="52"/>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pPr>
        <w:pStyle w:val="Footnotesection"/>
      </w:pPr>
      <w:r>
        <w:tab/>
        <w:t>[Section 17 inserted by No. 48 of 1988 s. 9.]</w:t>
      </w:r>
    </w:p>
    <w:p>
      <w:pPr>
        <w:pStyle w:val="Heading5"/>
      </w:pPr>
      <w:bookmarkStart w:id="53" w:name="_Toc92702876"/>
      <w:bookmarkStart w:id="54" w:name="_Toc93743253"/>
      <w:bookmarkStart w:id="55" w:name="_Toc231010568"/>
      <w:r>
        <w:rPr>
          <w:rStyle w:val="CharSectno"/>
        </w:rPr>
        <w:t>18</w:t>
      </w:r>
      <w:r>
        <w:t>.</w:t>
      </w:r>
      <w:r>
        <w:tab/>
        <w:t>Restriction on dealings in securities</w:t>
      </w:r>
      <w:bookmarkEnd w:id="53"/>
      <w:bookmarkEnd w:id="54"/>
      <w:bookmarkEnd w:id="55"/>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 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 </w:t>
      </w:r>
      <w:r>
        <w:rPr>
          <w:iCs/>
          <w:vertAlign w:val="superscript"/>
        </w:rPr>
        <w:t>4</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pPr>
        <w:pStyle w:val="Footnotesection"/>
      </w:pPr>
      <w:r>
        <w:tab/>
        <w:t>[Section 18 inserted by No. 48 of 1988 s. 10.]</w:t>
      </w:r>
    </w:p>
    <w:p>
      <w:pPr>
        <w:pStyle w:val="Heading5"/>
      </w:pPr>
      <w:bookmarkStart w:id="56" w:name="_Toc92702877"/>
      <w:bookmarkStart w:id="57" w:name="_Toc93743254"/>
      <w:bookmarkStart w:id="58" w:name="_Toc231010569"/>
      <w:r>
        <w:rPr>
          <w:rStyle w:val="CharSectno"/>
        </w:rPr>
        <w:t>19</w:t>
      </w:r>
      <w:r>
        <w:t>.</w:t>
      </w:r>
      <w:r>
        <w:tab/>
        <w:t>Notification of interests</w:t>
      </w:r>
      <w:bookmarkEnd w:id="56"/>
      <w:bookmarkEnd w:id="57"/>
      <w:bookmarkEnd w:id="58"/>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p>
    <w:p>
      <w:pPr>
        <w:pStyle w:val="Indenta"/>
      </w:pPr>
      <w:r>
        <w:tab/>
      </w:r>
      <w:r>
        <w:tab/>
        <w:t>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pPr>
        <w:pStyle w:val="Footnotesection"/>
      </w:pPr>
      <w:r>
        <w:tab/>
        <w:t>[Section 19 inserted by No. 48 of 1988 s. 11.]</w:t>
      </w:r>
    </w:p>
    <w:p>
      <w:pPr>
        <w:pStyle w:val="Heading5"/>
        <w:spacing w:before="180"/>
      </w:pPr>
      <w:bookmarkStart w:id="59" w:name="_Toc92702878"/>
      <w:bookmarkStart w:id="60" w:name="_Toc93743255"/>
      <w:bookmarkStart w:id="61" w:name="_Toc231010570"/>
      <w:r>
        <w:rPr>
          <w:rStyle w:val="CharSectno"/>
        </w:rPr>
        <w:t>20</w:t>
      </w:r>
      <w:r>
        <w:t>.</w:t>
      </w:r>
      <w:r>
        <w:tab/>
        <w:t>Regulations</w:t>
      </w:r>
      <w:bookmarkEnd w:id="59"/>
      <w:bookmarkEnd w:id="60"/>
      <w:bookmarkEnd w:id="61"/>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by No. 48 of 1988 s. 12.]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93743256"/>
      <w:bookmarkStart w:id="63" w:name="_Toc157326488"/>
      <w:bookmarkStart w:id="64" w:name="_Toc157843521"/>
      <w:bookmarkStart w:id="65" w:name="_Toc163980880"/>
      <w:bookmarkStart w:id="66" w:name="_Toc163981294"/>
      <w:bookmarkStart w:id="67" w:name="_Toc170795423"/>
      <w:bookmarkStart w:id="68" w:name="_Toc178745562"/>
      <w:bookmarkStart w:id="69" w:name="_Toc179182391"/>
      <w:bookmarkStart w:id="70" w:name="_Toc180212172"/>
      <w:bookmarkStart w:id="71" w:name="_Toc181508085"/>
      <w:bookmarkStart w:id="72" w:name="_Toc231010571"/>
      <w:r>
        <w:t>Notes</w:t>
      </w:r>
      <w:bookmarkEnd w:id="62"/>
      <w:bookmarkEnd w:id="63"/>
      <w:bookmarkEnd w:id="64"/>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231010572"/>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i/>
                <w:sz w:val="19"/>
              </w:rPr>
            </w:pPr>
            <w:r>
              <w:rPr>
                <w:i/>
                <w:sz w:val="19"/>
              </w:rPr>
              <w:t>Companies (Administration) Act 1982</w:t>
            </w:r>
          </w:p>
        </w:tc>
        <w:tc>
          <w:tcPr>
            <w:tcW w:w="1134" w:type="dxa"/>
          </w:tcPr>
          <w:p>
            <w:pPr>
              <w:pStyle w:val="nTable"/>
              <w:spacing w:after="40"/>
              <w:rPr>
                <w:sz w:val="19"/>
              </w:rPr>
            </w:pPr>
            <w:r>
              <w:rPr>
                <w:sz w:val="19"/>
              </w:rPr>
              <w:t>9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 and  </w:t>
            </w:r>
            <w:r>
              <w:rPr>
                <w:i/>
                <w:sz w:val="19"/>
              </w:rPr>
              <w:t>Gazette</w:t>
            </w:r>
            <w:r>
              <w:rPr>
                <w:sz w:val="19"/>
              </w:rPr>
              <w:t xml:space="preserve"> 25 Jun 1982 p. 2079)</w:t>
            </w:r>
          </w:p>
        </w:tc>
      </w:tr>
      <w:tr>
        <w:trPr>
          <w:gridBefore w:val="1"/>
          <w:wBefore w:w="21" w:type="dxa"/>
        </w:trPr>
        <w:tc>
          <w:tcPr>
            <w:tcW w:w="2268" w:type="dxa"/>
          </w:tcPr>
          <w:p>
            <w:pPr>
              <w:pStyle w:val="nTable"/>
              <w:spacing w:after="40"/>
              <w:rPr>
                <w:sz w:val="19"/>
              </w:rPr>
            </w:pPr>
            <w:r>
              <w:rPr>
                <w:i/>
                <w:sz w:val="19"/>
              </w:rPr>
              <w:t>Acts Amendment (Financial Administration and Audit) Act 1985</w:t>
            </w:r>
            <w:r>
              <w:rPr>
                <w:iCs/>
                <w:sz w:val="19"/>
              </w:rPr>
              <w:t xml:space="preserve"> s</w:t>
            </w:r>
            <w:r>
              <w:rPr>
                <w:sz w:val="19"/>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trPr>
        <w:tc>
          <w:tcPr>
            <w:tcW w:w="2268" w:type="dxa"/>
          </w:tcPr>
          <w:p>
            <w:pPr>
              <w:pStyle w:val="nTable"/>
              <w:spacing w:after="40"/>
              <w:rPr>
                <w:sz w:val="19"/>
              </w:rPr>
            </w:pPr>
            <w:r>
              <w:rPr>
                <w:i/>
                <w:sz w:val="19"/>
              </w:rPr>
              <w:t>Companies and Securities Legislation (Miscellaneous Amendments) Act 1988</w:t>
            </w:r>
            <w:r>
              <w:rPr>
                <w:sz w:val="19"/>
              </w:rPr>
              <w:t xml:space="preserve"> Pt. III</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Before w:val="1"/>
          <w:wBefore w:w="21" w:type="dxa"/>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1" w:type="dxa"/>
          <w:cantSplit/>
        </w:trPr>
        <w:tc>
          <w:tcPr>
            <w:tcW w:w="7087" w:type="dxa"/>
            <w:gridSpan w:val="4"/>
          </w:tcPr>
          <w:p>
            <w:pPr>
              <w:pStyle w:val="nTable"/>
              <w:spacing w:after="40"/>
              <w:rPr>
                <w:snapToGrid w:val="0"/>
                <w:sz w:val="19"/>
                <w:lang w:val="en-US"/>
              </w:rPr>
            </w:pPr>
            <w:r>
              <w:rPr>
                <w:b/>
                <w:bCs/>
                <w:iCs/>
                <w:snapToGrid w:val="0"/>
                <w:sz w:val="19"/>
                <w:lang w:val="en-US"/>
              </w:rPr>
              <w:t xml:space="preserve">Reprint 1: The </w:t>
            </w:r>
            <w:r>
              <w:rPr>
                <w:b/>
                <w:bCs/>
                <w:i/>
                <w:sz w:val="19"/>
              </w:rPr>
              <w:t>Companies (Administration) Act 1982</w:t>
            </w:r>
            <w:r>
              <w:rPr>
                <w:b/>
                <w:bCs/>
                <w:iCs/>
                <w:snapToGrid w:val="0"/>
                <w:sz w:val="19"/>
                <w:lang w:val="en-US"/>
              </w:rPr>
              <w:t xml:space="preserve"> as at 12 Oct 2007 </w:t>
            </w:r>
            <w:r>
              <w:rPr>
                <w:iCs/>
                <w:snapToGrid w:val="0"/>
                <w:sz w:val="19"/>
                <w:lang w:val="en-US"/>
              </w:rPr>
              <w:t>(includes amendments listed above)</w:t>
            </w:r>
          </w:p>
        </w:tc>
      </w:tr>
      <w:tr>
        <w:trPr>
          <w:cantSplit/>
        </w:trPr>
        <w:tc>
          <w:tcPr>
            <w:tcW w:w="2268"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6</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22 May 2009 (see s. 2(b))</w:t>
            </w:r>
          </w:p>
        </w:tc>
      </w:tr>
    </w:tbl>
    <w:p>
      <w:pPr>
        <w:pStyle w:val="nSubsection"/>
        <w:spacing w:before="160"/>
        <w:rPr>
          <w:vertAlign w:val="superscript"/>
        </w:rPr>
      </w:pPr>
    </w:p>
    <w:p>
      <w:pPr>
        <w:pStyle w:val="nSubsection"/>
        <w:spacing w:before="160"/>
      </w:pPr>
      <w:r>
        <w:rPr>
          <w:vertAlign w:val="superscript"/>
        </w:rPr>
        <w:t>2</w:t>
      </w:r>
      <w:r>
        <w:rPr>
          <w:vertAlign w:val="superscript"/>
        </w:rPr>
        <w:tab/>
      </w:r>
      <w:r>
        <w:rPr>
          <w:snapToGrid w:val="0"/>
        </w:rPr>
        <w:t>Footnote no longer applicable.</w:t>
      </w:r>
      <w:bookmarkStart w:id="74" w:name="UpToHere"/>
      <w:bookmarkEnd w:id="74"/>
      <w:r>
        <w:t xml:space="preserve"> </w:t>
      </w:r>
    </w:p>
    <w:p>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pPr>
        <w:pStyle w:val="nSubsection"/>
        <w:keepNext/>
      </w:pPr>
      <w:r>
        <w:rPr>
          <w:snapToGrid w:val="0"/>
        </w:rPr>
        <w:tab/>
        <w:t xml:space="preserve">The </w:t>
      </w:r>
      <w:r>
        <w:t>former laws (listed in s. 84 of that Act) include:</w:t>
      </w:r>
    </w:p>
    <w:p>
      <w:pPr>
        <w:pStyle w:val="nzIndenta"/>
        <w:rPr>
          <w:i/>
          <w:iCs/>
        </w:rPr>
      </w:pPr>
      <w:r>
        <w:t>the</w:t>
      </w:r>
      <w:r>
        <w:rPr>
          <w:i/>
          <w:iCs/>
        </w:rPr>
        <w:t xml:space="preserve"> Futures Industry (Western Australia) Code</w:t>
      </w:r>
    </w:p>
    <w:p>
      <w:pPr>
        <w:pStyle w:val="nzIndenta"/>
        <w:rPr>
          <w:i/>
          <w:iCs/>
        </w:rPr>
      </w:pPr>
      <w:r>
        <w:t>the</w:t>
      </w:r>
      <w:r>
        <w:rPr>
          <w:i/>
          <w:iCs/>
        </w:rPr>
        <w:t xml:space="preserve"> Companies (Western Australia) Code</w:t>
      </w:r>
    </w:p>
    <w:p>
      <w:pPr>
        <w:pStyle w:val="nzIndenta"/>
        <w:rPr>
          <w:i/>
          <w:iCs/>
        </w:rPr>
      </w:pPr>
      <w:r>
        <w:t>the</w:t>
      </w:r>
      <w:r>
        <w:rPr>
          <w:i/>
          <w:iCs/>
        </w:rPr>
        <w:t xml:space="preserve"> Securities Industry (Western Australia) Code</w:t>
      </w:r>
    </w:p>
    <w:p>
      <w:pPr>
        <w:pStyle w:val="nzIndenta"/>
        <w:rPr>
          <w:i/>
          <w:iCs/>
        </w:rPr>
      </w:pPr>
      <w:r>
        <w:t>the</w:t>
      </w:r>
      <w:r>
        <w:rPr>
          <w:i/>
          <w:iCs/>
        </w:rPr>
        <w:t xml:space="preserve"> Companies (Acquisition of Shares) (Western Australia) Code</w:t>
      </w:r>
    </w:p>
    <w:p>
      <w:pPr>
        <w:pStyle w:val="nzIndenta"/>
        <w:tabs>
          <w:tab w:val="clear" w:pos="2183"/>
        </w:tabs>
        <w:ind w:left="1320" w:firstLine="0"/>
        <w:rPr>
          <w:i/>
          <w:iCs/>
        </w:rPr>
      </w:pPr>
      <w:r>
        <w:t>the</w:t>
      </w:r>
      <w:r>
        <w:rPr>
          <w:i/>
          <w:iCs/>
        </w:rPr>
        <w:t xml:space="preserve"> Companies and Securities (Interpretation and Miscellaneous Provisions) (Western Australia) Code.</w:t>
      </w:r>
    </w:p>
    <w:p>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pPr>
        <w:pStyle w:val="nSubsection"/>
      </w:pPr>
      <w:r>
        <w:rPr>
          <w:vertAlign w:val="superscript"/>
        </w:rPr>
        <w:t>8</w:t>
      </w:r>
      <w:r>
        <w:rPr>
          <w:vertAlign w:val="superscript"/>
        </w:rPr>
        <w:tab/>
      </w:r>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Companies (Administration)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47"/>
    <w:docVar w:name="WAFER_20151208100147" w:val="RemoveTrackChanges"/>
    <w:docVar w:name="WAFER_20151208100147_GUID" w:val="69c9a669-8035-40b7-b963-6c761adc59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5821</Words>
  <Characters>27768</Characters>
  <Application>Microsoft Office Word</Application>
  <DocSecurity>0</DocSecurity>
  <Lines>712</Lines>
  <Paragraphs>311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33278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1982 - 01-b0-03</dc:title>
  <dc:subject/>
  <dc:creator/>
  <cp:keywords/>
  <dc:description/>
  <cp:lastModifiedBy>svcMRProcess</cp:lastModifiedBy>
  <cp:revision>4</cp:revision>
  <cp:lastPrinted>2007-10-25T05:22:00Z</cp:lastPrinted>
  <dcterms:created xsi:type="dcterms:W3CDTF">2015-12-09T11:23:00Z</dcterms:created>
  <dcterms:modified xsi:type="dcterms:W3CDTF">2015-12-09T11:23:00Z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22 May 2009</vt:lpwstr>
  </property>
  <property fmtid="{D5CDD505-2E9C-101B-9397-08002B2CF9AE}" pid="9" name="Suffix">
    <vt:lpwstr>01-b0-03</vt:lpwstr>
  </property>
</Properties>
</file>