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Parliamentary Buildings Site Reserve Act 1965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Parliamentary Buildings Site Reserve Act 1965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r>
        <w:tab/>
      </w:r>
      <w:r>
        <w:fldChar w:fldCharType="begin"/>
      </w:r>
      <w:r>
        <w:instrText xml:space="preserve"> PAGEREF _Toc424216187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</w:t>
      </w:r>
      <w:r>
        <w:rPr>
          <w:snapToGrid w:val="0"/>
        </w:rPr>
        <w:t>.</w:t>
      </w:r>
      <w:r>
        <w:rPr>
          <w:snapToGrid w:val="0"/>
        </w:rPr>
        <w:tab/>
        <w:t>Reserve A</w:t>
      </w:r>
      <w:r>
        <w:rPr>
          <w:i/>
          <w:snapToGrid w:val="0"/>
        </w:rPr>
        <w:t>↑</w:t>
      </w:r>
      <w:r>
        <w:rPr>
          <w:snapToGrid w:val="0"/>
        </w:rPr>
        <w:t>1162 amended</w:t>
      </w:r>
      <w:r>
        <w:tab/>
      </w:r>
      <w:r>
        <w:fldChar w:fldCharType="begin"/>
      </w:r>
      <w:r>
        <w:instrText xml:space="preserve"> PAGEREF _Toc424216188 \h </w:instrText>
      </w:r>
      <w:r>
        <w:fldChar w:fldCharType="separate"/>
      </w:r>
      <w:r>
        <w:t>1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</w:t>
      </w:r>
      <w:r>
        <w:rPr>
          <w:snapToGrid w:val="0"/>
        </w:rPr>
        <w:t>.</w:t>
      </w:r>
      <w:r>
        <w:rPr>
          <w:snapToGrid w:val="0"/>
        </w:rPr>
        <w:tab/>
        <w:t>Repeal</w:t>
      </w:r>
      <w:r>
        <w:tab/>
      </w:r>
      <w:r>
        <w:fldChar w:fldCharType="begin"/>
      </w:r>
      <w:r>
        <w:instrText xml:space="preserve"> PAGEREF _Toc424216189 \h </w:instrText>
      </w:r>
      <w:r>
        <w:fldChar w:fldCharType="separate"/>
      </w:r>
      <w:r>
        <w:t>1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Notes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rPr>
          <w:snapToGrid w:val="0"/>
        </w:rPr>
        <w:t>Compilation table</w:t>
      </w:r>
      <w:r>
        <w:tab/>
      </w:r>
      <w:r>
        <w:fldChar w:fldCharType="begin"/>
      </w:r>
      <w:r>
        <w:instrText xml:space="preserve"> PAGEREF _Toc424216191 \h </w:instrText>
      </w:r>
      <w:r>
        <w:fldChar w:fldCharType="separate"/>
      </w:r>
      <w:r>
        <w:t>2</w:t>
      </w:r>
      <w:r>
        <w:fldChar w:fldCharType="end"/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WA"/>
      </w:pPr>
      <w:r>
        <w:t>Western Australia</w:t>
      </w:r>
    </w:p>
    <w:p>
      <w:pPr>
        <w:pStyle w:val="NameofActReg"/>
        <w:ind w:left="567" w:right="575"/>
      </w:pPr>
      <w:r>
        <w:t xml:space="preserve">Parliamentary Buildings Site Reserve Act 1965 </w:t>
      </w:r>
    </w:p>
    <w:p>
      <w:pPr>
        <w:pStyle w:val="LongTitle"/>
        <w:rPr>
          <w:snapToGrid w:val="0"/>
        </w:rPr>
      </w:pPr>
      <w:r>
        <w:rPr>
          <w:snapToGrid w:val="0"/>
        </w:rPr>
        <w:t xml:space="preserve">An Act to make provision for the Excision of Portions of Reserve A (Perth Town Lot H55, Parliament House Site), for the Disposition of those Portions, and for other incidental purposes. </w:t>
      </w:r>
    </w:p>
    <w:p>
      <w:pPr>
        <w:pStyle w:val="Heading5"/>
        <w:rPr>
          <w:snapToGrid w:val="0"/>
        </w:rPr>
      </w:pPr>
      <w:bookmarkStart w:id="3" w:name="_Toc378170695"/>
      <w:bookmarkStart w:id="4" w:name="_Toc424216187"/>
      <w:r>
        <w:rPr>
          <w:rStyle w:val="CharSectno"/>
        </w:rPr>
        <w:t>1</w:t>
      </w:r>
      <w:r>
        <w:rPr>
          <w:snapToGrid w:val="0"/>
        </w:rPr>
        <w:t>.</w:t>
      </w:r>
      <w:r>
        <w:rPr>
          <w:snapToGrid w:val="0"/>
        </w:rPr>
        <w:tab/>
        <w:t>Short title</w:t>
      </w:r>
      <w:bookmarkEnd w:id="3"/>
      <w:bookmarkEnd w:id="4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This Act may be cited as the </w:t>
      </w:r>
      <w:r>
        <w:rPr>
          <w:i/>
          <w:snapToGrid w:val="0"/>
        </w:rPr>
        <w:t>Parliamentary Buildings Site Reserve Act 1965</w:t>
      </w:r>
      <w:r>
        <w:rPr>
          <w:snapToGrid w:val="0"/>
        </w:rPr>
        <w:t>.</w:t>
      </w:r>
    </w:p>
    <w:p>
      <w:pPr>
        <w:pStyle w:val="Heading5"/>
        <w:rPr>
          <w:snapToGrid w:val="0"/>
        </w:rPr>
      </w:pPr>
      <w:bookmarkStart w:id="5" w:name="_Toc378170696"/>
      <w:bookmarkStart w:id="6" w:name="_Toc424216188"/>
      <w:r>
        <w:rPr>
          <w:rStyle w:val="CharSectno"/>
        </w:rPr>
        <w:t>2</w:t>
      </w:r>
      <w:r>
        <w:rPr>
          <w:snapToGrid w:val="0"/>
        </w:rPr>
        <w:t>.</w:t>
      </w:r>
      <w:r>
        <w:rPr>
          <w:snapToGrid w:val="0"/>
        </w:rPr>
        <w:tab/>
        <w:t>Reserve A</w:t>
      </w:r>
      <w:r>
        <w:rPr>
          <w:i/>
          <w:snapToGrid w:val="0"/>
        </w:rPr>
        <w:t>↑</w:t>
      </w:r>
      <w:r>
        <w:rPr>
          <w:snapToGrid w:val="0"/>
        </w:rPr>
        <w:t>1162 amended</w:t>
      </w:r>
      <w:bookmarkEnd w:id="5"/>
      <w:bookmarkEnd w:id="6"/>
      <w:r>
        <w:rPr>
          <w:snapToGrid w:val="0"/>
        </w:rPr>
        <w:t xml:space="preserve"> </w:t>
      </w:r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>Reserve A</w:t>
      </w:r>
      <w:r>
        <w:rPr>
          <w:i/>
          <w:snapToGrid w:val="0"/>
        </w:rPr>
        <w:t>↑</w:t>
      </w:r>
      <w:r>
        <w:rPr>
          <w:snapToGrid w:val="0"/>
        </w:rPr>
        <w:t>1162 being Perth Town Lot H55, set apart for the purpose of “Parliamentary Buildings”, is hereby amended by excising therefrom those portions, containing three acres nineteen and six-tenths perches, now surveyed as Perth Lots 834 and 836 and as shown and delineated on Lands and Surveys</w:t>
      </w:r>
      <w:r>
        <w:rPr>
          <w:snapToGrid w:val="0"/>
          <w:vertAlign w:val="superscript"/>
        </w:rPr>
        <w:t> 3</w:t>
      </w:r>
      <w:r>
        <w:rPr>
          <w:snapToGrid w:val="0"/>
        </w:rPr>
        <w:t xml:space="preserve"> Original Plan No.10063, with the intention that the land so excised be included in the Mitchell Freeway and ancillary road widenings for which authority is hereby given.</w:t>
      </w:r>
    </w:p>
    <w:p>
      <w:pPr>
        <w:pStyle w:val="Heading5"/>
        <w:rPr>
          <w:snapToGrid w:val="0"/>
        </w:rPr>
      </w:pPr>
      <w:bookmarkStart w:id="7" w:name="_Toc378170697"/>
      <w:bookmarkStart w:id="8" w:name="_Toc424216189"/>
      <w:r>
        <w:rPr>
          <w:rStyle w:val="CharSectno"/>
        </w:rPr>
        <w:t>3</w:t>
      </w:r>
      <w:r>
        <w:rPr>
          <w:snapToGrid w:val="0"/>
        </w:rPr>
        <w:t>.</w:t>
      </w:r>
      <w:r>
        <w:rPr>
          <w:snapToGrid w:val="0"/>
        </w:rPr>
        <w:tab/>
        <w:t>Repeal</w:t>
      </w:r>
      <w:bookmarkEnd w:id="7"/>
      <w:bookmarkEnd w:id="8"/>
    </w:p>
    <w:p>
      <w:pPr>
        <w:pStyle w:val="Subsection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The </w:t>
      </w:r>
      <w:r>
        <w:rPr>
          <w:i/>
          <w:snapToGrid w:val="0"/>
        </w:rPr>
        <w:t>Parliament House Site Permanent Reserve (A</w:t>
      </w:r>
      <w:r>
        <w:rPr>
          <w:snapToGrid w:val="0"/>
        </w:rPr>
        <w:t>↑</w:t>
      </w:r>
      <w:r>
        <w:rPr>
          <w:i/>
          <w:snapToGrid w:val="0"/>
        </w:rPr>
        <w:t>1162) Act, 1956-1964</w:t>
      </w:r>
      <w:r>
        <w:rPr>
          <w:snapToGrid w:val="0"/>
        </w:rPr>
        <w:t>, is repealed.</w:t>
      </w:r>
    </w:p>
    <w:p>
      <w:pPr>
        <w:rPr>
          <w:rStyle w:val="CharDivText"/>
        </w:rPr>
        <w:sectPr>
          <w:headerReference w:type="even" r:id="rId21"/>
          <w:headerReference w:type="default" r:id="rId22"/>
          <w:headerReference w:type="first" r:id="rId23"/>
          <w:pgSz w:w="11907" w:h="16840" w:code="9"/>
          <w:pgMar w:top="2376" w:right="2405" w:bottom="3542" w:left="2405" w:header="706" w:footer="3380" w:gutter="0"/>
          <w:pgNumType w:start="1"/>
          <w:cols w:space="720"/>
          <w:noEndnote/>
          <w:titlePg/>
          <w:docGrid w:linePitch="326"/>
        </w:sectPr>
      </w:pPr>
    </w:p>
    <w:p>
      <w:pPr>
        <w:pStyle w:val="nHeading2"/>
      </w:pPr>
      <w:bookmarkStart w:id="9" w:name="_Toc378170698"/>
      <w:bookmarkStart w:id="10" w:name="_Toc424216190"/>
      <w:r>
        <w:t>Notes</w:t>
      </w:r>
      <w:bookmarkEnd w:id="9"/>
      <w:bookmarkEnd w:id="10"/>
    </w:p>
    <w:p>
      <w:pPr>
        <w:pStyle w:val="nSubsection"/>
      </w:pPr>
      <w:r>
        <w:rPr>
          <w:vertAlign w:val="superscript"/>
        </w:rPr>
        <w:t>1</w:t>
      </w:r>
      <w:r>
        <w:tab/>
        <w:t xml:space="preserve">This is a compilation of the </w:t>
      </w:r>
      <w:r>
        <w:rPr>
          <w:i/>
        </w:rPr>
        <w:t>Parliamentary Buildings Site Reserve Act 1965</w:t>
      </w:r>
      <w:r>
        <w:t xml:space="preserve"> and includes all amendments effected by the other Acts referred to in the following Table.</w:t>
      </w:r>
    </w:p>
    <w:p>
      <w:pPr>
        <w:pStyle w:val="nHeading3"/>
        <w:rPr>
          <w:snapToGrid w:val="0"/>
        </w:rPr>
      </w:pPr>
      <w:bookmarkStart w:id="11" w:name="_Toc378170699"/>
      <w:bookmarkStart w:id="12" w:name="_Toc424216191"/>
      <w:r>
        <w:rPr>
          <w:snapToGrid w:val="0"/>
        </w:rPr>
        <w:t>Compilation table</w:t>
      </w:r>
      <w:bookmarkEnd w:id="11"/>
      <w:bookmarkEnd w:id="12"/>
    </w:p>
    <w:tbl>
      <w:tblPr>
        <w:tblW w:w="0" w:type="auto"/>
        <w:tblInd w:w="2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2551"/>
      </w:tblGrid>
      <w:tr>
        <w:trPr>
          <w:tblHeader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Short title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Number and year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Assent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</w:pPr>
            <w:r>
              <w:rPr>
                <w:i/>
              </w:rPr>
              <w:t>Parliamentary Buildings Site Reserve Act 1965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</w:pPr>
            <w:r>
              <w:t>88 of 1965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</w:pPr>
            <w:r>
              <w:t>8 Dec 1965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pStyle w:val="nTable"/>
              <w:spacing w:after="40"/>
            </w:pPr>
            <w:r>
              <w:t>8 Dec 1965</w:t>
            </w:r>
          </w:p>
        </w:tc>
      </w:tr>
    </w:tbl>
    <w:p>
      <w:pPr>
        <w:pStyle w:val="nSubsection"/>
      </w:pPr>
      <w:r>
        <w:rPr>
          <w:vertAlign w:val="superscript"/>
        </w:rPr>
        <w:t>2</w:t>
      </w:r>
      <w:r>
        <w:tab/>
        <w:t xml:space="preserve">Lands and Surveys plans are now being held by the Western Australian Land Information Authority (see the </w:t>
      </w:r>
      <w:r>
        <w:rPr>
          <w:i/>
          <w:iCs/>
        </w:rPr>
        <w:t>Land Information Authority Act 2006</w:t>
      </w:r>
      <w:r>
        <w:t xml:space="preserve"> s. 100).</w:t>
      </w:r>
    </w:p>
    <w:p/>
    <w:p>
      <w:pPr>
        <w:sectPr>
          <w:headerReference w:type="even" r:id="rId24"/>
          <w:headerReference w:type="default" r:id="rId25"/>
          <w:headerReference w:type="first" r:id="rId26"/>
          <w:pgSz w:w="11907" w:h="16840" w:code="9"/>
          <w:pgMar w:top="2376" w:right="2404" w:bottom="3544" w:left="2404" w:header="720" w:footer="3380" w:gutter="0"/>
          <w:cols w:space="720"/>
          <w:noEndnote/>
          <w:docGrid w:linePitch="326"/>
        </w:sectPr>
      </w:pPr>
    </w:p>
    <w:p>
      <w:pPr>
        <w:tabs>
          <w:tab w:val="left" w:pos="-1440"/>
          <w:tab w:val="left" w:pos="-720"/>
          <w:tab w:val="left" w:pos="0"/>
          <w:tab w:val="left" w:pos="566"/>
          <w:tab w:val="left" w:pos="1133"/>
          <w:tab w:val="left" w:pos="1699"/>
          <w:tab w:val="left" w:pos="2266"/>
          <w:tab w:val="left" w:pos="2832"/>
          <w:tab w:val="left" w:pos="3398"/>
          <w:tab w:val="left" w:pos="3965"/>
          <w:tab w:val="left" w:pos="4531"/>
          <w:tab w:val="left" w:pos="5098"/>
          <w:tab w:val="left" w:pos="5664"/>
          <w:tab w:val="left" w:pos="6230"/>
          <w:tab w:val="left" w:pos="6797"/>
          <w:tab w:val="left" w:pos="7363"/>
          <w:tab w:val="left" w:pos="7930"/>
          <w:tab w:val="left" w:pos="8496"/>
        </w:tabs>
        <w:suppressAutoHyphens/>
        <w:jc w:val="both"/>
      </w:pPr>
    </w:p>
    <w:sectPr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type w:val="continuous"/>
      <w:pgSz w:w="11907" w:h="16840" w:code="9"/>
      <w:pgMar w:top="2381" w:right="2410" w:bottom="2977" w:left="2410" w:header="720" w:footer="3380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04 Mar 1999</w:t>
    </w:r>
    <w:r>
      <w:rPr>
        <w:sz w:val="20"/>
      </w:rPr>
      <w:fldChar w:fldCharType="end"/>
    </w:r>
    <w:r>
      <w:rPr>
        <w:sz w:val="20"/>
      </w:rPr>
      <w:tab/>
      <w:t xml:space="preserve">Version </w:t>
    </w:r>
    <w:r>
      <w:rPr>
        <w:sz w:val="20"/>
      </w:rPr>
      <w:fldChar w:fldCharType="begin"/>
    </w:r>
    <w:r>
      <w:rPr>
        <w:sz w:val="20"/>
      </w:rPr>
      <w:instrText xml:space="preserve"> DOCPROPERTY "Suffix" </w:instrText>
    </w:r>
    <w:r>
      <w:rPr>
        <w:sz w:val="20"/>
      </w:rPr>
      <w:fldChar w:fldCharType="separate"/>
    </w:r>
    <w:r>
      <w:rPr>
        <w:sz w:val="20"/>
      </w:rPr>
      <w:t>00-a0-11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64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64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60"/>
      <w:gridCol w:w="1552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60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52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  <w:bookmarkStart w:id="13" w:name="Compilation"/>
    <w:bookmarkEnd w:id="13"/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4" w:name="Coversheet"/>
    <w:bookmarkEnd w:id="14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05"/>
      <w:gridCol w:w="600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c>
        <w:tcPr>
          <w:tcW w:w="1305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  <w:tc>
        <w:tcPr>
          <w:tcW w:w="6007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985"/>
      <w:gridCol w:w="1327"/>
    </w:tblGrid>
    <w:tr>
      <w:trPr>
        <w:cantSplit/>
      </w:trPr>
      <w:tc>
        <w:tcPr>
          <w:tcW w:w="7312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>Styleref "Name of Act/Reg"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Parliamentary Buildings Site Reserve Act 1965</w:t>
          </w:r>
          <w:r>
            <w:rPr>
              <w:b/>
              <w:i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</w:p>
      </w:tc>
    </w:tr>
    <w:tr>
      <w:tc>
        <w:tcPr>
          <w:tcW w:w="5985" w:type="dxa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327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</w:p>
      </w:tc>
    </w:tr>
    <w:tr>
      <w:trPr>
        <w:cantSplit/>
      </w:trPr>
      <w:tc>
        <w:tcPr>
          <w:tcW w:w="7312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0A9EF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74C924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6BEC90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C264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6824A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74CB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4CA1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CE50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F85B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2041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>
    <w:nsid w:val="3C2808C0"/>
    <w:multiLevelType w:val="singleLevel"/>
    <w:tmpl w:val="6C405CB8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revisionView w:formatting="0"/>
  <w:defaultTabStop w:val="720"/>
  <w:doNotHyphenateCaps/>
  <w:evenAndOddHeader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AFER" w:val="20151109111833"/>
    <w:docVar w:name="WAFER_20140122153101" w:val="RemoveTocBookmarks,RemoveUnusedBookmarks,RemoveLanguageTags,UsedStyles,ResetPageSize,UpdateArrangement"/>
    <w:docVar w:name="WAFER_20140122153101_GUID" w:val="70168491-2b0a-4090-8981-4fb770e9b265"/>
    <w:docVar w:name="WAFER_20140122160748" w:val="RemoveTocBookmarks,RunningHeaders"/>
    <w:docVar w:name="WAFER_20140122160748_GUID" w:val="b18e6b9f-937b-415b-83e6-64297a555b83"/>
    <w:docVar w:name="WAFER_20150709142824" w:val="ResetPageSize,UpdateArrangement,UpdateNTable"/>
    <w:docVar w:name="WAFER_20150709142824_GUID" w:val="d2bacd2e-1fea-477d-a849-b2ba9d296628"/>
    <w:docVar w:name="WAFER_20151109111833" w:val="UpdateStyles,UsedStyles"/>
    <w:docVar w:name="WAFER_20151109111833_GUID" w:val="b4e18ba7-5b4e-417c-a9a7-c4dacda8b67b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customStyle="1" w:styleId="TableAm">
    <w:name w:val="TableAm"/>
    <w:basedOn w:val="Normal"/>
    <w:pPr>
      <w:spacing w:before="120"/>
    </w:p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TableAmNote">
    <w:name w:val="TableAmNote"/>
    <w:pPr>
      <w:spacing w:before="60"/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Ednotedivision">
    <w:name w:val="Ednote(division)"/>
    <w:basedOn w:val="Ednotepart"/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subdivision">
    <w:name w:val="Ednote(subdivision)"/>
    <w:basedOn w:val="Ednotepart"/>
  </w:style>
  <w:style w:type="paragraph" w:customStyle="1" w:styleId="yEdnotedivision">
    <w:name w:val="yEdnote(division)"/>
    <w:basedOn w:val="yEdnoteschedule"/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yEdnotesubdivision">
    <w:name w:val="yEdnote(subdivision)"/>
    <w:basedOn w:val="yEdnoteschedule"/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styleId="Footer">
    <w:name w:val="footer"/>
    <w:basedOn w:val="Normal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character" w:styleId="LineNumber">
    <w:name w:val="line number"/>
    <w:basedOn w:val="DefaultParagraphFont"/>
    <w:semiHidden/>
    <w:rPr>
      <w:rFonts w:ascii="Times" w:hAnsi="Times"/>
      <w:sz w:val="18"/>
    </w:r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customStyle="1" w:styleId="TableAm">
    <w:name w:val="TableAm"/>
    <w:basedOn w:val="Normal"/>
    <w:pPr>
      <w:spacing w:before="120"/>
    </w:p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styleId="BodyText">
    <w:name w:val="Body Text"/>
    <w:basedOn w:val="Normal"/>
    <w:semiHidden/>
    <w:pPr>
      <w:spacing w:after="120"/>
    </w:p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character" w:styleId="Hyperlink">
    <w:name w:val="Hyperlink"/>
    <w:basedOn w:val="DefaultParagraphFont"/>
    <w:semiHidden/>
    <w:rPr>
      <w:color w:val="0000FF"/>
      <w:sz w:val="24"/>
      <w:u w:val="single"/>
    </w:rPr>
  </w:style>
  <w:style w:type="character" w:styleId="FollowedHyperlink">
    <w:name w:val="FollowedHyperlink"/>
    <w:basedOn w:val="DefaultParagraphFont"/>
    <w:semiHidden/>
    <w:rPr>
      <w:color w:val="800080"/>
      <w:sz w:val="24"/>
      <w:u w:val="single"/>
    </w:rPr>
  </w:style>
  <w:style w:type="paragraph" w:customStyle="1" w:styleId="TableAmNote">
    <w:name w:val="TableAmNote"/>
    <w:pPr>
      <w:spacing w:before="60"/>
    </w:p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paragraph" w:styleId="FootnoteText">
    <w:name w:val="footnote text"/>
    <w:basedOn w:val="Normal"/>
    <w:semiHidden/>
  </w:style>
  <w:style w:type="paragraph" w:customStyle="1" w:styleId="LongTitle">
    <w:name w:val="Long Title"/>
    <w:rPr>
      <w:b/>
      <w:sz w:val="24"/>
    </w:rPr>
  </w:style>
  <w:style w:type="paragraph" w:styleId="Signature">
    <w:name w:val="Signature"/>
    <w:basedOn w:val="Normal"/>
    <w:semiHidden/>
    <w:pPr>
      <w:ind w:left="4252"/>
    </w:pPr>
  </w:style>
  <w:style w:type="paragraph" w:styleId="List">
    <w:name w:val="List"/>
    <w:basedOn w:val="Normal"/>
    <w:semiHidden/>
    <w:pPr>
      <w:ind w:left="283" w:hanging="283"/>
    </w:p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character" w:customStyle="1" w:styleId="CharChapNo">
    <w:name w:val="CharChapNo"/>
    <w:rPr>
      <w:noProof w:val="0"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character" w:customStyle="1" w:styleId="CharSectno">
    <w:name w:val="CharSectno"/>
    <w:rPr>
      <w:noProof w:val="0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character" w:customStyle="1" w:styleId="CharSchNo">
    <w:name w:val="CharSchNo"/>
    <w:rPr>
      <w:noProof w:val="0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552" w:right="284" w:hanging="2183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8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  <w:semiHidden/>
  </w:style>
  <w:style w:type="character" w:styleId="Emphasis">
    <w:name w:val="Emphasis"/>
    <w:basedOn w:val="DefaultParagraphFont"/>
    <w:qFormat/>
    <w:rPr>
      <w:i/>
      <w:sz w:val="24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"/>
      </w:numPr>
    </w:pPr>
  </w:style>
  <w:style w:type="paragraph" w:styleId="ListBullet2">
    <w:name w:val="List Bullet 2"/>
    <w:basedOn w:val="Normal"/>
    <w:autoRedefine/>
    <w:semiHidden/>
    <w:pPr>
      <w:numPr>
        <w:numId w:val="3"/>
      </w:numPr>
    </w:pPr>
  </w:style>
  <w:style w:type="paragraph" w:styleId="ListBullet3">
    <w:name w:val="List Bullet 3"/>
    <w:basedOn w:val="Normal"/>
    <w:autoRedefine/>
    <w:semiHidden/>
    <w:pPr>
      <w:numPr>
        <w:numId w:val="4"/>
      </w:numPr>
    </w:pPr>
  </w:style>
  <w:style w:type="paragraph" w:styleId="ListBullet4">
    <w:name w:val="List Bullet 4"/>
    <w:basedOn w:val="Normal"/>
    <w:autoRedefine/>
    <w:semiHidden/>
    <w:pPr>
      <w:numPr>
        <w:numId w:val="5"/>
      </w:numPr>
    </w:pPr>
  </w:style>
  <w:style w:type="paragraph" w:styleId="ListBullet5">
    <w:name w:val="List Bullet 5"/>
    <w:basedOn w:val="Normal"/>
    <w:autoRedefine/>
    <w:semiHidden/>
    <w:pPr>
      <w:numPr>
        <w:numId w:val="6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7"/>
      </w:numPr>
    </w:pPr>
  </w:style>
  <w:style w:type="paragraph" w:styleId="ListNumber2">
    <w:name w:val="List Number 2"/>
    <w:basedOn w:val="Normal"/>
    <w:semiHidden/>
    <w:pPr>
      <w:numPr>
        <w:numId w:val="8"/>
      </w:numPr>
    </w:pPr>
  </w:style>
  <w:style w:type="paragraph" w:styleId="ListNumber3">
    <w:name w:val="List Number 3"/>
    <w:basedOn w:val="Normal"/>
    <w:semiHidden/>
    <w:pPr>
      <w:numPr>
        <w:numId w:val="9"/>
      </w:numPr>
    </w:pPr>
  </w:style>
  <w:style w:type="paragraph" w:styleId="ListNumber4">
    <w:name w:val="List Number 4"/>
    <w:basedOn w:val="Normal"/>
    <w:semiHidden/>
    <w:pPr>
      <w:numPr>
        <w:numId w:val="10"/>
      </w:numPr>
    </w:pPr>
  </w:style>
  <w:style w:type="paragraph" w:styleId="ListNumber5">
    <w:name w:val="List Number 5"/>
    <w:basedOn w:val="Normal"/>
    <w:semiHidden/>
    <w:pPr>
      <w:numPr>
        <w:numId w:val="11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  <w:semiHidden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para">
    <w:name w:val="Ednote(penpara)"/>
    <w:basedOn w:val="Ednotepara"/>
  </w:style>
  <w:style w:type="paragraph" w:customStyle="1" w:styleId="Ednotepenitem">
    <w:name w:val="Ednote(penitem)"/>
    <w:basedOn w:val="Ednoteitem"/>
  </w:style>
  <w:style w:type="paragraph" w:customStyle="1" w:styleId="Ednotepensubpara">
    <w:name w:val="Ednote(pensubpara)"/>
    <w:basedOn w:val="Ednotesubpara"/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nHeading2">
    <w:name w:val="nHeading 2"/>
    <w:basedOn w:val="Heading2"/>
    <w:pPr>
      <w:pageBreakBefore w:val="0"/>
      <w:spacing w:line="240" w:lineRule="auto"/>
    </w:pPr>
    <w:rPr>
      <w:sz w:val="26"/>
    </w:rPr>
  </w:style>
  <w:style w:type="paragraph" w:customStyle="1" w:styleId="nHeading3">
    <w:name w:val="nHeading 3"/>
    <w:basedOn w:val="Heading3"/>
    <w:pPr>
      <w:spacing w:after="120" w:line="240" w:lineRule="auto"/>
      <w:outlineLvl w:val="3"/>
    </w:pPr>
    <w:rPr>
      <w:sz w:val="24"/>
    </w:rPr>
  </w:style>
  <w:style w:type="paragraph" w:customStyle="1" w:styleId="nHeading4">
    <w:name w:val="nHeading 4"/>
    <w:basedOn w:val="Heading4"/>
    <w:pPr>
      <w:spacing w:before="120"/>
      <w:outlineLvl w:val="9"/>
    </w:pPr>
    <w:rPr>
      <w:sz w:val="20"/>
    </w:rPr>
  </w:style>
  <w:style w:type="paragraph" w:customStyle="1" w:styleId="nHeading5">
    <w:name w:val="nHeading 5"/>
    <w:basedOn w:val="Heading5"/>
    <w:pPr>
      <w:spacing w:before="100" w:line="240" w:lineRule="auto"/>
      <w:outlineLvl w:val="9"/>
    </w:pPr>
    <w:rPr>
      <w:sz w:val="20"/>
    </w:rPr>
  </w:style>
  <w:style w:type="paragraph" w:customStyle="1" w:styleId="nIndenta">
    <w:name w:val="nIndent(a)"/>
    <w:basedOn w:val="Indenta"/>
    <w:pPr>
      <w:spacing w:before="40" w:line="240" w:lineRule="auto"/>
    </w:pPr>
    <w:rPr>
      <w:sz w:val="20"/>
    </w:rPr>
  </w:style>
  <w:style w:type="paragraph" w:customStyle="1" w:styleId="nIndenti">
    <w:name w:val="nIndent(i)"/>
    <w:basedOn w:val="Indenti"/>
    <w:pPr>
      <w:spacing w:before="40" w:line="240" w:lineRule="auto"/>
    </w:pPr>
    <w:rPr>
      <w:sz w:val="20"/>
    </w:rPr>
  </w:style>
  <w:style w:type="paragraph" w:customStyle="1" w:styleId="nSubsection">
    <w:name w:val="nSubsection"/>
    <w:basedOn w:val="Subsection"/>
    <w:pPr>
      <w:tabs>
        <w:tab w:val="clear" w:pos="595"/>
        <w:tab w:val="clear" w:pos="879"/>
        <w:tab w:val="left" w:pos="454"/>
      </w:tabs>
      <w:spacing w:before="80" w:line="240" w:lineRule="auto"/>
      <w:ind w:left="454" w:hanging="454"/>
    </w:pPr>
    <w:rPr>
      <w:sz w:val="20"/>
    </w:rPr>
  </w:style>
  <w:style w:type="paragraph" w:customStyle="1" w:styleId="nzDefpara">
    <w:name w:val="nzDefpara"/>
    <w:pPr>
      <w:tabs>
        <w:tab w:val="right" w:pos="1899"/>
      </w:tabs>
      <w:spacing w:before="40"/>
      <w:ind w:left="2183" w:right="284" w:hanging="1616"/>
    </w:pPr>
    <w:rPr>
      <w:snapToGrid w:val="0"/>
    </w:rPr>
  </w:style>
  <w:style w:type="paragraph" w:customStyle="1" w:styleId="nzDefstart">
    <w:name w:val="nzDefstart"/>
    <w:pPr>
      <w:spacing w:before="40"/>
      <w:ind w:left="1446" w:right="284" w:hanging="879"/>
    </w:pPr>
    <w:rPr>
      <w:snapToGrid w:val="0"/>
    </w:rPr>
  </w:style>
  <w:style w:type="paragraph" w:customStyle="1" w:styleId="nzDefsubpara">
    <w:name w:val="nzDefsubpara"/>
    <w:pPr>
      <w:keepLines/>
      <w:tabs>
        <w:tab w:val="right" w:pos="2608"/>
      </w:tabs>
      <w:spacing w:before="40"/>
      <w:ind w:left="2892" w:right="284" w:hanging="2325"/>
    </w:pPr>
    <w:rPr>
      <w:snapToGrid w:val="0"/>
    </w:rPr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nzHeading2">
    <w:name w:val="nzHeading 2"/>
    <w:basedOn w:val="zHeading2"/>
    <w:pPr>
      <w:spacing w:before="120" w:line="240" w:lineRule="auto"/>
    </w:pPr>
    <w:rPr>
      <w:sz w:val="26"/>
    </w:rPr>
  </w:style>
  <w:style w:type="paragraph" w:customStyle="1" w:styleId="nzHeading3">
    <w:name w:val="nzHeading 3"/>
    <w:basedOn w:val="zHeading3"/>
    <w:pPr>
      <w:spacing w:before="120" w:line="240" w:lineRule="auto"/>
    </w:pPr>
    <w:rPr>
      <w:sz w:val="22"/>
    </w:rPr>
  </w:style>
  <w:style w:type="paragraph" w:customStyle="1" w:styleId="nzHeading4">
    <w:name w:val="nzHeading 4"/>
    <w:basedOn w:val="zHeading4"/>
    <w:pPr>
      <w:spacing w:before="120"/>
    </w:pPr>
    <w:rPr>
      <w:sz w:val="20"/>
    </w:rPr>
  </w:style>
  <w:style w:type="paragraph" w:customStyle="1" w:styleId="nzHeading5">
    <w:name w:val="nzHeading 5"/>
    <w:basedOn w:val="zHeading5"/>
    <w:pPr>
      <w:spacing w:before="100" w:line="240" w:lineRule="auto"/>
    </w:pPr>
    <w:rPr>
      <w:sz w:val="20"/>
    </w:rPr>
  </w:style>
  <w:style w:type="paragraph" w:customStyle="1" w:styleId="nzIndenta">
    <w:name w:val="nzIndent(a)"/>
    <w:basedOn w:val="zIndenta"/>
    <w:pPr>
      <w:spacing w:before="40" w:line="240" w:lineRule="auto"/>
    </w:pPr>
    <w:rPr>
      <w:sz w:val="20"/>
    </w:rPr>
  </w:style>
  <w:style w:type="paragraph" w:customStyle="1" w:styleId="nzIndentA0">
    <w:name w:val="nzIndent(A)"/>
    <w:basedOn w:val="zIndentA0"/>
    <w:pPr>
      <w:spacing w:before="40" w:line="240" w:lineRule="auto"/>
    </w:pPr>
    <w:rPr>
      <w:sz w:val="20"/>
    </w:rPr>
  </w:style>
  <w:style w:type="paragraph" w:customStyle="1" w:styleId="nzIndenti">
    <w:name w:val="nzIndent(i)"/>
    <w:basedOn w:val="zIndenti"/>
    <w:pPr>
      <w:spacing w:before="40" w:line="240" w:lineRule="auto"/>
    </w:pPr>
    <w:rPr>
      <w:sz w:val="20"/>
    </w:rPr>
  </w:style>
  <w:style w:type="paragraph" w:customStyle="1" w:styleId="nzIndentI0">
    <w:name w:val="nzIndent(I)"/>
    <w:basedOn w:val="zIndentI0"/>
    <w:pPr>
      <w:spacing w:before="40" w:line="240" w:lineRule="auto"/>
    </w:pPr>
    <w:rPr>
      <w:sz w:val="20"/>
    </w:rPr>
  </w:style>
  <w:style w:type="paragraph" w:customStyle="1" w:styleId="nzPenpara">
    <w:name w:val="nzPenpara"/>
    <w:basedOn w:val="zPenpara"/>
    <w:pPr>
      <w:spacing w:before="40" w:line="240" w:lineRule="auto"/>
    </w:pPr>
    <w:rPr>
      <w:sz w:val="20"/>
    </w:rPr>
  </w:style>
  <w:style w:type="paragraph" w:customStyle="1" w:styleId="nzPenstart">
    <w:name w:val="nzPenstart"/>
    <w:basedOn w:val="zPenstart"/>
    <w:pPr>
      <w:spacing w:before="40" w:line="240" w:lineRule="auto"/>
    </w:pPr>
    <w:rPr>
      <w:sz w:val="20"/>
    </w:rPr>
  </w:style>
  <w:style w:type="paragraph" w:customStyle="1" w:styleId="nzSubsection">
    <w:name w:val="nzSubsection"/>
    <w:basedOn w:val="zSubsection"/>
    <w:pPr>
      <w:spacing w:before="80" w:line="240" w:lineRule="auto"/>
    </w:pPr>
    <w:rPr>
      <w:sz w:val="20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character" w:customStyle="1" w:styleId="CharProduced">
    <w:name w:val="CharProduced"/>
    <w:rPr>
      <w:noProof w:val="0"/>
      <w:spacing w:val="-3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nzTable">
    <w:name w:val="nzTable"/>
    <w:basedOn w:val="Normal"/>
    <w:rPr>
      <w:sz w:val="20"/>
    </w:r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Equation">
    <w:name w:val="Equation"/>
    <w:rPr>
      <w:noProof/>
      <w:sz w:val="24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character" w:customStyle="1" w:styleId="CharSchText">
    <w:name w:val="CharSchText"/>
    <w:rPr>
      <w:noProof w:val="0"/>
    </w:r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nzMiscellaneousHeading">
    <w:name w:val="nzMiscellaneous Heading"/>
    <w:basedOn w:val="zMiscellaneousHeading"/>
    <w:pPr>
      <w:spacing w:before="80" w:line="240" w:lineRule="auto"/>
    </w:pPr>
    <w:rPr>
      <w:sz w:val="20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nzMiscellaneousBody">
    <w:name w:val="nzMiscellaneous Body"/>
    <w:basedOn w:val="zMiscellaneousBody"/>
    <w:pPr>
      <w:spacing w:before="80" w:line="240" w:lineRule="auto"/>
    </w:pPr>
    <w:rPr>
      <w:sz w:val="20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nzLongTitle">
    <w:name w:val="nzLong Title"/>
    <w:basedOn w:val="zLongTitle"/>
    <w:pPr>
      <w:spacing w:before="40"/>
    </w:pPr>
    <w:rPr>
      <w:sz w:val="20"/>
    </w:rPr>
  </w:style>
  <w:style w:type="paragraph" w:customStyle="1" w:styleId="nzNumberedItem">
    <w:name w:val="nzNumberedItem"/>
    <w:pPr>
      <w:spacing w:before="40"/>
      <w:ind w:left="1446" w:right="284" w:hanging="879"/>
    </w:p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paragraph" w:customStyle="1" w:styleId="ReprintNo">
    <w:name w:val="ReprintNo"/>
    <w:rPr>
      <w:b/>
      <w:noProof/>
      <w:sz w:val="28"/>
    </w:rPr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Ednotedivision">
    <w:name w:val="Ednote(division)"/>
    <w:basedOn w:val="Ednotepart"/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subdivision">
    <w:name w:val="Ednote(subdivision)"/>
    <w:basedOn w:val="Ednotepart"/>
  </w:style>
  <w:style w:type="paragraph" w:customStyle="1" w:styleId="yEdnotedivision">
    <w:name w:val="yEdnote(division)"/>
    <w:basedOn w:val="yEdnoteschedule"/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yEdnotesubdivision">
    <w:name w:val="yEdnote(subdivision)"/>
    <w:basedOn w:val="yEdnoteschedule"/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nzDefitem">
    <w:name w:val="nzDefitem"/>
    <w:pPr>
      <w:tabs>
        <w:tab w:val="right" w:pos="3459"/>
      </w:tabs>
      <w:spacing w:before="40"/>
      <w:ind w:left="3686" w:right="284" w:hanging="3119"/>
    </w:pPr>
    <w:rPr>
      <w:snapToGrid w:val="0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nzDefsubitem">
    <w:name w:val="nzDefsubitem"/>
    <w:qFormat/>
    <w:pPr>
      <w:tabs>
        <w:tab w:val="right" w:pos="4167"/>
      </w:tabs>
      <w:spacing w:before="40"/>
      <w:ind w:left="4451" w:right="284" w:hanging="3884"/>
    </w:pPr>
    <w:rPr>
      <w:snapToGrid w:val="0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nzPensubpara">
    <w:name w:val="nzPensubpara"/>
    <w:basedOn w:val="zPensubpara"/>
    <w:pPr>
      <w:spacing w:before="40" w:line="240" w:lineRule="auto"/>
    </w:pPr>
    <w:rPr>
      <w:sz w:val="20"/>
    </w:rPr>
  </w:style>
  <w:style w:type="paragraph" w:customStyle="1" w:styleId="nzPenitem">
    <w:name w:val="nzPenitem"/>
    <w:basedOn w:val="zPenitem"/>
    <w:pPr>
      <w:spacing w:before="40" w:line="240" w:lineRule="auto"/>
    </w:pPr>
    <w:rPr>
      <w:sz w:val="20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nzNumberedItemPara">
    <w:name w:val="nzNumberedItemPara"/>
    <w:pPr>
      <w:tabs>
        <w:tab w:val="right" w:pos="1899"/>
      </w:tabs>
      <w:spacing w:before="40"/>
      <w:ind w:left="2183" w:right="284" w:hanging="1616"/>
    </w:p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nzNumberedItemSubPara">
    <w:name w:val="nzNumberedItemSubPara"/>
    <w:pPr>
      <w:tabs>
        <w:tab w:val="right" w:pos="2608"/>
      </w:tabs>
      <w:spacing w:before="40"/>
      <w:ind w:left="2892" w:right="284" w:hanging="2325"/>
    </w:p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nzPermNoteHeading">
    <w:name w:val="nzPermNoteHeading"/>
    <w:pPr>
      <w:spacing w:before="40"/>
      <w:ind w:left="1446" w:right="284" w:hanging="879"/>
    </w:pPr>
    <w:rPr>
      <w:rFonts w:ascii="Arial" w:hAnsi="Arial"/>
      <w:sz w:val="14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nzPermNoteText">
    <w:name w:val="nzPermNoteText"/>
    <w:pPr>
      <w:tabs>
        <w:tab w:val="left" w:pos="1446"/>
      </w:tabs>
      <w:spacing w:before="40"/>
      <w:ind w:left="2013" w:right="284" w:hanging="1446"/>
    </w:pPr>
    <w:rPr>
      <w:rFonts w:ascii="Arial" w:hAnsi="Arial"/>
      <w:sz w:val="14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nzPermNotePara">
    <w:name w:val="nzPermNotePara"/>
    <w:pPr>
      <w:tabs>
        <w:tab w:val="right" w:pos="2410"/>
      </w:tabs>
      <w:spacing w:before="40"/>
      <w:ind w:left="2580" w:right="284" w:hanging="2013"/>
    </w:pPr>
    <w:rPr>
      <w:rFonts w:ascii="Arial" w:hAnsi="Arial"/>
      <w:sz w:val="14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nzPermNoteSubPara">
    <w:name w:val="nzPermNoteSubPara"/>
    <w:pPr>
      <w:tabs>
        <w:tab w:val="right" w:pos="2863"/>
      </w:tabs>
      <w:spacing w:before="40"/>
      <w:ind w:left="3147" w:right="284" w:hanging="2580"/>
    </w:pPr>
    <w:rPr>
      <w:rFonts w:ascii="Arial" w:hAnsi="Arial"/>
      <w:sz w:val="14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nzSectAltNote">
    <w:name w:val="nzSectAltNote"/>
    <w:qFormat/>
    <w:pPr>
      <w:tabs>
        <w:tab w:val="left" w:pos="1446"/>
      </w:tabs>
      <w:spacing w:before="40"/>
      <w:ind w:left="1990" w:hanging="1423"/>
    </w:pPr>
    <w:rPr>
      <w:rFonts w:ascii="Arial" w:hAnsi="Arial"/>
      <w:sz w:val="14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customStyle="1" w:styleId="nzSectAltHeading">
    <w:name w:val="nzSectAltHeading"/>
    <w:qFormat/>
    <w:pPr>
      <w:tabs>
        <w:tab w:val="left" w:pos="1446"/>
      </w:tabs>
      <w:spacing w:before="40"/>
      <w:ind w:left="1990" w:hanging="1423"/>
    </w:pPr>
    <w:rPr>
      <w:rFonts w:ascii="Arial" w:hAnsi="Arial"/>
      <w:b/>
      <w:sz w:val="14"/>
    </w:rPr>
  </w:style>
  <w:style w:type="paragraph" w:customStyle="1" w:styleId="nzShoulderClause">
    <w:name w:val="nzShoulderClause"/>
    <w:next w:val="ySubsection"/>
    <w:pPr>
      <w:spacing w:before="80"/>
      <w:jc w:val="right"/>
    </w:pPr>
  </w:style>
  <w:style w:type="paragraph" w:customStyle="1" w:styleId="nzDeleteListSub">
    <w:name w:val="nzDeleteListSub"/>
    <w:pPr>
      <w:spacing w:before="80"/>
      <w:ind w:left="1446"/>
    </w:pPr>
  </w:style>
  <w:style w:type="paragraph" w:customStyle="1" w:styleId="nzDeleteListPara">
    <w:name w:val="nzDeleteListPara"/>
    <w:pPr>
      <w:spacing w:before="80"/>
      <w:ind w:left="2183"/>
    </w:pPr>
  </w:style>
  <w:style w:type="paragraph" w:customStyle="1" w:styleId="nzEdnotepart">
    <w:name w:val="nzEdnote(part)"/>
    <w:basedOn w:val="nzHeading2"/>
    <w:rPr>
      <w:b w:val="0"/>
      <w:i/>
    </w:rPr>
  </w:style>
  <w:style w:type="paragraph" w:customStyle="1" w:styleId="nzEdnotedivision">
    <w:name w:val="nzEdnote(division)"/>
    <w:basedOn w:val="nzHeading3"/>
    <w:rPr>
      <w:b w:val="0"/>
      <w:i/>
    </w:rPr>
  </w:style>
  <w:style w:type="paragraph" w:customStyle="1" w:styleId="nzEdnotesubdivision">
    <w:name w:val="nzEdnote(subdivision)"/>
    <w:basedOn w:val="nzHeading4"/>
    <w:rPr>
      <w:i/>
    </w:rPr>
  </w:style>
  <w:style w:type="paragraph" w:customStyle="1" w:styleId="nzEdnotesection">
    <w:name w:val="nzEdnote(section)"/>
    <w:basedOn w:val="nzHeading5"/>
    <w:rPr>
      <w:b w:val="0"/>
      <w:i/>
    </w:rPr>
  </w:style>
  <w:style w:type="paragraph" w:customStyle="1" w:styleId="nzEdnotesubsection">
    <w:name w:val="nzEdnote(subsection)"/>
    <w:basedOn w:val="nzSubsection"/>
    <w:rPr>
      <w:i/>
    </w:rPr>
  </w:style>
  <w:style w:type="paragraph" w:customStyle="1" w:styleId="nzEdnotepara">
    <w:name w:val="nzEdnote(para)"/>
    <w:basedOn w:val="nzIndenta"/>
    <w:rPr>
      <w:i/>
    </w:rPr>
  </w:style>
  <w:style w:type="paragraph" w:customStyle="1" w:styleId="nzEdnotesubpara">
    <w:name w:val="nzEdnote(subpara)"/>
    <w:basedOn w:val="nzIndenti"/>
    <w:rPr>
      <w:i/>
    </w:rPr>
  </w:style>
  <w:style w:type="paragraph" w:customStyle="1" w:styleId="nzEdnoteitem">
    <w:name w:val="nzEdnote(item)"/>
    <w:basedOn w:val="nzIndentI0"/>
    <w:rPr>
      <w:i/>
    </w:rPr>
  </w:style>
  <w:style w:type="paragraph" w:customStyle="1" w:styleId="nzEdnotesubitem">
    <w:name w:val="nzEdnote(subitem)"/>
    <w:basedOn w:val="nzIndentA0"/>
    <w:rPr>
      <w:i/>
    </w:rPr>
  </w:style>
  <w:style w:type="paragraph" w:customStyle="1" w:styleId="nzEdnotedefpara">
    <w:name w:val="nzEdnote(defpara)"/>
    <w:basedOn w:val="nzDefpara"/>
    <w:rPr>
      <w:i/>
    </w:rPr>
  </w:style>
  <w:style w:type="paragraph" w:customStyle="1" w:styleId="nzEdnotedefsubpara">
    <w:name w:val="nzEdnote(defsubpara)"/>
    <w:basedOn w:val="nzDefsubpara"/>
    <w:rPr>
      <w:i/>
    </w:rPr>
  </w:style>
  <w:style w:type="paragraph" w:customStyle="1" w:styleId="nzEdnotedefitem">
    <w:name w:val="nzEdnote(defitem)"/>
    <w:basedOn w:val="nzDefitem"/>
    <w:rPr>
      <w:i/>
    </w:rPr>
  </w:style>
  <w:style w:type="paragraph" w:customStyle="1" w:styleId="nzEdnotedefsubitem">
    <w:name w:val="nzEdnote(defsubitem)"/>
    <w:basedOn w:val="nzDefsubitem"/>
    <w:rPr>
      <w:i/>
    </w:rPr>
  </w:style>
  <w:style w:type="paragraph" w:customStyle="1" w:styleId="nzEdnotepenpara">
    <w:name w:val="nzEdnote(penpara)"/>
    <w:basedOn w:val="nzPenpara"/>
    <w:rPr>
      <w:i/>
    </w:rPr>
  </w:style>
  <w:style w:type="paragraph" w:customStyle="1" w:styleId="nzEdnotepensubpara">
    <w:name w:val="nzEdnote(pensubpara)"/>
    <w:basedOn w:val="nzPensubpara"/>
    <w:rPr>
      <w:i/>
    </w:rPr>
  </w:style>
  <w:style w:type="paragraph" w:customStyle="1" w:styleId="nzEdnotepenitem">
    <w:name w:val="nzEdnote(penitem)"/>
    <w:basedOn w:val="nzPenitem"/>
    <w:rPr>
      <w:i/>
    </w:rPr>
  </w:style>
  <w:style w:type="paragraph" w:customStyle="1" w:styleId="nzFootnoteheading">
    <w:name w:val="nzFootnote(heading)"/>
    <w:pPr>
      <w:tabs>
        <w:tab w:val="left" w:pos="879"/>
      </w:tabs>
      <w:spacing w:before="40"/>
      <w:ind w:left="879" w:hanging="879"/>
    </w:pPr>
    <w:rPr>
      <w:i/>
      <w:snapToGrid w:val="0"/>
    </w:rPr>
  </w:style>
  <w:style w:type="paragraph" w:customStyle="1" w:styleId="nzFootnotesection">
    <w:name w:val="nzFootnote(section)"/>
    <w:pPr>
      <w:keepLines/>
      <w:tabs>
        <w:tab w:val="left" w:pos="893"/>
      </w:tabs>
      <w:spacing w:before="40"/>
      <w:ind w:left="893" w:hanging="893"/>
    </w:pPr>
    <w:rPr>
      <w:i/>
      <w:snapToGrid w:val="0"/>
    </w:rPr>
  </w:style>
  <w:style w:type="paragraph" w:customStyle="1" w:styleId="nzFootnotelongtitle">
    <w:name w:val="nzFootnote(longtitle)"/>
    <w:basedOn w:val="nzFootnotesection"/>
  </w:style>
  <w:style w:type="paragraph" w:customStyle="1" w:styleId="nzFootnotepreamble">
    <w:name w:val="nzFootnote(preamble)"/>
    <w:basedOn w:val="nzFootnotesection"/>
  </w:style>
  <w:style w:type="paragraph" w:customStyle="1" w:styleId="nzOmitFootnote">
    <w:name w:val="nzOmitFootnote"/>
    <w:basedOn w:val="nzEdnotesec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3.xml"/><Relationship Id="rId30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342</Words>
  <Characters>1804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AUSTRALIA</vt:lpstr>
    </vt:vector>
  </TitlesOfParts>
  <Manager/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Parliamentary Buildings Site Reserve Act 1965 - 00-a0-11</dc:title>
  <dc:subject/>
  <dc:creator/>
  <cp:keywords/>
  <dc:description/>
  <cp:lastModifiedBy>svcMRProcess</cp:lastModifiedBy>
  <cp:revision>4</cp:revision>
  <cp:lastPrinted>1997-12-31T05:02:00Z</cp:lastPrinted>
  <dcterms:created xsi:type="dcterms:W3CDTF">2019-01-22T07:15:00Z</dcterms:created>
  <dcterms:modified xsi:type="dcterms:W3CDTF">2019-01-22T07:15:00Z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88 of 1965</vt:lpwstr>
  </property>
  <property fmtid="{D5CDD505-2E9C-101B-9397-08002B2CF9AE}" pid="3" name="CommencementDate">
    <vt:lpwstr>19990304</vt:lpwstr>
  </property>
  <property fmtid="{D5CDD505-2E9C-101B-9397-08002B2CF9AE}" pid="4" name="DocumentType">
    <vt:lpwstr>Act</vt:lpwstr>
  </property>
  <property fmtid="{D5CDD505-2E9C-101B-9397-08002B2CF9AE}" pid="5" name="AsAtDate">
    <vt:lpwstr>04 Mar 1999</vt:lpwstr>
  </property>
  <property fmtid="{D5CDD505-2E9C-101B-9397-08002B2CF9AE}" pid="6" name="Suffix">
    <vt:lpwstr>00-a0-11</vt:lpwstr>
  </property>
</Properties>
</file>