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Regulations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_Toc232587384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_Toc232587385 \h </w:instrText>
      </w:r>
      <w:r>
        <w:fldChar w:fldCharType="separate"/>
      </w:r>
      <w:r>
        <w:t>1</w:t>
      </w:r>
      <w:r>
        <w:fldChar w:fldCharType="end"/>
      </w:r>
    </w:p>
    <w:p>
      <w:pPr>
        <w:pStyle w:val="TOC8"/>
        <w:rPr>
          <w:sz w:val="24"/>
          <w:szCs w:val="24"/>
        </w:rPr>
      </w:pPr>
      <w:r>
        <w:rPr>
          <w:szCs w:val="24"/>
        </w:rPr>
        <w:t>3.</w:t>
      </w:r>
      <w:r>
        <w:rPr>
          <w:szCs w:val="24"/>
        </w:rPr>
        <w:tab/>
        <w:t>Repeal</w:t>
      </w:r>
      <w:r>
        <w:tab/>
      </w:r>
      <w:r>
        <w:fldChar w:fldCharType="begin"/>
      </w:r>
      <w:r>
        <w:instrText xml:space="preserve"> PAGEREF _Toc232587386 \h </w:instrText>
      </w:r>
      <w:r>
        <w:fldChar w:fldCharType="separate"/>
      </w:r>
      <w:r>
        <w:t>1</w:t>
      </w:r>
      <w:r>
        <w:fldChar w:fldCharType="end"/>
      </w:r>
    </w:p>
    <w:p>
      <w:pPr>
        <w:pStyle w:val="TOC8"/>
        <w:rPr>
          <w:sz w:val="24"/>
          <w:szCs w:val="24"/>
        </w:rPr>
      </w:pPr>
      <w:r>
        <w:rPr>
          <w:szCs w:val="24"/>
        </w:rPr>
        <w:t>4.</w:t>
      </w:r>
      <w:r>
        <w:rPr>
          <w:szCs w:val="24"/>
        </w:rPr>
        <w:tab/>
        <w:t>Definition</w:t>
      </w:r>
      <w:r>
        <w:tab/>
      </w:r>
      <w:r>
        <w:fldChar w:fldCharType="begin"/>
      </w:r>
      <w:r>
        <w:instrText xml:space="preserve"> PAGEREF _Toc232587387 \h </w:instrText>
      </w:r>
      <w:r>
        <w:fldChar w:fldCharType="separate"/>
      </w:r>
      <w:r>
        <w:t>1</w:t>
      </w:r>
      <w:r>
        <w:fldChar w:fldCharType="end"/>
      </w:r>
    </w:p>
    <w:p>
      <w:pPr>
        <w:pStyle w:val="TOC8"/>
        <w:rPr>
          <w:sz w:val="24"/>
          <w:szCs w:val="24"/>
        </w:rPr>
      </w:pPr>
      <w:r>
        <w:rPr>
          <w:szCs w:val="24"/>
        </w:rPr>
        <w:t>5.</w:t>
      </w:r>
      <w:r>
        <w:rPr>
          <w:szCs w:val="24"/>
        </w:rPr>
        <w:tab/>
        <w:t>Common Seal</w:t>
      </w:r>
      <w:r>
        <w:tab/>
      </w:r>
      <w:r>
        <w:fldChar w:fldCharType="begin"/>
      </w:r>
      <w:r>
        <w:instrText xml:space="preserve"> PAGEREF _Toc232587388 \h </w:instrText>
      </w:r>
      <w:r>
        <w:fldChar w:fldCharType="separate"/>
      </w:r>
      <w:r>
        <w:t>1</w:t>
      </w:r>
      <w:r>
        <w:fldChar w:fldCharType="end"/>
      </w:r>
    </w:p>
    <w:p>
      <w:pPr>
        <w:pStyle w:val="TOC8"/>
        <w:rPr>
          <w:sz w:val="24"/>
          <w:szCs w:val="24"/>
        </w:rPr>
      </w:pPr>
      <w:r>
        <w:rPr>
          <w:szCs w:val="24"/>
        </w:rPr>
        <w:t>6.</w:t>
      </w:r>
      <w:r>
        <w:rPr>
          <w:szCs w:val="24"/>
        </w:rPr>
        <w:tab/>
        <w:t>Interest on loans made under 1978 agreement</w:t>
      </w:r>
      <w:r>
        <w:tab/>
      </w:r>
      <w:r>
        <w:fldChar w:fldCharType="begin"/>
      </w:r>
      <w:r>
        <w:instrText xml:space="preserve"> PAGEREF _Toc232587389 \h </w:instrText>
      </w:r>
      <w:r>
        <w:fldChar w:fldCharType="separate"/>
      </w:r>
      <w:r>
        <w:t>2</w:t>
      </w:r>
      <w:r>
        <w:fldChar w:fldCharType="end"/>
      </w:r>
    </w:p>
    <w:p>
      <w:pPr>
        <w:pStyle w:val="TOC8"/>
        <w:rPr>
          <w:sz w:val="24"/>
          <w:szCs w:val="24"/>
        </w:rPr>
      </w:pPr>
      <w:r>
        <w:rPr>
          <w:szCs w:val="24"/>
        </w:rPr>
        <w:t>8.</w:t>
      </w:r>
      <w:r>
        <w:rPr>
          <w:szCs w:val="24"/>
        </w:rPr>
        <w:tab/>
        <w:t>Conveyancing fees</w:t>
      </w:r>
      <w:r>
        <w:tab/>
      </w:r>
      <w:r>
        <w:fldChar w:fldCharType="begin"/>
      </w:r>
      <w:r>
        <w:instrText xml:space="preserve"> PAGEREF _Toc232587390 \h </w:instrText>
      </w:r>
      <w:r>
        <w:fldChar w:fldCharType="separate"/>
      </w:r>
      <w:r>
        <w:t>3</w:t>
      </w:r>
      <w:r>
        <w:fldChar w:fldCharType="end"/>
      </w:r>
    </w:p>
    <w:p>
      <w:pPr>
        <w:pStyle w:val="TOC8"/>
        <w:rPr>
          <w:sz w:val="24"/>
          <w:szCs w:val="24"/>
        </w:rPr>
      </w:pPr>
      <w:r>
        <w:rPr>
          <w:szCs w:val="24"/>
        </w:rPr>
        <w:t>9.</w:t>
      </w:r>
      <w:r>
        <w:rPr>
          <w:szCs w:val="24"/>
        </w:rPr>
        <w:tab/>
        <w:t>Architectural fees</w:t>
      </w:r>
      <w:r>
        <w:tab/>
      </w:r>
      <w:r>
        <w:fldChar w:fldCharType="begin"/>
      </w:r>
      <w:r>
        <w:instrText xml:space="preserve"> PAGEREF _Toc232587391 \h </w:instrText>
      </w:r>
      <w:r>
        <w:fldChar w:fldCharType="separate"/>
      </w:r>
      <w:r>
        <w:t>4</w:t>
      </w:r>
      <w:r>
        <w:fldChar w:fldCharType="end"/>
      </w:r>
    </w:p>
    <w:p>
      <w:pPr>
        <w:pStyle w:val="TOC8"/>
        <w:rPr>
          <w:sz w:val="24"/>
          <w:szCs w:val="24"/>
        </w:rPr>
      </w:pPr>
      <w:r>
        <w:rPr>
          <w:szCs w:val="24"/>
        </w:rPr>
        <w:t>10.</w:t>
      </w:r>
      <w:r>
        <w:rPr>
          <w:szCs w:val="24"/>
        </w:rPr>
        <w:tab/>
        <w:t>Strata management fees</w:t>
      </w:r>
      <w:r>
        <w:tab/>
      </w:r>
      <w:r>
        <w:fldChar w:fldCharType="begin"/>
      </w:r>
      <w:r>
        <w:instrText xml:space="preserve"> PAGEREF _Toc232587392 \h </w:instrText>
      </w:r>
      <w:r>
        <w:fldChar w:fldCharType="separate"/>
      </w:r>
      <w:r>
        <w:t>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_Toc232587394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_Toc232587395 \h </w:instrText>
      </w:r>
      <w:r>
        <w:fldChar w:fldCharType="separate"/>
      </w:r>
      <w:r>
        <w:t>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5"/>
      </w:pPr>
      <w:bookmarkStart w:id="2" w:name="_Toc434313644"/>
      <w:bookmarkStart w:id="3" w:name="_Toc521399486"/>
      <w:bookmarkStart w:id="4" w:name="_Toc523124815"/>
      <w:bookmarkStart w:id="5" w:name="_Toc232587384"/>
      <w:r>
        <w:rPr>
          <w:rStyle w:val="CharSectno"/>
        </w:rPr>
        <w:t>1</w:t>
      </w:r>
      <w:r>
        <w:t>.</w:t>
      </w:r>
      <w:r>
        <w:tab/>
        <w:t>Citation</w:t>
      </w:r>
      <w:bookmarkEnd w:id="2"/>
      <w:bookmarkEnd w:id="3"/>
      <w:bookmarkEnd w:id="4"/>
      <w:bookmarkEnd w:id="5"/>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6" w:name="_Toc434313645"/>
      <w:bookmarkStart w:id="7" w:name="_Toc521399487"/>
      <w:bookmarkStart w:id="8" w:name="_Toc523124816"/>
      <w:bookmarkStart w:id="9" w:name="_Toc232587385"/>
      <w:r>
        <w:rPr>
          <w:rStyle w:val="CharSectno"/>
        </w:rPr>
        <w:t>2</w:t>
      </w:r>
      <w:r>
        <w:t>.</w:t>
      </w:r>
      <w:r>
        <w:tab/>
        <w:t>Commencement</w:t>
      </w:r>
      <w:bookmarkEnd w:id="6"/>
      <w:bookmarkEnd w:id="7"/>
      <w:bookmarkEnd w:id="8"/>
      <w:bookmarkEnd w:id="9"/>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0" w:name="_Toc434313646"/>
      <w:bookmarkStart w:id="11" w:name="_Toc521399488"/>
      <w:bookmarkStart w:id="12" w:name="_Toc523124817"/>
      <w:bookmarkStart w:id="13" w:name="_Toc232587386"/>
      <w:r>
        <w:rPr>
          <w:rStyle w:val="CharSectno"/>
        </w:rPr>
        <w:t>3</w:t>
      </w:r>
      <w:r>
        <w:t>.</w:t>
      </w:r>
      <w:r>
        <w:tab/>
        <w:t>Repeal</w:t>
      </w:r>
      <w:bookmarkEnd w:id="10"/>
      <w:bookmarkEnd w:id="11"/>
      <w:bookmarkEnd w:id="12"/>
      <w:bookmarkEnd w:id="13"/>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4" w:name="_Toc434313647"/>
      <w:bookmarkStart w:id="15" w:name="_Toc521399489"/>
      <w:bookmarkStart w:id="16" w:name="_Toc523124818"/>
      <w:bookmarkStart w:id="17" w:name="_Toc232587387"/>
      <w:r>
        <w:rPr>
          <w:rStyle w:val="CharSectno"/>
        </w:rPr>
        <w:t>4</w:t>
      </w:r>
      <w:r>
        <w:t>.</w:t>
      </w:r>
      <w:r>
        <w:tab/>
        <w:t>Definition</w:t>
      </w:r>
      <w:bookmarkEnd w:id="14"/>
      <w:bookmarkEnd w:id="15"/>
      <w:bookmarkEnd w:id="16"/>
      <w:bookmarkEnd w:id="17"/>
    </w:p>
    <w:p>
      <w:pPr>
        <w:pStyle w:val="Subsection"/>
      </w:pPr>
      <w:r>
        <w:tab/>
      </w:r>
      <w:r>
        <w:tab/>
        <w:t xml:space="preserve">In these regulations </w:t>
      </w:r>
      <w:r>
        <w:rPr>
          <w:rStyle w:val="CharDefText"/>
        </w:rPr>
        <w:t>the Act</w:t>
      </w:r>
      <w:r>
        <w:t xml:space="preserve"> means the </w:t>
      </w:r>
      <w:r>
        <w:rPr>
          <w:i/>
        </w:rPr>
        <w:t>Housing Act 1980</w:t>
      </w:r>
      <w:r>
        <w:t>.</w:t>
      </w:r>
    </w:p>
    <w:p>
      <w:pPr>
        <w:pStyle w:val="Heading5"/>
      </w:pPr>
      <w:bookmarkStart w:id="18" w:name="_Toc434313648"/>
      <w:bookmarkStart w:id="19" w:name="_Toc521399490"/>
      <w:bookmarkStart w:id="20" w:name="_Toc523124819"/>
      <w:bookmarkStart w:id="21" w:name="_Toc232587388"/>
      <w:r>
        <w:rPr>
          <w:rStyle w:val="CharSectno"/>
        </w:rPr>
        <w:t>5</w:t>
      </w:r>
      <w:r>
        <w:t>.</w:t>
      </w:r>
      <w:r>
        <w:tab/>
        <w:t>Common Seal</w:t>
      </w:r>
      <w:bookmarkEnd w:id="18"/>
      <w:bookmarkEnd w:id="19"/>
      <w:bookmarkEnd w:id="20"/>
      <w:bookmarkEnd w:id="21"/>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5"/>
      </w:pPr>
      <w:bookmarkStart w:id="22" w:name="_Toc434313649"/>
      <w:bookmarkStart w:id="23" w:name="_Toc521399491"/>
      <w:bookmarkStart w:id="24" w:name="_Toc523124820"/>
      <w:bookmarkStart w:id="25" w:name="_Toc232587389"/>
      <w:r>
        <w:rPr>
          <w:rStyle w:val="CharSectno"/>
        </w:rPr>
        <w:t>6</w:t>
      </w:r>
      <w:r>
        <w:t>.</w:t>
      </w:r>
      <w:r>
        <w:tab/>
        <w:t>Interest on loans made under 1978 agreement</w:t>
      </w:r>
      <w:bookmarkEnd w:id="22"/>
      <w:bookmarkEnd w:id="23"/>
      <w:bookmarkEnd w:id="24"/>
      <w:bookmarkEnd w:id="25"/>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ab/>
        <w:t>Repealed in Gazette 19 Apr 1984 p. 1114.]</w:t>
      </w:r>
    </w:p>
    <w:p>
      <w:pPr>
        <w:pStyle w:val="Heading5"/>
      </w:pPr>
      <w:bookmarkStart w:id="26" w:name="_Toc434313650"/>
      <w:bookmarkStart w:id="27" w:name="_Toc521399492"/>
      <w:bookmarkStart w:id="28" w:name="_Toc523124821"/>
      <w:bookmarkStart w:id="29" w:name="_Toc232587390"/>
      <w:r>
        <w:rPr>
          <w:rStyle w:val="CharSectno"/>
        </w:rPr>
        <w:t>8</w:t>
      </w:r>
      <w:r>
        <w:t>.</w:t>
      </w:r>
      <w:r>
        <w:tab/>
        <w:t>Conveyancing fees</w:t>
      </w:r>
      <w:bookmarkEnd w:id="26"/>
      <w:bookmarkEnd w:id="27"/>
      <w:bookmarkEnd w:id="28"/>
      <w:bookmarkEnd w:id="29"/>
    </w:p>
    <w:p>
      <w:pPr>
        <w:pStyle w:val="Subsection"/>
        <w:keepNext/>
      </w:pPr>
      <w:r>
        <w:tab/>
      </w:r>
      <w:r>
        <w:tab/>
        <w:t>The amounts specified in column 3 of the Table are the fees to be paid to the Authority in respect of the corresponding item specified in column 2 of the Table.</w:t>
      </w:r>
    </w:p>
    <w:p>
      <w:pPr>
        <w:pStyle w:val="MiscellaneousHeading"/>
        <w:rPr>
          <w:b/>
        </w:rPr>
      </w:pPr>
      <w:r>
        <w:rPr>
          <w:b/>
        </w:rPr>
        <w:t>Table</w:t>
      </w:r>
    </w:p>
    <w:tbl>
      <w:tblPr>
        <w:tblW w:w="0" w:type="auto"/>
        <w:tblInd w:w="141" w:type="dxa"/>
        <w:tblLayout w:type="fixed"/>
        <w:tblCellMar>
          <w:left w:w="141" w:type="dxa"/>
          <w:right w:w="141" w:type="dxa"/>
        </w:tblCellMar>
        <w:tblLook w:val="0000" w:firstRow="0" w:lastRow="0" w:firstColumn="0" w:lastColumn="0" w:noHBand="0" w:noVBand="0"/>
      </w:tblPr>
      <w:tblGrid>
        <w:gridCol w:w="1275"/>
        <w:gridCol w:w="4252"/>
        <w:gridCol w:w="1418"/>
      </w:tblGrid>
      <w:tr>
        <w:trPr>
          <w:tblHeader/>
        </w:trPr>
        <w:tc>
          <w:tcPr>
            <w:tcW w:w="1275" w:type="dxa"/>
          </w:tcPr>
          <w:p>
            <w:pPr>
              <w:pStyle w:val="Table"/>
              <w:keepNext/>
              <w:jc w:val="center"/>
              <w:rPr>
                <w:b/>
              </w:rPr>
            </w:pPr>
          </w:p>
        </w:tc>
        <w:tc>
          <w:tcPr>
            <w:tcW w:w="4252" w:type="dxa"/>
          </w:tcPr>
          <w:p>
            <w:pPr>
              <w:pStyle w:val="Table"/>
              <w:keepNext/>
              <w:jc w:val="center"/>
              <w:rPr>
                <w:b/>
              </w:rPr>
            </w:pPr>
            <w:r>
              <w:rPr>
                <w:b/>
              </w:rPr>
              <w:t>Conveyancing fees</w:t>
            </w:r>
          </w:p>
        </w:tc>
        <w:tc>
          <w:tcPr>
            <w:tcW w:w="1418" w:type="dxa"/>
          </w:tcPr>
          <w:p>
            <w:pPr>
              <w:pStyle w:val="Table"/>
              <w:keepNext/>
              <w:jc w:val="center"/>
              <w:rPr>
                <w:b/>
              </w:rPr>
            </w:pPr>
          </w:p>
        </w:tc>
      </w:tr>
      <w:tr>
        <w:trPr>
          <w:tblHeader/>
        </w:trPr>
        <w:tc>
          <w:tcPr>
            <w:tcW w:w="1275" w:type="dxa"/>
          </w:tcPr>
          <w:p>
            <w:pPr>
              <w:pStyle w:val="Table"/>
              <w:keepNext/>
              <w:jc w:val="center"/>
              <w:rPr>
                <w:b/>
              </w:rPr>
            </w:pPr>
            <w:r>
              <w:rPr>
                <w:b/>
              </w:rPr>
              <w:t>Column 1 Item No.</w:t>
            </w:r>
          </w:p>
        </w:tc>
        <w:tc>
          <w:tcPr>
            <w:tcW w:w="4252" w:type="dxa"/>
          </w:tcPr>
          <w:p>
            <w:pPr>
              <w:pStyle w:val="Table"/>
              <w:keepNext/>
              <w:jc w:val="center"/>
              <w:rPr>
                <w:b/>
              </w:rPr>
            </w:pPr>
            <w:r>
              <w:rPr>
                <w:b/>
              </w:rPr>
              <w:t>Column 2</w:t>
            </w:r>
          </w:p>
          <w:p>
            <w:pPr>
              <w:pStyle w:val="Table"/>
              <w:keepNext/>
              <w:spacing w:before="0"/>
              <w:jc w:val="center"/>
              <w:rPr>
                <w:b/>
              </w:rPr>
            </w:pPr>
            <w:r>
              <w:rPr>
                <w:b/>
              </w:rPr>
              <w:t>Item</w:t>
            </w:r>
          </w:p>
        </w:tc>
        <w:tc>
          <w:tcPr>
            <w:tcW w:w="1418" w:type="dxa"/>
          </w:tcPr>
          <w:p>
            <w:pPr>
              <w:pStyle w:val="Table"/>
              <w:keepNext/>
              <w:jc w:val="center"/>
              <w:rPr>
                <w:b/>
              </w:rPr>
            </w:pPr>
            <w:r>
              <w:rPr>
                <w:b/>
              </w:rPr>
              <w:t>Column 3 Fee $</w:t>
            </w:r>
          </w:p>
        </w:tc>
      </w:tr>
      <w:tr>
        <w:tc>
          <w:tcPr>
            <w:tcW w:w="1275" w:type="dxa"/>
          </w:tcPr>
          <w:p>
            <w:pPr>
              <w:pStyle w:val="Table"/>
              <w:keepNext/>
            </w:pPr>
          </w:p>
        </w:tc>
        <w:tc>
          <w:tcPr>
            <w:tcW w:w="4252" w:type="dxa"/>
          </w:tcPr>
          <w:p>
            <w:pPr>
              <w:pStyle w:val="Table"/>
              <w:keepNext/>
              <w:rPr>
                <w:b/>
              </w:rPr>
            </w:pPr>
            <w:r>
              <w:rPr>
                <w:b/>
                <w:i/>
              </w:rPr>
              <w:t>Preparation of documents</w:t>
            </w:r>
          </w:p>
        </w:tc>
        <w:tc>
          <w:tcPr>
            <w:tcW w:w="1418" w:type="dxa"/>
          </w:tcPr>
          <w:p>
            <w:pPr>
              <w:pStyle w:val="Table"/>
              <w:keepNext/>
              <w:tabs>
                <w:tab w:val="right" w:pos="711"/>
              </w:tabs>
            </w:pPr>
          </w:p>
        </w:tc>
      </w:tr>
      <w:tr>
        <w:tc>
          <w:tcPr>
            <w:tcW w:w="1275" w:type="dxa"/>
          </w:tcPr>
          <w:p>
            <w:pPr>
              <w:pStyle w:val="Table"/>
            </w:pPr>
            <w:r>
              <w:t>1.</w:t>
            </w:r>
          </w:p>
        </w:tc>
        <w:tc>
          <w:tcPr>
            <w:tcW w:w="4252" w:type="dxa"/>
          </w:tcPr>
          <w:p>
            <w:pPr>
              <w:pStyle w:val="Table"/>
            </w:pPr>
            <w:r>
              <w:t>Mortgage</w:t>
            </w:r>
          </w:p>
        </w:tc>
        <w:tc>
          <w:tcPr>
            <w:tcW w:w="1418" w:type="dxa"/>
          </w:tcPr>
          <w:p>
            <w:pPr>
              <w:pStyle w:val="Table"/>
              <w:tabs>
                <w:tab w:val="right" w:pos="711"/>
              </w:tabs>
            </w:pPr>
            <w:r>
              <w:tab/>
              <w:t>122</w:t>
            </w:r>
          </w:p>
        </w:tc>
      </w:tr>
      <w:tr>
        <w:tc>
          <w:tcPr>
            <w:tcW w:w="1275" w:type="dxa"/>
          </w:tcPr>
          <w:p>
            <w:pPr>
              <w:pStyle w:val="Table"/>
              <w:spacing w:before="0"/>
            </w:pPr>
            <w:r>
              <w:t>2.</w:t>
            </w:r>
          </w:p>
        </w:tc>
        <w:tc>
          <w:tcPr>
            <w:tcW w:w="4252" w:type="dxa"/>
          </w:tcPr>
          <w:p>
            <w:pPr>
              <w:pStyle w:val="Table"/>
              <w:spacing w:before="0"/>
            </w:pPr>
            <w:r>
              <w:t>Contract of Sale</w:t>
            </w:r>
          </w:p>
        </w:tc>
        <w:tc>
          <w:tcPr>
            <w:tcW w:w="1418" w:type="dxa"/>
          </w:tcPr>
          <w:p>
            <w:pPr>
              <w:pStyle w:val="Table"/>
              <w:tabs>
                <w:tab w:val="right" w:pos="711"/>
              </w:tabs>
              <w:spacing w:before="0"/>
            </w:pPr>
            <w:r>
              <w:tab/>
              <w:t>122</w:t>
            </w:r>
          </w:p>
        </w:tc>
      </w:tr>
      <w:tr>
        <w:tc>
          <w:tcPr>
            <w:tcW w:w="1275" w:type="dxa"/>
          </w:tcPr>
          <w:p>
            <w:pPr>
              <w:pStyle w:val="Table"/>
              <w:spacing w:before="0"/>
            </w:pPr>
            <w:r>
              <w:t>3.</w:t>
            </w:r>
          </w:p>
        </w:tc>
        <w:tc>
          <w:tcPr>
            <w:tcW w:w="4252" w:type="dxa"/>
          </w:tcPr>
          <w:p>
            <w:pPr>
              <w:pStyle w:val="Table"/>
              <w:spacing w:before="0"/>
            </w:pPr>
            <w:r>
              <w:t>Lease</w:t>
            </w:r>
          </w:p>
        </w:tc>
        <w:tc>
          <w:tcPr>
            <w:tcW w:w="1418" w:type="dxa"/>
          </w:tcPr>
          <w:p>
            <w:pPr>
              <w:pStyle w:val="Table"/>
              <w:tabs>
                <w:tab w:val="right" w:pos="711"/>
              </w:tabs>
              <w:spacing w:before="0"/>
            </w:pPr>
            <w:r>
              <w:tab/>
              <w:t>43</w:t>
            </w:r>
          </w:p>
        </w:tc>
      </w:tr>
      <w:tr>
        <w:tc>
          <w:tcPr>
            <w:tcW w:w="1275" w:type="dxa"/>
          </w:tcPr>
          <w:p>
            <w:pPr>
              <w:pStyle w:val="Table"/>
              <w:spacing w:before="0"/>
            </w:pPr>
            <w:r>
              <w:t>4.</w:t>
            </w:r>
          </w:p>
        </w:tc>
        <w:tc>
          <w:tcPr>
            <w:tcW w:w="4252" w:type="dxa"/>
          </w:tcPr>
          <w:p>
            <w:pPr>
              <w:pStyle w:val="Table"/>
              <w:spacing w:before="0"/>
            </w:pPr>
            <w:r>
              <w:t>Amendment of Mortgage/Lease</w:t>
            </w:r>
          </w:p>
        </w:tc>
        <w:tc>
          <w:tcPr>
            <w:tcW w:w="1418" w:type="dxa"/>
          </w:tcPr>
          <w:p>
            <w:pPr>
              <w:pStyle w:val="Table"/>
              <w:tabs>
                <w:tab w:val="right" w:pos="711"/>
              </w:tabs>
              <w:spacing w:before="0"/>
            </w:pPr>
            <w:r>
              <w:tab/>
              <w:t>43</w:t>
            </w:r>
          </w:p>
        </w:tc>
      </w:tr>
      <w:tr>
        <w:tc>
          <w:tcPr>
            <w:tcW w:w="1275" w:type="dxa"/>
          </w:tcPr>
          <w:p>
            <w:pPr>
              <w:pStyle w:val="Table"/>
              <w:spacing w:before="0"/>
            </w:pPr>
            <w:r>
              <w:t>5.</w:t>
            </w:r>
          </w:p>
        </w:tc>
        <w:tc>
          <w:tcPr>
            <w:tcW w:w="4252" w:type="dxa"/>
          </w:tcPr>
          <w:p>
            <w:pPr>
              <w:pStyle w:val="Table"/>
              <w:spacing w:before="0"/>
            </w:pPr>
            <w:r>
              <w:t>Amendment of Contract of Sale</w:t>
            </w:r>
          </w:p>
        </w:tc>
        <w:tc>
          <w:tcPr>
            <w:tcW w:w="1418" w:type="dxa"/>
          </w:tcPr>
          <w:p>
            <w:pPr>
              <w:pStyle w:val="Table"/>
              <w:tabs>
                <w:tab w:val="right" w:pos="711"/>
              </w:tabs>
              <w:spacing w:before="0"/>
            </w:pPr>
            <w:r>
              <w:tab/>
              <w:t>38</w:t>
            </w:r>
          </w:p>
        </w:tc>
      </w:tr>
      <w:tr>
        <w:tc>
          <w:tcPr>
            <w:tcW w:w="1275" w:type="dxa"/>
          </w:tcPr>
          <w:p>
            <w:pPr>
              <w:pStyle w:val="Table"/>
              <w:spacing w:before="0"/>
            </w:pPr>
            <w:r>
              <w:t>6.</w:t>
            </w:r>
          </w:p>
        </w:tc>
        <w:tc>
          <w:tcPr>
            <w:tcW w:w="4252" w:type="dxa"/>
          </w:tcPr>
          <w:p>
            <w:pPr>
              <w:pStyle w:val="Table"/>
              <w:spacing w:before="0"/>
            </w:pPr>
            <w:r>
              <w:t>Discharge of Mortgage</w:t>
            </w:r>
          </w:p>
        </w:tc>
        <w:tc>
          <w:tcPr>
            <w:tcW w:w="1418" w:type="dxa"/>
          </w:tcPr>
          <w:p>
            <w:pPr>
              <w:pStyle w:val="Table"/>
              <w:tabs>
                <w:tab w:val="right" w:pos="711"/>
              </w:tabs>
              <w:spacing w:before="0"/>
            </w:pPr>
            <w:r>
              <w:tab/>
              <w:t>48</w:t>
            </w:r>
          </w:p>
        </w:tc>
      </w:tr>
      <w:tr>
        <w:tc>
          <w:tcPr>
            <w:tcW w:w="1275" w:type="dxa"/>
          </w:tcPr>
          <w:p>
            <w:pPr>
              <w:pStyle w:val="Table"/>
              <w:spacing w:before="0"/>
            </w:pPr>
            <w:r>
              <w:t>7.</w:t>
            </w:r>
          </w:p>
        </w:tc>
        <w:tc>
          <w:tcPr>
            <w:tcW w:w="4252" w:type="dxa"/>
          </w:tcPr>
          <w:p>
            <w:pPr>
              <w:pStyle w:val="Table"/>
              <w:spacing w:before="0"/>
            </w:pPr>
            <w:r>
              <w:t>Annulment of Contract of Sale</w:t>
            </w:r>
          </w:p>
        </w:tc>
        <w:tc>
          <w:tcPr>
            <w:tcW w:w="1418" w:type="dxa"/>
          </w:tcPr>
          <w:p>
            <w:pPr>
              <w:pStyle w:val="Table"/>
              <w:tabs>
                <w:tab w:val="right" w:pos="711"/>
              </w:tabs>
              <w:spacing w:before="0"/>
            </w:pPr>
            <w:r>
              <w:tab/>
              <w:t>48</w:t>
            </w:r>
          </w:p>
        </w:tc>
      </w:tr>
      <w:tr>
        <w:tc>
          <w:tcPr>
            <w:tcW w:w="1275" w:type="dxa"/>
          </w:tcPr>
          <w:p>
            <w:pPr>
              <w:pStyle w:val="Table"/>
              <w:spacing w:before="0"/>
            </w:pPr>
            <w:r>
              <w:t>8.</w:t>
            </w:r>
          </w:p>
        </w:tc>
        <w:tc>
          <w:tcPr>
            <w:tcW w:w="4252" w:type="dxa"/>
          </w:tcPr>
          <w:p>
            <w:pPr>
              <w:pStyle w:val="Table"/>
              <w:spacing w:before="0"/>
            </w:pPr>
            <w:r>
              <w:t>Forfeiture of Lease</w:t>
            </w:r>
          </w:p>
        </w:tc>
        <w:tc>
          <w:tcPr>
            <w:tcW w:w="1418" w:type="dxa"/>
          </w:tcPr>
          <w:p>
            <w:pPr>
              <w:pStyle w:val="Table"/>
              <w:tabs>
                <w:tab w:val="right" w:pos="711"/>
              </w:tabs>
              <w:spacing w:before="0"/>
            </w:pPr>
            <w:r>
              <w:tab/>
              <w:t>48</w:t>
            </w:r>
          </w:p>
        </w:tc>
      </w:tr>
      <w:tr>
        <w:tc>
          <w:tcPr>
            <w:tcW w:w="1275" w:type="dxa"/>
          </w:tcPr>
          <w:p>
            <w:pPr>
              <w:pStyle w:val="Table"/>
              <w:spacing w:before="0"/>
            </w:pPr>
            <w:r>
              <w:t>9.</w:t>
            </w:r>
          </w:p>
        </w:tc>
        <w:tc>
          <w:tcPr>
            <w:tcW w:w="4252" w:type="dxa"/>
          </w:tcPr>
          <w:p>
            <w:pPr>
              <w:pStyle w:val="Table"/>
              <w:spacing w:before="0"/>
            </w:pPr>
            <w:r>
              <w:t>Caveat</w:t>
            </w:r>
          </w:p>
        </w:tc>
        <w:tc>
          <w:tcPr>
            <w:tcW w:w="1418" w:type="dxa"/>
          </w:tcPr>
          <w:p>
            <w:pPr>
              <w:pStyle w:val="Table"/>
              <w:tabs>
                <w:tab w:val="right" w:pos="711"/>
              </w:tabs>
              <w:spacing w:before="0"/>
            </w:pPr>
            <w:r>
              <w:tab/>
              <w:t>43</w:t>
            </w:r>
          </w:p>
        </w:tc>
      </w:tr>
      <w:tr>
        <w:tc>
          <w:tcPr>
            <w:tcW w:w="1275" w:type="dxa"/>
          </w:tcPr>
          <w:p>
            <w:pPr>
              <w:pStyle w:val="Table"/>
              <w:spacing w:before="0"/>
            </w:pPr>
            <w:r>
              <w:t>10.</w:t>
            </w:r>
          </w:p>
        </w:tc>
        <w:tc>
          <w:tcPr>
            <w:tcW w:w="4252" w:type="dxa"/>
          </w:tcPr>
          <w:p>
            <w:pPr>
              <w:pStyle w:val="Table"/>
              <w:spacing w:before="0"/>
            </w:pPr>
            <w:r>
              <w:t>Withdrawal of Caveat</w:t>
            </w:r>
          </w:p>
        </w:tc>
        <w:tc>
          <w:tcPr>
            <w:tcW w:w="1418" w:type="dxa"/>
          </w:tcPr>
          <w:p>
            <w:pPr>
              <w:pStyle w:val="Table"/>
              <w:tabs>
                <w:tab w:val="right" w:pos="711"/>
              </w:tabs>
              <w:spacing w:before="0"/>
            </w:pPr>
            <w:r>
              <w:tab/>
              <w:t>43</w:t>
            </w:r>
          </w:p>
        </w:tc>
      </w:tr>
      <w:tr>
        <w:tc>
          <w:tcPr>
            <w:tcW w:w="1275" w:type="dxa"/>
          </w:tcPr>
          <w:p>
            <w:pPr>
              <w:pStyle w:val="Table"/>
              <w:spacing w:before="0"/>
            </w:pPr>
            <w:r>
              <w:t>11.</w:t>
            </w:r>
          </w:p>
        </w:tc>
        <w:tc>
          <w:tcPr>
            <w:tcW w:w="4252" w:type="dxa"/>
          </w:tcPr>
          <w:p>
            <w:pPr>
              <w:pStyle w:val="Table"/>
              <w:spacing w:before="0"/>
            </w:pPr>
            <w:r>
              <w:t>Deed of Covenant</w:t>
            </w:r>
          </w:p>
        </w:tc>
        <w:tc>
          <w:tcPr>
            <w:tcW w:w="1418" w:type="dxa"/>
          </w:tcPr>
          <w:p>
            <w:pPr>
              <w:pStyle w:val="Table"/>
              <w:tabs>
                <w:tab w:val="right" w:pos="711"/>
              </w:tabs>
              <w:spacing w:before="0"/>
            </w:pPr>
            <w:r>
              <w:tab/>
              <w:t>56</w:t>
            </w:r>
          </w:p>
        </w:tc>
      </w:tr>
      <w:tr>
        <w:tc>
          <w:tcPr>
            <w:tcW w:w="1275" w:type="dxa"/>
          </w:tcPr>
          <w:p>
            <w:pPr>
              <w:pStyle w:val="Table"/>
              <w:spacing w:before="0"/>
            </w:pPr>
            <w:r>
              <w:t>12.</w:t>
            </w:r>
          </w:p>
        </w:tc>
        <w:tc>
          <w:tcPr>
            <w:tcW w:w="4252" w:type="dxa"/>
          </w:tcPr>
          <w:p>
            <w:pPr>
              <w:pStyle w:val="Table"/>
              <w:spacing w:before="0"/>
            </w:pPr>
            <w:r>
              <w:t>Deed of Easement</w:t>
            </w:r>
          </w:p>
        </w:tc>
        <w:tc>
          <w:tcPr>
            <w:tcW w:w="1418" w:type="dxa"/>
          </w:tcPr>
          <w:p>
            <w:pPr>
              <w:pStyle w:val="Table"/>
              <w:tabs>
                <w:tab w:val="right" w:pos="711"/>
              </w:tabs>
              <w:spacing w:before="0"/>
            </w:pPr>
            <w:r>
              <w:tab/>
              <w:t>91</w:t>
            </w:r>
          </w:p>
        </w:tc>
      </w:tr>
      <w:tr>
        <w:tc>
          <w:tcPr>
            <w:tcW w:w="1275" w:type="dxa"/>
          </w:tcPr>
          <w:p>
            <w:pPr>
              <w:pStyle w:val="Table"/>
              <w:spacing w:before="0"/>
            </w:pPr>
            <w:r>
              <w:t>13.</w:t>
            </w:r>
          </w:p>
        </w:tc>
        <w:tc>
          <w:tcPr>
            <w:tcW w:w="4252" w:type="dxa"/>
          </w:tcPr>
          <w:p>
            <w:pPr>
              <w:pStyle w:val="Table"/>
              <w:spacing w:before="0"/>
            </w:pPr>
            <w:r>
              <w:t>Deed of Trust</w:t>
            </w:r>
          </w:p>
        </w:tc>
        <w:tc>
          <w:tcPr>
            <w:tcW w:w="1418" w:type="dxa"/>
          </w:tcPr>
          <w:p>
            <w:pPr>
              <w:pStyle w:val="Table"/>
              <w:tabs>
                <w:tab w:val="right" w:pos="711"/>
              </w:tabs>
              <w:spacing w:before="0"/>
            </w:pPr>
            <w:r>
              <w:tab/>
              <w:t>56</w:t>
            </w:r>
          </w:p>
        </w:tc>
      </w:tr>
      <w:tr>
        <w:tc>
          <w:tcPr>
            <w:tcW w:w="1275" w:type="dxa"/>
          </w:tcPr>
          <w:p>
            <w:pPr>
              <w:pStyle w:val="Table"/>
              <w:spacing w:before="0"/>
            </w:pPr>
            <w:r>
              <w:t>14.</w:t>
            </w:r>
          </w:p>
        </w:tc>
        <w:tc>
          <w:tcPr>
            <w:tcW w:w="4252" w:type="dxa"/>
          </w:tcPr>
          <w:p>
            <w:pPr>
              <w:pStyle w:val="Table"/>
              <w:spacing w:before="0"/>
            </w:pPr>
            <w:r>
              <w:t>Transfer of Land</w:t>
            </w:r>
          </w:p>
        </w:tc>
        <w:tc>
          <w:tcPr>
            <w:tcW w:w="1418" w:type="dxa"/>
          </w:tcPr>
          <w:p>
            <w:pPr>
              <w:pStyle w:val="Table"/>
              <w:tabs>
                <w:tab w:val="right" w:pos="711"/>
              </w:tabs>
              <w:spacing w:before="0"/>
            </w:pPr>
            <w:r>
              <w:tab/>
              <w:t>153*</w:t>
            </w:r>
          </w:p>
        </w:tc>
      </w:tr>
      <w:tr>
        <w:tc>
          <w:tcPr>
            <w:tcW w:w="1275" w:type="dxa"/>
          </w:tcPr>
          <w:p>
            <w:pPr>
              <w:pStyle w:val="Table"/>
              <w:spacing w:before="0"/>
            </w:pPr>
            <w:r>
              <w:t>15.</w:t>
            </w:r>
          </w:p>
        </w:tc>
        <w:tc>
          <w:tcPr>
            <w:tcW w:w="4252" w:type="dxa"/>
          </w:tcPr>
          <w:p>
            <w:pPr>
              <w:pStyle w:val="Table"/>
              <w:spacing w:before="0"/>
            </w:pPr>
            <w:r>
              <w:t>Transfer of Lease</w:t>
            </w:r>
          </w:p>
        </w:tc>
        <w:tc>
          <w:tcPr>
            <w:tcW w:w="1418" w:type="dxa"/>
          </w:tcPr>
          <w:p>
            <w:pPr>
              <w:pStyle w:val="Table"/>
              <w:tabs>
                <w:tab w:val="right" w:pos="711"/>
              </w:tabs>
              <w:spacing w:before="0"/>
            </w:pPr>
            <w:r>
              <w:tab/>
              <w:t>56</w:t>
            </w:r>
          </w:p>
        </w:tc>
      </w:tr>
      <w:tr>
        <w:tc>
          <w:tcPr>
            <w:tcW w:w="1275" w:type="dxa"/>
          </w:tcPr>
          <w:p>
            <w:pPr>
              <w:pStyle w:val="Table"/>
              <w:spacing w:before="0"/>
            </w:pPr>
            <w:r>
              <w:t>16.</w:t>
            </w:r>
          </w:p>
        </w:tc>
        <w:tc>
          <w:tcPr>
            <w:tcW w:w="4252" w:type="dxa"/>
          </w:tcPr>
          <w:p>
            <w:pPr>
              <w:pStyle w:val="Table"/>
              <w:spacing w:before="0"/>
            </w:pPr>
            <w:r>
              <w:t>Statutory Declaration</w:t>
            </w:r>
          </w:p>
        </w:tc>
        <w:tc>
          <w:tcPr>
            <w:tcW w:w="1418" w:type="dxa"/>
          </w:tcPr>
          <w:p>
            <w:pPr>
              <w:pStyle w:val="Table"/>
              <w:tabs>
                <w:tab w:val="right" w:pos="711"/>
              </w:tabs>
              <w:spacing w:before="0"/>
            </w:pPr>
            <w:r>
              <w:tab/>
              <w:t>36</w:t>
            </w:r>
          </w:p>
        </w:tc>
      </w:tr>
      <w:tr>
        <w:tc>
          <w:tcPr>
            <w:tcW w:w="1275" w:type="dxa"/>
          </w:tcPr>
          <w:p>
            <w:pPr>
              <w:pStyle w:val="Table"/>
              <w:spacing w:before="0"/>
            </w:pPr>
            <w:r>
              <w:t>17.</w:t>
            </w:r>
          </w:p>
        </w:tc>
        <w:tc>
          <w:tcPr>
            <w:tcW w:w="4252" w:type="dxa"/>
          </w:tcPr>
          <w:p>
            <w:pPr>
              <w:pStyle w:val="Table"/>
              <w:spacing w:before="0"/>
            </w:pPr>
            <w:r>
              <w:t>Deed of Co</w:t>
            </w:r>
            <w:r>
              <w:noBreakHyphen/>
              <w:t>ownership</w:t>
            </w:r>
          </w:p>
        </w:tc>
        <w:tc>
          <w:tcPr>
            <w:tcW w:w="1418" w:type="dxa"/>
          </w:tcPr>
          <w:p>
            <w:pPr>
              <w:pStyle w:val="Table"/>
              <w:tabs>
                <w:tab w:val="right" w:pos="711"/>
              </w:tabs>
              <w:spacing w:before="0"/>
            </w:pPr>
            <w:r>
              <w:tab/>
              <w:t>146</w:t>
            </w:r>
          </w:p>
        </w:tc>
      </w:tr>
      <w:tr>
        <w:tc>
          <w:tcPr>
            <w:tcW w:w="1275" w:type="dxa"/>
          </w:tcPr>
          <w:p>
            <w:pPr>
              <w:pStyle w:val="Table"/>
              <w:spacing w:before="0"/>
            </w:pPr>
            <w:r>
              <w:t>18.</w:t>
            </w:r>
          </w:p>
        </w:tc>
        <w:tc>
          <w:tcPr>
            <w:tcW w:w="4252" w:type="dxa"/>
          </w:tcPr>
          <w:p>
            <w:pPr>
              <w:pStyle w:val="Table"/>
              <w:spacing w:before="0"/>
            </w:pPr>
            <w:r>
              <w:t>Any other Document</w:t>
            </w:r>
          </w:p>
        </w:tc>
        <w:tc>
          <w:tcPr>
            <w:tcW w:w="1418" w:type="dxa"/>
          </w:tcPr>
          <w:p>
            <w:pPr>
              <w:pStyle w:val="Table"/>
              <w:tabs>
                <w:tab w:val="right" w:pos="711"/>
              </w:tabs>
              <w:spacing w:before="0"/>
            </w:pPr>
            <w:r>
              <w:tab/>
              <w:t>56</w:t>
            </w:r>
          </w:p>
        </w:tc>
      </w:tr>
      <w:tr>
        <w:tc>
          <w:tcPr>
            <w:tcW w:w="1275" w:type="dxa"/>
          </w:tcPr>
          <w:p>
            <w:pPr>
              <w:pStyle w:val="Table"/>
            </w:pPr>
          </w:p>
        </w:tc>
        <w:tc>
          <w:tcPr>
            <w:tcW w:w="4252" w:type="dxa"/>
          </w:tcPr>
          <w:p>
            <w:pPr>
              <w:pStyle w:val="Table"/>
              <w:rPr>
                <w:b/>
              </w:rPr>
            </w:pPr>
            <w:r>
              <w:rPr>
                <w:b/>
                <w:i/>
              </w:rPr>
              <w:t>Miscellaneous</w:t>
            </w:r>
          </w:p>
        </w:tc>
        <w:tc>
          <w:tcPr>
            <w:tcW w:w="1418" w:type="dxa"/>
          </w:tcPr>
          <w:p>
            <w:pPr>
              <w:pStyle w:val="Table"/>
              <w:tabs>
                <w:tab w:val="right" w:pos="711"/>
              </w:tabs>
            </w:pPr>
          </w:p>
        </w:tc>
      </w:tr>
      <w:tr>
        <w:tc>
          <w:tcPr>
            <w:tcW w:w="1275" w:type="dxa"/>
          </w:tcPr>
          <w:p>
            <w:pPr>
              <w:pStyle w:val="Table"/>
            </w:pPr>
            <w:r>
              <w:t>1.</w:t>
            </w:r>
          </w:p>
        </w:tc>
        <w:tc>
          <w:tcPr>
            <w:tcW w:w="4252" w:type="dxa"/>
          </w:tcPr>
          <w:p>
            <w:pPr>
              <w:pStyle w:val="Table"/>
            </w:pPr>
            <w:r>
              <w:t>Application for Assistance</w:t>
            </w:r>
          </w:p>
        </w:tc>
        <w:tc>
          <w:tcPr>
            <w:tcW w:w="1418" w:type="dxa"/>
          </w:tcPr>
          <w:p>
            <w:pPr>
              <w:pStyle w:val="Table"/>
              <w:tabs>
                <w:tab w:val="right" w:pos="711"/>
              </w:tabs>
            </w:pPr>
            <w:r>
              <w:tab/>
              <w:t>23</w:t>
            </w:r>
          </w:p>
        </w:tc>
      </w:tr>
      <w:tr>
        <w:tc>
          <w:tcPr>
            <w:tcW w:w="1275" w:type="dxa"/>
          </w:tcPr>
          <w:p>
            <w:pPr>
              <w:pStyle w:val="Table"/>
              <w:spacing w:before="0"/>
            </w:pPr>
            <w:r>
              <w:t>2.</w:t>
            </w:r>
          </w:p>
        </w:tc>
        <w:tc>
          <w:tcPr>
            <w:tcW w:w="4252" w:type="dxa"/>
          </w:tcPr>
          <w:p>
            <w:pPr>
              <w:pStyle w:val="Table"/>
              <w:spacing w:before="0"/>
            </w:pPr>
            <w:r>
              <w:t xml:space="preserve">Production of Titles and other Documents </w:t>
            </w:r>
          </w:p>
        </w:tc>
        <w:tc>
          <w:tcPr>
            <w:tcW w:w="1418" w:type="dxa"/>
          </w:tcPr>
          <w:p>
            <w:pPr>
              <w:pStyle w:val="Table"/>
              <w:tabs>
                <w:tab w:val="right" w:pos="711"/>
              </w:tabs>
              <w:spacing w:before="0"/>
            </w:pPr>
            <w:r>
              <w:tab/>
              <w:t>23</w:t>
            </w:r>
          </w:p>
        </w:tc>
      </w:tr>
      <w:tr>
        <w:tc>
          <w:tcPr>
            <w:tcW w:w="1275" w:type="dxa"/>
          </w:tcPr>
          <w:p>
            <w:pPr>
              <w:pStyle w:val="Table"/>
              <w:spacing w:before="0"/>
            </w:pPr>
            <w:r>
              <w:t>3.</w:t>
            </w:r>
          </w:p>
        </w:tc>
        <w:tc>
          <w:tcPr>
            <w:tcW w:w="4252" w:type="dxa"/>
          </w:tcPr>
          <w:p>
            <w:pPr>
              <w:pStyle w:val="Table"/>
              <w:spacing w:before="0"/>
            </w:pPr>
            <w:r>
              <w:t>Search Fees (per item)</w:t>
            </w:r>
          </w:p>
        </w:tc>
        <w:tc>
          <w:tcPr>
            <w:tcW w:w="1418" w:type="dxa"/>
          </w:tcPr>
          <w:p>
            <w:pPr>
              <w:pStyle w:val="Table"/>
              <w:tabs>
                <w:tab w:val="right" w:pos="711"/>
              </w:tabs>
              <w:spacing w:before="0"/>
            </w:pPr>
            <w:r>
              <w:tab/>
              <w:t>7</w:t>
            </w:r>
          </w:p>
        </w:tc>
      </w:tr>
      <w:tr>
        <w:trPr>
          <w:cantSplit/>
        </w:trPr>
        <w:tc>
          <w:tcPr>
            <w:tcW w:w="6945" w:type="dxa"/>
            <w:gridSpan w:val="3"/>
          </w:tcPr>
          <w:p>
            <w:pPr>
              <w:pStyle w:val="Table"/>
              <w:tabs>
                <w:tab w:val="right" w:pos="711"/>
              </w:tabs>
              <w:spacing w:before="0"/>
            </w:pPr>
            <w:r>
              <w:rPr>
                <w:sz w:val="20"/>
              </w:rPr>
              <w:t>* Increasing by $2 for every $1 000 above $10 000.</w:t>
            </w:r>
          </w:p>
        </w:tc>
      </w:tr>
    </w:tbl>
    <w:p>
      <w:pPr>
        <w:pStyle w:val="Footnotesection"/>
      </w:pPr>
      <w:r>
        <w:tab/>
        <w:t>[Regulation 8 inserted in Gazette 1 Jun 1993 p. 2682; amended in Gazette 13 Apr 1995 p. 1323</w:t>
      </w:r>
      <w:r>
        <w:noBreakHyphen/>
        <w:t>4; 16 Jul 1996 p. 3397; 16 Jan 1998 p. 344; 30 Jun 2006 p. 2361.]</w:t>
      </w:r>
    </w:p>
    <w:p>
      <w:pPr>
        <w:pStyle w:val="Heading5"/>
      </w:pPr>
      <w:bookmarkStart w:id="30" w:name="_Toc434313651"/>
      <w:bookmarkStart w:id="31" w:name="_Toc521399493"/>
      <w:bookmarkStart w:id="32" w:name="_Toc523124822"/>
      <w:bookmarkStart w:id="33" w:name="_Toc232587391"/>
      <w:r>
        <w:rPr>
          <w:rStyle w:val="CharSectno"/>
        </w:rPr>
        <w:t>9</w:t>
      </w:r>
      <w:r>
        <w:t>.</w:t>
      </w:r>
      <w:r>
        <w:tab/>
        <w:t>Architectural fees</w:t>
      </w:r>
      <w:bookmarkEnd w:id="30"/>
      <w:bookmarkEnd w:id="31"/>
      <w:bookmarkEnd w:id="32"/>
      <w:bookmarkEnd w:id="33"/>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34" w:name="_Toc434313652"/>
      <w:bookmarkStart w:id="35" w:name="_Toc521399494"/>
      <w:bookmarkStart w:id="36" w:name="_Toc523124823"/>
      <w:bookmarkStart w:id="37" w:name="_Toc232587392"/>
      <w:r>
        <w:rPr>
          <w:rStyle w:val="CharSectno"/>
        </w:rPr>
        <w:t>10</w:t>
      </w:r>
      <w:r>
        <w:t>.</w:t>
      </w:r>
      <w:r>
        <w:tab/>
        <w:t>Strata management fees</w:t>
      </w:r>
      <w:bookmarkEnd w:id="34"/>
      <w:bookmarkEnd w:id="35"/>
      <w:bookmarkEnd w:id="36"/>
      <w:bookmarkEnd w:id="3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38" w:name="endcomma"/>
      <w:bookmarkEnd w:id="38"/>
      <w:r>
        <w:rPr>
          <w:rStyle w:val="CharDefText"/>
        </w:rPr>
        <w:t>strata company</w:t>
      </w:r>
      <w:r>
        <w:t xml:space="preserve"> </w:t>
      </w:r>
      <w:bookmarkStart w:id="39" w:name="comma"/>
      <w:bookmarkEnd w:id="39"/>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40" w:name="_Toc139430969"/>
      <w:bookmarkStart w:id="41" w:name="_Toc139683124"/>
      <w:bookmarkStart w:id="42" w:name="_Toc232587393"/>
      <w:r>
        <w:t>Notes</w:t>
      </w:r>
      <w:bookmarkEnd w:id="40"/>
      <w:bookmarkEnd w:id="41"/>
      <w:bookmarkEnd w:id="42"/>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p>
    <w:p>
      <w:pPr>
        <w:pStyle w:val="nHeading3"/>
      </w:pPr>
      <w:bookmarkStart w:id="43" w:name="_Toc232587394"/>
      <w:r>
        <w:t>Compilation table</w:t>
      </w:r>
      <w:bookmarkEnd w:id="4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sz w:val="19"/>
              </w:rPr>
            </w:pPr>
            <w:r>
              <w:rPr>
                <w:i/>
                <w:sz w:val="19"/>
              </w:rPr>
              <w:t>Housing Amendment Regulations 2006</w:t>
            </w:r>
          </w:p>
        </w:tc>
        <w:tc>
          <w:tcPr>
            <w:tcW w:w="1276" w:type="dxa"/>
            <w:tcBorders>
              <w:bottom w:val="single" w:sz="4" w:space="0" w:color="auto"/>
            </w:tcBorders>
          </w:tcPr>
          <w:p>
            <w:pPr>
              <w:pStyle w:val="nTable"/>
              <w:spacing w:after="40"/>
              <w:ind w:left="65"/>
              <w:rPr>
                <w:sz w:val="19"/>
              </w:rPr>
            </w:pPr>
            <w:r>
              <w:rPr>
                <w:sz w:val="19"/>
              </w:rPr>
              <w:t>30 Jun 2006 p. 2360-1</w:t>
            </w:r>
          </w:p>
        </w:tc>
        <w:tc>
          <w:tcPr>
            <w:tcW w:w="2693" w:type="dxa"/>
            <w:tcBorders>
              <w:bottom w:val="single" w:sz="4" w:space="0" w:color="auto"/>
            </w:tcBorders>
          </w:tcPr>
          <w:p>
            <w:pPr>
              <w:pStyle w:val="nTable"/>
              <w:spacing w:after="40"/>
              <w:ind w:left="35"/>
              <w:rPr>
                <w:sz w:val="19"/>
              </w:rPr>
            </w:pPr>
            <w:r>
              <w:rPr>
                <w:sz w:val="19"/>
              </w:rPr>
              <w:t>1 Jul 2006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7405065"/>
      <w:bookmarkStart w:id="45" w:name="_Toc181500909"/>
      <w:bookmarkStart w:id="46" w:name="_Toc193100050"/>
      <w:bookmarkStart w:id="47" w:name="_Toc232587395"/>
      <w:r>
        <w:t>Provisions that have not come into operation</w:t>
      </w:r>
      <w:bookmarkEnd w:id="44"/>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Housing Amendment Regulations 2009 </w:t>
            </w:r>
            <w:r>
              <w:rPr>
                <w:iCs/>
                <w:sz w:val="19"/>
              </w:rPr>
              <w:t>r. 3 and 4 </w:t>
            </w:r>
            <w:r>
              <w:rPr>
                <w:iCs/>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12 Jun 2009 p. 2114</w:t>
            </w:r>
            <w:r>
              <w:rPr>
                <w:sz w:val="19"/>
              </w:rPr>
              <w:noBreakHyphen/>
              <w:t>15</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Housing Amendment Regulations 2009 </w:t>
      </w:r>
      <w:r>
        <w:rPr>
          <w:snapToGrid w:val="0"/>
        </w:rPr>
        <w:t>r. 3 and 4 had not come into operation.  They read as follows:</w:t>
      </w:r>
    </w:p>
    <w:p>
      <w:pPr>
        <w:pStyle w:val="BlankOpen"/>
      </w:pPr>
    </w:p>
    <w:p>
      <w:pPr>
        <w:pStyle w:val="nzHeading5"/>
        <w:rPr>
          <w:snapToGrid w:val="0"/>
        </w:rPr>
      </w:pPr>
      <w:bookmarkStart w:id="48" w:name="_Toc423332724"/>
      <w:bookmarkStart w:id="49" w:name="_Toc425219443"/>
      <w:bookmarkStart w:id="50" w:name="_Toc426249310"/>
      <w:bookmarkStart w:id="51" w:name="_Toc449924706"/>
      <w:bookmarkStart w:id="52" w:name="_Toc449947724"/>
      <w:bookmarkStart w:id="53" w:name="_Toc454185715"/>
      <w:bookmarkStart w:id="54" w:name="_Toc515958688"/>
      <w:r>
        <w:rPr>
          <w:rStyle w:val="CharSectno"/>
        </w:rPr>
        <w:t>3</w:t>
      </w:r>
      <w:r>
        <w:rPr>
          <w:snapToGrid w:val="0"/>
        </w:rPr>
        <w:t>.</w:t>
      </w:r>
      <w:r>
        <w:rPr>
          <w:snapToGrid w:val="0"/>
        </w:rPr>
        <w:tab/>
        <w:t>Regulations amended</w:t>
      </w:r>
      <w:bookmarkEnd w:id="48"/>
      <w:bookmarkEnd w:id="49"/>
      <w:bookmarkEnd w:id="50"/>
      <w:bookmarkEnd w:id="51"/>
      <w:bookmarkEnd w:id="52"/>
      <w:bookmarkEnd w:id="53"/>
      <w:bookmarkEnd w:id="54"/>
    </w:p>
    <w:p>
      <w:pPr>
        <w:pStyle w:val="nzSubsection"/>
      </w:pPr>
      <w:r>
        <w:tab/>
      </w:r>
      <w:r>
        <w:tab/>
      </w:r>
      <w:r>
        <w:rPr>
          <w:spacing w:val="-2"/>
        </w:rPr>
        <w:t>These</w:t>
      </w:r>
      <w:r>
        <w:t xml:space="preserve"> regulations amend the </w:t>
      </w:r>
      <w:r>
        <w:rPr>
          <w:i/>
        </w:rPr>
        <w:t>Housing Regulations 1980</w:t>
      </w:r>
      <w:r>
        <w:t>.</w:t>
      </w:r>
    </w:p>
    <w:p>
      <w:pPr>
        <w:pStyle w:val="nzHeading5"/>
      </w:pPr>
      <w:r>
        <w:rPr>
          <w:rStyle w:val="CharSectno"/>
        </w:rPr>
        <w:t>4</w:t>
      </w:r>
      <w:r>
        <w:t>.</w:t>
      </w:r>
      <w:r>
        <w:tab/>
        <w:t>Regulation 8 amended</w:t>
      </w:r>
    </w:p>
    <w:p>
      <w:pPr>
        <w:pStyle w:val="nzSubsection"/>
      </w:pPr>
      <w:r>
        <w:tab/>
      </w:r>
      <w:r>
        <w:tab/>
        <w:t>In regulation 8 delete the Table and insert:</w:t>
      </w:r>
    </w:p>
    <w:p>
      <w:pPr>
        <w:pStyle w:val="BlankOpen"/>
      </w:pPr>
    </w:p>
    <w:p>
      <w:pPr>
        <w:pStyle w:val="nzMiscellaneousHeading"/>
        <w:spacing w:after="60"/>
        <w:rPr>
          <w:b/>
          <w:bCs/>
        </w:rPr>
      </w:pPr>
      <w:r>
        <w:rPr>
          <w:b/>
          <w:bCs/>
        </w:rPr>
        <w:t>Table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00"/>
        <w:gridCol w:w="3172"/>
        <w:gridCol w:w="1382"/>
      </w:tblGrid>
      <w:tr>
        <w:trPr>
          <w:tblHeader/>
        </w:trPr>
        <w:tc>
          <w:tcPr>
            <w:tcW w:w="1200" w:type="dxa"/>
          </w:tcPr>
          <w:p>
            <w:pPr>
              <w:pStyle w:val="nzTable"/>
              <w:jc w:val="center"/>
              <w:rPr>
                <w:b/>
                <w:bCs/>
              </w:rPr>
            </w:pPr>
            <w:r>
              <w:rPr>
                <w:b/>
                <w:bCs/>
              </w:rPr>
              <w:t>Column 1</w:t>
            </w:r>
            <w:r>
              <w:rPr>
                <w:b/>
                <w:bCs/>
              </w:rPr>
              <w:br/>
              <w:t>Item no.</w:t>
            </w:r>
          </w:p>
        </w:tc>
        <w:tc>
          <w:tcPr>
            <w:tcW w:w="3172" w:type="dxa"/>
          </w:tcPr>
          <w:p>
            <w:pPr>
              <w:pStyle w:val="nzTable"/>
              <w:jc w:val="center"/>
              <w:rPr>
                <w:b/>
                <w:bCs/>
              </w:rPr>
            </w:pPr>
            <w:r>
              <w:rPr>
                <w:b/>
                <w:bCs/>
              </w:rPr>
              <w:t>Column 2</w:t>
            </w:r>
            <w:r>
              <w:rPr>
                <w:b/>
                <w:bCs/>
              </w:rPr>
              <w:br/>
              <w:t>Item</w:t>
            </w:r>
          </w:p>
        </w:tc>
        <w:tc>
          <w:tcPr>
            <w:tcW w:w="1382" w:type="dxa"/>
          </w:tcPr>
          <w:p>
            <w:pPr>
              <w:pStyle w:val="nzTable"/>
              <w:jc w:val="center"/>
              <w:rPr>
                <w:b/>
                <w:bCs/>
              </w:rPr>
            </w:pPr>
            <w:r>
              <w:rPr>
                <w:b/>
                <w:bCs/>
              </w:rPr>
              <w:t>Column 3</w:t>
            </w:r>
            <w:r>
              <w:rPr>
                <w:b/>
                <w:bCs/>
              </w:rPr>
              <w:br/>
              <w:t>Fee $</w:t>
            </w:r>
          </w:p>
        </w:tc>
      </w:tr>
      <w:tr>
        <w:tc>
          <w:tcPr>
            <w:tcW w:w="1200" w:type="dxa"/>
          </w:tcPr>
          <w:p>
            <w:pPr>
              <w:pStyle w:val="nzTable"/>
            </w:pPr>
          </w:p>
        </w:tc>
        <w:tc>
          <w:tcPr>
            <w:tcW w:w="3172" w:type="dxa"/>
          </w:tcPr>
          <w:p>
            <w:pPr>
              <w:pStyle w:val="nzTable"/>
              <w:rPr>
                <w:b/>
                <w:bCs/>
                <w:i/>
                <w:iCs/>
              </w:rPr>
            </w:pPr>
            <w:r>
              <w:rPr>
                <w:b/>
                <w:bCs/>
                <w:i/>
                <w:iCs/>
              </w:rPr>
              <w:t>Preparation of documents</w:t>
            </w:r>
          </w:p>
        </w:tc>
        <w:tc>
          <w:tcPr>
            <w:tcW w:w="1382" w:type="dxa"/>
          </w:tcPr>
          <w:p>
            <w:pPr>
              <w:pStyle w:val="nzTable"/>
            </w:pPr>
          </w:p>
        </w:tc>
      </w:tr>
      <w:tr>
        <w:tc>
          <w:tcPr>
            <w:tcW w:w="1200" w:type="dxa"/>
          </w:tcPr>
          <w:p>
            <w:pPr>
              <w:pStyle w:val="nzTable"/>
              <w:jc w:val="center"/>
            </w:pPr>
            <w:r>
              <w:t>1.</w:t>
            </w:r>
          </w:p>
        </w:tc>
        <w:tc>
          <w:tcPr>
            <w:tcW w:w="3172" w:type="dxa"/>
          </w:tcPr>
          <w:p>
            <w:pPr>
              <w:pStyle w:val="nzTable"/>
            </w:pPr>
            <w:r>
              <w:t>Mortgage</w:t>
            </w:r>
          </w:p>
        </w:tc>
        <w:tc>
          <w:tcPr>
            <w:tcW w:w="1382" w:type="dxa"/>
          </w:tcPr>
          <w:p>
            <w:pPr>
              <w:pStyle w:val="nzTable"/>
              <w:ind w:right="366"/>
              <w:jc w:val="right"/>
            </w:pPr>
            <w:r>
              <w:t>128</w:t>
            </w:r>
          </w:p>
        </w:tc>
      </w:tr>
      <w:tr>
        <w:tc>
          <w:tcPr>
            <w:tcW w:w="1200" w:type="dxa"/>
          </w:tcPr>
          <w:p>
            <w:pPr>
              <w:pStyle w:val="nzTable"/>
              <w:jc w:val="center"/>
            </w:pPr>
            <w:r>
              <w:t>2.</w:t>
            </w:r>
          </w:p>
        </w:tc>
        <w:tc>
          <w:tcPr>
            <w:tcW w:w="3172" w:type="dxa"/>
          </w:tcPr>
          <w:p>
            <w:pPr>
              <w:pStyle w:val="nzTable"/>
            </w:pPr>
            <w:r>
              <w:t>Discharge of mortgage</w:t>
            </w:r>
          </w:p>
        </w:tc>
        <w:tc>
          <w:tcPr>
            <w:tcW w:w="1382" w:type="dxa"/>
          </w:tcPr>
          <w:p>
            <w:pPr>
              <w:pStyle w:val="nzTable"/>
              <w:ind w:right="366"/>
              <w:jc w:val="right"/>
            </w:pPr>
            <w:r>
              <w:t>50</w:t>
            </w:r>
          </w:p>
        </w:tc>
      </w:tr>
      <w:tr>
        <w:tc>
          <w:tcPr>
            <w:tcW w:w="1200" w:type="dxa"/>
          </w:tcPr>
          <w:p>
            <w:pPr>
              <w:pStyle w:val="nzTable"/>
              <w:jc w:val="center"/>
            </w:pPr>
            <w:r>
              <w:t>3.</w:t>
            </w:r>
          </w:p>
        </w:tc>
        <w:tc>
          <w:tcPr>
            <w:tcW w:w="3172" w:type="dxa"/>
          </w:tcPr>
          <w:p>
            <w:pPr>
              <w:pStyle w:val="nzTable"/>
            </w:pPr>
            <w:r>
              <w:t>Caveat</w:t>
            </w:r>
          </w:p>
        </w:tc>
        <w:tc>
          <w:tcPr>
            <w:tcW w:w="1382" w:type="dxa"/>
          </w:tcPr>
          <w:p>
            <w:pPr>
              <w:pStyle w:val="nzTable"/>
              <w:ind w:right="366"/>
              <w:jc w:val="right"/>
            </w:pPr>
            <w:r>
              <w:t>45</w:t>
            </w:r>
          </w:p>
        </w:tc>
      </w:tr>
      <w:tr>
        <w:tc>
          <w:tcPr>
            <w:tcW w:w="1200" w:type="dxa"/>
          </w:tcPr>
          <w:p>
            <w:pPr>
              <w:pStyle w:val="nzTable"/>
              <w:jc w:val="center"/>
            </w:pPr>
            <w:r>
              <w:t>4.</w:t>
            </w:r>
          </w:p>
        </w:tc>
        <w:tc>
          <w:tcPr>
            <w:tcW w:w="3172" w:type="dxa"/>
          </w:tcPr>
          <w:p>
            <w:pPr>
              <w:pStyle w:val="nzTable"/>
            </w:pPr>
            <w:r>
              <w:t>Withdrawal of caveat</w:t>
            </w:r>
          </w:p>
        </w:tc>
        <w:tc>
          <w:tcPr>
            <w:tcW w:w="1382" w:type="dxa"/>
          </w:tcPr>
          <w:p>
            <w:pPr>
              <w:pStyle w:val="nzTable"/>
              <w:ind w:right="366"/>
              <w:jc w:val="right"/>
            </w:pPr>
            <w:r>
              <w:t>45</w:t>
            </w:r>
          </w:p>
        </w:tc>
      </w:tr>
      <w:tr>
        <w:tc>
          <w:tcPr>
            <w:tcW w:w="1200" w:type="dxa"/>
          </w:tcPr>
          <w:p>
            <w:pPr>
              <w:pStyle w:val="nzTable"/>
              <w:jc w:val="center"/>
            </w:pPr>
            <w:r>
              <w:t>5.</w:t>
            </w:r>
          </w:p>
        </w:tc>
        <w:tc>
          <w:tcPr>
            <w:tcW w:w="3172" w:type="dxa"/>
          </w:tcPr>
          <w:p>
            <w:pPr>
              <w:pStyle w:val="nzTable"/>
            </w:pPr>
            <w:r>
              <w:t>Deed of co-ownership</w:t>
            </w:r>
          </w:p>
        </w:tc>
        <w:tc>
          <w:tcPr>
            <w:tcW w:w="1382" w:type="dxa"/>
          </w:tcPr>
          <w:p>
            <w:pPr>
              <w:pStyle w:val="nzTable"/>
              <w:ind w:right="366"/>
              <w:jc w:val="right"/>
            </w:pPr>
            <w:r>
              <w:t>153</w:t>
            </w:r>
          </w:p>
        </w:tc>
      </w:tr>
      <w:tr>
        <w:tc>
          <w:tcPr>
            <w:tcW w:w="1200" w:type="dxa"/>
          </w:tcPr>
          <w:p>
            <w:pPr>
              <w:pStyle w:val="nzTable"/>
              <w:jc w:val="center"/>
            </w:pPr>
            <w:r>
              <w:t>6.</w:t>
            </w:r>
          </w:p>
        </w:tc>
        <w:tc>
          <w:tcPr>
            <w:tcW w:w="3172" w:type="dxa"/>
          </w:tcPr>
          <w:p>
            <w:pPr>
              <w:pStyle w:val="nzTable"/>
            </w:pPr>
            <w:r>
              <w:t>Any other deed</w:t>
            </w:r>
          </w:p>
        </w:tc>
        <w:tc>
          <w:tcPr>
            <w:tcW w:w="1382" w:type="dxa"/>
          </w:tcPr>
          <w:p>
            <w:pPr>
              <w:pStyle w:val="nzTable"/>
              <w:ind w:right="366"/>
              <w:jc w:val="right"/>
            </w:pPr>
            <w:r>
              <w:t>95</w:t>
            </w:r>
          </w:p>
        </w:tc>
      </w:tr>
      <w:tr>
        <w:tc>
          <w:tcPr>
            <w:tcW w:w="1200" w:type="dxa"/>
          </w:tcPr>
          <w:p>
            <w:pPr>
              <w:pStyle w:val="nzTable"/>
              <w:jc w:val="center"/>
            </w:pPr>
            <w:r>
              <w:t>7.</w:t>
            </w:r>
          </w:p>
        </w:tc>
        <w:tc>
          <w:tcPr>
            <w:tcW w:w="3172" w:type="dxa"/>
          </w:tcPr>
          <w:p>
            <w:pPr>
              <w:pStyle w:val="nzTable"/>
            </w:pPr>
            <w:r>
              <w:t>Transfer of land</w:t>
            </w:r>
          </w:p>
        </w:tc>
        <w:tc>
          <w:tcPr>
            <w:tcW w:w="1382" w:type="dxa"/>
          </w:tcPr>
          <w:p>
            <w:pPr>
              <w:pStyle w:val="nzTable"/>
              <w:ind w:right="366"/>
              <w:jc w:val="right"/>
            </w:pPr>
            <w:r>
              <w:t>160</w:t>
            </w:r>
          </w:p>
        </w:tc>
      </w:tr>
      <w:tr>
        <w:tc>
          <w:tcPr>
            <w:tcW w:w="1200" w:type="dxa"/>
          </w:tcPr>
          <w:p>
            <w:pPr>
              <w:pStyle w:val="nzTable"/>
              <w:jc w:val="center"/>
            </w:pPr>
            <w:r>
              <w:t>8.</w:t>
            </w:r>
          </w:p>
        </w:tc>
        <w:tc>
          <w:tcPr>
            <w:tcW w:w="3172" w:type="dxa"/>
          </w:tcPr>
          <w:p>
            <w:pPr>
              <w:pStyle w:val="nzTable"/>
            </w:pPr>
            <w:r>
              <w:t>Statutory declaration</w:t>
            </w:r>
          </w:p>
        </w:tc>
        <w:tc>
          <w:tcPr>
            <w:tcW w:w="1382" w:type="dxa"/>
          </w:tcPr>
          <w:p>
            <w:pPr>
              <w:pStyle w:val="nzTable"/>
              <w:ind w:right="366"/>
              <w:jc w:val="right"/>
            </w:pPr>
            <w:r>
              <w:t>38</w:t>
            </w:r>
          </w:p>
        </w:tc>
      </w:tr>
      <w:tr>
        <w:tc>
          <w:tcPr>
            <w:tcW w:w="1200" w:type="dxa"/>
          </w:tcPr>
          <w:p>
            <w:pPr>
              <w:pStyle w:val="nzTable"/>
              <w:jc w:val="center"/>
            </w:pPr>
            <w:r>
              <w:t>9.</w:t>
            </w:r>
          </w:p>
        </w:tc>
        <w:tc>
          <w:tcPr>
            <w:tcW w:w="3172" w:type="dxa"/>
          </w:tcPr>
          <w:p>
            <w:pPr>
              <w:pStyle w:val="nzTable"/>
            </w:pPr>
            <w:r>
              <w:t>Settlement statement</w:t>
            </w:r>
          </w:p>
        </w:tc>
        <w:tc>
          <w:tcPr>
            <w:tcW w:w="1382" w:type="dxa"/>
          </w:tcPr>
          <w:p>
            <w:pPr>
              <w:pStyle w:val="nzTable"/>
              <w:ind w:right="366"/>
              <w:jc w:val="right"/>
            </w:pPr>
            <w:r>
              <w:t>126</w:t>
            </w:r>
          </w:p>
        </w:tc>
      </w:tr>
      <w:tr>
        <w:tc>
          <w:tcPr>
            <w:tcW w:w="1200" w:type="dxa"/>
          </w:tcPr>
          <w:p>
            <w:pPr>
              <w:pStyle w:val="nzTable"/>
              <w:jc w:val="center"/>
            </w:pPr>
            <w:r>
              <w:t>10.</w:t>
            </w:r>
          </w:p>
        </w:tc>
        <w:tc>
          <w:tcPr>
            <w:tcW w:w="3172" w:type="dxa"/>
          </w:tcPr>
          <w:p>
            <w:pPr>
              <w:pStyle w:val="nzTable"/>
            </w:pPr>
            <w:r>
              <w:t>Any other document</w:t>
            </w:r>
          </w:p>
        </w:tc>
        <w:tc>
          <w:tcPr>
            <w:tcW w:w="1382" w:type="dxa"/>
          </w:tcPr>
          <w:p>
            <w:pPr>
              <w:pStyle w:val="nzTable"/>
              <w:ind w:right="366"/>
              <w:jc w:val="right"/>
            </w:pPr>
            <w:r>
              <w:t>59</w:t>
            </w:r>
          </w:p>
        </w:tc>
      </w:tr>
      <w:tr>
        <w:tc>
          <w:tcPr>
            <w:tcW w:w="1200" w:type="dxa"/>
          </w:tcPr>
          <w:p>
            <w:pPr>
              <w:pStyle w:val="nzTable"/>
              <w:jc w:val="center"/>
            </w:pPr>
          </w:p>
        </w:tc>
        <w:tc>
          <w:tcPr>
            <w:tcW w:w="3172" w:type="dxa"/>
          </w:tcPr>
          <w:p>
            <w:pPr>
              <w:pStyle w:val="nzTable"/>
              <w:rPr>
                <w:b/>
                <w:bCs/>
              </w:rPr>
            </w:pPr>
            <w:r>
              <w:rPr>
                <w:b/>
                <w:bCs/>
                <w:i/>
                <w:iCs/>
              </w:rPr>
              <w:t>Miscellaneous</w:t>
            </w:r>
          </w:p>
        </w:tc>
        <w:tc>
          <w:tcPr>
            <w:tcW w:w="1382" w:type="dxa"/>
          </w:tcPr>
          <w:p>
            <w:pPr>
              <w:pStyle w:val="nzTable"/>
              <w:ind w:right="366"/>
              <w:jc w:val="right"/>
            </w:pPr>
          </w:p>
        </w:tc>
      </w:tr>
      <w:tr>
        <w:tc>
          <w:tcPr>
            <w:tcW w:w="1200" w:type="dxa"/>
          </w:tcPr>
          <w:p>
            <w:pPr>
              <w:pStyle w:val="nzTable"/>
              <w:jc w:val="center"/>
            </w:pPr>
            <w:r>
              <w:t>1.</w:t>
            </w:r>
          </w:p>
        </w:tc>
        <w:tc>
          <w:tcPr>
            <w:tcW w:w="3172" w:type="dxa"/>
          </w:tcPr>
          <w:p>
            <w:pPr>
              <w:pStyle w:val="nzTable"/>
            </w:pPr>
            <w:r>
              <w:t>Production of titles and other documents</w:t>
            </w:r>
          </w:p>
        </w:tc>
        <w:tc>
          <w:tcPr>
            <w:tcW w:w="1382" w:type="dxa"/>
          </w:tcPr>
          <w:p>
            <w:pPr>
              <w:pStyle w:val="nzTable"/>
              <w:ind w:right="366"/>
              <w:jc w:val="right"/>
            </w:pPr>
            <w:r>
              <w:t>24</w:t>
            </w:r>
          </w:p>
        </w:tc>
      </w:tr>
    </w:tbl>
    <w:p>
      <w:pPr>
        <w:pStyle w:val="BlankClose"/>
      </w:pPr>
    </w:p>
    <w:p/>
    <w:p>
      <w:pPr>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675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90B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FAA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500F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A3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8838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3614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FC1B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BC5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E362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09AAFF5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B198B02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12"/>
    <w:docVar w:name="WAFER_20151211132812" w:val="RemoveTrackChanges"/>
    <w:docVar w:name="WAFER_20151211132812_GUID" w:val="1cf409af-0878-4630-b446-f45215bca1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1677</Words>
  <Characters>8017</Characters>
  <Application>Microsoft Office Word</Application>
  <DocSecurity>0</DocSecurity>
  <Lines>421</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1980 - 01-c0-02</dc:title>
  <dc:subject/>
  <dc:creator/>
  <cp:keywords/>
  <dc:description/>
  <cp:lastModifiedBy>svcMRProcess</cp:lastModifiedBy>
  <cp:revision>4</cp:revision>
  <cp:lastPrinted>2001-08-24T08:33:00Z</cp:lastPrinted>
  <dcterms:created xsi:type="dcterms:W3CDTF">2015-12-14T07:13:00Z</dcterms:created>
  <dcterms:modified xsi:type="dcterms:W3CDTF">2015-12-14T07:13:00Z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4513</vt:i4>
  </property>
  <property fmtid="{D5CDD505-2E9C-101B-9397-08002B2CF9AE}" pid="6" name="AsAtDate">
    <vt:lpwstr>12 Jun 2009</vt:lpwstr>
  </property>
  <property fmtid="{D5CDD505-2E9C-101B-9397-08002B2CF9AE}" pid="7" name="Suffix">
    <vt:lpwstr>01-c0-02</vt:lpwstr>
  </property>
</Properties>
</file>